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88C" w:rsidRPr="00790441" w:rsidRDefault="005A2EF5" w:rsidP="0049488C">
      <w:pPr>
        <w:spacing w:after="0"/>
        <w:ind w:firstLine="708"/>
        <w:jc w:val="center"/>
        <w:rPr>
          <w:rFonts w:ascii="Times New Roman" w:hAnsi="Times New Roman"/>
          <w:b/>
          <w:sz w:val="24"/>
          <w:szCs w:val="24"/>
        </w:rPr>
      </w:pPr>
      <w:r w:rsidRPr="00790441">
        <w:rPr>
          <w:rFonts w:ascii="Times New Roman" w:hAnsi="Times New Roman"/>
          <w:b/>
          <w:sz w:val="24"/>
          <w:szCs w:val="24"/>
        </w:rPr>
        <w:t>D ô v o d o v á   s p r á v a</w:t>
      </w:r>
    </w:p>
    <w:p w:rsidR="0049488C" w:rsidRPr="00790441" w:rsidRDefault="0049488C" w:rsidP="0049488C">
      <w:pPr>
        <w:spacing w:after="0"/>
        <w:ind w:firstLine="708"/>
        <w:jc w:val="center"/>
        <w:rPr>
          <w:rFonts w:ascii="Times New Roman" w:hAnsi="Times New Roman"/>
          <w:b/>
          <w:sz w:val="24"/>
          <w:szCs w:val="24"/>
        </w:rPr>
      </w:pPr>
    </w:p>
    <w:p w:rsidR="0049488C" w:rsidRPr="00790441" w:rsidRDefault="005A2EF5" w:rsidP="0049488C">
      <w:pPr>
        <w:pStyle w:val="Odsekzoznamu"/>
        <w:numPr>
          <w:ilvl w:val="0"/>
          <w:numId w:val="3"/>
        </w:numPr>
        <w:spacing w:after="0" w:line="259" w:lineRule="auto"/>
        <w:rPr>
          <w:rFonts w:ascii="Times New Roman" w:hAnsi="Times New Roman"/>
          <w:b/>
          <w:sz w:val="24"/>
          <w:szCs w:val="24"/>
        </w:rPr>
      </w:pPr>
      <w:r w:rsidRPr="00790441">
        <w:rPr>
          <w:rFonts w:ascii="Times New Roman" w:hAnsi="Times New Roman"/>
          <w:b/>
          <w:sz w:val="24"/>
          <w:szCs w:val="24"/>
        </w:rPr>
        <w:t xml:space="preserve">Všeobecná časť </w:t>
      </w:r>
    </w:p>
    <w:p w:rsidR="0049488C" w:rsidRPr="00790441" w:rsidRDefault="0049488C" w:rsidP="0049488C">
      <w:pPr>
        <w:widowControl w:val="0"/>
        <w:tabs>
          <w:tab w:val="left" w:pos="851"/>
          <w:tab w:val="left" w:leader="dot" w:pos="8902"/>
        </w:tabs>
        <w:spacing w:line="240" w:lineRule="auto"/>
        <w:ind w:left="720"/>
        <w:jc w:val="both"/>
        <w:rPr>
          <w:rFonts w:ascii="Times New Roman" w:hAnsi="Times New Roman"/>
          <w:sz w:val="24"/>
          <w:szCs w:val="24"/>
        </w:rPr>
      </w:pPr>
    </w:p>
    <w:p w:rsidR="0049488C" w:rsidRPr="00790441" w:rsidRDefault="005A2EF5" w:rsidP="0049488C">
      <w:pPr>
        <w:widowControl w:val="0"/>
        <w:tabs>
          <w:tab w:val="left" w:pos="851"/>
          <w:tab w:val="left" w:leader="dot" w:pos="8902"/>
        </w:tabs>
        <w:spacing w:line="240" w:lineRule="auto"/>
        <w:jc w:val="both"/>
        <w:rPr>
          <w:rFonts w:ascii="Times New Roman" w:hAnsi="Times New Roman"/>
          <w:sz w:val="24"/>
          <w:szCs w:val="24"/>
        </w:rPr>
      </w:pPr>
      <w:r w:rsidRPr="00790441">
        <w:rPr>
          <w:rFonts w:ascii="Times New Roman" w:hAnsi="Times New Roman"/>
          <w:sz w:val="24"/>
          <w:szCs w:val="24"/>
        </w:rPr>
        <w:tab/>
      </w:r>
      <w:r w:rsidR="006F3A28" w:rsidRPr="002B7487">
        <w:rPr>
          <w:rFonts w:ascii="Times New Roman" w:hAnsi="Times New Roman"/>
          <w:sz w:val="24"/>
          <w:szCs w:val="24"/>
        </w:rPr>
        <w:t xml:space="preserve">Návrh zákona, </w:t>
      </w:r>
      <w:r w:rsidR="006F3A28" w:rsidRPr="002B7487">
        <w:rPr>
          <w:rFonts w:ascii="Times New Roman" w:hAnsi="Times New Roman"/>
          <w:bCs/>
          <w:sz w:val="24"/>
          <w:szCs w:val="24"/>
        </w:rPr>
        <w:t xml:space="preserve">ktorým sa mení a dopĺňa zákon </w:t>
      </w:r>
      <w:r w:rsidR="006F3A28">
        <w:rPr>
          <w:rFonts w:ascii="Times New Roman" w:hAnsi="Times New Roman"/>
          <w:bCs/>
          <w:sz w:val="24"/>
          <w:szCs w:val="24"/>
        </w:rPr>
        <w:t xml:space="preserve"> </w:t>
      </w:r>
      <w:r w:rsidR="006F3A28" w:rsidRPr="002B7487">
        <w:rPr>
          <w:rFonts w:ascii="Times New Roman" w:hAnsi="Times New Roman"/>
          <w:bCs/>
          <w:sz w:val="24"/>
          <w:szCs w:val="24"/>
        </w:rPr>
        <w:t xml:space="preserve">č. 581/2004 Z. z. o zdravotných poisťovniach, dohľade nad zdravotnou starostlivosťou a o zmene a doplnení </w:t>
      </w:r>
      <w:r w:rsidR="006F3A28">
        <w:rPr>
          <w:rFonts w:ascii="Times New Roman" w:hAnsi="Times New Roman"/>
          <w:bCs/>
          <w:sz w:val="24"/>
          <w:szCs w:val="24"/>
        </w:rPr>
        <w:t>n</w:t>
      </w:r>
      <w:r w:rsidR="006F3A28" w:rsidRPr="002B7487">
        <w:rPr>
          <w:rFonts w:ascii="Times New Roman" w:hAnsi="Times New Roman"/>
          <w:bCs/>
          <w:sz w:val="24"/>
          <w:szCs w:val="24"/>
        </w:rPr>
        <w:t>iektorých zákonov v znení neskorších predpisov</w:t>
      </w:r>
      <w:r w:rsidR="006F3A28">
        <w:rPr>
          <w:rFonts w:ascii="Times New Roman" w:hAnsi="Times New Roman"/>
          <w:bCs/>
          <w:sz w:val="24"/>
          <w:szCs w:val="24"/>
        </w:rPr>
        <w:t xml:space="preserve"> </w:t>
      </w:r>
      <w:r w:rsidRPr="00790441">
        <w:rPr>
          <w:rFonts w:ascii="Times New Roman" w:hAnsi="Times New Roman"/>
          <w:sz w:val="24"/>
          <w:szCs w:val="24"/>
        </w:rPr>
        <w:t>predklad</w:t>
      </w:r>
      <w:r w:rsidR="006F3A28">
        <w:rPr>
          <w:rFonts w:ascii="Times New Roman" w:hAnsi="Times New Roman"/>
          <w:sz w:val="24"/>
          <w:szCs w:val="24"/>
        </w:rPr>
        <w:t>á</w:t>
      </w:r>
      <w:r w:rsidR="00E86987" w:rsidRPr="00790441">
        <w:rPr>
          <w:rFonts w:ascii="Times New Roman" w:hAnsi="Times New Roman"/>
          <w:sz w:val="24"/>
          <w:szCs w:val="24"/>
        </w:rPr>
        <w:t xml:space="preserve"> </w:t>
      </w:r>
      <w:r w:rsidRPr="00790441">
        <w:rPr>
          <w:rFonts w:ascii="Times New Roman" w:hAnsi="Times New Roman"/>
          <w:sz w:val="24"/>
          <w:szCs w:val="24"/>
        </w:rPr>
        <w:t xml:space="preserve">na rokovanie Národnej rady Slovenskej republiky </w:t>
      </w:r>
      <w:r w:rsidR="00E86987" w:rsidRPr="00790441">
        <w:rPr>
          <w:rFonts w:ascii="Times New Roman" w:hAnsi="Times New Roman"/>
          <w:sz w:val="24"/>
          <w:szCs w:val="24"/>
        </w:rPr>
        <w:t>poslan</w:t>
      </w:r>
      <w:r w:rsidR="006F3A28">
        <w:rPr>
          <w:rFonts w:ascii="Times New Roman" w:hAnsi="Times New Roman"/>
          <w:sz w:val="24"/>
          <w:szCs w:val="24"/>
        </w:rPr>
        <w:t xml:space="preserve">kyňa </w:t>
      </w:r>
      <w:r w:rsidRPr="00790441">
        <w:rPr>
          <w:rFonts w:ascii="Times New Roman" w:hAnsi="Times New Roman"/>
          <w:sz w:val="24"/>
          <w:szCs w:val="24"/>
        </w:rPr>
        <w:t xml:space="preserve">Národnej rady </w:t>
      </w:r>
      <w:r w:rsidR="00DC0DB3" w:rsidRPr="00790441">
        <w:rPr>
          <w:rFonts w:ascii="Times New Roman" w:hAnsi="Times New Roman"/>
          <w:sz w:val="24"/>
          <w:szCs w:val="24"/>
        </w:rPr>
        <w:t>Slovenskej republiky za stranu Sloboda a</w:t>
      </w:r>
      <w:r w:rsidR="006F3A28">
        <w:rPr>
          <w:rFonts w:ascii="Times New Roman" w:hAnsi="Times New Roman"/>
          <w:sz w:val="24"/>
          <w:szCs w:val="24"/>
        </w:rPr>
        <w:t> </w:t>
      </w:r>
      <w:r w:rsidR="00DC0DB3" w:rsidRPr="00790441">
        <w:rPr>
          <w:rFonts w:ascii="Times New Roman" w:hAnsi="Times New Roman"/>
          <w:sz w:val="24"/>
          <w:szCs w:val="24"/>
        </w:rPr>
        <w:t>Solidarita</w:t>
      </w:r>
      <w:r w:rsidR="006F3A28">
        <w:rPr>
          <w:rFonts w:ascii="Times New Roman" w:hAnsi="Times New Roman"/>
          <w:sz w:val="24"/>
          <w:szCs w:val="24"/>
        </w:rPr>
        <w:t xml:space="preserve"> Jana </w:t>
      </w:r>
      <w:proofErr w:type="spellStart"/>
      <w:r w:rsidR="006F3A28">
        <w:rPr>
          <w:rFonts w:ascii="Times New Roman" w:hAnsi="Times New Roman"/>
          <w:sz w:val="24"/>
          <w:szCs w:val="24"/>
        </w:rPr>
        <w:t>Cigániková</w:t>
      </w:r>
      <w:proofErr w:type="spellEnd"/>
      <w:r w:rsidR="009152FE">
        <w:rPr>
          <w:rFonts w:ascii="Times New Roman" w:hAnsi="Times New Roman"/>
          <w:sz w:val="24"/>
          <w:szCs w:val="24"/>
        </w:rPr>
        <w:t>.</w:t>
      </w:r>
    </w:p>
    <w:p w:rsidR="00F94864" w:rsidRDefault="005A2EF5" w:rsidP="00F94864">
      <w:pPr>
        <w:spacing w:after="0" w:line="240" w:lineRule="auto"/>
        <w:jc w:val="both"/>
        <w:rPr>
          <w:rFonts w:ascii="Times New Roman" w:hAnsi="Times New Roman"/>
          <w:sz w:val="24"/>
          <w:szCs w:val="24"/>
        </w:rPr>
      </w:pPr>
      <w:r w:rsidRPr="00790441">
        <w:rPr>
          <w:rFonts w:ascii="Times New Roman" w:hAnsi="Times New Roman"/>
          <w:sz w:val="24"/>
          <w:szCs w:val="24"/>
        </w:rPr>
        <w:tab/>
      </w:r>
      <w:r w:rsidR="00F94864" w:rsidRPr="00790441">
        <w:rPr>
          <w:rFonts w:ascii="Times New Roman" w:hAnsi="Times New Roman"/>
          <w:sz w:val="24"/>
          <w:szCs w:val="24"/>
        </w:rPr>
        <w:t>Zámerom predloženej novely zákona o</w:t>
      </w:r>
      <w:r w:rsidR="00F94864">
        <w:rPr>
          <w:rFonts w:ascii="Times New Roman" w:hAnsi="Times New Roman"/>
          <w:sz w:val="24"/>
          <w:szCs w:val="24"/>
        </w:rPr>
        <w:t> zdravotných poisťovniach j</w:t>
      </w:r>
      <w:r w:rsidR="00F94864" w:rsidRPr="00790441">
        <w:rPr>
          <w:rFonts w:ascii="Times New Roman" w:hAnsi="Times New Roman"/>
          <w:sz w:val="24"/>
          <w:szCs w:val="24"/>
        </w:rPr>
        <w:t xml:space="preserve">e </w:t>
      </w:r>
      <w:r w:rsidR="00F94864">
        <w:rPr>
          <w:rFonts w:ascii="Times New Roman" w:hAnsi="Times New Roman"/>
          <w:sz w:val="24"/>
          <w:szCs w:val="24"/>
        </w:rPr>
        <w:t xml:space="preserve">ochrana splnenia záväzkov poisťovní voči svojim poistencom rozšírením povinností k tvorbe technických rezerv aj na schválenú zahraničnú liečbu a preventívne prehliadky. </w:t>
      </w:r>
    </w:p>
    <w:p w:rsidR="00F94864" w:rsidRDefault="00F94864" w:rsidP="00F94864">
      <w:pPr>
        <w:spacing w:after="0" w:line="240" w:lineRule="auto"/>
        <w:jc w:val="both"/>
        <w:rPr>
          <w:rFonts w:ascii="Times New Roman" w:hAnsi="Times New Roman"/>
          <w:sz w:val="24"/>
          <w:szCs w:val="24"/>
        </w:rPr>
      </w:pPr>
    </w:p>
    <w:p w:rsidR="00F94864" w:rsidRDefault="00F94864" w:rsidP="00F94864">
      <w:pPr>
        <w:spacing w:after="0" w:line="240" w:lineRule="auto"/>
        <w:ind w:firstLine="708"/>
        <w:jc w:val="both"/>
        <w:rPr>
          <w:rFonts w:ascii="Times New Roman" w:hAnsi="Times New Roman"/>
          <w:sz w:val="24"/>
          <w:szCs w:val="24"/>
        </w:rPr>
      </w:pPr>
      <w:r>
        <w:rPr>
          <w:rFonts w:ascii="Times New Roman" w:hAnsi="Times New Roman"/>
          <w:sz w:val="24"/>
          <w:szCs w:val="24"/>
        </w:rPr>
        <w:t>Rovnako je zámerom definovať</w:t>
      </w:r>
      <w:r w:rsidRPr="008F2469">
        <w:rPr>
          <w:rFonts w:ascii="Times New Roman" w:hAnsi="Times New Roman"/>
          <w:sz w:val="24"/>
          <w:szCs w:val="24"/>
        </w:rPr>
        <w:t xml:space="preserve"> či </w:t>
      </w:r>
      <w:r>
        <w:rPr>
          <w:rFonts w:ascii="Times New Roman" w:hAnsi="Times New Roman"/>
          <w:sz w:val="24"/>
          <w:szCs w:val="24"/>
        </w:rPr>
        <w:t xml:space="preserve">sa </w:t>
      </w:r>
      <w:r w:rsidRPr="008F2469">
        <w:rPr>
          <w:rFonts w:ascii="Times New Roman" w:hAnsi="Times New Roman"/>
          <w:sz w:val="24"/>
          <w:szCs w:val="24"/>
        </w:rPr>
        <w:t>povinnosti</w:t>
      </w:r>
      <w:r>
        <w:rPr>
          <w:rFonts w:ascii="Times New Roman" w:hAnsi="Times New Roman"/>
          <w:sz w:val="24"/>
          <w:szCs w:val="24"/>
        </w:rPr>
        <w:t xml:space="preserve"> poisťovní</w:t>
      </w:r>
      <w:r w:rsidRPr="008F2469">
        <w:rPr>
          <w:rFonts w:ascii="Times New Roman" w:hAnsi="Times New Roman"/>
          <w:sz w:val="24"/>
          <w:szCs w:val="24"/>
        </w:rPr>
        <w:t xml:space="preserve"> v </w:t>
      </w:r>
      <w:proofErr w:type="spellStart"/>
      <w:r w:rsidRPr="008F2469">
        <w:rPr>
          <w:rFonts w:ascii="Times New Roman" w:hAnsi="Times New Roman"/>
          <w:sz w:val="24"/>
          <w:szCs w:val="24"/>
        </w:rPr>
        <w:t>zazmluvňovaní</w:t>
      </w:r>
      <w:proofErr w:type="spellEnd"/>
      <w:r w:rsidRPr="008F2469">
        <w:rPr>
          <w:rFonts w:ascii="Times New Roman" w:hAnsi="Times New Roman"/>
          <w:sz w:val="24"/>
          <w:szCs w:val="24"/>
        </w:rPr>
        <w:t xml:space="preserve"> poskytovateľov zdravotnej starostlivosti pretavuj</w:t>
      </w:r>
      <w:r>
        <w:rPr>
          <w:rFonts w:ascii="Times New Roman" w:hAnsi="Times New Roman"/>
          <w:sz w:val="24"/>
          <w:szCs w:val="24"/>
        </w:rPr>
        <w:t>ú</w:t>
      </w:r>
      <w:r w:rsidRPr="008F2469">
        <w:rPr>
          <w:rFonts w:ascii="Times New Roman" w:hAnsi="Times New Roman"/>
          <w:sz w:val="24"/>
          <w:szCs w:val="24"/>
        </w:rPr>
        <w:t xml:space="preserve"> do výsledkov zdra</w:t>
      </w:r>
      <w:r>
        <w:rPr>
          <w:rFonts w:ascii="Times New Roman" w:hAnsi="Times New Roman"/>
          <w:sz w:val="24"/>
          <w:szCs w:val="24"/>
        </w:rPr>
        <w:t>votnej starostlivosti, či sú ich</w:t>
      </w:r>
      <w:r w:rsidRPr="008F2469">
        <w:rPr>
          <w:rFonts w:ascii="Times New Roman" w:hAnsi="Times New Roman"/>
          <w:sz w:val="24"/>
          <w:szCs w:val="24"/>
        </w:rPr>
        <w:t xml:space="preserve"> poistenci zdravší.</w:t>
      </w:r>
      <w:r>
        <w:rPr>
          <w:rFonts w:ascii="Times New Roman" w:hAnsi="Times New Roman"/>
          <w:sz w:val="24"/>
          <w:szCs w:val="24"/>
        </w:rPr>
        <w:t xml:space="preserve"> Z tohto dôvodu zavádza</w:t>
      </w:r>
      <w:r w:rsidRPr="008F2469">
        <w:rPr>
          <w:rFonts w:ascii="Times New Roman" w:hAnsi="Times New Roman"/>
          <w:sz w:val="24"/>
          <w:szCs w:val="24"/>
        </w:rPr>
        <w:t xml:space="preserve"> povinnosť plniť parametre efektívnosti pre zdravotné poisťovne a overovať si ich plnenie.</w:t>
      </w:r>
      <w:r>
        <w:rPr>
          <w:rFonts w:ascii="Times New Roman" w:hAnsi="Times New Roman"/>
          <w:sz w:val="24"/>
          <w:szCs w:val="24"/>
        </w:rPr>
        <w:t xml:space="preserve"> Novela určuje všeobecné kritéria pre to ako majú tieto parametre vyzerať. </w:t>
      </w:r>
    </w:p>
    <w:p w:rsidR="00F94864" w:rsidRDefault="00F94864" w:rsidP="00F94864">
      <w:pPr>
        <w:spacing w:after="0" w:line="240" w:lineRule="auto"/>
        <w:ind w:firstLine="708"/>
        <w:jc w:val="both"/>
        <w:rPr>
          <w:rFonts w:ascii="Times New Roman" w:hAnsi="Times New Roman"/>
          <w:sz w:val="24"/>
          <w:szCs w:val="24"/>
        </w:rPr>
      </w:pPr>
    </w:p>
    <w:p w:rsidR="00F94864" w:rsidRPr="00790441" w:rsidRDefault="00F94864" w:rsidP="00F94864">
      <w:pPr>
        <w:widowControl w:val="0"/>
        <w:shd w:val="clear" w:color="auto" w:fill="FFFFFF"/>
        <w:tabs>
          <w:tab w:val="left" w:pos="851"/>
          <w:tab w:val="left" w:leader="dot" w:pos="8902"/>
        </w:tabs>
        <w:spacing w:line="240" w:lineRule="auto"/>
        <w:jc w:val="both"/>
        <w:rPr>
          <w:rFonts w:ascii="Times New Roman" w:hAnsi="Times New Roman"/>
          <w:sz w:val="24"/>
          <w:szCs w:val="24"/>
        </w:rPr>
      </w:pPr>
      <w:r>
        <w:rPr>
          <w:rFonts w:ascii="Times New Roman" w:hAnsi="Times New Roman"/>
          <w:sz w:val="24"/>
          <w:szCs w:val="24"/>
        </w:rPr>
        <w:tab/>
        <w:t>Novela chráni zdravotné odvody občanov určené na zdravotnú starostlivosť tým, že odstraňuje možnosť uhrádzania výdavkov,</w:t>
      </w:r>
      <w:r w:rsidRPr="00624EDE">
        <w:rPr>
          <w:rFonts w:ascii="Times New Roman" w:hAnsi="Times New Roman"/>
          <w:sz w:val="24"/>
          <w:szCs w:val="24"/>
        </w:rPr>
        <w:t xml:space="preserve"> priamo nesúvisiacich s poskytovaním zdravotnej starostlivosti</w:t>
      </w:r>
      <w:r>
        <w:rPr>
          <w:rFonts w:ascii="Times New Roman" w:hAnsi="Times New Roman"/>
          <w:sz w:val="24"/>
          <w:szCs w:val="24"/>
        </w:rPr>
        <w:t>,</w:t>
      </w:r>
      <w:r w:rsidRPr="00624EDE">
        <w:rPr>
          <w:rFonts w:ascii="Times New Roman" w:hAnsi="Times New Roman"/>
          <w:sz w:val="24"/>
          <w:szCs w:val="24"/>
        </w:rPr>
        <w:t xml:space="preserve"> mimo rozsah definície prevádzkových výdavkov</w:t>
      </w:r>
      <w:r>
        <w:rPr>
          <w:rFonts w:ascii="Times New Roman" w:hAnsi="Times New Roman"/>
          <w:sz w:val="24"/>
          <w:szCs w:val="24"/>
        </w:rPr>
        <w:t xml:space="preserve">. Príkladom je splácanie úverov, dokonca úverov, ktoré boli čerpané na vyplatenie zisku akcionárov, z peňazí určených na zdravotnú starostlivosť. Tomuto novela zamedzuje </w:t>
      </w:r>
      <w:r w:rsidRPr="00624EDE">
        <w:rPr>
          <w:rFonts w:ascii="Times New Roman" w:hAnsi="Times New Roman"/>
          <w:sz w:val="24"/>
          <w:szCs w:val="24"/>
        </w:rPr>
        <w:t>tzv. negatívnou definíciou prevá</w:t>
      </w:r>
      <w:r>
        <w:rPr>
          <w:rFonts w:ascii="Times New Roman" w:hAnsi="Times New Roman"/>
          <w:sz w:val="24"/>
          <w:szCs w:val="24"/>
        </w:rPr>
        <w:t>dzkových výdavkov, t. j. neurčuje čo je</w:t>
      </w:r>
      <w:r w:rsidRPr="00624EDE">
        <w:rPr>
          <w:rFonts w:ascii="Times New Roman" w:hAnsi="Times New Roman"/>
          <w:sz w:val="24"/>
          <w:szCs w:val="24"/>
        </w:rPr>
        <w:t xml:space="preserve"> súčasťou</w:t>
      </w:r>
      <w:r>
        <w:rPr>
          <w:rFonts w:ascii="Times New Roman" w:hAnsi="Times New Roman"/>
          <w:sz w:val="24"/>
          <w:szCs w:val="24"/>
        </w:rPr>
        <w:t xml:space="preserve"> prevádzkových výdavkov, ale určuje</w:t>
      </w:r>
      <w:r w:rsidRPr="00624EDE">
        <w:rPr>
          <w:rFonts w:ascii="Times New Roman" w:hAnsi="Times New Roman"/>
          <w:sz w:val="24"/>
          <w:szCs w:val="24"/>
        </w:rPr>
        <w:t>, čo ich súčasťou nie je.</w:t>
      </w:r>
    </w:p>
    <w:p w:rsidR="00F94864" w:rsidRPr="00790441" w:rsidRDefault="00F94864" w:rsidP="00F94864">
      <w:pPr>
        <w:widowControl w:val="0"/>
        <w:shd w:val="clear" w:color="auto" w:fill="FFFFFF"/>
        <w:tabs>
          <w:tab w:val="left" w:pos="851"/>
          <w:tab w:val="left" w:leader="dot" w:pos="8902"/>
        </w:tabs>
        <w:spacing w:line="240" w:lineRule="auto"/>
        <w:jc w:val="both"/>
        <w:rPr>
          <w:rFonts w:ascii="Times New Roman" w:hAnsi="Times New Roman"/>
          <w:sz w:val="24"/>
          <w:szCs w:val="24"/>
        </w:rPr>
      </w:pPr>
      <w:r w:rsidRPr="00790441">
        <w:rPr>
          <w:rFonts w:ascii="Times New Roman" w:hAnsi="Times New Roman"/>
          <w:sz w:val="24"/>
          <w:szCs w:val="24"/>
        </w:rPr>
        <w:tab/>
      </w:r>
      <w:r>
        <w:rPr>
          <w:rFonts w:ascii="Times New Roman" w:hAnsi="Times New Roman"/>
          <w:sz w:val="24"/>
          <w:szCs w:val="24"/>
        </w:rPr>
        <w:t xml:space="preserve">Týmito zmenami sa dosiahne vyššia ochrana poistencov, peňazí ktoré odviedli zo svojich miezd na zdravotnú starostlivosť alebo ktoré za občanov na tento účel odviedol štát, cez parametre efektívnosti sa zistí či činnosť poisťovní vedie k hlavnému cieľu, </w:t>
      </w:r>
      <w:proofErr w:type="spellStart"/>
      <w:r>
        <w:rPr>
          <w:rFonts w:ascii="Times New Roman" w:hAnsi="Times New Roman"/>
          <w:sz w:val="24"/>
          <w:szCs w:val="24"/>
        </w:rPr>
        <w:t>tj</w:t>
      </w:r>
      <w:proofErr w:type="spellEnd"/>
      <w:r>
        <w:rPr>
          <w:rFonts w:ascii="Times New Roman" w:hAnsi="Times New Roman"/>
          <w:sz w:val="24"/>
          <w:szCs w:val="24"/>
        </w:rPr>
        <w:t xml:space="preserve">. či sú ich poistenci reálne zdravší a cez rozšírenie povinnosti tvorby technických rezerv garantuje budúcu úhradu zdravotnej starostlivosti zdravotnou poisťovňou vo väčšom rozsahu. </w:t>
      </w:r>
    </w:p>
    <w:p w:rsidR="00F94864" w:rsidRPr="00790441" w:rsidRDefault="00F94864" w:rsidP="00F94864">
      <w:pPr>
        <w:spacing w:line="240" w:lineRule="auto"/>
        <w:ind w:firstLine="709"/>
        <w:jc w:val="both"/>
        <w:rPr>
          <w:rFonts w:ascii="Times New Roman" w:hAnsi="Times New Roman"/>
          <w:sz w:val="24"/>
          <w:szCs w:val="24"/>
        </w:rPr>
      </w:pPr>
      <w:r w:rsidRPr="00790441">
        <w:rPr>
          <w:rFonts w:ascii="Times New Roman" w:hAnsi="Times New Roman"/>
          <w:sz w:val="24"/>
          <w:szCs w:val="24"/>
        </w:rPr>
        <w:t xml:space="preserve">Návrh zákona je v súlade s  ustanoveniami Ústavy Slovenskej republiky, inými ústavnými zákonmi a zákonmi, ako aj s medzinárodnými zmluvami a inými medzinárodnými dokumentmi, ktorými je Slovenská republika viazaná, a s právom Európskej únie. </w:t>
      </w:r>
    </w:p>
    <w:p w:rsidR="00F94864" w:rsidRPr="00790441" w:rsidRDefault="00F94864" w:rsidP="00F94864">
      <w:pPr>
        <w:spacing w:line="240" w:lineRule="auto"/>
        <w:ind w:firstLine="709"/>
        <w:jc w:val="both"/>
        <w:rPr>
          <w:rFonts w:ascii="Times New Roman" w:hAnsi="Times New Roman"/>
          <w:sz w:val="24"/>
          <w:szCs w:val="24"/>
        </w:rPr>
      </w:pPr>
      <w:r w:rsidRPr="00790441">
        <w:rPr>
          <w:rFonts w:ascii="Times New Roman" w:hAnsi="Times New Roman"/>
          <w:sz w:val="24"/>
          <w:szCs w:val="24"/>
        </w:rPr>
        <w:t>Ná</w:t>
      </w:r>
      <w:r>
        <w:rPr>
          <w:rFonts w:ascii="Times New Roman" w:hAnsi="Times New Roman"/>
          <w:sz w:val="24"/>
          <w:szCs w:val="24"/>
        </w:rPr>
        <w:t xml:space="preserve">vrh zákona </w:t>
      </w:r>
      <w:r w:rsidRPr="00790441">
        <w:rPr>
          <w:rFonts w:ascii="Times New Roman" w:hAnsi="Times New Roman"/>
          <w:sz w:val="24"/>
          <w:szCs w:val="24"/>
        </w:rPr>
        <w:t>bud</w:t>
      </w:r>
      <w:r>
        <w:rPr>
          <w:rFonts w:ascii="Times New Roman" w:hAnsi="Times New Roman"/>
          <w:sz w:val="24"/>
          <w:szCs w:val="24"/>
        </w:rPr>
        <w:t xml:space="preserve">e mať pozitívny vplyv na verejné financie, na manželstvo, rodičovstvo a rodinu, a bude mať </w:t>
      </w:r>
      <w:r>
        <w:rPr>
          <w:rFonts w:ascii="Times New Roman" w:hAnsi="Times New Roman"/>
          <w:sz w:val="24"/>
          <w:szCs w:val="24"/>
        </w:rPr>
        <w:t xml:space="preserve">aj </w:t>
      </w:r>
      <w:r>
        <w:rPr>
          <w:rFonts w:ascii="Times New Roman" w:hAnsi="Times New Roman"/>
          <w:sz w:val="24"/>
          <w:szCs w:val="24"/>
        </w:rPr>
        <w:t xml:space="preserve">pozitívne </w:t>
      </w:r>
      <w:r w:rsidRPr="00790441">
        <w:rPr>
          <w:rFonts w:ascii="Times New Roman" w:hAnsi="Times New Roman"/>
          <w:sz w:val="24"/>
          <w:szCs w:val="24"/>
        </w:rPr>
        <w:t>sociáln</w:t>
      </w:r>
      <w:r>
        <w:rPr>
          <w:rFonts w:ascii="Times New Roman" w:hAnsi="Times New Roman"/>
          <w:sz w:val="24"/>
          <w:szCs w:val="24"/>
        </w:rPr>
        <w:t>e</w:t>
      </w:r>
      <w:r w:rsidRPr="00790441">
        <w:rPr>
          <w:rFonts w:ascii="Times New Roman" w:hAnsi="Times New Roman"/>
          <w:sz w:val="24"/>
          <w:szCs w:val="24"/>
        </w:rPr>
        <w:t xml:space="preserve"> vplyv</w:t>
      </w:r>
      <w:r>
        <w:rPr>
          <w:rFonts w:ascii="Times New Roman" w:hAnsi="Times New Roman"/>
          <w:sz w:val="24"/>
          <w:szCs w:val="24"/>
        </w:rPr>
        <w:t>y</w:t>
      </w:r>
      <w:r w:rsidRPr="00790441">
        <w:rPr>
          <w:rFonts w:ascii="Times New Roman" w:hAnsi="Times New Roman"/>
          <w:sz w:val="24"/>
          <w:szCs w:val="24"/>
        </w:rPr>
        <w:t xml:space="preserve">. </w:t>
      </w:r>
      <w:r>
        <w:rPr>
          <w:rFonts w:ascii="Times New Roman" w:hAnsi="Times New Roman"/>
          <w:sz w:val="24"/>
          <w:szCs w:val="24"/>
        </w:rPr>
        <w:t>Nebude mať vplyv</w:t>
      </w:r>
      <w:r w:rsidRPr="00790441">
        <w:rPr>
          <w:rFonts w:ascii="Times New Roman" w:hAnsi="Times New Roman"/>
          <w:sz w:val="24"/>
          <w:szCs w:val="24"/>
        </w:rPr>
        <w:t xml:space="preserve"> </w:t>
      </w:r>
      <w:r>
        <w:rPr>
          <w:rFonts w:ascii="Times New Roman" w:hAnsi="Times New Roman"/>
          <w:sz w:val="24"/>
          <w:szCs w:val="24"/>
        </w:rPr>
        <w:t xml:space="preserve">na </w:t>
      </w:r>
      <w:r w:rsidRPr="00790441">
        <w:rPr>
          <w:rFonts w:ascii="Times New Roman" w:hAnsi="Times New Roman"/>
          <w:sz w:val="24"/>
          <w:szCs w:val="24"/>
        </w:rPr>
        <w:t>životné prostredie</w:t>
      </w:r>
      <w:r>
        <w:rPr>
          <w:rFonts w:ascii="Times New Roman" w:hAnsi="Times New Roman"/>
          <w:sz w:val="24"/>
          <w:szCs w:val="24"/>
        </w:rPr>
        <w:t xml:space="preserve">, informatizáciu spoločnosti </w:t>
      </w:r>
      <w:r>
        <w:rPr>
          <w:rFonts w:ascii="Times New Roman" w:hAnsi="Times New Roman"/>
          <w:sz w:val="24"/>
          <w:szCs w:val="24"/>
        </w:rPr>
        <w:t xml:space="preserve">a na podnikateľské prostredie. </w:t>
      </w:r>
    </w:p>
    <w:p w:rsidR="0049488C" w:rsidRPr="00790441" w:rsidRDefault="0049488C" w:rsidP="002055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bookmarkStart w:id="0" w:name="_Hlk14782463"/>
    </w:p>
    <w:bookmarkEnd w:id="0"/>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49488C"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488C" w:rsidRPr="00790441" w:rsidRDefault="005A2EF5" w:rsidP="0049488C">
      <w:pPr>
        <w:pStyle w:val="Odsekzoznamu"/>
        <w:numPr>
          <w:ilvl w:val="0"/>
          <w:numId w:val="3"/>
        </w:numPr>
        <w:spacing w:after="0" w:line="240" w:lineRule="auto"/>
        <w:jc w:val="both"/>
        <w:rPr>
          <w:rFonts w:ascii="Times New Roman" w:hAnsi="Times New Roman"/>
          <w:b/>
          <w:sz w:val="24"/>
          <w:szCs w:val="24"/>
        </w:rPr>
      </w:pPr>
      <w:bookmarkStart w:id="1" w:name="_Hlk14782501"/>
      <w:r w:rsidRPr="00790441">
        <w:rPr>
          <w:rFonts w:ascii="Times New Roman" w:hAnsi="Times New Roman"/>
          <w:b/>
          <w:sz w:val="24"/>
          <w:szCs w:val="24"/>
        </w:rPr>
        <w:lastRenderedPageBreak/>
        <w:t xml:space="preserve">Osobitná časť </w:t>
      </w:r>
    </w:p>
    <w:p w:rsidR="0049488C" w:rsidRPr="00790441" w:rsidRDefault="0049488C" w:rsidP="0049488C">
      <w:pPr>
        <w:ind w:firstLine="708"/>
        <w:rPr>
          <w:rFonts w:ascii="Times New Roman" w:hAnsi="Times New Roman"/>
          <w:sz w:val="24"/>
          <w:szCs w:val="24"/>
        </w:rPr>
      </w:pPr>
    </w:p>
    <w:p w:rsidR="0049488C" w:rsidRDefault="005A2EF5" w:rsidP="0049488C">
      <w:pPr>
        <w:ind w:firstLine="708"/>
        <w:rPr>
          <w:rFonts w:ascii="Times New Roman" w:hAnsi="Times New Roman"/>
          <w:b/>
          <w:sz w:val="24"/>
          <w:szCs w:val="24"/>
        </w:rPr>
      </w:pPr>
      <w:r w:rsidRPr="00790441">
        <w:rPr>
          <w:rFonts w:ascii="Times New Roman" w:hAnsi="Times New Roman"/>
          <w:b/>
          <w:sz w:val="24"/>
          <w:szCs w:val="24"/>
        </w:rPr>
        <w:t>K čl. I</w:t>
      </w:r>
    </w:p>
    <w:p w:rsidR="009152FE" w:rsidRDefault="009152FE" w:rsidP="0049488C">
      <w:pPr>
        <w:ind w:firstLine="708"/>
        <w:rPr>
          <w:rFonts w:ascii="Times New Roman" w:hAnsi="Times New Roman"/>
          <w:b/>
          <w:sz w:val="24"/>
          <w:szCs w:val="24"/>
        </w:rPr>
      </w:pPr>
      <w:r>
        <w:rPr>
          <w:rFonts w:ascii="Times New Roman" w:hAnsi="Times New Roman"/>
          <w:b/>
          <w:sz w:val="24"/>
          <w:szCs w:val="24"/>
        </w:rPr>
        <w:t>K bodu 1</w:t>
      </w: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Najvýznamnejšia nákladová položka v účtovníctve zdravotnej poisťovne sú náklady na zabezpečovanú zdravotnú starostlivosť. Výška tejto položky má výrazný vplyv na mieru zisku.</w:t>
      </w:r>
    </w:p>
    <w:p w:rsid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 xml:space="preserve">Nastavenie systému verejného zdravotného poistenia (kedy je drvivá väčšina cien </w:t>
      </w:r>
      <w:proofErr w:type="spellStart"/>
      <w:r w:rsidRPr="006F3A28">
        <w:rPr>
          <w:rFonts w:ascii="Times New Roman" w:hAnsi="Times New Roman"/>
          <w:iCs/>
          <w:sz w:val="24"/>
          <w:szCs w:val="24"/>
        </w:rPr>
        <w:t>deregulovaná</w:t>
      </w:r>
      <w:proofErr w:type="spellEnd"/>
      <w:r w:rsidRPr="006F3A28">
        <w:rPr>
          <w:rFonts w:ascii="Times New Roman" w:hAnsi="Times New Roman"/>
          <w:iCs/>
          <w:sz w:val="24"/>
          <w:szCs w:val="24"/>
        </w:rPr>
        <w:t xml:space="preserve"> a závisí len na dohode zdravotnej poisťovne a poskytovateľa) motivuje zdravotnú poisťovňu k čo najvyššiemu obmedzovaniu tejto nákladovej položky, a to buď priamymi nástrojmi (zmluvné objemy na určité obdobie, po vyčerpaní ktorých už poskytovateľ nemá nárok na úhradu za poskytnutú zdravotnú starostlivosť) alebo nepriamymi nástrojmi (degresívne sadzby, manažovanie pacienta a odkladanie termínu poskytnutia zdravotnej starostlivosti).</w:t>
      </w:r>
    </w:p>
    <w:p w:rsidR="006F3A28" w:rsidRP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Práve táto snaha o obmedzovanie tejto nákladovej položky má za následok stav, kedy obdobne reaguje aj poskytovateľ zdravotnej starostlivosti a snaží sa zase on v čo najvyššej miere minimalizovať počet prípadov, kedy bude poskytovať zdravotnú starostlivosť bez poskytnutia plnenia zo strany zdravotnej poisťovne (odsun pacientov na neskorší termín, do obdobia, kedy budú platné nové zmluvné objemy a podobne).</w:t>
      </w:r>
    </w:p>
    <w:p w:rsidR="006F3A28" w:rsidRP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Z vyššie uvedeného možno skonštatovať, že daný stav je následkom situácie, kedy rozsah zdravotnej starostlivosti, na ktorý majú poistenci nárok zo systému verejného zdravotného poistenia je vyšší, ako je objem finančných prostriedkov v systéme. Vzhľadom k súčasnému nastaveniu sa tento deficit neprejavuje na strane zdravotnej poisťovne (ktorá má nástroje – cez zmluvné objemy – na stanovenie si maximálneho množstva finančných prostriedkov, ktoré ďalej do systému prepustí), ale na strane poskytovateľa, a má následne priamy dopad aj na pacienta.</w:t>
      </w:r>
    </w:p>
    <w:p w:rsidR="006F3A28" w:rsidRPr="006F3A28" w:rsidRDefault="006F3A28" w:rsidP="006F3A28">
      <w:pPr>
        <w:spacing w:after="0" w:line="240" w:lineRule="auto"/>
        <w:ind w:left="360"/>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Z vyššie uvedeného je zrejmé, že takto nastavený legislatívny rámec priamo motivuje obchodnú spoločnosť k maximalizácii svojho zisku cestou ovplyvňovania nákladovej strany a teda je typickým príkladom chybne fungujúceho systému z dôvodu zle nastaveného legislatívneho rámca; tvorca legislatívy zjavne nepredpokladal existenciu základnej motivácie každého súkromného subjektu – snaha o maximalizáciu zisku.</w:t>
      </w:r>
    </w:p>
    <w:p w:rsidR="006F3A28" w:rsidRP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 xml:space="preserve">V praxi je možné túto anomáliu pozorovať na nasledovnej skutočnosti: všetci účastníci systému (vrátane zdravotných poisťovní v súkromnom vlastníctve) dlhodobo uvádzajú argument o nedofinancovaní, resp. </w:t>
      </w:r>
      <w:proofErr w:type="spellStart"/>
      <w:r w:rsidRPr="006F3A28">
        <w:rPr>
          <w:rFonts w:ascii="Times New Roman" w:hAnsi="Times New Roman"/>
          <w:iCs/>
          <w:sz w:val="24"/>
          <w:szCs w:val="24"/>
        </w:rPr>
        <w:t>podfinancovaní</w:t>
      </w:r>
      <w:proofErr w:type="spellEnd"/>
      <w:r w:rsidRPr="006F3A28">
        <w:rPr>
          <w:rFonts w:ascii="Times New Roman" w:hAnsi="Times New Roman"/>
          <w:iCs/>
          <w:sz w:val="24"/>
          <w:szCs w:val="24"/>
        </w:rPr>
        <w:t xml:space="preserve"> systému (napr. aj vyjadrenia zdravotných poisťovní v súkromnom vlastníctve ohľadom platby za poistencov štátu a pod.), o nedostatočných zdrojoch v porovnaní s rozsahom nárokov z verejného zdravotného poistenia.</w:t>
      </w:r>
    </w:p>
    <w:p w:rsidR="006F3A28" w:rsidRP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 xml:space="preserve">Zdravotné poisťovne majú povinnosť zabezpečiť pre svojich poistencov zdravotnú starostlivosť v rozsahu, v akom na ňu majú nárok z verejného zdravotného poistenia. Pri správnom nastavení systému, ak skutočne sú zdroje financovania nižšie, ako je nárok z rozsahu by malo byť toto pozorovateľné už na strane zdravotnej poisťovne a teda zdravotné poisťovne by mali byť po splnení si zákonných povinností v permanentnej strate. Avšak je možné skonštatovať, že súčasné nastavenie systému umožňuje zdravotným poisťovniam ako </w:t>
      </w:r>
      <w:r w:rsidRPr="006F3A28">
        <w:rPr>
          <w:rFonts w:ascii="Times New Roman" w:hAnsi="Times New Roman"/>
          <w:iCs/>
          <w:sz w:val="24"/>
          <w:szCs w:val="24"/>
        </w:rPr>
        <w:lastRenderedPageBreak/>
        <w:t xml:space="preserve">medzičlánku dosahovať zisk a výrazné </w:t>
      </w:r>
      <w:proofErr w:type="spellStart"/>
      <w:r w:rsidRPr="006F3A28">
        <w:rPr>
          <w:rFonts w:ascii="Times New Roman" w:hAnsi="Times New Roman"/>
          <w:iCs/>
          <w:sz w:val="24"/>
          <w:szCs w:val="24"/>
        </w:rPr>
        <w:t>podfinancovanie</w:t>
      </w:r>
      <w:proofErr w:type="spellEnd"/>
      <w:r w:rsidRPr="006F3A28">
        <w:rPr>
          <w:rFonts w:ascii="Times New Roman" w:hAnsi="Times New Roman"/>
          <w:iCs/>
          <w:sz w:val="24"/>
          <w:szCs w:val="24"/>
        </w:rPr>
        <w:t xml:space="preserve"> sa prejavuje až u poskytovateľov zdravotnej starostlivosti.</w:t>
      </w:r>
    </w:p>
    <w:p w:rsidR="006F3A28" w:rsidRP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Podľa § 6 ods. 10 zákona č. 581/2004 Z. z. zdravotná poisťovňa vytvára technické rezervy podľa odseku 9 písm. c) vo výške nevyhnutnej na úhradu plánovanej zdravotnej starostlivosti. Technické rezervy podľa odseku 9 písm. c) zahŕňajú aj všetky predpokladané náklady spojené s vykonaním úhrady plánovanej zdravotnej starostlivosti; výška technickej rezervy sa stanovuje vo výške súčtu násobkov počtu poistencov zaradených v zozname podľa odseku 2 a ceny obvyklej za poskytovanú zdravotnú starostlivosť podľa jednotlivých chorôb.</w:t>
      </w:r>
    </w:p>
    <w:p w:rsidR="006F3A28" w:rsidRPr="006F3A28" w:rsidRDefault="006F3A28" w:rsidP="006F3A28">
      <w:pPr>
        <w:spacing w:after="0" w:line="240" w:lineRule="auto"/>
        <w:ind w:left="360"/>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Podľa zákona č. 595/2003 Z. z. o dani z príjmov v znení neskorších prepisov (ďalej len „ZDP“) rezervy sa tvoria na základe zásady opatrnosti na riziká a straty. Rezerva je záväzkom predstavujúcim existujúcu povinnosť účtovnej jednotky, ktorá vznikla z minulých udalostí a je pravdepodobné, že v budúcnosti zníži ekonomické úžitky účtovnej jednotky. Rezerva sa účtuje vo výške najlepšieho odhadu sumy, potrebnej na splnenie existujúcej povinnosti ku dňu, ku ktorému sa zostavuje účtovná závierka; pri zisťovaní najlepšieho odhadu sa zohľadňujú všetky riziká a neistota, ktoré sú nevyhnutným charakteristickým znakom každej udalosti.</w:t>
      </w:r>
    </w:p>
    <w:p w:rsidR="006F3A28" w:rsidRP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 xml:space="preserve">Rezervy ako účtovný pojem predstavujú budúce záväzky s neurčitým časovým vymedzením alebo neurčitou výškou, pri ktorých je však známy účel ich použitia. Zásady tvorby, čerpania a rozpustenia nepotrebných rezerv upravuje zákon o účtovníctve. Tvorba rezerv sa účtuje na príslušný účet nákladov. </w:t>
      </w:r>
    </w:p>
    <w:p w:rsidR="006F3A28" w:rsidRPr="006F3A28" w:rsidRDefault="006F3A28" w:rsidP="006F3A28">
      <w:pPr>
        <w:spacing w:after="0" w:line="240" w:lineRule="auto"/>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Vzhľadom k vyššie uvedenému, je potrebné určiť pravidlá pre tvorbu rezerv na úhradu zdravotnej starostlivosti v cudzine na ktorú bol udelený súhlas a na preventívne prehliadky, keďže  v čase účtovania už zdravotná poisťovňa vie odhadnúť výšku týchto budúcich záväzkov.</w:t>
      </w:r>
    </w:p>
    <w:p w:rsidR="006F3A28" w:rsidRPr="006F3A28" w:rsidRDefault="006F3A28" w:rsidP="006F3A28">
      <w:pPr>
        <w:spacing w:after="0" w:line="240" w:lineRule="auto"/>
        <w:ind w:left="360"/>
        <w:jc w:val="both"/>
        <w:rPr>
          <w:rFonts w:ascii="Times New Roman" w:hAnsi="Times New Roman"/>
          <w:iCs/>
          <w:sz w:val="24"/>
          <w:szCs w:val="24"/>
        </w:rPr>
      </w:pPr>
    </w:p>
    <w:p w:rsid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Na základe uvedeného navrhujem preto rozšíriť tvorbu technických rezerv aj na schválenú zdravotnú starostlivosť v cudzine, na ktorú udelila zdravotná poisťovňa súhlas a na preventívne prehliadky.</w:t>
      </w:r>
      <w:bookmarkEnd w:id="1"/>
    </w:p>
    <w:p w:rsidR="006F3A28" w:rsidRDefault="006F3A28" w:rsidP="006F3A28">
      <w:pPr>
        <w:spacing w:after="0" w:line="240" w:lineRule="auto"/>
        <w:ind w:firstLine="708"/>
        <w:jc w:val="both"/>
        <w:rPr>
          <w:rFonts w:ascii="Times New Roman" w:hAnsi="Times New Roman"/>
          <w:iCs/>
          <w:sz w:val="24"/>
          <w:szCs w:val="24"/>
        </w:rPr>
      </w:pPr>
    </w:p>
    <w:p w:rsidR="009152FE" w:rsidRPr="006F3A28" w:rsidRDefault="009152FE" w:rsidP="006F3A28">
      <w:pPr>
        <w:spacing w:after="0" w:line="240" w:lineRule="auto"/>
        <w:ind w:firstLine="708"/>
        <w:jc w:val="both"/>
        <w:rPr>
          <w:rFonts w:ascii="Times New Roman" w:hAnsi="Times New Roman"/>
          <w:iCs/>
          <w:sz w:val="24"/>
          <w:szCs w:val="24"/>
        </w:rPr>
      </w:pPr>
      <w:r w:rsidRPr="009152FE">
        <w:rPr>
          <w:rFonts w:ascii="Times New Roman" w:hAnsi="Times New Roman"/>
          <w:b/>
          <w:bCs/>
          <w:sz w:val="24"/>
          <w:szCs w:val="24"/>
        </w:rPr>
        <w:t>K bodu 2</w:t>
      </w:r>
    </w:p>
    <w:p w:rsidR="006F3A28" w:rsidRDefault="006F3A28" w:rsidP="006F3A28">
      <w:pPr>
        <w:spacing w:after="0" w:line="240" w:lineRule="auto"/>
        <w:ind w:firstLine="708"/>
        <w:jc w:val="both"/>
        <w:rPr>
          <w:rFonts w:ascii="Times New Roman" w:hAnsi="Times New Roman"/>
          <w:i/>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 xml:space="preserve">Explicitné určenie sumy, ktorú je možné z vybratého poistného použiť na výdavky priamo nesúvisiace s hlavnou činnosťou zdravotnej poisťovne je naďalej potrebné. Práve určenie tejto sumy naplní zámer zákonodarcu a odlíši účel, na ktorý sú zakladané zdravotné poisťovne podľa lex </w:t>
      </w:r>
      <w:proofErr w:type="spellStart"/>
      <w:r w:rsidRPr="006F3A28">
        <w:rPr>
          <w:rFonts w:ascii="Times New Roman" w:hAnsi="Times New Roman"/>
          <w:iCs/>
          <w:sz w:val="24"/>
          <w:szCs w:val="24"/>
        </w:rPr>
        <w:t>specialis</w:t>
      </w:r>
      <w:proofErr w:type="spellEnd"/>
      <w:r w:rsidRPr="006F3A28">
        <w:rPr>
          <w:rFonts w:ascii="Times New Roman" w:hAnsi="Times New Roman"/>
          <w:iCs/>
          <w:sz w:val="24"/>
          <w:szCs w:val="24"/>
        </w:rPr>
        <w:t>.</w:t>
      </w:r>
    </w:p>
    <w:p w:rsidR="006F3A28" w:rsidRPr="006F3A28" w:rsidRDefault="006F3A28" w:rsidP="006F3A28">
      <w:pPr>
        <w:spacing w:after="0" w:line="240" w:lineRule="auto"/>
        <w:jc w:val="both"/>
        <w:rPr>
          <w:rFonts w:ascii="Times New Roman" w:hAnsi="Times New Roman"/>
          <w:iCs/>
          <w:sz w:val="24"/>
          <w:szCs w:val="24"/>
        </w:rPr>
      </w:pPr>
    </w:p>
    <w:p w:rsid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Rovnako tak samotný vzorec na výpočet prevádzkových nákladov, ktorý predpokladá miernejší rast absolútnej sumy hranice prevádzkových výdavkov oproti rastu príjmov je správne navrhnutý; odráža skutočnosť existencie určitej časti fixných výdavkov na prevádzku (v stálej výške), ktoré sú nezávislé od počtu poistencov zdravotnej poisťovne a od výšky príjmu. Je však potrebné inak definovať samotné prevádzkové výdavky, aby nebolo možné uhrádzanie výdavkov, priamo nesúvisiacich s poskytovaním zdravotnej starostlivosti mimo rozsah definície prevádzkových výdavkov. Uvedené je možné docieliť tzv. negatívnou definíciou prevádzkových výdavkov, t. j. neurčiť čo je ich súčasťou, ale určiť, čo ich súčasťou nie je.</w:t>
      </w:r>
      <w:bookmarkStart w:id="2" w:name="_Hlk14782531"/>
    </w:p>
    <w:p w:rsidR="006F3A28" w:rsidRDefault="006F3A28" w:rsidP="006F3A28">
      <w:pPr>
        <w:spacing w:after="0" w:line="240" w:lineRule="auto"/>
        <w:ind w:firstLine="708"/>
        <w:jc w:val="both"/>
        <w:rPr>
          <w:rFonts w:ascii="Times New Roman" w:hAnsi="Times New Roman"/>
          <w:b/>
          <w:sz w:val="24"/>
          <w:szCs w:val="24"/>
        </w:rPr>
      </w:pPr>
    </w:p>
    <w:p w:rsidR="006F3A28" w:rsidRDefault="006F3A28" w:rsidP="0049488C">
      <w:pPr>
        <w:ind w:firstLine="708"/>
        <w:rPr>
          <w:rFonts w:ascii="Times New Roman" w:hAnsi="Times New Roman"/>
          <w:b/>
          <w:sz w:val="24"/>
          <w:szCs w:val="24"/>
        </w:rPr>
      </w:pPr>
      <w:r>
        <w:rPr>
          <w:rFonts w:ascii="Times New Roman" w:hAnsi="Times New Roman"/>
          <w:b/>
          <w:sz w:val="24"/>
          <w:szCs w:val="24"/>
        </w:rPr>
        <w:lastRenderedPageBreak/>
        <w:t>K bodu 3</w:t>
      </w:r>
    </w:p>
    <w:p w:rsidR="00DF3E8F" w:rsidRPr="00DF3E8F" w:rsidRDefault="00DF3E8F" w:rsidP="0049488C">
      <w:pPr>
        <w:ind w:firstLine="708"/>
        <w:rPr>
          <w:rFonts w:ascii="Times New Roman" w:hAnsi="Times New Roman"/>
          <w:bCs/>
          <w:sz w:val="24"/>
          <w:szCs w:val="24"/>
        </w:rPr>
      </w:pPr>
      <w:r w:rsidRPr="00DF3E8F">
        <w:rPr>
          <w:rFonts w:ascii="Times New Roman" w:hAnsi="Times New Roman"/>
          <w:bCs/>
          <w:sz w:val="24"/>
          <w:szCs w:val="24"/>
        </w:rPr>
        <w:t>Legislatívno-technická úprava súvisiaca so zmenami v poznámkovom aparáte.</w:t>
      </w:r>
    </w:p>
    <w:p w:rsidR="00DF3E8F" w:rsidRDefault="00DF3E8F" w:rsidP="00DF3E8F">
      <w:pPr>
        <w:ind w:firstLine="708"/>
        <w:rPr>
          <w:rFonts w:ascii="Times New Roman" w:hAnsi="Times New Roman"/>
          <w:b/>
          <w:sz w:val="24"/>
          <w:szCs w:val="24"/>
        </w:rPr>
      </w:pPr>
      <w:r>
        <w:rPr>
          <w:rFonts w:ascii="Times New Roman" w:hAnsi="Times New Roman"/>
          <w:b/>
          <w:sz w:val="24"/>
          <w:szCs w:val="24"/>
        </w:rPr>
        <w:t>K bodu 4</w:t>
      </w: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Zdravotné poisťovne majú síce povinnosti ustanovené osobitnými zákonmi a vykonávacími predpismi, avšak nie je predmetom skúmania (okrem zjavných pochybení, ktoré kontroluje Úrad pre dohľad nad zdravotnou starostlivosťou) či povinnosti v </w:t>
      </w:r>
      <w:proofErr w:type="spellStart"/>
      <w:r w:rsidRPr="006F3A28">
        <w:rPr>
          <w:rFonts w:ascii="Times New Roman" w:hAnsi="Times New Roman"/>
          <w:iCs/>
          <w:sz w:val="24"/>
          <w:szCs w:val="24"/>
        </w:rPr>
        <w:t>zazmluvňovaní</w:t>
      </w:r>
      <w:proofErr w:type="spellEnd"/>
      <w:r w:rsidRPr="006F3A28">
        <w:rPr>
          <w:rFonts w:ascii="Times New Roman" w:hAnsi="Times New Roman"/>
          <w:iCs/>
          <w:sz w:val="24"/>
          <w:szCs w:val="24"/>
        </w:rPr>
        <w:t xml:space="preserve"> poskytovateľov zdravotnej starostlivosti pretavuje do výsledkov zdravotnej starostlivosti, či sú jej poistenci zdravší.</w:t>
      </w:r>
      <w:r w:rsidR="00986D61">
        <w:rPr>
          <w:rFonts w:ascii="Times New Roman" w:hAnsi="Times New Roman"/>
          <w:iCs/>
          <w:sz w:val="24"/>
          <w:szCs w:val="24"/>
        </w:rPr>
        <w:t xml:space="preserve"> </w:t>
      </w:r>
      <w:r w:rsidRPr="006F3A28">
        <w:rPr>
          <w:rFonts w:ascii="Times New Roman" w:hAnsi="Times New Roman"/>
          <w:iCs/>
          <w:sz w:val="24"/>
          <w:szCs w:val="24"/>
        </w:rPr>
        <w:t>Preto je nevyhnutné zaviesť povinnosť plniť parametre efektívnosti pre zdravotné poisťovne a overovať si ich plnenie.</w:t>
      </w:r>
    </w:p>
    <w:p w:rsidR="006F3A28" w:rsidRPr="006F3A28" w:rsidRDefault="006F3A28" w:rsidP="006F3A28">
      <w:pPr>
        <w:spacing w:after="0" w:line="240" w:lineRule="auto"/>
        <w:jc w:val="both"/>
        <w:rPr>
          <w:rFonts w:ascii="Times New Roman" w:hAnsi="Times New Roman"/>
          <w:iCs/>
          <w:sz w:val="24"/>
          <w:szCs w:val="24"/>
        </w:rPr>
      </w:pPr>
      <w:r>
        <w:rPr>
          <w:rFonts w:ascii="Times New Roman" w:hAnsi="Times New Roman"/>
          <w:iCs/>
          <w:sz w:val="24"/>
          <w:szCs w:val="24"/>
        </w:rPr>
        <w:tab/>
      </w:r>
    </w:p>
    <w:p w:rsid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Parametre, ktoré budú zvolené, musia spĺňať nasledovné kritériá:</w:t>
      </w:r>
    </w:p>
    <w:p w:rsidR="006F3A28" w:rsidRPr="006F3A28" w:rsidRDefault="006F3A28" w:rsidP="006F3A28">
      <w:pPr>
        <w:spacing w:after="0" w:line="240" w:lineRule="auto"/>
        <w:ind w:firstLine="426"/>
        <w:jc w:val="both"/>
        <w:rPr>
          <w:rFonts w:ascii="Times New Roman" w:hAnsi="Times New Roman"/>
          <w:iCs/>
          <w:sz w:val="24"/>
          <w:szCs w:val="24"/>
        </w:rPr>
      </w:pPr>
    </w:p>
    <w:p w:rsidR="006F3A28" w:rsidRPr="006F3A28" w:rsidRDefault="006F3A28" w:rsidP="006F3A28">
      <w:pPr>
        <w:pStyle w:val="Odsekzoznamu"/>
        <w:numPr>
          <w:ilvl w:val="0"/>
          <w:numId w:val="4"/>
        </w:numPr>
        <w:spacing w:after="0" w:line="240" w:lineRule="auto"/>
        <w:ind w:left="426" w:firstLine="0"/>
        <w:jc w:val="both"/>
        <w:rPr>
          <w:rFonts w:ascii="Times New Roman" w:hAnsi="Times New Roman"/>
          <w:iCs/>
          <w:sz w:val="24"/>
          <w:szCs w:val="24"/>
        </w:rPr>
      </w:pPr>
      <w:r w:rsidRPr="006F3A28">
        <w:rPr>
          <w:rFonts w:ascii="Times New Roman" w:hAnsi="Times New Roman"/>
          <w:b/>
          <w:iCs/>
          <w:sz w:val="24"/>
          <w:szCs w:val="24"/>
        </w:rPr>
        <w:t>merateľnosť</w:t>
      </w:r>
      <w:r w:rsidRPr="006F3A28">
        <w:rPr>
          <w:rFonts w:ascii="Times New Roman" w:hAnsi="Times New Roman"/>
          <w:iCs/>
          <w:sz w:val="24"/>
          <w:szCs w:val="24"/>
        </w:rPr>
        <w:t xml:space="preserve"> – parameter ako taký musí byť jasne charakterizovaný číselnou hodnotou (aby ho bolo možné použiť vo vzorci pre výpočet percenta odplaty).</w:t>
      </w:r>
    </w:p>
    <w:p w:rsidR="006F3A28" w:rsidRPr="006F3A28" w:rsidRDefault="006F3A28" w:rsidP="006F3A28">
      <w:pPr>
        <w:pStyle w:val="Odsekzoznamu"/>
        <w:numPr>
          <w:ilvl w:val="0"/>
          <w:numId w:val="4"/>
        </w:numPr>
        <w:spacing w:after="0" w:line="240" w:lineRule="auto"/>
        <w:ind w:left="426" w:firstLine="0"/>
        <w:jc w:val="both"/>
        <w:rPr>
          <w:rFonts w:ascii="Times New Roman" w:hAnsi="Times New Roman"/>
          <w:iCs/>
          <w:sz w:val="24"/>
          <w:szCs w:val="24"/>
        </w:rPr>
      </w:pPr>
      <w:r w:rsidRPr="006F3A28">
        <w:rPr>
          <w:rFonts w:ascii="Times New Roman" w:hAnsi="Times New Roman"/>
          <w:b/>
          <w:iCs/>
          <w:sz w:val="24"/>
          <w:szCs w:val="24"/>
        </w:rPr>
        <w:t xml:space="preserve">jednoznačnosť </w:t>
      </w:r>
      <w:r w:rsidRPr="006F3A28">
        <w:rPr>
          <w:rFonts w:ascii="Times New Roman" w:hAnsi="Times New Roman"/>
          <w:iCs/>
          <w:sz w:val="24"/>
          <w:szCs w:val="24"/>
        </w:rPr>
        <w:t>– parameter musí byť vypočítaný na základe vopred určených jednoznačných kritérií a pri jeho výpočte bude možná vždy iba jedna výsledná hodnota.</w:t>
      </w:r>
    </w:p>
    <w:p w:rsidR="006F3A28" w:rsidRPr="006F3A28" w:rsidRDefault="006F3A28" w:rsidP="006F3A28">
      <w:pPr>
        <w:pStyle w:val="Odsekzoznamu"/>
        <w:numPr>
          <w:ilvl w:val="0"/>
          <w:numId w:val="4"/>
        </w:numPr>
        <w:spacing w:after="0" w:line="240" w:lineRule="auto"/>
        <w:ind w:left="426" w:firstLine="0"/>
        <w:jc w:val="both"/>
        <w:rPr>
          <w:rFonts w:ascii="Times New Roman" w:hAnsi="Times New Roman"/>
          <w:iCs/>
          <w:sz w:val="24"/>
          <w:szCs w:val="24"/>
        </w:rPr>
      </w:pPr>
      <w:r w:rsidRPr="006F3A28">
        <w:rPr>
          <w:rFonts w:ascii="Times New Roman" w:hAnsi="Times New Roman"/>
          <w:b/>
          <w:iCs/>
          <w:sz w:val="24"/>
          <w:szCs w:val="24"/>
        </w:rPr>
        <w:t xml:space="preserve">jasný pozitívny/negatívny charakter </w:t>
      </w:r>
      <w:r w:rsidRPr="006F3A28">
        <w:rPr>
          <w:rFonts w:ascii="Times New Roman" w:hAnsi="Times New Roman"/>
          <w:iCs/>
          <w:sz w:val="24"/>
          <w:szCs w:val="24"/>
        </w:rPr>
        <w:t>– pri parametri musí byť vopred zrejmé a jednoznačné, či je jeho rast alebo pokles pozitívny alebo negatívny. Nie je možné použiť parameter, pri ktorom sa nedá jednoznačne povedať, či zmena jeho hodnoty je prínosom alebo negatívom pre poistenca.</w:t>
      </w:r>
    </w:p>
    <w:p w:rsidR="006F3A28" w:rsidRPr="006F3A28" w:rsidRDefault="006F3A28" w:rsidP="006F3A28">
      <w:pPr>
        <w:pStyle w:val="Odsekzoznamu"/>
        <w:numPr>
          <w:ilvl w:val="0"/>
          <w:numId w:val="4"/>
        </w:numPr>
        <w:spacing w:after="0" w:line="240" w:lineRule="auto"/>
        <w:ind w:left="426" w:firstLine="0"/>
        <w:jc w:val="both"/>
        <w:rPr>
          <w:rFonts w:ascii="Times New Roman" w:hAnsi="Times New Roman"/>
          <w:iCs/>
          <w:sz w:val="24"/>
          <w:szCs w:val="24"/>
        </w:rPr>
      </w:pPr>
      <w:r w:rsidRPr="006F3A28">
        <w:rPr>
          <w:rFonts w:ascii="Times New Roman" w:hAnsi="Times New Roman"/>
          <w:b/>
          <w:iCs/>
          <w:sz w:val="24"/>
          <w:szCs w:val="24"/>
        </w:rPr>
        <w:t>všeobecná platnosť</w:t>
      </w:r>
      <w:r w:rsidRPr="006F3A28">
        <w:rPr>
          <w:rFonts w:ascii="Times New Roman" w:hAnsi="Times New Roman"/>
          <w:iCs/>
          <w:sz w:val="24"/>
          <w:szCs w:val="24"/>
        </w:rPr>
        <w:t xml:space="preserve"> – interpretácia výsledku (pozitívna alebo negatívna) sa nemení, bez ohľadu na stav vonkajšieho prostredia.</w:t>
      </w:r>
    </w:p>
    <w:p w:rsidR="006F3A28" w:rsidRPr="006F3A28" w:rsidRDefault="006F3A28" w:rsidP="006F3A28">
      <w:pPr>
        <w:pStyle w:val="Odsekzoznamu"/>
        <w:numPr>
          <w:ilvl w:val="0"/>
          <w:numId w:val="4"/>
        </w:numPr>
        <w:spacing w:after="0" w:line="240" w:lineRule="auto"/>
        <w:ind w:left="426" w:firstLine="0"/>
        <w:jc w:val="both"/>
        <w:rPr>
          <w:rFonts w:ascii="Times New Roman" w:hAnsi="Times New Roman"/>
          <w:iCs/>
          <w:sz w:val="24"/>
          <w:szCs w:val="24"/>
        </w:rPr>
      </w:pPr>
      <w:r w:rsidRPr="006F3A28">
        <w:rPr>
          <w:rFonts w:ascii="Times New Roman" w:hAnsi="Times New Roman"/>
          <w:b/>
          <w:iCs/>
          <w:sz w:val="24"/>
          <w:szCs w:val="24"/>
        </w:rPr>
        <w:t xml:space="preserve">ovplyvniteľnosť </w:t>
      </w:r>
      <w:r w:rsidRPr="006F3A28">
        <w:rPr>
          <w:rFonts w:ascii="Times New Roman" w:hAnsi="Times New Roman"/>
          <w:iCs/>
          <w:sz w:val="24"/>
          <w:szCs w:val="24"/>
        </w:rPr>
        <w:t>– hodnota parametra musí byť ovplyvniteľná zo strany zdravotnej poisťovne; nie je možné použiť taký parameter, na hodnotu ktorého nebude mať zdravotná poisťovňa svojou činnosťou dosah.</w:t>
      </w:r>
    </w:p>
    <w:p w:rsidR="006F3A28" w:rsidRDefault="006F3A28" w:rsidP="006F3A28">
      <w:pPr>
        <w:pStyle w:val="Odsekzoznamu"/>
        <w:numPr>
          <w:ilvl w:val="0"/>
          <w:numId w:val="4"/>
        </w:numPr>
        <w:spacing w:after="0" w:line="240" w:lineRule="auto"/>
        <w:ind w:left="426" w:firstLine="0"/>
        <w:jc w:val="both"/>
        <w:rPr>
          <w:rFonts w:ascii="Times New Roman" w:hAnsi="Times New Roman"/>
          <w:iCs/>
          <w:sz w:val="24"/>
          <w:szCs w:val="24"/>
        </w:rPr>
      </w:pPr>
      <w:r w:rsidRPr="006F3A28">
        <w:rPr>
          <w:rFonts w:ascii="Times New Roman" w:hAnsi="Times New Roman"/>
          <w:b/>
          <w:iCs/>
          <w:sz w:val="24"/>
          <w:szCs w:val="24"/>
        </w:rPr>
        <w:t xml:space="preserve">primeranosť </w:t>
      </w:r>
      <w:r w:rsidRPr="006F3A28">
        <w:rPr>
          <w:rFonts w:ascii="Times New Roman" w:hAnsi="Times New Roman"/>
          <w:iCs/>
          <w:sz w:val="24"/>
          <w:szCs w:val="24"/>
        </w:rPr>
        <w:t>– hodnota parametra musí byť stanovená tak, aby odrážala dôležitosť parametra pre dosahovanie konečného cieľa.</w:t>
      </w:r>
    </w:p>
    <w:p w:rsidR="006F3A28" w:rsidRDefault="006F3A28" w:rsidP="006F3A28">
      <w:pPr>
        <w:pStyle w:val="Odsekzoznamu"/>
        <w:spacing w:after="0" w:line="240" w:lineRule="auto"/>
        <w:ind w:left="426"/>
        <w:jc w:val="both"/>
        <w:rPr>
          <w:rFonts w:ascii="Times New Roman" w:hAnsi="Times New Roman"/>
          <w:b/>
          <w:iCs/>
          <w:sz w:val="24"/>
          <w:szCs w:val="24"/>
        </w:rPr>
      </w:pPr>
    </w:p>
    <w:p w:rsidR="006F3A28" w:rsidRPr="006F3A28" w:rsidRDefault="006F3A28" w:rsidP="006F3A28">
      <w:pPr>
        <w:pStyle w:val="Odsekzoznamu"/>
        <w:spacing w:after="0" w:line="240" w:lineRule="auto"/>
        <w:ind w:left="426" w:firstLine="282"/>
        <w:jc w:val="both"/>
        <w:rPr>
          <w:rFonts w:ascii="Times New Roman" w:hAnsi="Times New Roman"/>
          <w:iCs/>
          <w:sz w:val="24"/>
          <w:szCs w:val="24"/>
        </w:rPr>
      </w:pPr>
      <w:r w:rsidRPr="006F3A28">
        <w:rPr>
          <w:rFonts w:ascii="Times New Roman" w:hAnsi="Times New Roman"/>
          <w:iCs/>
          <w:sz w:val="24"/>
          <w:szCs w:val="24"/>
        </w:rPr>
        <w:t>Konkrétne parametre určí osobitný právny predpis.</w:t>
      </w:r>
    </w:p>
    <w:p w:rsidR="006F3A28" w:rsidRPr="006F3A28" w:rsidRDefault="006F3A28" w:rsidP="006F3A28">
      <w:pPr>
        <w:spacing w:after="0" w:line="240" w:lineRule="auto"/>
        <w:ind w:left="426"/>
        <w:jc w:val="both"/>
        <w:rPr>
          <w:rFonts w:ascii="Times New Roman" w:hAnsi="Times New Roman"/>
          <w:iCs/>
          <w:sz w:val="24"/>
          <w:szCs w:val="24"/>
        </w:rPr>
      </w:pPr>
    </w:p>
    <w:p w:rsidR="006F3A28" w:rsidRPr="006F3A28" w:rsidRDefault="006F3A28" w:rsidP="006F3A28">
      <w:pPr>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Medzi ekonomické parametre možno zaradiť napríklad tieto parametre: platobná schopnosť, štruktúra pohľadávok, prehľad pohľadávok, spôsob zabezpečenia pohľadávok, prehľad postúpených pohľadávok, plnenie minimálnej siete, prehľad vykonanej revízie, kritériách pre zaradenie PZS medzi neefektívne zariadenia a zoznam PZS zaradených medzi neefektívne zariadenia, prehľad o kontrole poskytovanej ZS zo strany poistencov, čakacie zoznamy, atď.</w:t>
      </w:r>
    </w:p>
    <w:p w:rsidR="006F3A28" w:rsidRPr="006F3A28" w:rsidRDefault="006F3A28" w:rsidP="006F3A28">
      <w:pPr>
        <w:spacing w:after="0" w:line="240" w:lineRule="auto"/>
        <w:ind w:left="426"/>
        <w:jc w:val="both"/>
        <w:rPr>
          <w:rFonts w:ascii="Times New Roman" w:hAnsi="Times New Roman"/>
          <w:iCs/>
          <w:sz w:val="24"/>
          <w:szCs w:val="24"/>
        </w:rPr>
      </w:pPr>
    </w:p>
    <w:p w:rsidR="006F3A28" w:rsidRDefault="006F3A28" w:rsidP="006F3A28">
      <w:pPr>
        <w:autoSpaceDE w:val="0"/>
        <w:autoSpaceDN w:val="0"/>
        <w:adjustRightInd w:val="0"/>
        <w:spacing w:after="0" w:line="240" w:lineRule="auto"/>
        <w:ind w:firstLine="708"/>
        <w:jc w:val="both"/>
        <w:rPr>
          <w:rFonts w:ascii="Times New Roman" w:hAnsi="Times New Roman"/>
          <w:iCs/>
          <w:sz w:val="24"/>
          <w:szCs w:val="24"/>
        </w:rPr>
      </w:pPr>
      <w:r w:rsidRPr="006F3A28">
        <w:rPr>
          <w:rFonts w:ascii="Times New Roman" w:hAnsi="Times New Roman"/>
          <w:iCs/>
          <w:sz w:val="24"/>
          <w:szCs w:val="24"/>
        </w:rPr>
        <w:t xml:space="preserve">Medzi medicínske parametre možno zariadiť napríklad tieto parametre: </w:t>
      </w:r>
      <w:proofErr w:type="spellStart"/>
      <w:r w:rsidRPr="006F3A28">
        <w:rPr>
          <w:rFonts w:ascii="Times New Roman" w:hAnsi="Times New Roman"/>
          <w:iCs/>
          <w:sz w:val="24"/>
          <w:szCs w:val="24"/>
        </w:rPr>
        <w:t>Perinatálna</w:t>
      </w:r>
      <w:proofErr w:type="spellEnd"/>
      <w:r w:rsidRPr="006F3A28">
        <w:rPr>
          <w:rFonts w:ascii="Times New Roman" w:hAnsi="Times New Roman"/>
          <w:iCs/>
          <w:sz w:val="24"/>
          <w:szCs w:val="24"/>
        </w:rPr>
        <w:t xml:space="preserve"> úmrtnosť, Odvrátiteľná úmrtnosť, Prenosné ochorenia, Skríning rakoviny, podpora primárnej starostlivosti, riešenie nerovnomerného rozloženia zdravotného personálu v rámci regiónov, lepšia podpora zdravia a predchádzanie chorobám, systematickejšie používanie hodnotenia zdravotnej technológie pre rozhodovací proces, podpora mobilných tímov a návštev lekárov v domácom prostredí, Idea posilnenia pacienta manažmentom chronického ochorenia, vyhodnocovanie indikátorov kvality, atď.</w:t>
      </w:r>
    </w:p>
    <w:p w:rsidR="006F3A28" w:rsidRDefault="006F3A28" w:rsidP="006F3A28">
      <w:pPr>
        <w:autoSpaceDE w:val="0"/>
        <w:autoSpaceDN w:val="0"/>
        <w:adjustRightInd w:val="0"/>
        <w:spacing w:after="0" w:line="240" w:lineRule="auto"/>
        <w:ind w:firstLine="708"/>
        <w:jc w:val="both"/>
        <w:rPr>
          <w:rFonts w:ascii="Times New Roman" w:hAnsi="Times New Roman"/>
          <w:iCs/>
          <w:sz w:val="24"/>
          <w:szCs w:val="24"/>
        </w:rPr>
      </w:pPr>
    </w:p>
    <w:p w:rsidR="0049488C" w:rsidRPr="006F3A28" w:rsidRDefault="005A2EF5" w:rsidP="006F3A28">
      <w:pPr>
        <w:autoSpaceDE w:val="0"/>
        <w:autoSpaceDN w:val="0"/>
        <w:adjustRightInd w:val="0"/>
        <w:spacing w:after="0" w:line="240" w:lineRule="auto"/>
        <w:ind w:firstLine="708"/>
        <w:jc w:val="both"/>
        <w:rPr>
          <w:rFonts w:ascii="Times New Roman" w:hAnsi="Times New Roman"/>
          <w:iCs/>
          <w:sz w:val="24"/>
          <w:szCs w:val="24"/>
        </w:rPr>
      </w:pPr>
      <w:r w:rsidRPr="00790441">
        <w:rPr>
          <w:rFonts w:ascii="Times New Roman" w:hAnsi="Times New Roman"/>
          <w:b/>
          <w:sz w:val="24"/>
          <w:szCs w:val="24"/>
        </w:rPr>
        <w:t>K čl. II</w:t>
      </w:r>
    </w:p>
    <w:p w:rsidR="00207304" w:rsidRPr="00790441" w:rsidRDefault="005A2EF5" w:rsidP="00986D61">
      <w:pPr>
        <w:ind w:firstLine="708"/>
      </w:pPr>
      <w:r w:rsidRPr="00790441">
        <w:rPr>
          <w:rFonts w:ascii="Times New Roman" w:hAnsi="Times New Roman"/>
          <w:sz w:val="24"/>
          <w:szCs w:val="24"/>
        </w:rPr>
        <w:t xml:space="preserve">Účinnosť predkladaného návrhu zákona sa navrhuje od 1. </w:t>
      </w:r>
      <w:r w:rsidR="00487877">
        <w:rPr>
          <w:rFonts w:ascii="Times New Roman" w:hAnsi="Times New Roman"/>
          <w:sz w:val="24"/>
          <w:szCs w:val="24"/>
        </w:rPr>
        <w:t>januára 2020</w:t>
      </w:r>
      <w:r w:rsidRPr="00790441">
        <w:rPr>
          <w:rFonts w:ascii="Times New Roman" w:hAnsi="Times New Roman"/>
          <w:sz w:val="24"/>
          <w:szCs w:val="24"/>
        </w:rPr>
        <w:t>.</w:t>
      </w:r>
      <w:bookmarkStart w:id="3" w:name="_GoBack"/>
      <w:bookmarkEnd w:id="2"/>
      <w:bookmarkEnd w:id="3"/>
    </w:p>
    <w:sectPr w:rsidR="00207304" w:rsidRPr="00790441" w:rsidSect="00711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874AA"/>
    <w:multiLevelType w:val="hybridMultilevel"/>
    <w:tmpl w:val="0636C9C8"/>
    <w:lvl w:ilvl="0" w:tplc="A540F21E">
      <w:start w:val="1"/>
      <w:numFmt w:val="decimal"/>
      <w:lvlText w:val="%1."/>
      <w:lvlJc w:val="left"/>
      <w:pPr>
        <w:ind w:left="720" w:hanging="360"/>
      </w:pPr>
      <w:rPr>
        <w:rFonts w:cs="Times New Roman" w:hint="default"/>
        <w:rtl w:val="0"/>
        <w:cs w:val="0"/>
      </w:rPr>
    </w:lvl>
    <w:lvl w:ilvl="1" w:tplc="26562A58">
      <w:start w:val="1"/>
      <w:numFmt w:val="lowerLetter"/>
      <w:lvlText w:val="%2."/>
      <w:lvlJc w:val="left"/>
      <w:pPr>
        <w:ind w:left="1440" w:hanging="360"/>
      </w:pPr>
      <w:rPr>
        <w:rFonts w:cs="Times New Roman"/>
        <w:rtl w:val="0"/>
        <w:cs w:val="0"/>
      </w:rPr>
    </w:lvl>
    <w:lvl w:ilvl="2" w:tplc="F9ACC922">
      <w:start w:val="1"/>
      <w:numFmt w:val="lowerRoman"/>
      <w:lvlText w:val="%3."/>
      <w:lvlJc w:val="right"/>
      <w:pPr>
        <w:ind w:left="2160" w:hanging="180"/>
      </w:pPr>
      <w:rPr>
        <w:rFonts w:cs="Times New Roman"/>
        <w:rtl w:val="0"/>
        <w:cs w:val="0"/>
      </w:rPr>
    </w:lvl>
    <w:lvl w:ilvl="3" w:tplc="D97E5400">
      <w:start w:val="1"/>
      <w:numFmt w:val="decimal"/>
      <w:lvlText w:val="%4."/>
      <w:lvlJc w:val="left"/>
      <w:pPr>
        <w:ind w:left="2880" w:hanging="360"/>
      </w:pPr>
      <w:rPr>
        <w:rFonts w:cs="Times New Roman"/>
        <w:rtl w:val="0"/>
        <w:cs w:val="0"/>
      </w:rPr>
    </w:lvl>
    <w:lvl w:ilvl="4" w:tplc="11A8D3A4">
      <w:start w:val="1"/>
      <w:numFmt w:val="lowerLetter"/>
      <w:lvlText w:val="%5."/>
      <w:lvlJc w:val="left"/>
      <w:pPr>
        <w:ind w:left="3600" w:hanging="360"/>
      </w:pPr>
      <w:rPr>
        <w:rFonts w:cs="Times New Roman"/>
        <w:rtl w:val="0"/>
        <w:cs w:val="0"/>
      </w:rPr>
    </w:lvl>
    <w:lvl w:ilvl="5" w:tplc="D95E725C">
      <w:start w:val="1"/>
      <w:numFmt w:val="lowerRoman"/>
      <w:lvlText w:val="%6."/>
      <w:lvlJc w:val="right"/>
      <w:pPr>
        <w:ind w:left="4320" w:hanging="180"/>
      </w:pPr>
      <w:rPr>
        <w:rFonts w:cs="Times New Roman"/>
        <w:rtl w:val="0"/>
        <w:cs w:val="0"/>
      </w:rPr>
    </w:lvl>
    <w:lvl w:ilvl="6" w:tplc="9F4CA906">
      <w:start w:val="1"/>
      <w:numFmt w:val="decimal"/>
      <w:lvlText w:val="%7."/>
      <w:lvlJc w:val="left"/>
      <w:pPr>
        <w:ind w:left="5040" w:hanging="360"/>
      </w:pPr>
      <w:rPr>
        <w:rFonts w:cs="Times New Roman"/>
        <w:rtl w:val="0"/>
        <w:cs w:val="0"/>
      </w:rPr>
    </w:lvl>
    <w:lvl w:ilvl="7" w:tplc="C40C9390">
      <w:start w:val="1"/>
      <w:numFmt w:val="lowerLetter"/>
      <w:lvlText w:val="%8."/>
      <w:lvlJc w:val="left"/>
      <w:pPr>
        <w:ind w:left="5760" w:hanging="360"/>
      </w:pPr>
      <w:rPr>
        <w:rFonts w:cs="Times New Roman"/>
        <w:rtl w:val="0"/>
        <w:cs w:val="0"/>
      </w:rPr>
    </w:lvl>
    <w:lvl w:ilvl="8" w:tplc="776A8B60">
      <w:start w:val="1"/>
      <w:numFmt w:val="lowerRoman"/>
      <w:lvlText w:val="%9."/>
      <w:lvlJc w:val="right"/>
      <w:pPr>
        <w:ind w:left="6480" w:hanging="180"/>
      </w:pPr>
      <w:rPr>
        <w:rFonts w:cs="Times New Roman"/>
        <w:rtl w:val="0"/>
        <w:cs w:val="0"/>
      </w:rPr>
    </w:lvl>
  </w:abstractNum>
  <w:abstractNum w:abstractNumId="1" w15:restartNumberingAfterBreak="0">
    <w:nsid w:val="5D7C3349"/>
    <w:multiLevelType w:val="hybridMultilevel"/>
    <w:tmpl w:val="CD385AC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4C52DA5"/>
    <w:multiLevelType w:val="hybridMultilevel"/>
    <w:tmpl w:val="A8C63A10"/>
    <w:lvl w:ilvl="0" w:tplc="141E471E">
      <w:start w:val="1"/>
      <w:numFmt w:val="upperLetter"/>
      <w:lvlText w:val="%1."/>
      <w:lvlJc w:val="left"/>
      <w:pPr>
        <w:ind w:left="720" w:hanging="360"/>
      </w:pPr>
      <w:rPr>
        <w:rFonts w:cs="Times New Roman" w:hint="default"/>
        <w:rtl w:val="0"/>
        <w:cs w:val="0"/>
      </w:rPr>
    </w:lvl>
    <w:lvl w:ilvl="1" w:tplc="AFD86F40">
      <w:start w:val="1"/>
      <w:numFmt w:val="lowerLetter"/>
      <w:lvlText w:val="%2."/>
      <w:lvlJc w:val="left"/>
      <w:pPr>
        <w:ind w:left="1440" w:hanging="360"/>
      </w:pPr>
      <w:rPr>
        <w:rFonts w:cs="Times New Roman"/>
        <w:rtl w:val="0"/>
        <w:cs w:val="0"/>
      </w:rPr>
    </w:lvl>
    <w:lvl w:ilvl="2" w:tplc="5A469986">
      <w:start w:val="1"/>
      <w:numFmt w:val="lowerRoman"/>
      <w:lvlText w:val="%3."/>
      <w:lvlJc w:val="right"/>
      <w:pPr>
        <w:ind w:left="2160" w:hanging="180"/>
      </w:pPr>
      <w:rPr>
        <w:rFonts w:cs="Times New Roman"/>
        <w:rtl w:val="0"/>
        <w:cs w:val="0"/>
      </w:rPr>
    </w:lvl>
    <w:lvl w:ilvl="3" w:tplc="4C40A6A4">
      <w:start w:val="1"/>
      <w:numFmt w:val="decimal"/>
      <w:lvlText w:val="%4."/>
      <w:lvlJc w:val="left"/>
      <w:pPr>
        <w:ind w:left="2880" w:hanging="360"/>
      </w:pPr>
      <w:rPr>
        <w:rFonts w:cs="Times New Roman"/>
        <w:rtl w:val="0"/>
        <w:cs w:val="0"/>
      </w:rPr>
    </w:lvl>
    <w:lvl w:ilvl="4" w:tplc="52609B4C">
      <w:start w:val="1"/>
      <w:numFmt w:val="lowerLetter"/>
      <w:lvlText w:val="%5."/>
      <w:lvlJc w:val="left"/>
      <w:pPr>
        <w:ind w:left="3600" w:hanging="360"/>
      </w:pPr>
      <w:rPr>
        <w:rFonts w:cs="Times New Roman"/>
        <w:rtl w:val="0"/>
        <w:cs w:val="0"/>
      </w:rPr>
    </w:lvl>
    <w:lvl w:ilvl="5" w:tplc="310E6202">
      <w:start w:val="1"/>
      <w:numFmt w:val="lowerRoman"/>
      <w:lvlText w:val="%6."/>
      <w:lvlJc w:val="right"/>
      <w:pPr>
        <w:ind w:left="4320" w:hanging="180"/>
      </w:pPr>
      <w:rPr>
        <w:rFonts w:cs="Times New Roman"/>
        <w:rtl w:val="0"/>
        <w:cs w:val="0"/>
      </w:rPr>
    </w:lvl>
    <w:lvl w:ilvl="6" w:tplc="6F56B246">
      <w:start w:val="1"/>
      <w:numFmt w:val="decimal"/>
      <w:lvlText w:val="%7."/>
      <w:lvlJc w:val="left"/>
      <w:pPr>
        <w:ind w:left="5040" w:hanging="360"/>
      </w:pPr>
      <w:rPr>
        <w:rFonts w:cs="Times New Roman"/>
        <w:rtl w:val="0"/>
        <w:cs w:val="0"/>
      </w:rPr>
    </w:lvl>
    <w:lvl w:ilvl="7" w:tplc="C180D65C">
      <w:start w:val="1"/>
      <w:numFmt w:val="lowerLetter"/>
      <w:lvlText w:val="%8."/>
      <w:lvlJc w:val="left"/>
      <w:pPr>
        <w:ind w:left="5760" w:hanging="360"/>
      </w:pPr>
      <w:rPr>
        <w:rFonts w:cs="Times New Roman"/>
        <w:rtl w:val="0"/>
        <w:cs w:val="0"/>
      </w:rPr>
    </w:lvl>
    <w:lvl w:ilvl="8" w:tplc="13749102">
      <w:start w:val="1"/>
      <w:numFmt w:val="lowerRoman"/>
      <w:lvlText w:val="%9."/>
      <w:lvlJc w:val="right"/>
      <w:pPr>
        <w:ind w:left="6480" w:hanging="180"/>
      </w:pPr>
      <w:rPr>
        <w:rFonts w:cs="Times New Roman"/>
        <w:rtl w:val="0"/>
        <w:cs w:val="0"/>
      </w:rPr>
    </w:lvl>
  </w:abstractNum>
  <w:abstractNum w:abstractNumId="3" w15:restartNumberingAfterBreak="0">
    <w:nsid w:val="6F3B66EE"/>
    <w:multiLevelType w:val="hybridMultilevel"/>
    <w:tmpl w:val="34C6111C"/>
    <w:lvl w:ilvl="0" w:tplc="1AB63F08">
      <w:start w:val="1"/>
      <w:numFmt w:val="upperLetter"/>
      <w:lvlText w:val="%1."/>
      <w:lvlJc w:val="left"/>
      <w:pPr>
        <w:ind w:left="720" w:hanging="360"/>
      </w:pPr>
      <w:rPr>
        <w:rFonts w:cs="Times New Roman" w:hint="default"/>
        <w:rtl w:val="0"/>
        <w:cs w:val="0"/>
      </w:rPr>
    </w:lvl>
    <w:lvl w:ilvl="1" w:tplc="6472086C">
      <w:start w:val="1"/>
      <w:numFmt w:val="lowerLetter"/>
      <w:lvlText w:val="%2."/>
      <w:lvlJc w:val="left"/>
      <w:pPr>
        <w:ind w:left="1440" w:hanging="360"/>
      </w:pPr>
      <w:rPr>
        <w:rFonts w:cs="Times New Roman"/>
        <w:rtl w:val="0"/>
        <w:cs w:val="0"/>
      </w:rPr>
    </w:lvl>
    <w:lvl w:ilvl="2" w:tplc="9754F6E0">
      <w:start w:val="1"/>
      <w:numFmt w:val="lowerRoman"/>
      <w:lvlText w:val="%3."/>
      <w:lvlJc w:val="right"/>
      <w:pPr>
        <w:ind w:left="2160" w:hanging="180"/>
      </w:pPr>
      <w:rPr>
        <w:rFonts w:cs="Times New Roman"/>
        <w:rtl w:val="0"/>
        <w:cs w:val="0"/>
      </w:rPr>
    </w:lvl>
    <w:lvl w:ilvl="3" w:tplc="89748E70">
      <w:start w:val="1"/>
      <w:numFmt w:val="decimal"/>
      <w:lvlText w:val="%4."/>
      <w:lvlJc w:val="left"/>
      <w:pPr>
        <w:ind w:left="2880" w:hanging="360"/>
      </w:pPr>
      <w:rPr>
        <w:rFonts w:cs="Times New Roman"/>
        <w:rtl w:val="0"/>
        <w:cs w:val="0"/>
      </w:rPr>
    </w:lvl>
    <w:lvl w:ilvl="4" w:tplc="E6D87CAA">
      <w:start w:val="1"/>
      <w:numFmt w:val="lowerLetter"/>
      <w:lvlText w:val="%5."/>
      <w:lvlJc w:val="left"/>
      <w:pPr>
        <w:ind w:left="3600" w:hanging="360"/>
      </w:pPr>
      <w:rPr>
        <w:rFonts w:cs="Times New Roman"/>
        <w:rtl w:val="0"/>
        <w:cs w:val="0"/>
      </w:rPr>
    </w:lvl>
    <w:lvl w:ilvl="5" w:tplc="0EE48F44">
      <w:start w:val="1"/>
      <w:numFmt w:val="lowerRoman"/>
      <w:lvlText w:val="%6."/>
      <w:lvlJc w:val="right"/>
      <w:pPr>
        <w:ind w:left="4320" w:hanging="180"/>
      </w:pPr>
      <w:rPr>
        <w:rFonts w:cs="Times New Roman"/>
        <w:rtl w:val="0"/>
        <w:cs w:val="0"/>
      </w:rPr>
    </w:lvl>
    <w:lvl w:ilvl="6" w:tplc="C80C2006">
      <w:start w:val="1"/>
      <w:numFmt w:val="decimal"/>
      <w:lvlText w:val="%7."/>
      <w:lvlJc w:val="left"/>
      <w:pPr>
        <w:ind w:left="5040" w:hanging="360"/>
      </w:pPr>
      <w:rPr>
        <w:rFonts w:cs="Times New Roman"/>
        <w:rtl w:val="0"/>
        <w:cs w:val="0"/>
      </w:rPr>
    </w:lvl>
    <w:lvl w:ilvl="7" w:tplc="DEAAD742">
      <w:start w:val="1"/>
      <w:numFmt w:val="lowerLetter"/>
      <w:lvlText w:val="%8."/>
      <w:lvlJc w:val="left"/>
      <w:pPr>
        <w:ind w:left="5760" w:hanging="360"/>
      </w:pPr>
      <w:rPr>
        <w:rFonts w:cs="Times New Roman"/>
        <w:rtl w:val="0"/>
        <w:cs w:val="0"/>
      </w:rPr>
    </w:lvl>
    <w:lvl w:ilvl="8" w:tplc="9C6091F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76A"/>
    <w:rsid w:val="0002502F"/>
    <w:rsid w:val="000A595E"/>
    <w:rsid w:val="001077BE"/>
    <w:rsid w:val="00131100"/>
    <w:rsid w:val="001A7D94"/>
    <w:rsid w:val="001C6D86"/>
    <w:rsid w:val="001D2624"/>
    <w:rsid w:val="00205552"/>
    <w:rsid w:val="00207304"/>
    <w:rsid w:val="00233801"/>
    <w:rsid w:val="00243A0C"/>
    <w:rsid w:val="00307352"/>
    <w:rsid w:val="00342BC1"/>
    <w:rsid w:val="00350CC2"/>
    <w:rsid w:val="004523E8"/>
    <w:rsid w:val="00487877"/>
    <w:rsid w:val="0049488C"/>
    <w:rsid w:val="00510D8A"/>
    <w:rsid w:val="0051446A"/>
    <w:rsid w:val="005527B4"/>
    <w:rsid w:val="005615CA"/>
    <w:rsid w:val="005A2EF5"/>
    <w:rsid w:val="005E2159"/>
    <w:rsid w:val="005E31B6"/>
    <w:rsid w:val="00643F17"/>
    <w:rsid w:val="0069106F"/>
    <w:rsid w:val="006E5713"/>
    <w:rsid w:val="006F3A28"/>
    <w:rsid w:val="0071176A"/>
    <w:rsid w:val="0074387E"/>
    <w:rsid w:val="0074545B"/>
    <w:rsid w:val="00790441"/>
    <w:rsid w:val="007D2196"/>
    <w:rsid w:val="007D4002"/>
    <w:rsid w:val="008838EF"/>
    <w:rsid w:val="0089693F"/>
    <w:rsid w:val="009152FE"/>
    <w:rsid w:val="00922A4C"/>
    <w:rsid w:val="00925BA3"/>
    <w:rsid w:val="00986D61"/>
    <w:rsid w:val="00990BC9"/>
    <w:rsid w:val="009A2C6D"/>
    <w:rsid w:val="009A7B0C"/>
    <w:rsid w:val="00A43788"/>
    <w:rsid w:val="00AB17A1"/>
    <w:rsid w:val="00C47746"/>
    <w:rsid w:val="00D3744A"/>
    <w:rsid w:val="00D53E6B"/>
    <w:rsid w:val="00D7189B"/>
    <w:rsid w:val="00D7683A"/>
    <w:rsid w:val="00DC0DB3"/>
    <w:rsid w:val="00DE6497"/>
    <w:rsid w:val="00DF3E8F"/>
    <w:rsid w:val="00E86987"/>
    <w:rsid w:val="00EB6635"/>
    <w:rsid w:val="00F63E3D"/>
    <w:rsid w:val="00F71521"/>
    <w:rsid w:val="00F77767"/>
    <w:rsid w:val="00F9061C"/>
    <w:rsid w:val="00F94864"/>
    <w:rsid w:val="00FC19FC"/>
    <w:rsid w:val="00FD7C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FC30E"/>
  <w15:docId w15:val="{191FB940-5BBD-4460-A29C-5E8FE5CB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176A"/>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176A"/>
    <w:pPr>
      <w:ind w:left="720"/>
      <w:contextualSpacing/>
    </w:pPr>
  </w:style>
  <w:style w:type="character" w:customStyle="1" w:styleId="apple-converted-space">
    <w:name w:val="apple-converted-space"/>
    <w:rsid w:val="0071176A"/>
    <w:rPr>
      <w:rFonts w:cs="Times New Roman"/>
      <w:rtl w:val="0"/>
      <w:cs w:val="0"/>
    </w:rPr>
  </w:style>
  <w:style w:type="paragraph" w:styleId="Textbubliny">
    <w:name w:val="Balloon Text"/>
    <w:basedOn w:val="Normlny"/>
    <w:link w:val="TextbublinyChar"/>
    <w:uiPriority w:val="99"/>
    <w:rsid w:val="00790441"/>
    <w:pPr>
      <w:spacing w:after="0" w:line="240" w:lineRule="auto"/>
    </w:pPr>
    <w:rPr>
      <w:rFonts w:ascii="Segoe UI" w:hAnsi="Segoe UI" w:cs="Segoe UI"/>
      <w:sz w:val="18"/>
      <w:szCs w:val="18"/>
    </w:rPr>
  </w:style>
  <w:style w:type="character" w:customStyle="1" w:styleId="TextbublinyChar">
    <w:name w:val="Text bubliny Char"/>
    <w:link w:val="Textbubliny"/>
    <w:uiPriority w:val="99"/>
    <w:locked/>
    <w:rsid w:val="00790441"/>
    <w:rPr>
      <w:rFonts w:ascii="Segoe UI" w:hAnsi="Segoe UI" w:cs="Segoe UI"/>
      <w:sz w:val="18"/>
      <w:szCs w:val="18"/>
      <w:rtl w:val="0"/>
      <w:cs w:val="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1701</Words>
  <Characters>9696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Veronika Pitoňáková</cp:lastModifiedBy>
  <cp:revision>49</cp:revision>
  <cp:lastPrinted>2017-11-09T13:36:00Z</cp:lastPrinted>
  <dcterms:created xsi:type="dcterms:W3CDTF">2019-07-18T11:03:00Z</dcterms:created>
  <dcterms:modified xsi:type="dcterms:W3CDTF">2019-11-08T13:09:00Z</dcterms:modified>
</cp:coreProperties>
</file>