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12" w:rsidRPr="00D559BC" w:rsidRDefault="009D0AD0" w:rsidP="00AA1E12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559BC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6D5490" w:rsidRDefault="006D5490" w:rsidP="00AA1E12">
      <w:pPr>
        <w:pStyle w:val="Nadpis1"/>
        <w:spacing w:before="120" w:line="276" w:lineRule="auto"/>
        <w:jc w:val="left"/>
        <w:rPr>
          <w:rFonts w:ascii="Book Antiqua" w:hAnsi="Book Antiqua"/>
          <w:sz w:val="22"/>
          <w:szCs w:val="22"/>
          <w:lang w:val="sk-SK"/>
        </w:rPr>
      </w:pPr>
    </w:p>
    <w:p w:rsidR="009D0AD0" w:rsidRPr="00D559BC" w:rsidRDefault="009D0AD0" w:rsidP="00AA1E12">
      <w:pPr>
        <w:pStyle w:val="Nadpis1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sz w:val="22"/>
          <w:szCs w:val="22"/>
        </w:rPr>
        <w:t>A. Všeobecná časť</w:t>
      </w:r>
    </w:p>
    <w:p w:rsidR="008D3FFF" w:rsidRDefault="009D0AD0" w:rsidP="00AA1E12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D559BC">
        <w:rPr>
          <w:rFonts w:ascii="Book Antiqua" w:hAnsi="Book Antiqua"/>
          <w:sz w:val="22"/>
          <w:szCs w:val="22"/>
        </w:rPr>
        <w:t>Návrh zákona</w:t>
      </w:r>
      <w:r w:rsidR="002F5880" w:rsidRPr="00D559BC">
        <w:rPr>
          <w:rFonts w:ascii="Book Antiqua" w:hAnsi="Book Antiqua"/>
          <w:sz w:val="22"/>
          <w:szCs w:val="22"/>
        </w:rPr>
        <w:t>, ktorým sa mení a dopĺňa zákon č. 106/2018 Z. z.</w:t>
      </w:r>
      <w:r w:rsidR="004067BB" w:rsidRPr="00D559BC">
        <w:rPr>
          <w:rFonts w:ascii="Book Antiqua" w:hAnsi="Book Antiqua"/>
          <w:sz w:val="22"/>
          <w:szCs w:val="22"/>
        </w:rPr>
        <w:t xml:space="preserve"> o</w:t>
      </w:r>
      <w:r w:rsidR="002F5880" w:rsidRPr="00D559BC">
        <w:rPr>
          <w:rFonts w:ascii="Book Antiqua" w:hAnsi="Book Antiqua"/>
          <w:sz w:val="22"/>
          <w:szCs w:val="22"/>
        </w:rPr>
        <w:t> prevádzke vozidiel v cestnej premávke a o zmene a doplnení niektorých zákonov</w:t>
      </w:r>
      <w:r w:rsidR="004067BB" w:rsidRPr="00D559BC">
        <w:rPr>
          <w:rFonts w:ascii="Book Antiqua" w:hAnsi="Book Antiqua"/>
          <w:sz w:val="22"/>
          <w:szCs w:val="22"/>
        </w:rPr>
        <w:t xml:space="preserve"> </w:t>
      </w:r>
      <w:r w:rsidRPr="00D559BC">
        <w:rPr>
          <w:rFonts w:ascii="Book Antiqua" w:hAnsi="Book Antiqua"/>
          <w:sz w:val="22"/>
          <w:szCs w:val="22"/>
        </w:rPr>
        <w:t>(ďalej len „návrh zákona</w:t>
      </w:r>
      <w:r w:rsidR="00B96070" w:rsidRPr="00D559BC">
        <w:rPr>
          <w:rFonts w:ascii="Book Antiqua" w:hAnsi="Book Antiqua"/>
          <w:sz w:val="22"/>
          <w:szCs w:val="22"/>
        </w:rPr>
        <w:t>“</w:t>
      </w:r>
      <w:r w:rsidR="00BC7619" w:rsidRPr="00D559BC">
        <w:rPr>
          <w:rFonts w:ascii="Book Antiqua" w:hAnsi="Book Antiqua"/>
          <w:sz w:val="22"/>
          <w:szCs w:val="22"/>
        </w:rPr>
        <w:t>) predkladá do legislat</w:t>
      </w:r>
      <w:r w:rsidR="00AB746E" w:rsidRPr="00D559BC">
        <w:rPr>
          <w:rFonts w:ascii="Book Antiqua" w:hAnsi="Book Antiqua"/>
          <w:sz w:val="22"/>
          <w:szCs w:val="22"/>
        </w:rPr>
        <w:t>ívneho procesu skupina poslancov</w:t>
      </w:r>
      <w:r w:rsidRPr="00D559BC">
        <w:rPr>
          <w:rFonts w:ascii="Book Antiqua" w:hAnsi="Book Antiqua"/>
          <w:sz w:val="22"/>
          <w:szCs w:val="22"/>
        </w:rPr>
        <w:t xml:space="preserve"> Nár</w:t>
      </w:r>
      <w:r w:rsidR="001F057B">
        <w:rPr>
          <w:rFonts w:ascii="Book Antiqua" w:hAnsi="Book Antiqua"/>
          <w:sz w:val="22"/>
          <w:szCs w:val="22"/>
        </w:rPr>
        <w:t>odnej rady Slovenskej republiky</w:t>
      </w:r>
      <w:r w:rsidR="00D70107" w:rsidRPr="00D559BC">
        <w:rPr>
          <w:rFonts w:ascii="Book Antiqua" w:hAnsi="Book Antiqua"/>
          <w:noProof/>
          <w:sz w:val="22"/>
          <w:szCs w:val="22"/>
        </w:rPr>
        <w:t>.</w:t>
      </w:r>
    </w:p>
    <w:p w:rsidR="001E34FC" w:rsidRDefault="001E34FC" w:rsidP="00AA1E12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t xml:space="preserve">Návrh zákona je reakciou </w:t>
      </w:r>
      <w:r w:rsidR="006D5490">
        <w:rPr>
          <w:rFonts w:ascii="Book Antiqua" w:hAnsi="Book Antiqua"/>
          <w:noProof/>
          <w:sz w:val="22"/>
          <w:szCs w:val="22"/>
        </w:rPr>
        <w:t xml:space="preserve">na </w:t>
      </w:r>
      <w:r>
        <w:rPr>
          <w:rFonts w:ascii="Book Antiqua" w:hAnsi="Book Antiqua"/>
          <w:noProof/>
          <w:sz w:val="22"/>
          <w:szCs w:val="22"/>
        </w:rPr>
        <w:t xml:space="preserve">klesajúci význam osvedčení </w:t>
      </w:r>
      <w:r w:rsidR="000244C8">
        <w:rPr>
          <w:rFonts w:ascii="Book Antiqua" w:hAnsi="Book Antiqua"/>
          <w:noProof/>
          <w:sz w:val="22"/>
          <w:szCs w:val="22"/>
        </w:rPr>
        <w:t>a kontrolých nálepiek vzhľadom k pokročilému využívaniu informačných systémov z</w:t>
      </w:r>
      <w:r w:rsidR="006D5490">
        <w:rPr>
          <w:rFonts w:ascii="Book Antiqua" w:hAnsi="Book Antiqua"/>
          <w:noProof/>
          <w:sz w:val="22"/>
          <w:szCs w:val="22"/>
        </w:rPr>
        <w:t>a</w:t>
      </w:r>
      <w:r w:rsidR="000244C8">
        <w:rPr>
          <w:rFonts w:ascii="Book Antiqua" w:hAnsi="Book Antiqua"/>
          <w:noProof/>
          <w:sz w:val="22"/>
          <w:szCs w:val="22"/>
        </w:rPr>
        <w:t>meraných na kontrolu a evidenciu dodržiavania predpísaných lehôt technických a emisných kontrol.</w:t>
      </w:r>
    </w:p>
    <w:p w:rsidR="000244C8" w:rsidRPr="00E62C2A" w:rsidRDefault="000244C8" w:rsidP="00E62C2A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noProof/>
          <w:sz w:val="22"/>
          <w:szCs w:val="22"/>
        </w:rPr>
      </w:pPr>
      <w:r>
        <w:rPr>
          <w:rFonts w:ascii="Book Antiqua" w:hAnsi="Book Antiqua"/>
          <w:b/>
          <w:noProof/>
          <w:sz w:val="22"/>
          <w:szCs w:val="22"/>
        </w:rPr>
        <w:t xml:space="preserve">Cieľom návrhu zákona je zrušenie osvedčení a kontrolných nálepiek, čím sa zníži administratívna </w:t>
      </w:r>
      <w:r w:rsidR="006D5490">
        <w:rPr>
          <w:rFonts w:ascii="Book Antiqua" w:hAnsi="Book Antiqua"/>
          <w:b/>
          <w:noProof/>
          <w:sz w:val="22"/>
          <w:szCs w:val="22"/>
        </w:rPr>
        <w:t xml:space="preserve">záťaž </w:t>
      </w:r>
      <w:r>
        <w:rPr>
          <w:rFonts w:ascii="Book Antiqua" w:hAnsi="Book Antiqua"/>
          <w:b/>
          <w:noProof/>
          <w:sz w:val="22"/>
          <w:szCs w:val="22"/>
        </w:rPr>
        <w:t>spojená s ich vydávaním a taktiež sa znížia náklady občanov-motoristov spojené s absolvovaním emisnej a technickej kontroly.</w:t>
      </w:r>
    </w:p>
    <w:p w:rsidR="009D0AD0" w:rsidRPr="00D559BC" w:rsidRDefault="00DE0C09" w:rsidP="00AA1E1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sz w:val="22"/>
          <w:szCs w:val="22"/>
        </w:rPr>
        <w:t xml:space="preserve">Návrh zákona </w:t>
      </w:r>
      <w:r w:rsidR="00E12BFD" w:rsidRPr="00D559BC">
        <w:rPr>
          <w:rFonts w:ascii="Book Antiqua" w:hAnsi="Book Antiqua"/>
          <w:sz w:val="22"/>
          <w:szCs w:val="22"/>
        </w:rPr>
        <w:t>má negatívny dopad</w:t>
      </w:r>
      <w:r w:rsidR="009D0AD0" w:rsidRPr="00D559BC">
        <w:rPr>
          <w:rFonts w:ascii="Book Antiqua" w:hAnsi="Book Antiqua"/>
          <w:sz w:val="22"/>
          <w:szCs w:val="22"/>
        </w:rPr>
        <w:t xml:space="preserve"> na rozpočet verejnej správy</w:t>
      </w:r>
      <w:r w:rsidR="004067BB" w:rsidRPr="00D559BC">
        <w:rPr>
          <w:rFonts w:ascii="Book Antiqua" w:hAnsi="Book Antiqua"/>
          <w:sz w:val="22"/>
          <w:szCs w:val="22"/>
        </w:rPr>
        <w:t xml:space="preserve">, vyvoláva však pozitívne sociálne vplyvy, pričom nemá vplyv na podnikateľské prostredie ani </w:t>
      </w:r>
      <w:r w:rsidR="009D0AD0" w:rsidRPr="00D559BC">
        <w:rPr>
          <w:rFonts w:ascii="Book Antiqua" w:hAnsi="Book Antiqua"/>
          <w:sz w:val="22"/>
          <w:szCs w:val="22"/>
        </w:rPr>
        <w:t>vplyv na živo</w:t>
      </w:r>
      <w:r w:rsidR="004067BB" w:rsidRPr="00D559BC">
        <w:rPr>
          <w:rFonts w:ascii="Book Antiqua" w:hAnsi="Book Antiqua"/>
          <w:sz w:val="22"/>
          <w:szCs w:val="22"/>
        </w:rPr>
        <w:t xml:space="preserve">tné prostredie alebo </w:t>
      </w:r>
      <w:r w:rsidR="009D0AD0" w:rsidRPr="00D559BC">
        <w:rPr>
          <w:rFonts w:ascii="Book Antiqua" w:hAnsi="Book Antiqua"/>
          <w:sz w:val="22"/>
          <w:szCs w:val="22"/>
        </w:rPr>
        <w:t>na informatizáciu spoločnosti.</w:t>
      </w:r>
      <w:r w:rsidR="00A86319" w:rsidRPr="00D559BC">
        <w:rPr>
          <w:rFonts w:ascii="Book Antiqua" w:hAnsi="Book Antiqua"/>
          <w:sz w:val="22"/>
          <w:szCs w:val="22"/>
        </w:rPr>
        <w:t xml:space="preserve"> </w:t>
      </w:r>
    </w:p>
    <w:p w:rsidR="009D0AD0" w:rsidRPr="00D559BC" w:rsidRDefault="009D0AD0" w:rsidP="00AA1E1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9D0AD0" w:rsidRDefault="00AB1438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559BC">
        <w:rPr>
          <w:rFonts w:ascii="Book Antiqua" w:hAnsi="Book Antiqua"/>
          <w:b/>
          <w:bCs/>
          <w:sz w:val="22"/>
          <w:szCs w:val="22"/>
        </w:rPr>
        <w:br w:type="page"/>
      </w:r>
      <w:r w:rsidR="009D0AD0" w:rsidRPr="00D559BC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:rsidR="001F057B" w:rsidRDefault="001F057B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137FD1" w:rsidRPr="001F057B" w:rsidRDefault="006D5490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F057B">
        <w:rPr>
          <w:rFonts w:ascii="Book Antiqua" w:hAnsi="Book Antiqua"/>
          <w:b/>
          <w:sz w:val="22"/>
          <w:szCs w:val="22"/>
        </w:rPr>
        <w:t>K Čl. I</w:t>
      </w:r>
    </w:p>
    <w:p w:rsidR="00DE0C09" w:rsidRPr="001F057B" w:rsidRDefault="006D5490" w:rsidP="00E12BF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1F057B">
        <w:rPr>
          <w:rFonts w:ascii="Book Antiqua" w:hAnsi="Book Antiqua"/>
          <w:bCs/>
          <w:sz w:val="22"/>
          <w:szCs w:val="22"/>
          <w:u w:val="single"/>
        </w:rPr>
        <w:t>K </w:t>
      </w:r>
      <w:r w:rsidR="00F52D0A" w:rsidRPr="001F057B">
        <w:rPr>
          <w:rFonts w:ascii="Book Antiqua" w:hAnsi="Book Antiqua"/>
          <w:bCs/>
          <w:sz w:val="22"/>
          <w:szCs w:val="22"/>
          <w:u w:val="single"/>
        </w:rPr>
        <w:t xml:space="preserve">bodom 1 až </w:t>
      </w:r>
      <w:r w:rsidRPr="001F057B">
        <w:rPr>
          <w:rFonts w:ascii="Book Antiqua" w:hAnsi="Book Antiqua"/>
          <w:bCs/>
          <w:sz w:val="22"/>
          <w:szCs w:val="22"/>
          <w:u w:val="single"/>
        </w:rPr>
        <w:t>18</w:t>
      </w:r>
      <w:r w:rsidR="001420D0" w:rsidRPr="001F057B">
        <w:rPr>
          <w:rFonts w:ascii="Book Antiqua" w:hAnsi="Book Antiqua"/>
          <w:bCs/>
          <w:sz w:val="22"/>
          <w:szCs w:val="22"/>
          <w:u w:val="single"/>
        </w:rPr>
        <w:t>, 20 až 24 a 26 až 37</w:t>
      </w:r>
    </w:p>
    <w:p w:rsidR="002D17F8" w:rsidRPr="001F057B" w:rsidRDefault="001A094E" w:rsidP="001A094E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F057B">
        <w:rPr>
          <w:rFonts w:ascii="Book Antiqua" w:hAnsi="Book Antiqua"/>
          <w:bCs/>
          <w:sz w:val="22"/>
          <w:szCs w:val="22"/>
        </w:rPr>
        <w:tab/>
        <w:t>Ide o legislatívno-</w:t>
      </w:r>
      <w:r w:rsidR="00C922F5" w:rsidRPr="001F057B">
        <w:rPr>
          <w:rFonts w:ascii="Book Antiqua" w:hAnsi="Book Antiqua"/>
          <w:bCs/>
          <w:sz w:val="22"/>
          <w:szCs w:val="22"/>
        </w:rPr>
        <w:t>technick</w:t>
      </w:r>
      <w:r w:rsidR="00C922F5">
        <w:rPr>
          <w:rFonts w:ascii="Book Antiqua" w:hAnsi="Book Antiqua"/>
          <w:bCs/>
          <w:sz w:val="22"/>
          <w:szCs w:val="22"/>
        </w:rPr>
        <w:t>é</w:t>
      </w:r>
      <w:r w:rsidR="00C922F5" w:rsidRPr="001F057B">
        <w:rPr>
          <w:rFonts w:ascii="Book Antiqua" w:hAnsi="Book Antiqua"/>
          <w:bCs/>
          <w:sz w:val="22"/>
          <w:szCs w:val="22"/>
        </w:rPr>
        <w:t xml:space="preserve"> úprav</w:t>
      </w:r>
      <w:r w:rsidR="00C922F5">
        <w:rPr>
          <w:rFonts w:ascii="Book Antiqua" w:hAnsi="Book Antiqua"/>
          <w:bCs/>
          <w:sz w:val="22"/>
          <w:szCs w:val="22"/>
        </w:rPr>
        <w:t>y</w:t>
      </w:r>
      <w:r w:rsidR="00C922F5" w:rsidRPr="001F057B">
        <w:rPr>
          <w:rFonts w:ascii="Book Antiqua" w:hAnsi="Book Antiqua"/>
          <w:bCs/>
          <w:sz w:val="22"/>
          <w:szCs w:val="22"/>
        </w:rPr>
        <w:t xml:space="preserve"> </w:t>
      </w:r>
      <w:r w:rsidR="006D5490" w:rsidRPr="001F057B">
        <w:rPr>
          <w:rFonts w:ascii="Book Antiqua" w:hAnsi="Book Antiqua"/>
          <w:bCs/>
          <w:sz w:val="22"/>
          <w:szCs w:val="22"/>
        </w:rPr>
        <w:t xml:space="preserve">bezprostredne </w:t>
      </w:r>
      <w:r w:rsidR="00C922F5" w:rsidRPr="001F057B">
        <w:rPr>
          <w:rFonts w:ascii="Book Antiqua" w:hAnsi="Book Antiqua"/>
          <w:bCs/>
          <w:sz w:val="22"/>
          <w:szCs w:val="22"/>
        </w:rPr>
        <w:t>súvisiac</w:t>
      </w:r>
      <w:r w:rsidR="00C922F5">
        <w:rPr>
          <w:rFonts w:ascii="Book Antiqua" w:hAnsi="Book Antiqua"/>
          <w:bCs/>
          <w:sz w:val="22"/>
          <w:szCs w:val="22"/>
        </w:rPr>
        <w:t>e</w:t>
      </w:r>
      <w:r w:rsidR="00C922F5" w:rsidRPr="001F057B">
        <w:rPr>
          <w:rFonts w:ascii="Book Antiqua" w:hAnsi="Book Antiqua"/>
          <w:bCs/>
          <w:sz w:val="22"/>
          <w:szCs w:val="22"/>
        </w:rPr>
        <w:t xml:space="preserve"> </w:t>
      </w:r>
      <w:r w:rsidR="001F057B">
        <w:rPr>
          <w:rFonts w:ascii="Book Antiqua" w:hAnsi="Book Antiqua"/>
          <w:bCs/>
          <w:sz w:val="22"/>
          <w:szCs w:val="22"/>
        </w:rPr>
        <w:t xml:space="preserve">s čl. I </w:t>
      </w:r>
      <w:r w:rsidRPr="001F057B">
        <w:rPr>
          <w:rFonts w:ascii="Book Antiqua" w:hAnsi="Book Antiqua"/>
          <w:bCs/>
          <w:sz w:val="22"/>
          <w:szCs w:val="22"/>
        </w:rPr>
        <w:t xml:space="preserve">bodmi 19 a 25 </w:t>
      </w:r>
      <w:r w:rsidR="001F057B">
        <w:rPr>
          <w:rFonts w:ascii="Book Antiqua" w:hAnsi="Book Antiqua"/>
          <w:bCs/>
          <w:sz w:val="22"/>
          <w:szCs w:val="22"/>
        </w:rPr>
        <w:t xml:space="preserve">tohto </w:t>
      </w:r>
      <w:r w:rsidRPr="001F057B">
        <w:rPr>
          <w:rFonts w:ascii="Book Antiqua" w:hAnsi="Book Antiqua"/>
          <w:bCs/>
          <w:sz w:val="22"/>
          <w:szCs w:val="22"/>
        </w:rPr>
        <w:t>návrhu zákona.</w:t>
      </w:r>
    </w:p>
    <w:p w:rsidR="001F3333" w:rsidRPr="001F057B" w:rsidRDefault="006D5490" w:rsidP="00E12BFD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1F057B">
        <w:rPr>
          <w:rFonts w:ascii="Book Antiqua" w:hAnsi="Book Antiqua"/>
          <w:bCs/>
          <w:sz w:val="22"/>
          <w:szCs w:val="22"/>
          <w:u w:val="single"/>
        </w:rPr>
        <w:t>K</w:t>
      </w:r>
      <w:r w:rsidR="001A094E" w:rsidRPr="001F057B">
        <w:rPr>
          <w:rFonts w:ascii="Book Antiqua" w:hAnsi="Book Antiqua"/>
          <w:bCs/>
          <w:sz w:val="22"/>
          <w:szCs w:val="22"/>
          <w:u w:val="single"/>
        </w:rPr>
        <w:t> bodom 19 a 25</w:t>
      </w:r>
    </w:p>
    <w:p w:rsidR="00C41737" w:rsidRDefault="001F3333" w:rsidP="001A094E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F057B">
        <w:rPr>
          <w:rFonts w:ascii="Book Antiqua" w:hAnsi="Book Antiqua"/>
          <w:bCs/>
          <w:sz w:val="22"/>
          <w:szCs w:val="22"/>
        </w:rPr>
        <w:tab/>
      </w:r>
      <w:r w:rsidR="001A094E" w:rsidRPr="001F057B">
        <w:rPr>
          <w:rFonts w:ascii="Book Antiqua" w:hAnsi="Book Antiqua"/>
          <w:bCs/>
          <w:sz w:val="22"/>
          <w:szCs w:val="22"/>
        </w:rPr>
        <w:t>Vzhľadom na pokročilé využívanie informačných systémov zameraných na kontrolu a evidenciu dodržiavania predpísaných lehôt technických a emisných kontro</w:t>
      </w:r>
      <w:r w:rsidR="00C41737">
        <w:rPr>
          <w:rFonts w:ascii="Book Antiqua" w:hAnsi="Book Antiqua"/>
          <w:bCs/>
          <w:sz w:val="22"/>
          <w:szCs w:val="22"/>
        </w:rPr>
        <w:t xml:space="preserve">l stráca používanie </w:t>
      </w:r>
      <w:r w:rsidR="001A094E" w:rsidRPr="001F057B">
        <w:rPr>
          <w:rFonts w:ascii="Book Antiqua" w:hAnsi="Book Antiqua"/>
          <w:bCs/>
          <w:sz w:val="22"/>
          <w:szCs w:val="22"/>
        </w:rPr>
        <w:t xml:space="preserve">kontrolných nálepiek v ich súčasnej podobe svoje opodstatnenie. V tejto súvislosti je potrebné zdôrazniť očakávaný pozitívny dopad na všetkých občanov-motoristov, ktorým sa znížia náklady na </w:t>
      </w:r>
      <w:r w:rsidR="00137FD1" w:rsidRPr="001F057B">
        <w:rPr>
          <w:rFonts w:ascii="Book Antiqua" w:hAnsi="Book Antiqua"/>
          <w:bCs/>
          <w:sz w:val="22"/>
          <w:szCs w:val="22"/>
        </w:rPr>
        <w:t>absolvovanie technickej a emisnej kontroly a zrýchli sa ich celkov</w:t>
      </w:r>
      <w:r w:rsidR="00C41737">
        <w:rPr>
          <w:rFonts w:ascii="Book Antiqua" w:hAnsi="Book Antiqua"/>
          <w:bCs/>
          <w:sz w:val="22"/>
          <w:szCs w:val="22"/>
        </w:rPr>
        <w:t xml:space="preserve">ý priebeh. Zrušenie </w:t>
      </w:r>
      <w:r w:rsidR="00137FD1" w:rsidRPr="001F057B">
        <w:rPr>
          <w:rFonts w:ascii="Book Antiqua" w:hAnsi="Book Antiqua"/>
          <w:bCs/>
          <w:sz w:val="22"/>
          <w:szCs w:val="22"/>
        </w:rPr>
        <w:t>kontrolných nálepiek v ich súčasnej podobe jednoznačne povedie k časovej úspore každej kontroly a teda aj zlepšeniu kapacitnej potreby STK</w:t>
      </w:r>
      <w:r w:rsidR="00C41737">
        <w:rPr>
          <w:rFonts w:ascii="Book Antiqua" w:hAnsi="Book Antiqua"/>
          <w:bCs/>
          <w:sz w:val="22"/>
          <w:szCs w:val="22"/>
        </w:rPr>
        <w:t xml:space="preserve"> (kontroly technického stavu vozidla) a EK</w:t>
      </w:r>
      <w:r w:rsidR="00137FD1" w:rsidRPr="001F057B">
        <w:rPr>
          <w:rFonts w:ascii="Book Antiqua" w:hAnsi="Book Antiqua"/>
          <w:bCs/>
          <w:sz w:val="22"/>
          <w:szCs w:val="22"/>
        </w:rPr>
        <w:t xml:space="preserve"> </w:t>
      </w:r>
      <w:r w:rsidR="00C41737">
        <w:rPr>
          <w:rFonts w:ascii="Book Antiqua" w:hAnsi="Book Antiqua"/>
          <w:bCs/>
          <w:sz w:val="22"/>
          <w:szCs w:val="22"/>
        </w:rPr>
        <w:t xml:space="preserve">(emisnej kontroly) </w:t>
      </w:r>
      <w:r w:rsidR="00137FD1" w:rsidRPr="001F057B">
        <w:rPr>
          <w:rFonts w:ascii="Book Antiqua" w:hAnsi="Book Antiqua"/>
          <w:bCs/>
          <w:sz w:val="22"/>
          <w:szCs w:val="22"/>
        </w:rPr>
        <w:t xml:space="preserve">odstránením úkonov spojených s nálepkami a osvedčeniami, ako sú: odstraňovanie nálepiek, výber nálepiek zo skladovej evidencie, lepenie nálepiek, prepojenie/zapísanie identifikácii nálepiek a osvedčení s kontrolovaným vozidlom, odpísanie z evidencie nálepiek a aj osvedčení. Ukončenie používania </w:t>
      </w:r>
      <w:r w:rsidR="00C41737">
        <w:rPr>
          <w:rFonts w:ascii="Book Antiqua" w:hAnsi="Book Antiqua"/>
          <w:bCs/>
          <w:sz w:val="22"/>
          <w:szCs w:val="22"/>
        </w:rPr>
        <w:t xml:space="preserve">kontrolných </w:t>
      </w:r>
      <w:r w:rsidR="00137FD1" w:rsidRPr="001F057B">
        <w:rPr>
          <w:rFonts w:ascii="Book Antiqua" w:hAnsi="Book Antiqua"/>
          <w:bCs/>
          <w:sz w:val="22"/>
          <w:szCs w:val="22"/>
        </w:rPr>
        <w:t xml:space="preserve">nálepiek povedie tiež k zníženiu administratívy spojenej s ich vydávaním. </w:t>
      </w:r>
    </w:p>
    <w:p w:rsidR="00C41737" w:rsidRDefault="00137FD1" w:rsidP="00C41737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F057B">
        <w:rPr>
          <w:rFonts w:ascii="Book Antiqua" w:hAnsi="Book Antiqua"/>
          <w:bCs/>
          <w:sz w:val="22"/>
          <w:szCs w:val="22"/>
        </w:rPr>
        <w:t>Finančné prostriedky ušetrené používaním</w:t>
      </w:r>
      <w:r w:rsidR="00C41737">
        <w:rPr>
          <w:rFonts w:ascii="Book Antiqua" w:hAnsi="Book Antiqua"/>
          <w:bCs/>
          <w:sz w:val="22"/>
          <w:szCs w:val="22"/>
        </w:rPr>
        <w:t xml:space="preserve"> kontrolných nálepiek možno</w:t>
      </w:r>
      <w:r w:rsidRPr="001F057B">
        <w:rPr>
          <w:rFonts w:ascii="Book Antiqua" w:hAnsi="Book Antiqua"/>
          <w:bCs/>
          <w:sz w:val="22"/>
          <w:szCs w:val="22"/>
        </w:rPr>
        <w:t xml:space="preserve"> preniesť d</w:t>
      </w:r>
      <w:r w:rsidR="00C41737">
        <w:rPr>
          <w:rFonts w:ascii="Book Antiqua" w:hAnsi="Book Antiqua"/>
          <w:bCs/>
          <w:sz w:val="22"/>
          <w:szCs w:val="22"/>
        </w:rPr>
        <w:t>o vývoja informačného systému technickej kontroly</w:t>
      </w:r>
      <w:r w:rsidRPr="001F057B">
        <w:rPr>
          <w:rFonts w:ascii="Book Antiqua" w:hAnsi="Book Antiqua"/>
          <w:bCs/>
          <w:sz w:val="22"/>
          <w:szCs w:val="22"/>
        </w:rPr>
        <w:t>. Protokoly sa naďalej budú používať, ale už len ako prílohy k osvedčeniu, pritom ich použitie v praxi sa zásadne nebud</w:t>
      </w:r>
      <w:r w:rsidR="00C41737">
        <w:rPr>
          <w:rFonts w:ascii="Book Antiqua" w:hAnsi="Book Antiqua"/>
          <w:bCs/>
          <w:sz w:val="22"/>
          <w:szCs w:val="22"/>
        </w:rPr>
        <w:t>e odlišovať od súčasného stavu.</w:t>
      </w:r>
    </w:p>
    <w:p w:rsidR="00C41737" w:rsidRDefault="00C41737" w:rsidP="00C41737">
      <w:pPr>
        <w:pStyle w:val="Normlnywebov"/>
        <w:spacing w:before="120" w:beforeAutospacing="0" w:after="0" w:afterAutospacing="0" w:line="276" w:lineRule="auto"/>
        <w:ind w:firstLine="708"/>
        <w:jc w:val="both"/>
        <w:rPr>
          <w:rStyle w:val="awspan"/>
          <w:rFonts w:ascii="Book Antiqua" w:hAnsi="Book Antiqua"/>
          <w:color w:val="000000"/>
          <w:sz w:val="22"/>
          <w:szCs w:val="22"/>
        </w:rPr>
      </w:pPr>
      <w:r w:rsidRPr="00C41737">
        <w:rPr>
          <w:rFonts w:ascii="Book Antiqua" w:hAnsi="Book Antiqua"/>
          <w:bCs/>
          <w:sz w:val="22"/>
          <w:szCs w:val="22"/>
        </w:rPr>
        <w:t xml:space="preserve">Je tiež potrebné zdôrazniť, že právne akty Európskej únie (osobitne smernica </w:t>
      </w:r>
      <w:r w:rsidRPr="00C41737">
        <w:rPr>
          <w:rFonts w:ascii="Book Antiqua" w:hAnsi="Book Antiqua"/>
          <w:bCs/>
          <w:color w:val="000000"/>
          <w:sz w:val="22"/>
          <w:szCs w:val="22"/>
        </w:rPr>
        <w:br/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Európskeho</w:t>
      </w:r>
      <w:r w:rsidRPr="00C41737">
        <w:rPr>
          <w:rStyle w:val="awspan"/>
          <w:rFonts w:ascii="Book Antiqua" w:hAnsi="Book Antiqua"/>
          <w:bCs/>
          <w:color w:val="000000"/>
          <w:spacing w:val="108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parlamentu</w:t>
      </w:r>
      <w:r w:rsidRPr="00C41737">
        <w:rPr>
          <w:rStyle w:val="awspan"/>
          <w:rFonts w:ascii="Book Antiqua" w:hAnsi="Book Antiqua"/>
          <w:bCs/>
          <w:color w:val="000000"/>
          <w:spacing w:val="108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a</w:t>
      </w:r>
      <w:r w:rsidRPr="00C41737">
        <w:rPr>
          <w:rStyle w:val="awspan"/>
          <w:rFonts w:ascii="Book Antiqua" w:hAnsi="Book Antiqua"/>
          <w:bCs/>
          <w:color w:val="000000"/>
          <w:spacing w:val="108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Rady</w:t>
      </w:r>
      <w:r w:rsidRPr="00C41737">
        <w:rPr>
          <w:rStyle w:val="awspan"/>
          <w:rFonts w:ascii="Book Antiqua" w:hAnsi="Book Antiqua"/>
          <w:bCs/>
          <w:color w:val="000000"/>
          <w:spacing w:val="108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2014/45/EÚ</w:t>
      </w:r>
      <w:r w:rsidRPr="00C41737">
        <w:rPr>
          <w:rStyle w:val="awspan"/>
          <w:rFonts w:ascii="Book Antiqua" w:hAnsi="Book Antiqua"/>
          <w:bCs/>
          <w:color w:val="000000"/>
          <w:spacing w:val="108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z</w:t>
      </w:r>
      <w:r w:rsidRPr="00C41737">
        <w:rPr>
          <w:rStyle w:val="awspan"/>
          <w:rFonts w:ascii="Book Antiqua" w:hAnsi="Book Antiqua"/>
          <w:bCs/>
          <w:color w:val="000000"/>
          <w:spacing w:val="108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3.</w:t>
      </w:r>
      <w:r w:rsidRPr="00C41737">
        <w:rPr>
          <w:rStyle w:val="awspan"/>
          <w:rFonts w:ascii="Book Antiqua" w:hAnsi="Book Antiqua"/>
          <w:bCs/>
          <w:color w:val="000000"/>
          <w:spacing w:val="108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apríla</w:t>
      </w:r>
      <w:r w:rsidRPr="00C41737">
        <w:rPr>
          <w:rStyle w:val="awspan"/>
          <w:rFonts w:ascii="Book Antiqua" w:hAnsi="Book Antiqua"/>
          <w:bCs/>
          <w:color w:val="000000"/>
          <w:spacing w:val="108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2014 o pravidelnej</w:t>
      </w:r>
      <w:r w:rsidRPr="00C41737">
        <w:rPr>
          <w:rStyle w:val="awspan"/>
          <w:rFonts w:ascii="Book Antiqua" w:hAnsi="Book Antiqua"/>
          <w:bCs/>
          <w:color w:val="000000"/>
          <w:spacing w:val="32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kontrole</w:t>
      </w:r>
      <w:r w:rsidRPr="00C41737">
        <w:rPr>
          <w:rStyle w:val="awspan"/>
          <w:rFonts w:ascii="Book Antiqua" w:hAnsi="Book Antiqua"/>
          <w:bCs/>
          <w:color w:val="000000"/>
          <w:spacing w:val="32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technického</w:t>
      </w:r>
      <w:r w:rsidRPr="00C41737">
        <w:rPr>
          <w:rStyle w:val="awspan"/>
          <w:rFonts w:ascii="Book Antiqua" w:hAnsi="Book Antiqua"/>
          <w:bCs/>
          <w:color w:val="000000"/>
          <w:spacing w:val="32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stavu</w:t>
      </w:r>
      <w:r w:rsidRPr="00C41737">
        <w:rPr>
          <w:rStyle w:val="awspan"/>
          <w:rFonts w:ascii="Book Antiqua" w:hAnsi="Book Antiqua"/>
          <w:bCs/>
          <w:color w:val="000000"/>
          <w:spacing w:val="32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motorových</w:t>
      </w:r>
      <w:r w:rsidRPr="00C41737">
        <w:rPr>
          <w:rStyle w:val="awspan"/>
          <w:rFonts w:ascii="Book Antiqua" w:hAnsi="Book Antiqua"/>
          <w:bCs/>
          <w:color w:val="000000"/>
          <w:spacing w:val="32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vozidiel</w:t>
      </w:r>
      <w:r w:rsidRPr="00C41737">
        <w:rPr>
          <w:rStyle w:val="awspan"/>
          <w:rFonts w:ascii="Book Antiqua" w:hAnsi="Book Antiqua"/>
          <w:bCs/>
          <w:color w:val="000000"/>
          <w:spacing w:val="32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a</w:t>
      </w:r>
      <w:r w:rsidRPr="00C41737">
        <w:rPr>
          <w:rStyle w:val="awspan"/>
          <w:rFonts w:ascii="Book Antiqua" w:hAnsi="Book Antiqua"/>
          <w:bCs/>
          <w:color w:val="000000"/>
          <w:spacing w:val="32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ich</w:t>
      </w:r>
      <w:r w:rsidRPr="00C41737">
        <w:rPr>
          <w:rStyle w:val="awspan"/>
          <w:rFonts w:ascii="Book Antiqua" w:hAnsi="Book Antiqua"/>
          <w:bCs/>
          <w:color w:val="000000"/>
          <w:spacing w:val="32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prípojných vozidiel a o zrušení smernice 2009/40/ES</w:t>
      </w:r>
      <w:r>
        <w:rPr>
          <w:rStyle w:val="awspan"/>
          <w:rFonts w:ascii="Book Antiqua" w:hAnsi="Book Antiqua"/>
          <w:bCs/>
          <w:color w:val="00000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alebo smernica</w:t>
      </w:r>
      <w:r w:rsidRPr="00C41737">
        <w:rPr>
          <w:rStyle w:val="awspan"/>
          <w:rFonts w:ascii="Book Antiqua" w:hAnsi="Book Antiqua"/>
          <w:bCs/>
          <w:color w:val="000000"/>
          <w:spacing w:val="4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Európskeho</w:t>
      </w:r>
      <w:r w:rsidRPr="00C41737">
        <w:rPr>
          <w:rStyle w:val="awspan"/>
          <w:rFonts w:ascii="Book Antiqua" w:hAnsi="Book Antiqua"/>
          <w:bCs/>
          <w:color w:val="000000"/>
          <w:spacing w:val="4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parlamentu</w:t>
      </w:r>
      <w:r w:rsidRPr="00C41737">
        <w:rPr>
          <w:rStyle w:val="awspan"/>
          <w:rFonts w:ascii="Book Antiqua" w:hAnsi="Book Antiqua"/>
          <w:bCs/>
          <w:color w:val="000000"/>
          <w:spacing w:val="4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a</w:t>
      </w:r>
      <w:r w:rsidRPr="00C41737">
        <w:rPr>
          <w:rStyle w:val="awspan"/>
          <w:rFonts w:ascii="Book Antiqua" w:hAnsi="Book Antiqua"/>
          <w:bCs/>
          <w:color w:val="000000"/>
          <w:spacing w:val="4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Rady</w:t>
      </w:r>
      <w:r w:rsidRPr="00C41737">
        <w:rPr>
          <w:rStyle w:val="awspan"/>
          <w:rFonts w:ascii="Book Antiqua" w:hAnsi="Book Antiqua"/>
          <w:bCs/>
          <w:color w:val="000000"/>
          <w:spacing w:val="4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2014/47/EÚ</w:t>
      </w:r>
      <w:r w:rsidRPr="00C41737">
        <w:rPr>
          <w:rStyle w:val="awspan"/>
          <w:rFonts w:ascii="Book Antiqua" w:hAnsi="Book Antiqua"/>
          <w:bCs/>
          <w:color w:val="000000"/>
          <w:spacing w:val="4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z</w:t>
      </w:r>
      <w:r w:rsidRPr="00C41737">
        <w:rPr>
          <w:rStyle w:val="awspan"/>
          <w:rFonts w:ascii="Book Antiqua" w:hAnsi="Book Antiqua"/>
          <w:bCs/>
          <w:color w:val="000000"/>
          <w:spacing w:val="4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3.</w:t>
      </w:r>
      <w:r w:rsidRPr="00C41737">
        <w:rPr>
          <w:rStyle w:val="awspan"/>
          <w:rFonts w:ascii="Book Antiqua" w:hAnsi="Book Antiqua"/>
          <w:bCs/>
          <w:color w:val="000000"/>
          <w:spacing w:val="4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apríla</w:t>
      </w:r>
      <w:r w:rsidRPr="00C41737">
        <w:rPr>
          <w:rStyle w:val="awspan"/>
          <w:rFonts w:ascii="Book Antiqua" w:hAnsi="Book Antiqua"/>
          <w:bCs/>
          <w:color w:val="000000"/>
          <w:spacing w:val="4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2014 o cestnej</w:t>
      </w:r>
      <w:r w:rsidRPr="00C41737">
        <w:rPr>
          <w:rStyle w:val="awspan"/>
          <w:rFonts w:ascii="Book Antiqua" w:hAnsi="Book Antiqua"/>
          <w:bCs/>
          <w:color w:val="000000"/>
          <w:spacing w:val="1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technickej</w:t>
      </w:r>
      <w:r w:rsidRPr="00C41737">
        <w:rPr>
          <w:rStyle w:val="awspan"/>
          <w:rFonts w:ascii="Book Antiqua" w:hAnsi="Book Antiqua"/>
          <w:bCs/>
          <w:color w:val="000000"/>
          <w:spacing w:val="1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kontrole</w:t>
      </w:r>
      <w:r w:rsidRPr="00C41737">
        <w:rPr>
          <w:rStyle w:val="awspan"/>
          <w:rFonts w:ascii="Book Antiqua" w:hAnsi="Book Antiqua"/>
          <w:bCs/>
          <w:color w:val="000000"/>
          <w:spacing w:val="1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úžitkových</w:t>
      </w:r>
      <w:r w:rsidRPr="00C41737">
        <w:rPr>
          <w:rStyle w:val="awspan"/>
          <w:rFonts w:ascii="Book Antiqua" w:hAnsi="Book Antiqua"/>
          <w:bCs/>
          <w:color w:val="000000"/>
          <w:spacing w:val="1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vozidiel</w:t>
      </w:r>
      <w:r w:rsidRPr="00C41737">
        <w:rPr>
          <w:rStyle w:val="awspan"/>
          <w:rFonts w:ascii="Book Antiqua" w:hAnsi="Book Antiqua"/>
          <w:bCs/>
          <w:color w:val="000000"/>
          <w:spacing w:val="1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prevádzkovaných</w:t>
      </w:r>
      <w:r w:rsidRPr="00C41737">
        <w:rPr>
          <w:rStyle w:val="awspan"/>
          <w:rFonts w:ascii="Book Antiqua" w:hAnsi="Book Antiqua"/>
          <w:bCs/>
          <w:color w:val="000000"/>
          <w:spacing w:val="1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>v Únii a o zrušení smernice 2000/30/ES) požadujú od Slovenskej republiky ako členského štátu Európskej únie len to, aby</w:t>
      </w:r>
      <w:r>
        <w:rPr>
          <w:rStyle w:val="awspan"/>
          <w:rFonts w:ascii="Book Antiqua" w:hAnsi="Book Antiqua"/>
          <w:bCs/>
          <w:color w:val="000000"/>
          <w:sz w:val="22"/>
          <w:szCs w:val="22"/>
        </w:rPr>
        <w:t>:</w:t>
      </w:r>
      <w:r w:rsidRPr="00C41737">
        <w:rPr>
          <w:rStyle w:val="awspan"/>
          <w:rFonts w:ascii="Book Antiqua" w:hAnsi="Book Antiqua"/>
          <w:bCs/>
          <w:color w:val="000000"/>
          <w:sz w:val="22"/>
          <w:szCs w:val="22"/>
        </w:rPr>
        <w:t xml:space="preserve"> </w:t>
      </w:r>
      <w:r>
        <w:rPr>
          <w:rStyle w:val="awspan"/>
          <w:rFonts w:ascii="Book Antiqua" w:hAnsi="Book Antiqua"/>
          <w:color w:val="000000"/>
          <w:sz w:val="22"/>
          <w:szCs w:val="22"/>
        </w:rPr>
        <w:t>„</w:t>
      </w:r>
      <w:r>
        <w:rPr>
          <w:rStyle w:val="awspan"/>
          <w:rFonts w:ascii="Book Antiqua" w:hAnsi="Book Antiqua"/>
          <w:i/>
          <w:color w:val="000000"/>
          <w:sz w:val="22"/>
          <w:szCs w:val="22"/>
        </w:rPr>
        <w:t>S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tanica</w:t>
      </w:r>
      <w:r w:rsidRPr="00C41737">
        <w:rPr>
          <w:rStyle w:val="awspan"/>
          <w:rFonts w:ascii="Book Antiqua" w:hAnsi="Book Antiqua"/>
          <w:i/>
          <w:color w:val="000000"/>
          <w:spacing w:val="27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technickej</w:t>
      </w:r>
      <w:r w:rsidRPr="00C41737">
        <w:rPr>
          <w:rStyle w:val="awspan"/>
          <w:rFonts w:ascii="Book Antiqua" w:hAnsi="Book Antiqua"/>
          <w:i/>
          <w:color w:val="000000"/>
          <w:spacing w:val="27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kontroly,</w:t>
      </w:r>
      <w:r w:rsidRPr="00C41737">
        <w:rPr>
          <w:rStyle w:val="awspan"/>
          <w:rFonts w:ascii="Book Antiqua" w:hAnsi="Book Antiqua"/>
          <w:i/>
          <w:color w:val="000000"/>
          <w:spacing w:val="27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prípadne</w:t>
      </w:r>
      <w:r w:rsidRPr="00C41737">
        <w:rPr>
          <w:rStyle w:val="awspan"/>
          <w:rFonts w:ascii="Book Antiqua" w:hAnsi="Book Antiqua"/>
          <w:i/>
          <w:color w:val="000000"/>
          <w:spacing w:val="27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príslušný</w:t>
      </w:r>
      <w:r w:rsidRPr="00C41737">
        <w:rPr>
          <w:rStyle w:val="awspan"/>
          <w:rFonts w:ascii="Book Antiqua" w:hAnsi="Book Antiqua"/>
          <w:i/>
          <w:color w:val="000000"/>
          <w:spacing w:val="27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orgán členského</w:t>
      </w:r>
      <w:r w:rsidRPr="00C41737">
        <w:rPr>
          <w:rStyle w:val="awspan"/>
          <w:rFonts w:ascii="Book Antiqua" w:hAnsi="Book Antiqua"/>
          <w:i/>
          <w:color w:val="000000"/>
          <w:spacing w:val="7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štátu,</w:t>
      </w:r>
      <w:r w:rsidRPr="00C41737">
        <w:rPr>
          <w:rStyle w:val="awspan"/>
          <w:rFonts w:ascii="Book Antiqua" w:hAnsi="Book Antiqua"/>
          <w:i/>
          <w:color w:val="000000"/>
          <w:spacing w:val="7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ktorý</w:t>
      </w:r>
      <w:r w:rsidRPr="00C41737">
        <w:rPr>
          <w:rStyle w:val="awspan"/>
          <w:rFonts w:ascii="Book Antiqua" w:hAnsi="Book Antiqua"/>
          <w:i/>
          <w:color w:val="000000"/>
          <w:spacing w:val="7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vykonal</w:t>
      </w:r>
      <w:r w:rsidRPr="00C41737">
        <w:rPr>
          <w:rStyle w:val="awspan"/>
          <w:rFonts w:ascii="Book Antiqua" w:hAnsi="Book Antiqua"/>
          <w:i/>
          <w:color w:val="000000"/>
          <w:spacing w:val="7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kontrolu</w:t>
      </w:r>
      <w:r w:rsidRPr="00C41737">
        <w:rPr>
          <w:rStyle w:val="awspan"/>
          <w:rFonts w:ascii="Book Antiqua" w:hAnsi="Book Antiqua"/>
          <w:i/>
          <w:color w:val="000000"/>
          <w:spacing w:val="7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technického stavu</w:t>
      </w:r>
      <w:r w:rsidRPr="00C41737">
        <w:rPr>
          <w:rStyle w:val="awspan"/>
          <w:rFonts w:ascii="Book Antiqua" w:hAnsi="Book Antiqua"/>
          <w:i/>
          <w:color w:val="000000"/>
          <w:spacing w:val="4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vozidla</w:t>
      </w:r>
      <w:r w:rsidRPr="00C41737">
        <w:rPr>
          <w:rStyle w:val="awspan"/>
          <w:rFonts w:ascii="Book Antiqua" w:hAnsi="Book Antiqua"/>
          <w:i/>
          <w:color w:val="000000"/>
          <w:spacing w:val="4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evidovaného</w:t>
      </w:r>
      <w:r w:rsidRPr="00C41737">
        <w:rPr>
          <w:rStyle w:val="awspan"/>
          <w:rFonts w:ascii="Book Antiqua" w:hAnsi="Book Antiqua"/>
          <w:i/>
          <w:color w:val="000000"/>
          <w:spacing w:val="4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na</w:t>
      </w:r>
      <w:r w:rsidRPr="00C41737">
        <w:rPr>
          <w:rStyle w:val="awspan"/>
          <w:rFonts w:ascii="Book Antiqua" w:hAnsi="Book Antiqua"/>
          <w:i/>
          <w:color w:val="000000"/>
          <w:spacing w:val="4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jeho</w:t>
      </w:r>
      <w:r w:rsidRPr="00C41737">
        <w:rPr>
          <w:rStyle w:val="awspan"/>
          <w:rFonts w:ascii="Book Antiqua" w:hAnsi="Book Antiqua"/>
          <w:i/>
          <w:color w:val="000000"/>
          <w:spacing w:val="4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území,</w:t>
      </w:r>
      <w:r w:rsidRPr="00C41737">
        <w:rPr>
          <w:rStyle w:val="awspan"/>
          <w:rFonts w:ascii="Book Antiqua" w:hAnsi="Book Antiqua"/>
          <w:i/>
          <w:color w:val="000000"/>
          <w:spacing w:val="4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vystavil</w:t>
      </w:r>
      <w:r w:rsidRPr="00C41737">
        <w:rPr>
          <w:rStyle w:val="awspan"/>
          <w:rFonts w:ascii="Book Antiqua" w:hAnsi="Book Antiqua"/>
          <w:i/>
          <w:color w:val="000000"/>
          <w:spacing w:val="4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pre každé</w:t>
      </w:r>
      <w:r w:rsidRPr="00C41737">
        <w:rPr>
          <w:rStyle w:val="awspan"/>
          <w:rFonts w:ascii="Book Antiqua" w:hAnsi="Book Antiqua"/>
          <w:i/>
          <w:color w:val="000000"/>
          <w:spacing w:val="9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vozidlo,</w:t>
      </w:r>
      <w:r w:rsidRPr="00C41737">
        <w:rPr>
          <w:rStyle w:val="awspan"/>
          <w:rFonts w:ascii="Book Antiqua" w:hAnsi="Book Antiqua"/>
          <w:i/>
          <w:color w:val="000000"/>
          <w:spacing w:val="9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ktoré</w:t>
      </w:r>
      <w:r w:rsidRPr="00C41737">
        <w:rPr>
          <w:rStyle w:val="awspan"/>
          <w:rFonts w:ascii="Book Antiqua" w:hAnsi="Book Antiqua"/>
          <w:i/>
          <w:color w:val="000000"/>
          <w:spacing w:val="9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úspešne</w:t>
      </w:r>
      <w:r w:rsidRPr="00C41737">
        <w:rPr>
          <w:rStyle w:val="awspan"/>
          <w:rFonts w:ascii="Book Antiqua" w:hAnsi="Book Antiqua"/>
          <w:i/>
          <w:color w:val="000000"/>
          <w:spacing w:val="9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absolvovalo</w:t>
      </w:r>
      <w:r w:rsidRPr="00C41737">
        <w:rPr>
          <w:rStyle w:val="awspan"/>
          <w:rFonts w:ascii="Book Antiqua" w:hAnsi="Book Antiqua"/>
          <w:i/>
          <w:color w:val="000000"/>
          <w:spacing w:val="9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kontrolu, dôkaz,</w:t>
      </w:r>
      <w:r w:rsidRPr="00C41737">
        <w:rPr>
          <w:rStyle w:val="awspan"/>
          <w:rFonts w:ascii="Book Antiqua" w:hAnsi="Book Antiqua"/>
          <w:i/>
          <w:color w:val="000000"/>
          <w:spacing w:val="2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ako</w:t>
      </w:r>
      <w:r w:rsidRPr="00C41737">
        <w:rPr>
          <w:rStyle w:val="awspan"/>
          <w:rFonts w:ascii="Book Antiqua" w:hAnsi="Book Antiqua"/>
          <w:i/>
          <w:color w:val="000000"/>
          <w:spacing w:val="2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je</w:t>
      </w:r>
      <w:r w:rsidRPr="00C41737">
        <w:rPr>
          <w:rStyle w:val="awspan"/>
          <w:rFonts w:ascii="Book Antiqua" w:hAnsi="Book Antiqua"/>
          <w:i/>
          <w:color w:val="000000"/>
          <w:spacing w:val="2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záznam</w:t>
      </w:r>
      <w:r w:rsidRPr="00C41737">
        <w:rPr>
          <w:rStyle w:val="awspan"/>
          <w:rFonts w:ascii="Book Antiqua" w:hAnsi="Book Antiqua"/>
          <w:i/>
          <w:color w:val="000000"/>
          <w:spacing w:val="2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v</w:t>
      </w:r>
      <w:r w:rsidRPr="00C41737">
        <w:rPr>
          <w:rStyle w:val="awspan"/>
          <w:rFonts w:ascii="Book Antiqua" w:hAnsi="Book Antiqua"/>
          <w:i/>
          <w:color w:val="000000"/>
          <w:spacing w:val="2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dokumente</w:t>
      </w:r>
      <w:r w:rsidRPr="00C41737">
        <w:rPr>
          <w:rStyle w:val="awspan"/>
          <w:rFonts w:ascii="Book Antiqua" w:hAnsi="Book Antiqua"/>
          <w:i/>
          <w:color w:val="000000"/>
          <w:spacing w:val="2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o</w:t>
      </w:r>
      <w:r w:rsidRPr="00C41737">
        <w:rPr>
          <w:rStyle w:val="awspan"/>
          <w:rFonts w:ascii="Book Antiqua" w:hAnsi="Book Antiqua"/>
          <w:i/>
          <w:color w:val="000000"/>
          <w:spacing w:val="2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evidencii</w:t>
      </w:r>
      <w:r w:rsidRPr="00C41737">
        <w:rPr>
          <w:rStyle w:val="awspan"/>
          <w:rFonts w:ascii="Book Antiqua" w:hAnsi="Book Antiqua"/>
          <w:i/>
          <w:color w:val="000000"/>
          <w:spacing w:val="20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vozidla, nálepka,</w:t>
      </w:r>
      <w:r w:rsidRPr="00C41737">
        <w:rPr>
          <w:rStyle w:val="awspan"/>
          <w:rFonts w:ascii="Book Antiqua" w:hAnsi="Book Antiqua"/>
          <w:i/>
          <w:color w:val="000000"/>
          <w:spacing w:val="3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protokol</w:t>
      </w:r>
      <w:r w:rsidRPr="00C41737">
        <w:rPr>
          <w:rStyle w:val="awspan"/>
          <w:rFonts w:ascii="Book Antiqua" w:hAnsi="Book Antiqua"/>
          <w:i/>
          <w:color w:val="000000"/>
          <w:spacing w:val="3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alebo</w:t>
      </w:r>
      <w:r w:rsidRPr="00C41737">
        <w:rPr>
          <w:rStyle w:val="awspan"/>
          <w:rFonts w:ascii="Book Antiqua" w:hAnsi="Book Antiqua"/>
          <w:i/>
          <w:color w:val="000000"/>
          <w:spacing w:val="3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akákoľvek</w:t>
      </w:r>
      <w:r w:rsidRPr="00C41737">
        <w:rPr>
          <w:rStyle w:val="awspan"/>
          <w:rFonts w:ascii="Book Antiqua" w:hAnsi="Book Antiqua"/>
          <w:i/>
          <w:color w:val="000000"/>
          <w:spacing w:val="3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iná</w:t>
      </w:r>
      <w:r w:rsidRPr="00C41737">
        <w:rPr>
          <w:rStyle w:val="awspan"/>
          <w:rFonts w:ascii="Book Antiqua" w:hAnsi="Book Antiqua"/>
          <w:i/>
          <w:color w:val="000000"/>
          <w:spacing w:val="3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ľahko</w:t>
      </w:r>
      <w:r w:rsidRPr="00C41737">
        <w:rPr>
          <w:rStyle w:val="awspan"/>
          <w:rFonts w:ascii="Book Antiqua" w:hAnsi="Book Antiqua"/>
          <w:i/>
          <w:color w:val="000000"/>
          <w:spacing w:val="36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dostupná informácia.</w:t>
      </w:r>
      <w:r w:rsidRPr="00C41737">
        <w:rPr>
          <w:rStyle w:val="awspan"/>
          <w:rFonts w:ascii="Book Antiqua" w:hAnsi="Book Antiqua"/>
          <w:i/>
          <w:color w:val="000000"/>
          <w:spacing w:val="11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Takýto</w:t>
      </w:r>
      <w:r w:rsidRPr="00C41737">
        <w:rPr>
          <w:rStyle w:val="awspan"/>
          <w:rFonts w:ascii="Book Antiqua" w:hAnsi="Book Antiqua"/>
          <w:i/>
          <w:color w:val="000000"/>
          <w:spacing w:val="11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dôkaz</w:t>
      </w:r>
      <w:r w:rsidRPr="00C41737">
        <w:rPr>
          <w:rStyle w:val="awspan"/>
          <w:rFonts w:ascii="Book Antiqua" w:hAnsi="Book Antiqua"/>
          <w:i/>
          <w:color w:val="000000"/>
          <w:spacing w:val="11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musí</w:t>
      </w:r>
      <w:r w:rsidRPr="00C41737">
        <w:rPr>
          <w:rStyle w:val="awspan"/>
          <w:rFonts w:ascii="Book Antiqua" w:hAnsi="Book Antiqua"/>
          <w:i/>
          <w:color w:val="000000"/>
          <w:spacing w:val="11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obsahovať</w:t>
      </w:r>
      <w:r w:rsidRPr="00C41737">
        <w:rPr>
          <w:rStyle w:val="awspan"/>
          <w:rFonts w:ascii="Book Antiqua" w:hAnsi="Book Antiqua"/>
          <w:i/>
          <w:color w:val="000000"/>
          <w:spacing w:val="111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dátum, dokedy</w:t>
      </w:r>
      <w:r w:rsidRPr="00C41737">
        <w:rPr>
          <w:rStyle w:val="awspan"/>
          <w:rFonts w:ascii="Book Antiqua" w:hAnsi="Book Antiqua"/>
          <w:i/>
          <w:color w:val="000000"/>
          <w:spacing w:val="159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sa</w:t>
      </w:r>
      <w:r w:rsidRPr="00C41737">
        <w:rPr>
          <w:rStyle w:val="awspan"/>
          <w:rFonts w:ascii="Book Antiqua" w:hAnsi="Book Antiqua"/>
          <w:i/>
          <w:color w:val="000000"/>
          <w:spacing w:val="159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má</w:t>
      </w:r>
      <w:r w:rsidRPr="00C41737">
        <w:rPr>
          <w:rStyle w:val="awspan"/>
          <w:rFonts w:ascii="Book Antiqua" w:hAnsi="Book Antiqua"/>
          <w:i/>
          <w:color w:val="000000"/>
          <w:spacing w:val="159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uskutočniť</w:t>
      </w:r>
      <w:r w:rsidRPr="00C41737">
        <w:rPr>
          <w:rStyle w:val="awspan"/>
          <w:rFonts w:ascii="Book Antiqua" w:hAnsi="Book Antiqua"/>
          <w:i/>
          <w:color w:val="000000"/>
          <w:spacing w:val="159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nasledujúca</w:t>
      </w:r>
      <w:r w:rsidRPr="00C41737">
        <w:rPr>
          <w:rStyle w:val="awspan"/>
          <w:rFonts w:ascii="Book Antiqua" w:hAnsi="Book Antiqua"/>
          <w:i/>
          <w:color w:val="000000"/>
          <w:spacing w:val="159"/>
          <w:sz w:val="22"/>
          <w:szCs w:val="22"/>
        </w:rPr>
        <w:t xml:space="preserve"> </w:t>
      </w:r>
      <w:r w:rsidRPr="00C41737">
        <w:rPr>
          <w:rStyle w:val="awspan"/>
          <w:rFonts w:ascii="Book Antiqua" w:hAnsi="Book Antiqua"/>
          <w:i/>
          <w:color w:val="000000"/>
          <w:sz w:val="22"/>
          <w:szCs w:val="22"/>
        </w:rPr>
        <w:t>kontrola technického stavu.</w:t>
      </w:r>
      <w:r>
        <w:rPr>
          <w:rStyle w:val="awspan"/>
          <w:rFonts w:ascii="Book Antiqua" w:hAnsi="Book Antiqua"/>
          <w:color w:val="000000"/>
          <w:sz w:val="22"/>
          <w:szCs w:val="22"/>
        </w:rPr>
        <w:t>“, z čoho je zrejmé, že postačuje 1 doklad (podľa platného zákona vyžaduje Slovenská republika 3 doklady – osvedčenie, protokol a kontrolnú nálepku), ktorý nemusí byť umiestnený viditeľne na vozidle, ako je tomu v súčasnosti v prípade kontrolnej nálepky. Zrušenie kontrolnej nálepky tak nie je ani v rozpore s právom EÚ.</w:t>
      </w:r>
    </w:p>
    <w:p w:rsidR="00C41737" w:rsidRDefault="00C41737" w:rsidP="00C4173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C41737" w:rsidRDefault="00C41737" w:rsidP="00C4173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1F057B">
        <w:rPr>
          <w:rFonts w:ascii="Book Antiqua" w:hAnsi="Book Antiqua"/>
          <w:bCs/>
          <w:sz w:val="22"/>
          <w:szCs w:val="22"/>
          <w:u w:val="single"/>
        </w:rPr>
        <w:t>K</w:t>
      </w:r>
      <w:r>
        <w:rPr>
          <w:rFonts w:ascii="Book Antiqua" w:hAnsi="Book Antiqua"/>
          <w:bCs/>
          <w:sz w:val="22"/>
          <w:szCs w:val="22"/>
          <w:u w:val="single"/>
        </w:rPr>
        <w:t> </w:t>
      </w:r>
      <w:r w:rsidRPr="001F057B">
        <w:rPr>
          <w:rFonts w:ascii="Book Antiqua" w:hAnsi="Book Antiqua"/>
          <w:bCs/>
          <w:sz w:val="22"/>
          <w:szCs w:val="22"/>
          <w:u w:val="single"/>
        </w:rPr>
        <w:t>bod</w:t>
      </w:r>
      <w:r>
        <w:rPr>
          <w:rFonts w:ascii="Book Antiqua" w:hAnsi="Book Antiqua"/>
          <w:bCs/>
          <w:sz w:val="22"/>
          <w:szCs w:val="22"/>
          <w:u w:val="single"/>
        </w:rPr>
        <w:t>u 38</w:t>
      </w:r>
    </w:p>
    <w:p w:rsidR="00C41737" w:rsidRPr="00C41737" w:rsidRDefault="00C41737" w:rsidP="00C4173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>Ak sa do nadobudnutia účinnosti začalo konanie, ktoré súvisí s preukázaním technickej kontroly alebo emisnej kontroly vozidla vrátane preukázania tohto stavu formou kontrolnej nálepky, takéto konanie sa dokončí podľa doterajších predpisov</w:t>
      </w:r>
      <w:r w:rsidR="00171322">
        <w:rPr>
          <w:rFonts w:ascii="Book Antiqua" w:hAnsi="Book Antiqua"/>
          <w:bCs/>
          <w:sz w:val="22"/>
          <w:szCs w:val="22"/>
        </w:rPr>
        <w:t xml:space="preserve"> a návrh zákona sa nebude na tieto situácie uplatňovať retroaktívne.</w:t>
      </w:r>
    </w:p>
    <w:p w:rsidR="001F057B" w:rsidRDefault="001F057B" w:rsidP="00137FD1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D0AD0" w:rsidRPr="001F057B" w:rsidRDefault="001420D0" w:rsidP="00137FD1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F057B">
        <w:rPr>
          <w:rFonts w:ascii="Book Antiqua" w:hAnsi="Book Antiqua"/>
          <w:b/>
          <w:sz w:val="22"/>
          <w:szCs w:val="22"/>
        </w:rPr>
        <w:t>K Čl. II</w:t>
      </w:r>
    </w:p>
    <w:p w:rsidR="00137FD1" w:rsidRPr="001F057B" w:rsidRDefault="00137FD1" w:rsidP="007369F7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F057B">
        <w:rPr>
          <w:rFonts w:ascii="Book Antiqua" w:hAnsi="Book Antiqua"/>
          <w:sz w:val="22"/>
          <w:szCs w:val="22"/>
        </w:rPr>
        <w:t xml:space="preserve">Navrhované úpravy si vyžiadajú aj následné úpravy v podzákonných normách (vykonávacích predpisoch), čo už nie je v kompetencii poslancov Národnej rady Slovenskej republiky, avšak navrhovaným </w:t>
      </w:r>
      <w:r w:rsidR="001420D0" w:rsidRPr="001F057B">
        <w:rPr>
          <w:rFonts w:ascii="Book Antiqua" w:hAnsi="Book Antiqua"/>
          <w:sz w:val="22"/>
          <w:szCs w:val="22"/>
        </w:rPr>
        <w:t xml:space="preserve">dátumom </w:t>
      </w:r>
      <w:r w:rsidRPr="001F057B">
        <w:rPr>
          <w:rFonts w:ascii="Book Antiqua" w:hAnsi="Book Antiqua"/>
          <w:sz w:val="22"/>
          <w:szCs w:val="22"/>
        </w:rPr>
        <w:t xml:space="preserve">nadobudnutia účinnosti </w:t>
      </w:r>
      <w:r w:rsidR="00C922F5">
        <w:rPr>
          <w:rFonts w:ascii="Book Antiqua" w:hAnsi="Book Antiqua"/>
          <w:sz w:val="22"/>
          <w:szCs w:val="22"/>
        </w:rPr>
        <w:t xml:space="preserve">návrhu zákona </w:t>
      </w:r>
      <w:r w:rsidRPr="001F057B">
        <w:rPr>
          <w:rFonts w:ascii="Book Antiqua" w:hAnsi="Book Antiqua"/>
          <w:sz w:val="22"/>
          <w:szCs w:val="22"/>
        </w:rPr>
        <w:t xml:space="preserve">až na </w:t>
      </w:r>
      <w:r w:rsidR="001F057B">
        <w:rPr>
          <w:rFonts w:ascii="Book Antiqua" w:hAnsi="Book Antiqua"/>
          <w:sz w:val="22"/>
          <w:szCs w:val="22"/>
        </w:rPr>
        <w:t>1. január 2021</w:t>
      </w:r>
      <w:r w:rsidRPr="001F057B">
        <w:rPr>
          <w:rFonts w:ascii="Book Antiqua" w:hAnsi="Book Antiqua"/>
          <w:sz w:val="22"/>
          <w:szCs w:val="22"/>
        </w:rPr>
        <w:t xml:space="preserve"> sa vytvorí dostatočný časový priestor na ich novelizáciu.</w:t>
      </w:r>
    </w:p>
    <w:p w:rsidR="009D0AD0" w:rsidRPr="00D559BC" w:rsidRDefault="009D0AD0" w:rsidP="00AA1E12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1038C" w:rsidRPr="00A1038C" w:rsidRDefault="001B386A" w:rsidP="00A1038C">
      <w:pPr>
        <w:pStyle w:val="Zkladntext"/>
        <w:tabs>
          <w:tab w:val="left" w:pos="567"/>
        </w:tabs>
        <w:spacing w:after="120" w:line="276" w:lineRule="auto"/>
        <w:jc w:val="center"/>
        <w:rPr>
          <w:rFonts w:ascii="Book Antiqua" w:hAnsi="Book Antiqua"/>
          <w:b/>
          <w:caps/>
          <w:sz w:val="22"/>
          <w:szCs w:val="22"/>
        </w:rPr>
      </w:pPr>
      <w:r w:rsidRPr="00D559BC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="00A1038C" w:rsidRPr="00A1038C">
        <w:rPr>
          <w:rFonts w:ascii="Book Antiqua" w:hAnsi="Book Antiqua"/>
          <w:b/>
          <w:caps/>
          <w:sz w:val="22"/>
          <w:szCs w:val="22"/>
        </w:rPr>
        <w:t>Doložka zlučiteľnosti</w:t>
      </w:r>
    </w:p>
    <w:p w:rsidR="00A1038C" w:rsidRPr="00A1038C" w:rsidRDefault="00A1038C" w:rsidP="00A1038C">
      <w:pPr>
        <w:pStyle w:val="Zkladntext"/>
        <w:tabs>
          <w:tab w:val="left" w:pos="567"/>
        </w:tabs>
        <w:spacing w:after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1038C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A1038C">
        <w:rPr>
          <w:rFonts w:ascii="Book Antiqua" w:hAnsi="Book Antiqua"/>
          <w:b/>
          <w:sz w:val="22"/>
          <w:szCs w:val="22"/>
        </w:rPr>
        <w:t>zákona</w:t>
      </w:r>
      <w:r w:rsidRPr="00A1038C">
        <w:rPr>
          <w:rFonts w:ascii="Book Antiqua" w:hAnsi="Book Antiqua"/>
          <w:b/>
          <w:bCs/>
          <w:sz w:val="22"/>
          <w:szCs w:val="22"/>
        </w:rPr>
        <w:t xml:space="preserve"> s právom Európskej únie</w:t>
      </w:r>
    </w:p>
    <w:p w:rsidR="00A1038C" w:rsidRPr="00A1038C" w:rsidRDefault="00A1038C" w:rsidP="00A1038C">
      <w:pPr>
        <w:pStyle w:val="Zkladntext"/>
        <w:tabs>
          <w:tab w:val="left" w:pos="567"/>
        </w:tabs>
        <w:jc w:val="left"/>
        <w:rPr>
          <w:rFonts w:ascii="Book Antiqua" w:hAnsi="Book Antiqua"/>
          <w:b/>
          <w:sz w:val="22"/>
          <w:szCs w:val="22"/>
        </w:rPr>
      </w:pPr>
    </w:p>
    <w:p w:rsidR="00A1038C" w:rsidRPr="00995574" w:rsidRDefault="00A1038C" w:rsidP="00995574">
      <w:pPr>
        <w:numPr>
          <w:ilvl w:val="0"/>
          <w:numId w:val="32"/>
        </w:numPr>
        <w:spacing w:after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1038C">
        <w:rPr>
          <w:rFonts w:ascii="Book Antiqua" w:hAnsi="Book Antiqua"/>
          <w:b/>
          <w:sz w:val="22"/>
          <w:szCs w:val="22"/>
        </w:rPr>
        <w:t xml:space="preserve">Navrhovateľ návrhu zákona: </w:t>
      </w:r>
      <w:r w:rsidRPr="00995574">
        <w:rPr>
          <w:rFonts w:ascii="Book Antiqua" w:hAnsi="Book Antiqua"/>
          <w:sz w:val="22"/>
          <w:szCs w:val="22"/>
        </w:rPr>
        <w:t>skupina poslancov Národnej rady Slovenskej republiky</w:t>
      </w:r>
    </w:p>
    <w:p w:rsidR="00995574" w:rsidRPr="00995574" w:rsidRDefault="00995574" w:rsidP="00995574">
      <w:pPr>
        <w:spacing w:after="120" w:line="276" w:lineRule="auto"/>
        <w:ind w:left="567"/>
        <w:jc w:val="both"/>
        <w:rPr>
          <w:rFonts w:ascii="Book Antiqua" w:hAnsi="Book Antiqua"/>
          <w:b/>
          <w:sz w:val="22"/>
          <w:szCs w:val="22"/>
        </w:rPr>
      </w:pPr>
    </w:p>
    <w:p w:rsidR="00A1038C" w:rsidRPr="00995574" w:rsidRDefault="00A1038C" w:rsidP="00995574">
      <w:pPr>
        <w:numPr>
          <w:ilvl w:val="0"/>
          <w:numId w:val="32"/>
        </w:numPr>
        <w:spacing w:after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1038C">
        <w:rPr>
          <w:rFonts w:ascii="Book Antiqua" w:hAnsi="Book Antiqua"/>
          <w:b/>
          <w:sz w:val="22"/>
          <w:szCs w:val="22"/>
        </w:rPr>
        <w:t>Názov návrhu zákona:</w:t>
      </w:r>
      <w:r w:rsidR="00995574">
        <w:rPr>
          <w:rFonts w:ascii="Book Antiqua" w:hAnsi="Book Antiqua"/>
          <w:b/>
          <w:sz w:val="22"/>
          <w:szCs w:val="22"/>
        </w:rPr>
        <w:t xml:space="preserve"> </w:t>
      </w:r>
      <w:r w:rsidR="00995574">
        <w:rPr>
          <w:rFonts w:ascii="Book Antiqua" w:hAnsi="Book Antiqua"/>
          <w:sz w:val="22"/>
          <w:szCs w:val="22"/>
        </w:rPr>
        <w:t>n</w:t>
      </w:r>
      <w:r w:rsidRPr="00995574">
        <w:rPr>
          <w:rFonts w:ascii="Book Antiqua" w:hAnsi="Book Antiqua"/>
          <w:sz w:val="22"/>
          <w:szCs w:val="22"/>
        </w:rPr>
        <w:t>ávrh zákona, ktorým sa mení a dopĺňa zákon č. 106/2018 Z. z. o prevádzke vozidiel v cestnej premávke a o zmene a doplnení niektorých zákonov</w:t>
      </w:r>
    </w:p>
    <w:p w:rsidR="00995574" w:rsidRPr="00995574" w:rsidRDefault="00995574" w:rsidP="00995574">
      <w:pPr>
        <w:spacing w:after="120" w:line="276" w:lineRule="auto"/>
        <w:ind w:left="567"/>
        <w:jc w:val="both"/>
        <w:rPr>
          <w:rFonts w:ascii="Book Antiqua" w:hAnsi="Book Antiqua"/>
          <w:b/>
          <w:sz w:val="22"/>
          <w:szCs w:val="22"/>
        </w:rPr>
      </w:pPr>
    </w:p>
    <w:p w:rsidR="00A1038C" w:rsidRPr="00A1038C" w:rsidRDefault="00A1038C" w:rsidP="00A1038C">
      <w:pPr>
        <w:numPr>
          <w:ilvl w:val="0"/>
          <w:numId w:val="32"/>
        </w:numPr>
        <w:spacing w:after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1038C">
        <w:rPr>
          <w:rFonts w:ascii="Book Antiqua" w:hAnsi="Book Antiqua"/>
          <w:b/>
          <w:sz w:val="22"/>
          <w:szCs w:val="22"/>
        </w:rPr>
        <w:t xml:space="preserve">Predmet návrhu zákona je upravený v práve Európskej únie: </w:t>
      </w:r>
    </w:p>
    <w:p w:rsidR="00A1038C" w:rsidRPr="00995574" w:rsidRDefault="00995574" w:rsidP="00995574">
      <w:pPr>
        <w:pStyle w:val="Normlnywebov"/>
        <w:numPr>
          <w:ilvl w:val="0"/>
          <w:numId w:val="30"/>
        </w:numPr>
        <w:tabs>
          <w:tab w:val="clear" w:pos="720"/>
          <w:tab w:val="num" w:pos="993"/>
        </w:tabs>
        <w:spacing w:before="0" w:beforeAutospacing="0" w:after="120" w:afterAutospacing="0" w:line="276" w:lineRule="auto"/>
        <w:ind w:left="993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je upravený v primárnom práve EÚ, a to v </w:t>
      </w:r>
      <w:r w:rsidRPr="00995574">
        <w:rPr>
          <w:rFonts w:ascii="Book Antiqua" w:hAnsi="Book Antiqua"/>
          <w:sz w:val="22"/>
          <w:szCs w:val="22"/>
        </w:rPr>
        <w:t>č</w:t>
      </w:r>
      <w:r>
        <w:rPr>
          <w:rFonts w:ascii="Book Antiqua" w:hAnsi="Book Antiqua"/>
          <w:sz w:val="22"/>
          <w:szCs w:val="22"/>
        </w:rPr>
        <w:t>l. 90-100 Hlava VI (d</w:t>
      </w:r>
      <w:r w:rsidR="00A1038C" w:rsidRPr="00995574">
        <w:rPr>
          <w:rFonts w:ascii="Book Antiqua" w:hAnsi="Book Antiqua"/>
          <w:sz w:val="22"/>
          <w:szCs w:val="22"/>
        </w:rPr>
        <w:t>oprava)</w:t>
      </w:r>
      <w:r w:rsidR="005B5B7A" w:rsidRPr="00995574">
        <w:rPr>
          <w:rFonts w:ascii="Book Antiqua" w:hAnsi="Book Antiqua"/>
          <w:sz w:val="22"/>
          <w:szCs w:val="22"/>
        </w:rPr>
        <w:t xml:space="preserve"> a</w:t>
      </w:r>
      <w:r>
        <w:rPr>
          <w:rFonts w:ascii="Book Antiqua" w:hAnsi="Book Antiqua"/>
          <w:sz w:val="22"/>
          <w:szCs w:val="22"/>
        </w:rPr>
        <w:t xml:space="preserve"> čl. 114-118 (a</w:t>
      </w:r>
      <w:r w:rsidR="00A1038C" w:rsidRPr="00995574">
        <w:rPr>
          <w:rFonts w:ascii="Book Antiqua" w:hAnsi="Book Antiqua"/>
          <w:sz w:val="22"/>
          <w:szCs w:val="22"/>
        </w:rPr>
        <w:t>proximácia práva) Zml</w:t>
      </w:r>
      <w:r w:rsidR="005B5B7A" w:rsidRPr="00995574">
        <w:rPr>
          <w:rFonts w:ascii="Book Antiqua" w:hAnsi="Book Antiqua"/>
          <w:sz w:val="22"/>
          <w:szCs w:val="22"/>
        </w:rPr>
        <w:t>uvy o fungovaní Európskej únie,</w:t>
      </w:r>
    </w:p>
    <w:p w:rsidR="00A1038C" w:rsidRPr="00A1038C" w:rsidRDefault="00995574" w:rsidP="00EE6F6C">
      <w:pPr>
        <w:pStyle w:val="Normlnywebov"/>
        <w:numPr>
          <w:ilvl w:val="0"/>
          <w:numId w:val="30"/>
        </w:numPr>
        <w:tabs>
          <w:tab w:val="clear" w:pos="720"/>
          <w:tab w:val="num" w:pos="993"/>
        </w:tabs>
        <w:spacing w:before="0" w:beforeAutospacing="0" w:after="120" w:afterAutospacing="0" w:line="276" w:lineRule="auto"/>
        <w:ind w:left="993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je upravený </w:t>
      </w:r>
      <w:r w:rsidR="00A1038C" w:rsidRPr="00A1038C">
        <w:rPr>
          <w:rFonts w:ascii="Book Antiqua" w:hAnsi="Book Antiqua"/>
          <w:sz w:val="22"/>
          <w:szCs w:val="22"/>
        </w:rPr>
        <w:t xml:space="preserve">v sekundárnom práve </w:t>
      </w:r>
      <w:r>
        <w:rPr>
          <w:rFonts w:ascii="Book Antiqua" w:hAnsi="Book Antiqua"/>
          <w:sz w:val="22"/>
          <w:szCs w:val="22"/>
        </w:rPr>
        <w:t>EÚ, a to v:</w:t>
      </w:r>
    </w:p>
    <w:p w:rsidR="00A1038C" w:rsidRPr="00A1038C" w:rsidRDefault="00995574" w:rsidP="00EE6F6C">
      <w:pPr>
        <w:pStyle w:val="Normlnywebov"/>
        <w:numPr>
          <w:ilvl w:val="0"/>
          <w:numId w:val="35"/>
        </w:numPr>
        <w:spacing w:before="0" w:beforeAutospacing="0" w:after="120" w:afterAutospacing="0" w:line="276" w:lineRule="auto"/>
        <w:ind w:left="1276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smernici</w:t>
      </w:r>
      <w:r w:rsidR="00A1038C" w:rsidRPr="00A1038C">
        <w:rPr>
          <w:rFonts w:ascii="Book Antiqua" w:hAnsi="Book Antiqua"/>
          <w:sz w:val="22"/>
          <w:szCs w:val="22"/>
        </w:rPr>
        <w:t xml:space="preserve"> Európskeho parlamentu a Rady 2014/45/EÚ z 3. apríla 2014 o pravidelnej kontrole technického stavu motorových vozidiel a ich prípojných vozidiel a o zrušení smernice 2009/40/ES (Ú. v. ES L 127, 29.4.2014</w:t>
      </w:r>
      <w:r>
        <w:rPr>
          <w:rFonts w:ascii="Book Antiqua" w:hAnsi="Book Antiqua"/>
          <w:sz w:val="22"/>
          <w:szCs w:val="22"/>
        </w:rPr>
        <w:t>, s. 51</w:t>
      </w:r>
      <w:r w:rsidR="00A1038C" w:rsidRPr="00A1038C">
        <w:rPr>
          <w:rFonts w:ascii="Book Antiqua" w:hAnsi="Book Antiqua"/>
          <w:sz w:val="22"/>
          <w:szCs w:val="22"/>
        </w:rPr>
        <w:t>), ktorej gestorom je Ministerstvo dopravy a výstavby Slovenskej republiky</w:t>
      </w:r>
      <w:r>
        <w:rPr>
          <w:rFonts w:ascii="Book Antiqua" w:hAnsi="Book Antiqua"/>
          <w:sz w:val="22"/>
          <w:szCs w:val="22"/>
        </w:rPr>
        <w:t xml:space="preserve"> – čl. 3, 8 a 10</w:t>
      </w:r>
      <w:r w:rsidR="00A1038C" w:rsidRPr="00A1038C">
        <w:rPr>
          <w:rFonts w:ascii="Book Antiqua" w:hAnsi="Book Antiqua"/>
          <w:sz w:val="22"/>
          <w:szCs w:val="22"/>
        </w:rPr>
        <w:t>,</w:t>
      </w:r>
    </w:p>
    <w:p w:rsidR="00A1038C" w:rsidRPr="00A1038C" w:rsidRDefault="00995574" w:rsidP="00EE6F6C">
      <w:pPr>
        <w:pStyle w:val="Normlnywebov"/>
        <w:numPr>
          <w:ilvl w:val="0"/>
          <w:numId w:val="35"/>
        </w:numPr>
        <w:spacing w:before="0" w:beforeAutospacing="0" w:after="120" w:afterAutospacing="0" w:line="276" w:lineRule="auto"/>
        <w:ind w:left="1276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smernici</w:t>
      </w:r>
      <w:r w:rsidR="00A1038C" w:rsidRPr="00A1038C">
        <w:rPr>
          <w:rFonts w:ascii="Book Antiqua" w:hAnsi="Book Antiqua"/>
          <w:sz w:val="22"/>
          <w:szCs w:val="22"/>
        </w:rPr>
        <w:t xml:space="preserve"> Európskeho parlamentu a Rady 2014/47/EÚ z 3. apríla 2014 o cestnej technickej kontrole úžitkových vozidiel prevádzkovaných v Únii a o zrušení smernice 2000/30/ES (Ú. v. ES L 127, 29.4.2014</w:t>
      </w:r>
      <w:r>
        <w:rPr>
          <w:rFonts w:ascii="Book Antiqua" w:hAnsi="Book Antiqua"/>
          <w:sz w:val="22"/>
          <w:szCs w:val="22"/>
        </w:rPr>
        <w:t>, s. 134</w:t>
      </w:r>
      <w:r w:rsidR="00A1038C" w:rsidRPr="00A1038C">
        <w:rPr>
          <w:rFonts w:ascii="Book Antiqua" w:hAnsi="Book Antiqua"/>
          <w:sz w:val="22"/>
          <w:szCs w:val="22"/>
        </w:rPr>
        <w:t>), ktorej gestorom je Ministerstvo dopravy a výstavby Slovenskej republiky a Ministerstvo vnútra Slovenskej republiky</w:t>
      </w:r>
      <w:r>
        <w:rPr>
          <w:rFonts w:ascii="Book Antiqua" w:hAnsi="Book Antiqua"/>
          <w:sz w:val="22"/>
          <w:szCs w:val="22"/>
        </w:rPr>
        <w:t xml:space="preserve"> – čl. 3 a 7</w:t>
      </w:r>
      <w:r w:rsidR="00A1038C" w:rsidRPr="00A1038C">
        <w:rPr>
          <w:rFonts w:ascii="Book Antiqua" w:hAnsi="Book Antiqua"/>
          <w:sz w:val="22"/>
          <w:szCs w:val="22"/>
        </w:rPr>
        <w:t>,</w:t>
      </w:r>
    </w:p>
    <w:p w:rsidR="00A1038C" w:rsidRPr="00A1038C" w:rsidRDefault="00995574" w:rsidP="00EE6F6C">
      <w:pPr>
        <w:pStyle w:val="Normlnywebov"/>
        <w:numPr>
          <w:ilvl w:val="0"/>
          <w:numId w:val="30"/>
        </w:numPr>
        <w:tabs>
          <w:tab w:val="clear" w:pos="720"/>
          <w:tab w:val="num" w:pos="993"/>
        </w:tabs>
        <w:spacing w:before="0" w:beforeAutospacing="0" w:after="120" w:afterAutospacing="0" w:line="276" w:lineRule="auto"/>
        <w:ind w:left="993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je obsiahnutý </w:t>
      </w:r>
      <w:r w:rsidR="00A1038C" w:rsidRPr="00A1038C">
        <w:rPr>
          <w:rFonts w:ascii="Book Antiqua" w:hAnsi="Book Antiqua"/>
          <w:sz w:val="22"/>
          <w:szCs w:val="22"/>
        </w:rPr>
        <w:t>v judikatúr</w:t>
      </w:r>
      <w:r>
        <w:rPr>
          <w:rFonts w:ascii="Book Antiqua" w:hAnsi="Book Antiqua"/>
          <w:sz w:val="22"/>
          <w:szCs w:val="22"/>
        </w:rPr>
        <w:t>e Súdneho dvora Európskej únie, a to v:</w:t>
      </w:r>
      <w:r w:rsidR="00A1038C" w:rsidRPr="00A1038C">
        <w:rPr>
          <w:rFonts w:ascii="Book Antiqua" w:hAnsi="Book Antiqua"/>
          <w:sz w:val="22"/>
          <w:szCs w:val="22"/>
        </w:rPr>
        <w:t xml:space="preserve"> </w:t>
      </w:r>
    </w:p>
    <w:p w:rsidR="00A1038C" w:rsidRPr="00A1038C" w:rsidRDefault="00995574" w:rsidP="00EE6F6C">
      <w:pPr>
        <w:numPr>
          <w:ilvl w:val="0"/>
          <w:numId w:val="36"/>
        </w:numPr>
        <w:tabs>
          <w:tab w:val="clear" w:pos="737"/>
        </w:tabs>
        <w:autoSpaceDE w:val="0"/>
        <w:autoSpaceDN w:val="0"/>
        <w:adjustRightInd w:val="0"/>
        <w:spacing w:after="120" w:line="276" w:lineRule="auto"/>
        <w:ind w:left="1276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rozhodnutí</w:t>
      </w:r>
      <w:r w:rsidR="00A1038C" w:rsidRPr="00A1038C">
        <w:rPr>
          <w:rFonts w:ascii="Book Antiqua" w:hAnsi="Book Antiqua"/>
          <w:sz w:val="22"/>
          <w:szCs w:val="22"/>
        </w:rPr>
        <w:t xml:space="preserve"> Súdneho dvora Európskych spoločenstiev vo veci C-50/85, </w:t>
      </w:r>
      <w:proofErr w:type="spellStart"/>
      <w:r w:rsidR="00A1038C" w:rsidRPr="00A1038C">
        <w:rPr>
          <w:rFonts w:ascii="Book Antiqua" w:hAnsi="Book Antiqua"/>
          <w:sz w:val="22"/>
          <w:szCs w:val="22"/>
        </w:rPr>
        <w:t>Schloh</w:t>
      </w:r>
      <w:proofErr w:type="spellEnd"/>
      <w:r w:rsidR="00A1038C" w:rsidRPr="00A1038C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[1986</w:t>
      </w:r>
      <w:r w:rsidRPr="00224F1D">
        <w:rPr>
          <w:rFonts w:ascii="Book Antiqua" w:hAnsi="Book Antiqua"/>
          <w:sz w:val="22"/>
          <w:szCs w:val="22"/>
        </w:rPr>
        <w:t>]</w:t>
      </w:r>
    </w:p>
    <w:p w:rsidR="00A1038C" w:rsidRPr="00A1038C" w:rsidRDefault="00995574" w:rsidP="00EE6F6C">
      <w:pPr>
        <w:numPr>
          <w:ilvl w:val="0"/>
          <w:numId w:val="36"/>
        </w:numPr>
        <w:tabs>
          <w:tab w:val="clear" w:pos="737"/>
        </w:tabs>
        <w:autoSpaceDE w:val="0"/>
        <w:autoSpaceDN w:val="0"/>
        <w:adjustRightInd w:val="0"/>
        <w:spacing w:after="120" w:line="276" w:lineRule="auto"/>
        <w:ind w:left="1276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rozhodnutí</w:t>
      </w:r>
      <w:r w:rsidR="00A1038C" w:rsidRPr="00A1038C">
        <w:rPr>
          <w:rFonts w:ascii="Book Antiqua" w:hAnsi="Book Antiqua"/>
          <w:sz w:val="22"/>
          <w:szCs w:val="22"/>
        </w:rPr>
        <w:t xml:space="preserve"> Súdneho dvora Európskych spoločenstiev vo veci 272/80, </w:t>
      </w:r>
      <w:proofErr w:type="spellStart"/>
      <w:r w:rsidR="00A1038C" w:rsidRPr="00A1038C">
        <w:rPr>
          <w:rFonts w:ascii="Book Antiqua" w:hAnsi="Book Antiqua"/>
          <w:sz w:val="22"/>
          <w:szCs w:val="22"/>
        </w:rPr>
        <w:t>Frans-Nederlandse</w:t>
      </w:r>
      <w:proofErr w:type="spellEnd"/>
      <w:r w:rsidR="00A1038C" w:rsidRPr="00A1038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A1038C" w:rsidRPr="00A1038C">
        <w:rPr>
          <w:rFonts w:ascii="Book Antiqua" w:hAnsi="Book Antiqua"/>
          <w:sz w:val="22"/>
          <w:szCs w:val="22"/>
        </w:rPr>
        <w:t>Maatschappoj</w:t>
      </w:r>
      <w:proofErr w:type="spellEnd"/>
      <w:r w:rsidR="00A1038C" w:rsidRPr="00A1038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A1038C" w:rsidRPr="00A1038C">
        <w:rPr>
          <w:rFonts w:ascii="Book Antiqua" w:hAnsi="Book Antiqua"/>
          <w:sz w:val="22"/>
          <w:szCs w:val="22"/>
        </w:rPr>
        <w:t>voor</w:t>
      </w:r>
      <w:proofErr w:type="spellEnd"/>
      <w:r w:rsidR="00A1038C" w:rsidRPr="00A1038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A1038C" w:rsidRPr="00A1038C">
        <w:rPr>
          <w:rFonts w:ascii="Book Antiqua" w:hAnsi="Book Antiqua"/>
          <w:sz w:val="22"/>
          <w:szCs w:val="22"/>
        </w:rPr>
        <w:t>Biologiche</w:t>
      </w:r>
      <w:proofErr w:type="spellEnd"/>
      <w:r w:rsidR="00A1038C" w:rsidRPr="00A1038C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A1038C" w:rsidRPr="00A1038C">
        <w:rPr>
          <w:rFonts w:ascii="Book Antiqua" w:hAnsi="Book Antiqua"/>
          <w:sz w:val="22"/>
          <w:szCs w:val="22"/>
        </w:rPr>
        <w:t>Producten</w:t>
      </w:r>
      <w:proofErr w:type="spellEnd"/>
      <w:r w:rsidR="00A1038C" w:rsidRPr="00A1038C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[1981</w:t>
      </w:r>
      <w:r w:rsidRPr="00224F1D">
        <w:rPr>
          <w:rFonts w:ascii="Book Antiqua" w:hAnsi="Book Antiqua"/>
          <w:sz w:val="22"/>
          <w:szCs w:val="22"/>
        </w:rPr>
        <w:t>]</w:t>
      </w:r>
    </w:p>
    <w:p w:rsidR="00A1038C" w:rsidRPr="00A1038C" w:rsidRDefault="00995574" w:rsidP="00EE6F6C">
      <w:pPr>
        <w:numPr>
          <w:ilvl w:val="0"/>
          <w:numId w:val="36"/>
        </w:numPr>
        <w:tabs>
          <w:tab w:val="clear" w:pos="737"/>
        </w:tabs>
        <w:autoSpaceDE w:val="0"/>
        <w:autoSpaceDN w:val="0"/>
        <w:adjustRightInd w:val="0"/>
        <w:spacing w:after="120" w:line="276" w:lineRule="auto"/>
        <w:ind w:left="1276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rozhodnutí</w:t>
      </w:r>
      <w:r w:rsidR="00A1038C" w:rsidRPr="00A1038C">
        <w:rPr>
          <w:rFonts w:ascii="Book Antiqua" w:hAnsi="Book Antiqua"/>
          <w:sz w:val="22"/>
          <w:szCs w:val="22"/>
        </w:rPr>
        <w:t xml:space="preserve"> Súdneho dvora Európskych spoločenstiev vo veci C-293/94, </w:t>
      </w:r>
      <w:proofErr w:type="spellStart"/>
      <w:r w:rsidR="00A1038C" w:rsidRPr="00A1038C">
        <w:rPr>
          <w:rFonts w:ascii="Book Antiqua" w:hAnsi="Book Antiqua"/>
          <w:sz w:val="22"/>
          <w:szCs w:val="22"/>
        </w:rPr>
        <w:t>Brandsma</w:t>
      </w:r>
      <w:proofErr w:type="spellEnd"/>
      <w:r w:rsidR="00A1038C" w:rsidRPr="00A1038C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[1996</w:t>
      </w:r>
      <w:r w:rsidRPr="00224F1D">
        <w:rPr>
          <w:rFonts w:ascii="Book Antiqua" w:hAnsi="Book Antiqua"/>
          <w:sz w:val="22"/>
          <w:szCs w:val="22"/>
        </w:rPr>
        <w:t>]</w:t>
      </w:r>
    </w:p>
    <w:p w:rsidR="00A1038C" w:rsidRPr="00A1038C" w:rsidRDefault="00995574" w:rsidP="00EE6F6C">
      <w:pPr>
        <w:numPr>
          <w:ilvl w:val="0"/>
          <w:numId w:val="36"/>
        </w:numPr>
        <w:tabs>
          <w:tab w:val="clear" w:pos="737"/>
        </w:tabs>
        <w:autoSpaceDE w:val="0"/>
        <w:autoSpaceDN w:val="0"/>
        <w:adjustRightInd w:val="0"/>
        <w:spacing w:after="120" w:line="276" w:lineRule="auto"/>
        <w:ind w:left="1276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rozhodnutí</w:t>
      </w:r>
      <w:r w:rsidR="00A1038C" w:rsidRPr="00A1038C">
        <w:rPr>
          <w:rFonts w:ascii="Book Antiqua" w:hAnsi="Book Antiqua"/>
          <w:sz w:val="22"/>
          <w:szCs w:val="22"/>
        </w:rPr>
        <w:t xml:space="preserve"> Súdneho dvora Európskych spoločenstiev vo veci C-400/96, </w:t>
      </w:r>
      <w:proofErr w:type="spellStart"/>
      <w:r w:rsidR="00A1038C" w:rsidRPr="00A1038C">
        <w:rPr>
          <w:rFonts w:ascii="Book Antiqua" w:hAnsi="Book Antiqua"/>
          <w:sz w:val="22"/>
          <w:szCs w:val="22"/>
        </w:rPr>
        <w:t>Harpegnies</w:t>
      </w:r>
      <w:proofErr w:type="spellEnd"/>
      <w:r w:rsidR="00A1038C" w:rsidRPr="00A1038C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[1998</w:t>
      </w:r>
      <w:r w:rsidRPr="00224F1D">
        <w:rPr>
          <w:rFonts w:ascii="Book Antiqua" w:hAnsi="Book Antiqua"/>
          <w:sz w:val="22"/>
          <w:szCs w:val="22"/>
        </w:rPr>
        <w:t>]</w:t>
      </w:r>
    </w:p>
    <w:p w:rsidR="00A1038C" w:rsidRDefault="00A1038C" w:rsidP="00EE6F6C">
      <w:pPr>
        <w:numPr>
          <w:ilvl w:val="0"/>
          <w:numId w:val="36"/>
        </w:numPr>
        <w:tabs>
          <w:tab w:val="clear" w:pos="737"/>
        </w:tabs>
        <w:autoSpaceDE w:val="0"/>
        <w:autoSpaceDN w:val="0"/>
        <w:adjustRightInd w:val="0"/>
        <w:spacing w:after="120" w:line="276" w:lineRule="auto"/>
        <w:ind w:left="1276" w:hanging="283"/>
        <w:jc w:val="both"/>
        <w:rPr>
          <w:rFonts w:ascii="Book Antiqua" w:hAnsi="Book Antiqua"/>
          <w:sz w:val="22"/>
          <w:szCs w:val="22"/>
        </w:rPr>
      </w:pPr>
      <w:r w:rsidRPr="00A1038C">
        <w:rPr>
          <w:rFonts w:ascii="Book Antiqua" w:hAnsi="Book Antiqua"/>
          <w:sz w:val="22"/>
          <w:szCs w:val="22"/>
        </w:rPr>
        <w:t>rozsudok Súdneho dvora (prvá komora) z 5. júna 2008 vo veci C-170/07, Komisia Európska komisia proti Poľskej republike,</w:t>
      </w:r>
      <w:r w:rsidR="00995574">
        <w:rPr>
          <w:rFonts w:ascii="Book Antiqua" w:hAnsi="Book Antiqua"/>
          <w:sz w:val="22"/>
          <w:szCs w:val="22"/>
        </w:rPr>
        <w:t xml:space="preserve"> [2008</w:t>
      </w:r>
      <w:r w:rsidR="00995574" w:rsidRPr="00224F1D">
        <w:rPr>
          <w:rFonts w:ascii="Book Antiqua" w:hAnsi="Book Antiqua"/>
          <w:sz w:val="22"/>
          <w:szCs w:val="22"/>
        </w:rPr>
        <w:t>]</w:t>
      </w:r>
    </w:p>
    <w:p w:rsidR="006963F1" w:rsidRPr="00A1038C" w:rsidRDefault="006963F1" w:rsidP="006963F1">
      <w:pPr>
        <w:autoSpaceDE w:val="0"/>
        <w:autoSpaceDN w:val="0"/>
        <w:adjustRightInd w:val="0"/>
        <w:spacing w:after="120" w:line="276" w:lineRule="auto"/>
        <w:jc w:val="both"/>
        <w:rPr>
          <w:rFonts w:ascii="Book Antiqua" w:hAnsi="Book Antiqua"/>
          <w:sz w:val="22"/>
          <w:szCs w:val="22"/>
        </w:rPr>
      </w:pPr>
    </w:p>
    <w:p w:rsidR="00A1038C" w:rsidRPr="00A1038C" w:rsidRDefault="00A1038C" w:rsidP="00A1038C">
      <w:pPr>
        <w:numPr>
          <w:ilvl w:val="0"/>
          <w:numId w:val="32"/>
        </w:numPr>
        <w:spacing w:after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1038C">
        <w:rPr>
          <w:rFonts w:ascii="Book Antiqua" w:hAnsi="Book Antiqua"/>
          <w:b/>
          <w:sz w:val="22"/>
          <w:szCs w:val="22"/>
        </w:rPr>
        <w:t>Záväzky Slovenskej republiky vo vzťahu k Európskej únii:</w:t>
      </w:r>
    </w:p>
    <w:p w:rsidR="00A1038C" w:rsidRPr="00A1038C" w:rsidRDefault="00A1038C" w:rsidP="00EE6F6C">
      <w:pPr>
        <w:pStyle w:val="Normlnywebov"/>
        <w:numPr>
          <w:ilvl w:val="0"/>
          <w:numId w:val="33"/>
        </w:numPr>
        <w:tabs>
          <w:tab w:val="clear" w:pos="720"/>
          <w:tab w:val="num" w:pos="993"/>
        </w:tabs>
        <w:spacing w:before="0" w:beforeAutospacing="0" w:after="120" w:afterAutospacing="0" w:line="276" w:lineRule="auto"/>
        <w:ind w:left="993" w:hanging="426"/>
        <w:jc w:val="both"/>
        <w:rPr>
          <w:rFonts w:ascii="Book Antiqua" w:hAnsi="Book Antiqua"/>
          <w:sz w:val="22"/>
          <w:szCs w:val="22"/>
        </w:rPr>
      </w:pPr>
      <w:r w:rsidRPr="00A1038C">
        <w:rPr>
          <w:rFonts w:ascii="Book Antiqua" w:hAnsi="Book Antiqua"/>
          <w:sz w:val="22"/>
          <w:szCs w:val="22"/>
        </w:rPr>
        <w:t xml:space="preserve">uviesť lehotu na prebranie príslušného právneho aktu Európskej únie, príp. aj osobitnú lehotu účinnosti jeho ustanovení </w:t>
      </w:r>
    </w:p>
    <w:p w:rsidR="00A1038C" w:rsidRPr="00A1038C" w:rsidRDefault="006963F1" w:rsidP="00EE6F6C">
      <w:pPr>
        <w:pStyle w:val="Odsekzoznamu"/>
        <w:numPr>
          <w:ilvl w:val="0"/>
          <w:numId w:val="39"/>
        </w:numPr>
        <w:spacing w:after="120" w:line="276" w:lineRule="auto"/>
        <w:ind w:left="1276" w:hanging="283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A1038C" w:rsidRPr="00A1038C">
        <w:rPr>
          <w:rFonts w:ascii="Book Antiqua" w:hAnsi="Book Antiqua"/>
          <w:sz w:val="22"/>
          <w:szCs w:val="22"/>
        </w:rPr>
        <w:t>mernica Európskeho parlamentu a Rady 2014/45/EÚ</w:t>
      </w:r>
    </w:p>
    <w:p w:rsidR="00A1038C" w:rsidRPr="00A1038C" w:rsidRDefault="006963F1" w:rsidP="00EE6F6C">
      <w:pPr>
        <w:pStyle w:val="Odsekzoznamu"/>
        <w:numPr>
          <w:ilvl w:val="0"/>
          <w:numId w:val="36"/>
        </w:numPr>
        <w:tabs>
          <w:tab w:val="clear" w:pos="737"/>
        </w:tabs>
        <w:spacing w:after="120" w:line="276" w:lineRule="auto"/>
        <w:ind w:left="1560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20. mája 2017</w:t>
      </w:r>
      <w:r w:rsidR="00A1038C" w:rsidRPr="00A1038C">
        <w:rPr>
          <w:rFonts w:ascii="Book Antiqua" w:hAnsi="Book Antiqua"/>
          <w:sz w:val="22"/>
          <w:szCs w:val="22"/>
        </w:rPr>
        <w:t>,</w:t>
      </w:r>
    </w:p>
    <w:p w:rsidR="00A1038C" w:rsidRPr="00A1038C" w:rsidRDefault="006963F1" w:rsidP="00EE6F6C">
      <w:pPr>
        <w:pStyle w:val="Odsekzoznamu"/>
        <w:numPr>
          <w:ilvl w:val="0"/>
          <w:numId w:val="39"/>
        </w:numPr>
        <w:spacing w:after="120" w:line="276" w:lineRule="auto"/>
        <w:ind w:left="1276" w:hanging="283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A1038C" w:rsidRPr="00A1038C">
        <w:rPr>
          <w:rFonts w:ascii="Book Antiqua" w:hAnsi="Book Antiqua"/>
          <w:sz w:val="22"/>
          <w:szCs w:val="22"/>
        </w:rPr>
        <w:t>mernica Európskeho parlamentu a Rady 2014/47/EÚ</w:t>
      </w:r>
    </w:p>
    <w:p w:rsidR="00A1038C" w:rsidRPr="00A1038C" w:rsidRDefault="00A1038C" w:rsidP="00EE6F6C">
      <w:pPr>
        <w:pStyle w:val="Odsekzoznamu"/>
        <w:numPr>
          <w:ilvl w:val="0"/>
          <w:numId w:val="36"/>
        </w:numPr>
        <w:tabs>
          <w:tab w:val="clear" w:pos="737"/>
        </w:tabs>
        <w:spacing w:after="120" w:line="276" w:lineRule="auto"/>
        <w:ind w:left="1560" w:hanging="284"/>
        <w:jc w:val="both"/>
        <w:rPr>
          <w:rFonts w:ascii="Book Antiqua" w:hAnsi="Book Antiqua"/>
          <w:sz w:val="22"/>
          <w:szCs w:val="22"/>
        </w:rPr>
      </w:pPr>
      <w:r w:rsidRPr="00A1038C">
        <w:rPr>
          <w:rFonts w:ascii="Book Antiqua" w:hAnsi="Book Antiqua"/>
          <w:sz w:val="22"/>
          <w:szCs w:val="22"/>
        </w:rPr>
        <w:t>do 20</w:t>
      </w:r>
      <w:r w:rsidR="006963F1">
        <w:rPr>
          <w:rFonts w:ascii="Book Antiqua" w:hAnsi="Book Antiqua"/>
          <w:sz w:val="22"/>
          <w:szCs w:val="22"/>
        </w:rPr>
        <w:t>. mája 2017</w:t>
      </w:r>
      <w:r w:rsidRPr="00A1038C">
        <w:rPr>
          <w:rFonts w:ascii="Book Antiqua" w:hAnsi="Book Antiqua"/>
          <w:sz w:val="22"/>
          <w:szCs w:val="22"/>
        </w:rPr>
        <w:t>,</w:t>
      </w:r>
    </w:p>
    <w:p w:rsidR="00A1038C" w:rsidRPr="00995574" w:rsidRDefault="00995574" w:rsidP="00995574">
      <w:pPr>
        <w:pStyle w:val="Normlnywebov"/>
        <w:numPr>
          <w:ilvl w:val="0"/>
          <w:numId w:val="33"/>
        </w:numPr>
        <w:tabs>
          <w:tab w:val="clear" w:pos="720"/>
          <w:tab w:val="num" w:pos="993"/>
        </w:tabs>
        <w:spacing w:before="0" w:beforeAutospacing="0" w:after="120" w:afterAutospacing="0" w:line="276" w:lineRule="auto"/>
        <w:ind w:left="993" w:hanging="426"/>
        <w:jc w:val="both"/>
        <w:rPr>
          <w:rFonts w:ascii="Book Antiqua" w:hAnsi="Book Antiqua"/>
          <w:sz w:val="22"/>
          <w:szCs w:val="22"/>
        </w:rPr>
      </w:pPr>
      <w:r w:rsidRPr="00224F1D">
        <w:rPr>
          <w:rFonts w:ascii="Book Antiqua" w:hAnsi="Book Antiqua"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</w:t>
      </w:r>
      <w:r>
        <w:rPr>
          <w:rFonts w:ascii="Book Antiqua" w:hAnsi="Book Antiqua"/>
          <w:sz w:val="22"/>
          <w:szCs w:val="22"/>
        </w:rPr>
        <w:t>,</w:t>
      </w:r>
    </w:p>
    <w:p w:rsidR="00A1038C" w:rsidRPr="00A1038C" w:rsidRDefault="006963F1" w:rsidP="00EE6F6C">
      <w:pPr>
        <w:pStyle w:val="Normlnywebov"/>
        <w:numPr>
          <w:ilvl w:val="0"/>
          <w:numId w:val="33"/>
        </w:numPr>
        <w:tabs>
          <w:tab w:val="clear" w:pos="720"/>
          <w:tab w:val="num" w:pos="993"/>
        </w:tabs>
        <w:spacing w:before="0" w:beforeAutospacing="0" w:after="120" w:afterAutospacing="0" w:line="276" w:lineRule="auto"/>
        <w:ind w:left="993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právne akty EÚ uvedené v bode 3 písm. b) tejto doložky zlučiteľnosti boli transponované do nasledujúcich slovenských právnych predpisov:</w:t>
      </w:r>
      <w:r w:rsidR="00A1038C" w:rsidRPr="00A1038C">
        <w:rPr>
          <w:rFonts w:ascii="Book Antiqua" w:hAnsi="Book Antiqua"/>
          <w:sz w:val="22"/>
          <w:szCs w:val="22"/>
        </w:rPr>
        <w:t xml:space="preserve"> </w:t>
      </w:r>
    </w:p>
    <w:p w:rsidR="00A1038C" w:rsidRPr="00A1038C" w:rsidRDefault="006963F1" w:rsidP="00EE6F6C">
      <w:pPr>
        <w:pStyle w:val="Odsekzoznamu"/>
        <w:numPr>
          <w:ilvl w:val="1"/>
          <w:numId w:val="37"/>
        </w:numPr>
        <w:tabs>
          <w:tab w:val="clear" w:pos="1440"/>
          <w:tab w:val="num" w:pos="1276"/>
        </w:tabs>
        <w:spacing w:after="120" w:line="276" w:lineRule="auto"/>
        <w:ind w:left="1276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A1038C" w:rsidRPr="00A1038C">
        <w:rPr>
          <w:rFonts w:ascii="Book Antiqua" w:hAnsi="Book Antiqua"/>
          <w:sz w:val="22"/>
          <w:szCs w:val="22"/>
        </w:rPr>
        <w:t>mernica Európskeho parlamentu a Rady 2014/45/EÚ</w:t>
      </w:r>
      <w:r>
        <w:rPr>
          <w:rFonts w:ascii="Book Antiqua" w:hAnsi="Book Antiqua"/>
          <w:sz w:val="22"/>
          <w:szCs w:val="22"/>
        </w:rPr>
        <w:t>:</w:t>
      </w:r>
    </w:p>
    <w:p w:rsidR="00A1038C" w:rsidRPr="00A1038C" w:rsidRDefault="006963F1" w:rsidP="00EE6F6C">
      <w:pPr>
        <w:pStyle w:val="Odsekzoznamu"/>
        <w:numPr>
          <w:ilvl w:val="2"/>
          <w:numId w:val="38"/>
        </w:numPr>
        <w:spacing w:after="120"/>
        <w:ind w:left="1560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 zákona</w:t>
      </w:r>
      <w:r w:rsidR="00A1038C" w:rsidRPr="00A1038C">
        <w:rPr>
          <w:rFonts w:ascii="Book Antiqua" w:hAnsi="Book Antiqua"/>
          <w:sz w:val="22"/>
          <w:szCs w:val="22"/>
        </w:rPr>
        <w:t xml:space="preserve"> č. 106/2018 Z. z. o prevádzke vozidiel v cestnej premávke a o zmene a doplnení niektorých zákonov,</w:t>
      </w:r>
    </w:p>
    <w:p w:rsidR="00A1038C" w:rsidRPr="00A1038C" w:rsidRDefault="006963F1" w:rsidP="00EE6F6C">
      <w:pPr>
        <w:pStyle w:val="Odsekzoznamu"/>
        <w:numPr>
          <w:ilvl w:val="2"/>
          <w:numId w:val="38"/>
        </w:numPr>
        <w:spacing w:after="120"/>
        <w:ind w:left="1560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vyhlášky</w:t>
      </w:r>
      <w:r w:rsidR="00A1038C" w:rsidRPr="00A1038C">
        <w:rPr>
          <w:rFonts w:ascii="Book Antiqua" w:hAnsi="Book Antiqua"/>
          <w:sz w:val="22"/>
          <w:szCs w:val="22"/>
        </w:rPr>
        <w:t xml:space="preserve"> Ministerstva dopravy a výstavby Slovenskej republiky</w:t>
      </w:r>
      <w:r w:rsidR="00BB08DE">
        <w:rPr>
          <w:rFonts w:ascii="Book Antiqua" w:hAnsi="Book Antiqua"/>
          <w:sz w:val="22"/>
          <w:szCs w:val="22"/>
        </w:rPr>
        <w:t xml:space="preserve"> </w:t>
      </w:r>
      <w:r w:rsidR="00A1038C" w:rsidRPr="00A1038C">
        <w:rPr>
          <w:rFonts w:ascii="Book Antiqua" w:hAnsi="Book Antiqua"/>
          <w:sz w:val="22"/>
          <w:szCs w:val="22"/>
        </w:rPr>
        <w:t>č. 137/2018 Z. z., ktorou sa ustanovujú podrobnosti v oblasti technickej kontroly,</w:t>
      </w:r>
    </w:p>
    <w:p w:rsidR="00A1038C" w:rsidRPr="00A1038C" w:rsidRDefault="006963F1" w:rsidP="00EE6F6C">
      <w:pPr>
        <w:pStyle w:val="Odsekzoznamu"/>
        <w:numPr>
          <w:ilvl w:val="2"/>
          <w:numId w:val="38"/>
        </w:numPr>
        <w:spacing w:after="120"/>
        <w:ind w:left="1560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vyhlášky</w:t>
      </w:r>
      <w:r w:rsidR="00A1038C" w:rsidRPr="00A1038C">
        <w:rPr>
          <w:rFonts w:ascii="Book Antiqua" w:hAnsi="Book Antiqua"/>
          <w:sz w:val="22"/>
          <w:szCs w:val="22"/>
        </w:rPr>
        <w:t xml:space="preserve"> Ministerstva dopravy a výstavby Slovenskej republiky</w:t>
      </w:r>
      <w:r>
        <w:rPr>
          <w:rFonts w:ascii="Book Antiqua" w:hAnsi="Book Antiqua"/>
          <w:sz w:val="22"/>
          <w:szCs w:val="22"/>
        </w:rPr>
        <w:t xml:space="preserve"> </w:t>
      </w:r>
      <w:r w:rsidR="00A1038C" w:rsidRPr="00A1038C">
        <w:rPr>
          <w:rFonts w:ascii="Book Antiqua" w:hAnsi="Book Antiqua"/>
          <w:sz w:val="22"/>
          <w:szCs w:val="22"/>
        </w:rPr>
        <w:t>č. 138/2018 Z. z., ktorou sa ustanovujú podrobnosti v oblasti emisnej kontroly,</w:t>
      </w:r>
    </w:p>
    <w:p w:rsidR="00A1038C" w:rsidRPr="00A1038C" w:rsidRDefault="006963F1" w:rsidP="00EE6F6C">
      <w:pPr>
        <w:pStyle w:val="Odsekzoznamu"/>
        <w:numPr>
          <w:ilvl w:val="1"/>
          <w:numId w:val="37"/>
        </w:numPr>
        <w:tabs>
          <w:tab w:val="clear" w:pos="1440"/>
          <w:tab w:val="num" w:pos="1276"/>
        </w:tabs>
        <w:spacing w:after="120" w:line="276" w:lineRule="auto"/>
        <w:ind w:left="1276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A1038C" w:rsidRPr="00A1038C">
        <w:rPr>
          <w:rFonts w:ascii="Book Antiqua" w:hAnsi="Book Antiqua"/>
          <w:sz w:val="22"/>
          <w:szCs w:val="22"/>
        </w:rPr>
        <w:t>mernica Európskeho parlamentu a Rady 2014/47/EÚ</w:t>
      </w:r>
      <w:r>
        <w:rPr>
          <w:rFonts w:ascii="Book Antiqua" w:hAnsi="Book Antiqua"/>
          <w:sz w:val="22"/>
          <w:szCs w:val="22"/>
        </w:rPr>
        <w:t>:</w:t>
      </w:r>
    </w:p>
    <w:p w:rsidR="00A1038C" w:rsidRPr="00A1038C" w:rsidRDefault="006963F1" w:rsidP="00EE6F6C">
      <w:pPr>
        <w:pStyle w:val="Odsekzoznamu"/>
        <w:numPr>
          <w:ilvl w:val="2"/>
          <w:numId w:val="38"/>
        </w:numPr>
        <w:spacing w:after="120"/>
        <w:ind w:left="1560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 zákona</w:t>
      </w:r>
      <w:r w:rsidR="00A1038C" w:rsidRPr="00A1038C">
        <w:rPr>
          <w:rFonts w:ascii="Book Antiqua" w:hAnsi="Book Antiqua"/>
          <w:sz w:val="22"/>
          <w:szCs w:val="22"/>
        </w:rPr>
        <w:t xml:space="preserve"> č. 106/2018 Z. z. o prevádzke vozidiel v cestnej premávke a o zmene a doplnení niektorých zákonov,</w:t>
      </w:r>
    </w:p>
    <w:p w:rsidR="00A1038C" w:rsidRDefault="006963F1" w:rsidP="00EE6F6C">
      <w:pPr>
        <w:pStyle w:val="Odsekzoznamu"/>
        <w:numPr>
          <w:ilvl w:val="2"/>
          <w:numId w:val="38"/>
        </w:numPr>
        <w:spacing w:after="120"/>
        <w:ind w:left="1560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 vyhlášky</w:t>
      </w:r>
      <w:r w:rsidR="00A1038C" w:rsidRPr="00A1038C">
        <w:rPr>
          <w:rFonts w:ascii="Book Antiqua" w:hAnsi="Book Antiqua"/>
          <w:sz w:val="22"/>
          <w:szCs w:val="22"/>
        </w:rPr>
        <w:t xml:space="preserve"> Ministerstva dopravy a výstavby Slovenskej republiky</w:t>
      </w:r>
      <w:bookmarkStart w:id="0" w:name="_GoBack"/>
      <w:bookmarkEnd w:id="0"/>
      <w:r>
        <w:rPr>
          <w:rFonts w:ascii="Book Antiqua" w:hAnsi="Book Antiqua"/>
          <w:sz w:val="22"/>
          <w:szCs w:val="22"/>
        </w:rPr>
        <w:t xml:space="preserve"> </w:t>
      </w:r>
      <w:r w:rsidR="00A1038C" w:rsidRPr="00A1038C">
        <w:rPr>
          <w:rFonts w:ascii="Book Antiqua" w:hAnsi="Book Antiqua"/>
          <w:sz w:val="22"/>
          <w:szCs w:val="22"/>
        </w:rPr>
        <w:t>č. 135/2018 Z. z., ktorou sa ustanovujú podrobnosti v oblasti cestnej technickej kontroly.</w:t>
      </w:r>
    </w:p>
    <w:p w:rsidR="006963F1" w:rsidRPr="00A1038C" w:rsidRDefault="006963F1" w:rsidP="006963F1">
      <w:pPr>
        <w:pStyle w:val="Odsekzoznamu"/>
        <w:spacing w:after="120"/>
        <w:ind w:left="1560"/>
        <w:jc w:val="both"/>
        <w:rPr>
          <w:rFonts w:ascii="Book Antiqua" w:hAnsi="Book Antiqua"/>
          <w:sz w:val="22"/>
          <w:szCs w:val="22"/>
        </w:rPr>
      </w:pPr>
    </w:p>
    <w:p w:rsidR="00A1038C" w:rsidRPr="00A1038C" w:rsidRDefault="00A1038C" w:rsidP="00A1038C">
      <w:pPr>
        <w:numPr>
          <w:ilvl w:val="0"/>
          <w:numId w:val="32"/>
        </w:numPr>
        <w:spacing w:after="120" w:line="276" w:lineRule="auto"/>
        <w:jc w:val="both"/>
        <w:rPr>
          <w:rFonts w:ascii="Book Antiqua" w:hAnsi="Book Antiqua"/>
          <w:sz w:val="22"/>
          <w:szCs w:val="22"/>
        </w:rPr>
      </w:pPr>
      <w:r w:rsidRPr="00A1038C">
        <w:rPr>
          <w:rFonts w:ascii="Book Antiqua" w:hAnsi="Book Antiqua"/>
          <w:b/>
          <w:bCs/>
          <w:sz w:val="22"/>
          <w:szCs w:val="22"/>
        </w:rPr>
        <w:t xml:space="preserve">Návrh </w:t>
      </w:r>
      <w:r w:rsidRPr="00A1038C">
        <w:rPr>
          <w:rFonts w:ascii="Book Antiqua" w:hAnsi="Book Antiqua"/>
          <w:b/>
          <w:sz w:val="22"/>
          <w:szCs w:val="22"/>
        </w:rPr>
        <w:t>zákona</w:t>
      </w:r>
      <w:r w:rsidRPr="00A1038C">
        <w:rPr>
          <w:rFonts w:ascii="Book Antiqua" w:hAnsi="Book Antiqua"/>
          <w:b/>
          <w:bCs/>
          <w:sz w:val="22"/>
          <w:szCs w:val="22"/>
        </w:rPr>
        <w:t xml:space="preserve"> je zlučiteľný s právom Európskej únie</w:t>
      </w:r>
      <w:r w:rsidRPr="00A1038C">
        <w:rPr>
          <w:rFonts w:ascii="Book Antiqua" w:hAnsi="Book Antiqua"/>
          <w:b/>
          <w:sz w:val="22"/>
          <w:szCs w:val="22"/>
        </w:rPr>
        <w:t>:</w:t>
      </w:r>
    </w:p>
    <w:p w:rsidR="00A1038C" w:rsidRPr="00A1038C" w:rsidRDefault="00A1038C" w:rsidP="00A1038C">
      <w:pPr>
        <w:pStyle w:val="Odsekzoznamu"/>
        <w:numPr>
          <w:ilvl w:val="0"/>
          <w:numId w:val="34"/>
        </w:numPr>
        <w:spacing w:after="120" w:line="276" w:lineRule="auto"/>
        <w:ind w:left="924" w:hanging="357"/>
        <w:jc w:val="both"/>
        <w:rPr>
          <w:rFonts w:ascii="Book Antiqua" w:hAnsi="Book Antiqua"/>
          <w:sz w:val="22"/>
          <w:szCs w:val="22"/>
        </w:rPr>
      </w:pPr>
      <w:r w:rsidRPr="00A1038C">
        <w:rPr>
          <w:rFonts w:ascii="Book Antiqua" w:hAnsi="Book Antiqua"/>
          <w:sz w:val="22"/>
          <w:szCs w:val="22"/>
        </w:rPr>
        <w:t>úplne.</w:t>
      </w:r>
    </w:p>
    <w:p w:rsidR="00C53A5B" w:rsidRPr="00D559BC" w:rsidRDefault="002D551B" w:rsidP="00AA1E12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="00C53A5B" w:rsidRPr="00D559BC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C53A5B" w:rsidRPr="00D559BC" w:rsidRDefault="00C53A5B" w:rsidP="00AA1E12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C53A5B" w:rsidRPr="00D559BC" w:rsidRDefault="00C53A5B" w:rsidP="00AA1E12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color w:val="000000"/>
          <w:sz w:val="22"/>
          <w:szCs w:val="22"/>
        </w:rPr>
        <w:t> </w:t>
      </w:r>
    </w:p>
    <w:p w:rsidR="00C53A5B" w:rsidRPr="00D559BC" w:rsidRDefault="00C53A5B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="001420D0" w:rsidRPr="00C922F5">
        <w:rPr>
          <w:rFonts w:ascii="Book Antiqua" w:hAnsi="Book Antiqua"/>
          <w:sz w:val="22"/>
        </w:rPr>
        <w:t xml:space="preserve">návrh zákona, </w:t>
      </w:r>
      <w:r w:rsidR="001420D0" w:rsidRPr="001F057B">
        <w:rPr>
          <w:rFonts w:ascii="Book Antiqua" w:hAnsi="Book Antiqua"/>
          <w:sz w:val="22"/>
        </w:rPr>
        <w:t>ktorým sa mení a dopĺňa zákon č. 106/2018 Z. z. o prevádzke vozidiel v cestnej premávke a o zmene a doplnení niektorých zákonov</w:t>
      </w:r>
    </w:p>
    <w:p w:rsidR="001F057B" w:rsidRDefault="001F057B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C53A5B" w:rsidRPr="00D559BC" w:rsidRDefault="00C53A5B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D559B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559BC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53A5B" w:rsidRPr="00D559BC" w:rsidRDefault="00C53A5B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C53A5B" w:rsidRPr="00D559BC" w:rsidRDefault="00C53A5B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1"/>
        <w:gridCol w:w="1191"/>
        <w:gridCol w:w="1178"/>
        <w:gridCol w:w="1196"/>
      </w:tblGrid>
      <w:tr w:rsidR="00C53A5B" w:rsidRPr="00D559BC" w:rsidTr="006D5768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C53A5B" w:rsidRPr="00D559BC" w:rsidTr="006D5768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E62C2A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  <w:r w:rsidR="00C53A5B" w:rsidRPr="00D559B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663A7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 w:rsidR="00C53A5B" w:rsidRPr="00D559BC" w:rsidTr="006D5768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53A5B" w:rsidRPr="00D559BC" w:rsidTr="006D5768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663A7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53A5B" w:rsidRPr="00D559BC" w:rsidTr="006D5768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663A7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53A5B" w:rsidRPr="00D559BC" w:rsidTr="006D5768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7369F7" w:rsidP="00AA1E12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– sociálnu ex</w:t>
            </w:r>
            <w:r w:rsidR="00C53A5B" w:rsidRPr="00D559BC">
              <w:rPr>
                <w:rFonts w:ascii="Book Antiqua" w:hAnsi="Book Antiqua"/>
                <w:color w:val="000000"/>
                <w:sz w:val="22"/>
                <w:szCs w:val="22"/>
              </w:rPr>
              <w:t>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7369F7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53A5B" w:rsidRPr="00D559BC" w:rsidTr="006D5768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53A5B" w:rsidRPr="00D559BC" w:rsidTr="006D5768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C53A5B" w:rsidRPr="00D559BC" w:rsidTr="006D5768"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1E34FC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3A5B" w:rsidRPr="00D559BC" w:rsidRDefault="00C53A5B" w:rsidP="00AA1E12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559B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1F057B" w:rsidRDefault="001F057B" w:rsidP="001F057B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C53A5B" w:rsidRPr="00D559BC" w:rsidRDefault="00C53A5B" w:rsidP="001F057B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1F057B" w:rsidRDefault="00A86319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D559BC">
        <w:rPr>
          <w:rFonts w:ascii="Book Antiqua" w:hAnsi="Book Antiqua"/>
          <w:i/>
          <w:iCs/>
          <w:color w:val="000000"/>
          <w:sz w:val="22"/>
          <w:szCs w:val="22"/>
        </w:rPr>
        <w:t>Návrh zákona predpokladá negatívny</w:t>
      </w:r>
      <w:r w:rsidR="00E62C2A">
        <w:rPr>
          <w:rFonts w:ascii="Book Antiqua" w:hAnsi="Book Antiqua"/>
          <w:i/>
          <w:iCs/>
          <w:color w:val="000000"/>
          <w:sz w:val="22"/>
          <w:szCs w:val="22"/>
        </w:rPr>
        <w:t xml:space="preserve"> aj pozitívny</w:t>
      </w:r>
      <w:r w:rsidRPr="00D559BC">
        <w:rPr>
          <w:rFonts w:ascii="Book Antiqua" w:hAnsi="Book Antiqua"/>
          <w:i/>
          <w:iCs/>
          <w:color w:val="000000"/>
          <w:sz w:val="22"/>
          <w:szCs w:val="22"/>
        </w:rPr>
        <w:t xml:space="preserve"> vplyv na rozpočet verejnej </w:t>
      </w:r>
      <w:r w:rsidR="007369F7">
        <w:rPr>
          <w:rFonts w:ascii="Book Antiqua" w:hAnsi="Book Antiqua"/>
          <w:i/>
          <w:iCs/>
          <w:color w:val="000000"/>
          <w:sz w:val="22"/>
          <w:szCs w:val="22"/>
        </w:rPr>
        <w:t>správy.</w:t>
      </w:r>
      <w:r w:rsidR="001F057B">
        <w:rPr>
          <w:rFonts w:ascii="Book Antiqua" w:hAnsi="Book Antiqua"/>
          <w:i/>
          <w:iCs/>
          <w:color w:val="000000"/>
          <w:sz w:val="22"/>
          <w:szCs w:val="22"/>
        </w:rPr>
        <w:t xml:space="preserve"> </w:t>
      </w:r>
      <w:r w:rsidRPr="00D559BC">
        <w:rPr>
          <w:rFonts w:ascii="Book Antiqua" w:hAnsi="Book Antiqua"/>
          <w:i/>
          <w:iCs/>
          <w:color w:val="000000"/>
          <w:sz w:val="22"/>
          <w:szCs w:val="22"/>
        </w:rPr>
        <w:t>Tento objem finančných prostriedkov vychádza z približného vyčíslenia finančných prostriedkov</w:t>
      </w:r>
      <w:r w:rsidR="007369F7">
        <w:rPr>
          <w:rFonts w:ascii="Book Antiqua" w:hAnsi="Book Antiqua"/>
          <w:i/>
          <w:iCs/>
          <w:color w:val="000000"/>
          <w:sz w:val="22"/>
          <w:szCs w:val="22"/>
        </w:rPr>
        <w:t>, ktoré v dôsledku zníženia nákladov motoristov budú mať na rozpočet verejnej správy mierne negatívny dopad</w:t>
      </w:r>
      <w:r w:rsidRPr="00D559BC">
        <w:rPr>
          <w:rFonts w:ascii="Book Antiqua" w:hAnsi="Book Antiqua"/>
          <w:i/>
          <w:iCs/>
          <w:color w:val="000000"/>
          <w:sz w:val="22"/>
          <w:szCs w:val="22"/>
        </w:rPr>
        <w:t xml:space="preserve">. </w:t>
      </w:r>
      <w:r w:rsidR="001F057B">
        <w:rPr>
          <w:rFonts w:ascii="Book Antiqua" w:hAnsi="Book Antiqua"/>
          <w:i/>
          <w:iCs/>
          <w:color w:val="000000"/>
          <w:sz w:val="22"/>
          <w:szCs w:val="22"/>
        </w:rPr>
        <w:t>Tento ne</w:t>
      </w:r>
      <w:r w:rsidR="005E7BDF">
        <w:rPr>
          <w:rFonts w:ascii="Book Antiqua" w:hAnsi="Book Antiqua"/>
          <w:i/>
          <w:iCs/>
          <w:color w:val="000000"/>
          <w:sz w:val="22"/>
          <w:szCs w:val="22"/>
        </w:rPr>
        <w:t>gatívny dopad nemožno v súčasnosti presne vyčísliť, keďže navrhovaný zákon má nadobudnúť účinnosť až od roku 2021,</w:t>
      </w:r>
      <w:r w:rsidR="001F057B">
        <w:rPr>
          <w:rFonts w:ascii="Book Antiqua" w:hAnsi="Book Antiqua"/>
          <w:i/>
          <w:iCs/>
          <w:color w:val="000000"/>
          <w:sz w:val="22"/>
          <w:szCs w:val="22"/>
        </w:rPr>
        <w:t xml:space="preserve"> pričom ako zdroje štátneho rozpočtu na v</w:t>
      </w:r>
      <w:r w:rsidR="005E7BDF">
        <w:rPr>
          <w:rFonts w:ascii="Book Antiqua" w:hAnsi="Book Antiqua"/>
          <w:i/>
          <w:iCs/>
          <w:color w:val="000000"/>
          <w:sz w:val="22"/>
          <w:szCs w:val="22"/>
        </w:rPr>
        <w:t>ykrytie tohto dopadu možno uviesť buď lepší výber daní do štátneho rozpočtu alebo Všeobecnú pokladničnú správu.</w:t>
      </w:r>
      <w:r w:rsidR="001F057B">
        <w:rPr>
          <w:rFonts w:ascii="Book Antiqua" w:hAnsi="Book Antiqua"/>
          <w:i/>
          <w:iCs/>
          <w:color w:val="000000"/>
          <w:sz w:val="22"/>
          <w:szCs w:val="22"/>
        </w:rPr>
        <w:t xml:space="preserve"> </w:t>
      </w:r>
    </w:p>
    <w:p w:rsidR="00146848" w:rsidRPr="00D559BC" w:rsidRDefault="00E62C2A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Zároveň však predpokladá zníženie nákladov na administratívnu záťaž. </w:t>
      </w:r>
      <w:r w:rsidR="007369F7">
        <w:rPr>
          <w:rFonts w:ascii="Book Antiqua" w:hAnsi="Book Antiqua"/>
          <w:i/>
          <w:iCs/>
          <w:color w:val="000000"/>
          <w:sz w:val="22"/>
          <w:szCs w:val="22"/>
        </w:rPr>
        <w:t>Návrh zákona zároveň nemá žiadne vplyvy na podnikateľské prostredie.</w:t>
      </w:r>
    </w:p>
    <w:p w:rsidR="00A86319" w:rsidRDefault="00A86319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D559BC">
        <w:rPr>
          <w:rFonts w:ascii="Book Antiqua" w:hAnsi="Book Antiqua"/>
          <w:i/>
          <w:iCs/>
          <w:color w:val="000000"/>
          <w:sz w:val="22"/>
          <w:szCs w:val="22"/>
        </w:rPr>
        <w:t>Návrh zákona zároveň predpokladá pozitívne sociálne vplyvy na hospodárenie minimálne tej časti obyvateľstva</w:t>
      </w:r>
      <w:r w:rsidR="001F057B">
        <w:rPr>
          <w:rFonts w:ascii="Book Antiqua" w:hAnsi="Book Antiqua"/>
          <w:i/>
          <w:iCs/>
          <w:color w:val="000000"/>
          <w:sz w:val="22"/>
          <w:szCs w:val="22"/>
        </w:rPr>
        <w:t xml:space="preserve">, </w:t>
      </w:r>
      <w:r w:rsidR="007369F7">
        <w:rPr>
          <w:rFonts w:ascii="Book Antiqua" w:hAnsi="Book Antiqua"/>
          <w:i/>
          <w:iCs/>
          <w:color w:val="000000"/>
          <w:sz w:val="22"/>
          <w:szCs w:val="22"/>
        </w:rPr>
        <w:t>ktorá využíva motorové vozidlá. Zároveň však nemá žiadne vplyvy na sociálnu exklúziu ani rovnosť príležitostí a rodovú rovnosť a vplyvy na zamestnanosť.</w:t>
      </w:r>
    </w:p>
    <w:p w:rsidR="001E34FC" w:rsidRDefault="001E34FC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Návrh zákona taktiež nepredpokladá žiadne vplyvy na životné prostredie ani na informatizáciu spoločnosti.</w:t>
      </w:r>
    </w:p>
    <w:p w:rsidR="001F057B" w:rsidRDefault="001F057B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C53A5B" w:rsidRPr="00D559BC" w:rsidRDefault="00C53A5B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C53A5B" w:rsidRPr="00D559BC" w:rsidRDefault="00C53A5B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1F057B" w:rsidRDefault="001F057B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C53A5B" w:rsidRPr="00D559BC" w:rsidRDefault="00C53A5B" w:rsidP="00AA1E12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559BC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C53A5B" w:rsidRPr="001F057B" w:rsidRDefault="00C53A5B" w:rsidP="001F057B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D559BC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R="00C53A5B" w:rsidRPr="001F057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B3" w:rsidRDefault="00A075B3">
      <w:r>
        <w:separator/>
      </w:r>
    </w:p>
  </w:endnote>
  <w:endnote w:type="continuationSeparator" w:id="0">
    <w:p w:rsidR="00A075B3" w:rsidRDefault="00A0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0A" w:rsidRDefault="00F52D0A" w:rsidP="00E130D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52D0A" w:rsidRDefault="00F52D0A" w:rsidP="0071457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0A" w:rsidRDefault="00F52D0A" w:rsidP="0071457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B3" w:rsidRDefault="00A075B3">
      <w:r>
        <w:separator/>
      </w:r>
    </w:p>
  </w:footnote>
  <w:footnote w:type="continuationSeparator" w:id="0">
    <w:p w:rsidR="00A075B3" w:rsidRDefault="00A0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55B"/>
    <w:multiLevelType w:val="hybridMultilevel"/>
    <w:tmpl w:val="245AF3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C77087"/>
    <w:multiLevelType w:val="hybridMultilevel"/>
    <w:tmpl w:val="6DC6CA6E"/>
    <w:lvl w:ilvl="0" w:tplc="2C00745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8519DB"/>
    <w:multiLevelType w:val="hybridMultilevel"/>
    <w:tmpl w:val="62363998"/>
    <w:lvl w:ilvl="0" w:tplc="C43A8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8837DC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01F40"/>
    <w:multiLevelType w:val="hybridMultilevel"/>
    <w:tmpl w:val="77F80222"/>
    <w:lvl w:ilvl="0" w:tplc="AF6A2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517605"/>
    <w:multiLevelType w:val="hybridMultilevel"/>
    <w:tmpl w:val="356255AE"/>
    <w:lvl w:ilvl="0" w:tplc="A1EEB89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23A5467"/>
    <w:multiLevelType w:val="hybridMultilevel"/>
    <w:tmpl w:val="A04022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BA33A9"/>
    <w:multiLevelType w:val="hybridMultilevel"/>
    <w:tmpl w:val="DA300C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F4578E"/>
    <w:multiLevelType w:val="hybridMultilevel"/>
    <w:tmpl w:val="BA7E25DA"/>
    <w:lvl w:ilvl="0" w:tplc="6AE2DC1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 w15:restartNumberingAfterBreak="0">
    <w:nsid w:val="26890358"/>
    <w:multiLevelType w:val="hybridMultilevel"/>
    <w:tmpl w:val="D13801FE"/>
    <w:lvl w:ilvl="0" w:tplc="9C920C44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F652D9"/>
    <w:multiLevelType w:val="hybridMultilevel"/>
    <w:tmpl w:val="2C0896B2"/>
    <w:lvl w:ilvl="0" w:tplc="1A882B8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45916"/>
    <w:multiLevelType w:val="hybridMultilevel"/>
    <w:tmpl w:val="311C7530"/>
    <w:lvl w:ilvl="0" w:tplc="37900FA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1CD478A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440678"/>
    <w:multiLevelType w:val="hybridMultilevel"/>
    <w:tmpl w:val="1A50C50E"/>
    <w:lvl w:ilvl="0" w:tplc="E3746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9C090B"/>
    <w:multiLevelType w:val="hybridMultilevel"/>
    <w:tmpl w:val="CCA80808"/>
    <w:lvl w:ilvl="0" w:tplc="8C16A5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CAA7BE7"/>
    <w:multiLevelType w:val="hybridMultilevel"/>
    <w:tmpl w:val="947E0AFE"/>
    <w:lvl w:ilvl="0" w:tplc="5ADCFFA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E063891"/>
    <w:multiLevelType w:val="hybridMultilevel"/>
    <w:tmpl w:val="2C3E9BC0"/>
    <w:lvl w:ilvl="0" w:tplc="84E4B0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A36D8"/>
    <w:multiLevelType w:val="hybridMultilevel"/>
    <w:tmpl w:val="3DEE2414"/>
    <w:lvl w:ilvl="0" w:tplc="5512F164">
      <w:start w:val="4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5512F164">
      <w:start w:val="4"/>
      <w:numFmt w:val="bullet"/>
      <w:lvlText w:val="-"/>
      <w:lvlJc w:val="left"/>
      <w:pPr>
        <w:ind w:left="3371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 w15:restartNumberingAfterBreak="0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9518FD"/>
    <w:multiLevelType w:val="singleLevel"/>
    <w:tmpl w:val="9E2450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 w15:restartNumberingAfterBreak="0">
    <w:nsid w:val="4EBC3747"/>
    <w:multiLevelType w:val="hybridMultilevel"/>
    <w:tmpl w:val="915853CE"/>
    <w:lvl w:ilvl="0" w:tplc="3A4A7CC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F243C9"/>
    <w:multiLevelType w:val="hybridMultilevel"/>
    <w:tmpl w:val="5D8C2D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47269E0"/>
    <w:multiLevelType w:val="hybridMultilevel"/>
    <w:tmpl w:val="5C2A36A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8E77C9"/>
    <w:multiLevelType w:val="hybridMultilevel"/>
    <w:tmpl w:val="AB14BEFC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AB6E16"/>
    <w:multiLevelType w:val="hybridMultilevel"/>
    <w:tmpl w:val="06F689C2"/>
    <w:lvl w:ilvl="0" w:tplc="427E6A4E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7003015"/>
    <w:multiLevelType w:val="singleLevel"/>
    <w:tmpl w:val="9E2450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7" w15:restartNumberingAfterBreak="0">
    <w:nsid w:val="6A31210E"/>
    <w:multiLevelType w:val="hybridMultilevel"/>
    <w:tmpl w:val="3E98AC60"/>
    <w:lvl w:ilvl="0" w:tplc="80C21BA6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b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6CF42B97"/>
    <w:multiLevelType w:val="hybridMultilevel"/>
    <w:tmpl w:val="F1528B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CFB3903"/>
    <w:multiLevelType w:val="hybridMultilevel"/>
    <w:tmpl w:val="B62C5DD0"/>
    <w:lvl w:ilvl="0" w:tplc="720CA5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008E1"/>
    <w:multiLevelType w:val="hybridMultilevel"/>
    <w:tmpl w:val="2C6EE5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0D689F"/>
    <w:multiLevelType w:val="hybridMultilevel"/>
    <w:tmpl w:val="0986CC38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BA52CDD"/>
    <w:multiLevelType w:val="multilevel"/>
    <w:tmpl w:val="1C4C114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D394FFE"/>
    <w:multiLevelType w:val="hybridMultilevel"/>
    <w:tmpl w:val="8B886500"/>
    <w:lvl w:ilvl="0" w:tplc="B9DA7936">
      <w:start w:val="3"/>
      <w:numFmt w:val="bullet"/>
      <w:lvlText w:val="-"/>
      <w:lvlJc w:val="left"/>
      <w:pPr>
        <w:ind w:left="701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5" w15:restartNumberingAfterBreak="0">
    <w:nsid w:val="7F122E5A"/>
    <w:multiLevelType w:val="hybridMultilevel"/>
    <w:tmpl w:val="4C5CBC5C"/>
    <w:lvl w:ilvl="0" w:tplc="96CCB46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EA0DCB"/>
    <w:multiLevelType w:val="hybridMultilevel"/>
    <w:tmpl w:val="B406DC40"/>
    <w:lvl w:ilvl="0" w:tplc="5512F164">
      <w:start w:val="4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hint="default"/>
      </w:rPr>
    </w:lvl>
    <w:lvl w:ilvl="1" w:tplc="0000000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/>
      </w:rPr>
    </w:lvl>
  </w:abstractNum>
  <w:num w:numId="1">
    <w:abstractNumId w:val="29"/>
  </w:num>
  <w:num w:numId="2">
    <w:abstractNumId w:val="13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8"/>
  </w:num>
  <w:num w:numId="9">
    <w:abstractNumId w:val="11"/>
  </w:num>
  <w:num w:numId="10">
    <w:abstractNumId w:val="22"/>
  </w:num>
  <w:num w:numId="11">
    <w:abstractNumId w:val="0"/>
  </w:num>
  <w:num w:numId="12">
    <w:abstractNumId w:val="24"/>
  </w:num>
  <w:num w:numId="13">
    <w:abstractNumId w:val="28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5"/>
  </w:num>
  <w:num w:numId="19">
    <w:abstractNumId w:val="9"/>
  </w:num>
  <w:num w:numId="20">
    <w:abstractNumId w:val="34"/>
  </w:num>
  <w:num w:numId="21">
    <w:abstractNumId w:val="6"/>
  </w:num>
  <w:num w:numId="22">
    <w:abstractNumId w:val="12"/>
  </w:num>
  <w:num w:numId="23">
    <w:abstractNumId w:val="20"/>
  </w:num>
  <w:num w:numId="24">
    <w:abstractNumId w:val="10"/>
  </w:num>
  <w:num w:numId="25">
    <w:abstractNumId w:val="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6"/>
    <w:lvlOverride w:ilvl="0">
      <w:startOverride w:val="1"/>
    </w:lvlOverride>
  </w:num>
  <w:num w:numId="31">
    <w:abstractNumId w:val="33"/>
  </w:num>
  <w:num w:numId="32">
    <w:abstractNumId w:val="27"/>
  </w:num>
  <w:num w:numId="33">
    <w:abstractNumId w:val="19"/>
  </w:num>
  <w:num w:numId="34">
    <w:abstractNumId w:val="1"/>
  </w:num>
  <w:num w:numId="35">
    <w:abstractNumId w:val="2"/>
  </w:num>
  <w:num w:numId="36">
    <w:abstractNumId w:val="3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CB"/>
    <w:rsid w:val="000007E9"/>
    <w:rsid w:val="0000268E"/>
    <w:rsid w:val="000026D7"/>
    <w:rsid w:val="000037B6"/>
    <w:rsid w:val="00006C64"/>
    <w:rsid w:val="00006E0B"/>
    <w:rsid w:val="000071F0"/>
    <w:rsid w:val="00007DC8"/>
    <w:rsid w:val="00012FDB"/>
    <w:rsid w:val="0001344B"/>
    <w:rsid w:val="00014E2B"/>
    <w:rsid w:val="000151C9"/>
    <w:rsid w:val="000158BB"/>
    <w:rsid w:val="00016083"/>
    <w:rsid w:val="00016D42"/>
    <w:rsid w:val="000175B8"/>
    <w:rsid w:val="00021F4A"/>
    <w:rsid w:val="0002213A"/>
    <w:rsid w:val="000244C8"/>
    <w:rsid w:val="00024AFB"/>
    <w:rsid w:val="000257C0"/>
    <w:rsid w:val="00026901"/>
    <w:rsid w:val="00027AD6"/>
    <w:rsid w:val="00030B47"/>
    <w:rsid w:val="00030F61"/>
    <w:rsid w:val="00032906"/>
    <w:rsid w:val="000332DE"/>
    <w:rsid w:val="000336B4"/>
    <w:rsid w:val="00035F50"/>
    <w:rsid w:val="00036BE1"/>
    <w:rsid w:val="0003739D"/>
    <w:rsid w:val="0004203E"/>
    <w:rsid w:val="000424F6"/>
    <w:rsid w:val="0004294C"/>
    <w:rsid w:val="000431C2"/>
    <w:rsid w:val="00044C49"/>
    <w:rsid w:val="00046A4F"/>
    <w:rsid w:val="00046DBC"/>
    <w:rsid w:val="00047B6C"/>
    <w:rsid w:val="000500B0"/>
    <w:rsid w:val="0005071E"/>
    <w:rsid w:val="00051E09"/>
    <w:rsid w:val="00053359"/>
    <w:rsid w:val="000533A0"/>
    <w:rsid w:val="0005359A"/>
    <w:rsid w:val="000538AE"/>
    <w:rsid w:val="00053BE5"/>
    <w:rsid w:val="0005472A"/>
    <w:rsid w:val="00056D9D"/>
    <w:rsid w:val="00056E84"/>
    <w:rsid w:val="00057F7B"/>
    <w:rsid w:val="0006006B"/>
    <w:rsid w:val="0006094B"/>
    <w:rsid w:val="00060E68"/>
    <w:rsid w:val="00063EEF"/>
    <w:rsid w:val="00064401"/>
    <w:rsid w:val="00064495"/>
    <w:rsid w:val="00064722"/>
    <w:rsid w:val="00064DF8"/>
    <w:rsid w:val="00065992"/>
    <w:rsid w:val="00066067"/>
    <w:rsid w:val="000661C4"/>
    <w:rsid w:val="000667A8"/>
    <w:rsid w:val="00066D43"/>
    <w:rsid w:val="000676D1"/>
    <w:rsid w:val="000679A1"/>
    <w:rsid w:val="00067B97"/>
    <w:rsid w:val="0007055D"/>
    <w:rsid w:val="00072AE8"/>
    <w:rsid w:val="00075BD2"/>
    <w:rsid w:val="000767D6"/>
    <w:rsid w:val="0007684A"/>
    <w:rsid w:val="000804DF"/>
    <w:rsid w:val="000806C0"/>
    <w:rsid w:val="00080959"/>
    <w:rsid w:val="0008122C"/>
    <w:rsid w:val="000829E5"/>
    <w:rsid w:val="00082FF8"/>
    <w:rsid w:val="00083166"/>
    <w:rsid w:val="00084078"/>
    <w:rsid w:val="000844AA"/>
    <w:rsid w:val="000846A4"/>
    <w:rsid w:val="00085F9C"/>
    <w:rsid w:val="000863A1"/>
    <w:rsid w:val="0009204C"/>
    <w:rsid w:val="00092BC1"/>
    <w:rsid w:val="0009371B"/>
    <w:rsid w:val="00093E3D"/>
    <w:rsid w:val="0009481E"/>
    <w:rsid w:val="00095FF4"/>
    <w:rsid w:val="0009621A"/>
    <w:rsid w:val="00096313"/>
    <w:rsid w:val="00096944"/>
    <w:rsid w:val="000A4CC4"/>
    <w:rsid w:val="000A6224"/>
    <w:rsid w:val="000A6B5E"/>
    <w:rsid w:val="000A78A2"/>
    <w:rsid w:val="000B0848"/>
    <w:rsid w:val="000B1492"/>
    <w:rsid w:val="000B1E77"/>
    <w:rsid w:val="000B1F82"/>
    <w:rsid w:val="000B1F8C"/>
    <w:rsid w:val="000B321B"/>
    <w:rsid w:val="000B593D"/>
    <w:rsid w:val="000B6CE4"/>
    <w:rsid w:val="000B7F95"/>
    <w:rsid w:val="000C0119"/>
    <w:rsid w:val="000C02B9"/>
    <w:rsid w:val="000C0471"/>
    <w:rsid w:val="000C13B7"/>
    <w:rsid w:val="000C2091"/>
    <w:rsid w:val="000C28A0"/>
    <w:rsid w:val="000C322E"/>
    <w:rsid w:val="000C3685"/>
    <w:rsid w:val="000C3C29"/>
    <w:rsid w:val="000C4608"/>
    <w:rsid w:val="000C4AE3"/>
    <w:rsid w:val="000C7F3C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1AE0"/>
    <w:rsid w:val="000E3165"/>
    <w:rsid w:val="000E45B0"/>
    <w:rsid w:val="000E59B4"/>
    <w:rsid w:val="000E5C47"/>
    <w:rsid w:val="000E69F1"/>
    <w:rsid w:val="000E7383"/>
    <w:rsid w:val="000E7C58"/>
    <w:rsid w:val="000E7FF6"/>
    <w:rsid w:val="000F12A7"/>
    <w:rsid w:val="000F336F"/>
    <w:rsid w:val="000F3991"/>
    <w:rsid w:val="000F65F6"/>
    <w:rsid w:val="000F7968"/>
    <w:rsid w:val="00102CAF"/>
    <w:rsid w:val="001032D9"/>
    <w:rsid w:val="00103CDE"/>
    <w:rsid w:val="00103D4C"/>
    <w:rsid w:val="00104730"/>
    <w:rsid w:val="00106198"/>
    <w:rsid w:val="00106800"/>
    <w:rsid w:val="00106C80"/>
    <w:rsid w:val="00106E57"/>
    <w:rsid w:val="001114DA"/>
    <w:rsid w:val="001139FB"/>
    <w:rsid w:val="00117635"/>
    <w:rsid w:val="0011778D"/>
    <w:rsid w:val="00121601"/>
    <w:rsid w:val="0012197D"/>
    <w:rsid w:val="001225DC"/>
    <w:rsid w:val="001243A6"/>
    <w:rsid w:val="00125137"/>
    <w:rsid w:val="00125748"/>
    <w:rsid w:val="00125D8B"/>
    <w:rsid w:val="001311D0"/>
    <w:rsid w:val="00132CD5"/>
    <w:rsid w:val="00134350"/>
    <w:rsid w:val="00134BAE"/>
    <w:rsid w:val="00135B00"/>
    <w:rsid w:val="001373C0"/>
    <w:rsid w:val="00137FD1"/>
    <w:rsid w:val="001409E3"/>
    <w:rsid w:val="00141C50"/>
    <w:rsid w:val="001420D0"/>
    <w:rsid w:val="0014240D"/>
    <w:rsid w:val="00143A97"/>
    <w:rsid w:val="00144031"/>
    <w:rsid w:val="001445B0"/>
    <w:rsid w:val="001445C1"/>
    <w:rsid w:val="00145EAE"/>
    <w:rsid w:val="0014639E"/>
    <w:rsid w:val="00146848"/>
    <w:rsid w:val="00146A88"/>
    <w:rsid w:val="00147EE9"/>
    <w:rsid w:val="001501A8"/>
    <w:rsid w:val="0015072F"/>
    <w:rsid w:val="001509A7"/>
    <w:rsid w:val="00150C20"/>
    <w:rsid w:val="00150CB8"/>
    <w:rsid w:val="00150EB8"/>
    <w:rsid w:val="00151001"/>
    <w:rsid w:val="00151269"/>
    <w:rsid w:val="001515CA"/>
    <w:rsid w:val="00151E27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1322"/>
    <w:rsid w:val="001733E7"/>
    <w:rsid w:val="001752F0"/>
    <w:rsid w:val="001756DF"/>
    <w:rsid w:val="0017583D"/>
    <w:rsid w:val="0017615E"/>
    <w:rsid w:val="00176733"/>
    <w:rsid w:val="00176766"/>
    <w:rsid w:val="00176822"/>
    <w:rsid w:val="00176947"/>
    <w:rsid w:val="00176BD1"/>
    <w:rsid w:val="00181019"/>
    <w:rsid w:val="00181DBD"/>
    <w:rsid w:val="00184A60"/>
    <w:rsid w:val="00185DFC"/>
    <w:rsid w:val="00186F91"/>
    <w:rsid w:val="00186F98"/>
    <w:rsid w:val="00187D59"/>
    <w:rsid w:val="0019026A"/>
    <w:rsid w:val="00191750"/>
    <w:rsid w:val="001939DC"/>
    <w:rsid w:val="00195450"/>
    <w:rsid w:val="0019554A"/>
    <w:rsid w:val="001959E3"/>
    <w:rsid w:val="00195B0C"/>
    <w:rsid w:val="0019690D"/>
    <w:rsid w:val="00196C44"/>
    <w:rsid w:val="00196CD3"/>
    <w:rsid w:val="001971E3"/>
    <w:rsid w:val="00197FD6"/>
    <w:rsid w:val="001A0177"/>
    <w:rsid w:val="001A0454"/>
    <w:rsid w:val="001A05DC"/>
    <w:rsid w:val="001A094E"/>
    <w:rsid w:val="001A0BE2"/>
    <w:rsid w:val="001A22C4"/>
    <w:rsid w:val="001A506D"/>
    <w:rsid w:val="001A5515"/>
    <w:rsid w:val="001A70B0"/>
    <w:rsid w:val="001A7533"/>
    <w:rsid w:val="001B1585"/>
    <w:rsid w:val="001B173C"/>
    <w:rsid w:val="001B254C"/>
    <w:rsid w:val="001B264C"/>
    <w:rsid w:val="001B386A"/>
    <w:rsid w:val="001B4854"/>
    <w:rsid w:val="001B5660"/>
    <w:rsid w:val="001B71F3"/>
    <w:rsid w:val="001B72AE"/>
    <w:rsid w:val="001C0218"/>
    <w:rsid w:val="001C0543"/>
    <w:rsid w:val="001C0E63"/>
    <w:rsid w:val="001C29F0"/>
    <w:rsid w:val="001C3DC6"/>
    <w:rsid w:val="001C46F6"/>
    <w:rsid w:val="001C6D8B"/>
    <w:rsid w:val="001C71FC"/>
    <w:rsid w:val="001C738C"/>
    <w:rsid w:val="001D2393"/>
    <w:rsid w:val="001D3276"/>
    <w:rsid w:val="001D3425"/>
    <w:rsid w:val="001D342A"/>
    <w:rsid w:val="001D3840"/>
    <w:rsid w:val="001D3F46"/>
    <w:rsid w:val="001D58FE"/>
    <w:rsid w:val="001D5C5A"/>
    <w:rsid w:val="001D6094"/>
    <w:rsid w:val="001D6B9A"/>
    <w:rsid w:val="001D70F9"/>
    <w:rsid w:val="001E0241"/>
    <w:rsid w:val="001E1E18"/>
    <w:rsid w:val="001E228B"/>
    <w:rsid w:val="001E255B"/>
    <w:rsid w:val="001E34FC"/>
    <w:rsid w:val="001E5F4A"/>
    <w:rsid w:val="001E7BB6"/>
    <w:rsid w:val="001F057B"/>
    <w:rsid w:val="001F155C"/>
    <w:rsid w:val="001F3333"/>
    <w:rsid w:val="001F4A40"/>
    <w:rsid w:val="001F63A9"/>
    <w:rsid w:val="002008E3"/>
    <w:rsid w:val="00201734"/>
    <w:rsid w:val="002045C2"/>
    <w:rsid w:val="00205456"/>
    <w:rsid w:val="00205BD8"/>
    <w:rsid w:val="00210BB9"/>
    <w:rsid w:val="00212D14"/>
    <w:rsid w:val="002147AA"/>
    <w:rsid w:val="00214A76"/>
    <w:rsid w:val="00215D24"/>
    <w:rsid w:val="002171D3"/>
    <w:rsid w:val="00222D6A"/>
    <w:rsid w:val="00223CE0"/>
    <w:rsid w:val="00224801"/>
    <w:rsid w:val="002255C7"/>
    <w:rsid w:val="002267F3"/>
    <w:rsid w:val="00226E94"/>
    <w:rsid w:val="00227A47"/>
    <w:rsid w:val="00231C2F"/>
    <w:rsid w:val="00231E87"/>
    <w:rsid w:val="0023239B"/>
    <w:rsid w:val="002327D5"/>
    <w:rsid w:val="00232A34"/>
    <w:rsid w:val="002335C3"/>
    <w:rsid w:val="00234331"/>
    <w:rsid w:val="00240DC2"/>
    <w:rsid w:val="002415D2"/>
    <w:rsid w:val="0024185F"/>
    <w:rsid w:val="002441C1"/>
    <w:rsid w:val="00246E89"/>
    <w:rsid w:val="00246EF4"/>
    <w:rsid w:val="00250AF0"/>
    <w:rsid w:val="00250C58"/>
    <w:rsid w:val="00252307"/>
    <w:rsid w:val="00253581"/>
    <w:rsid w:val="002538F4"/>
    <w:rsid w:val="00254AFE"/>
    <w:rsid w:val="002555BD"/>
    <w:rsid w:val="00257D64"/>
    <w:rsid w:val="002605B3"/>
    <w:rsid w:val="00262A97"/>
    <w:rsid w:val="00262B16"/>
    <w:rsid w:val="00265977"/>
    <w:rsid w:val="00265ABF"/>
    <w:rsid w:val="0026684C"/>
    <w:rsid w:val="00267C4F"/>
    <w:rsid w:val="00267F1E"/>
    <w:rsid w:val="00270FC9"/>
    <w:rsid w:val="00271074"/>
    <w:rsid w:val="00273351"/>
    <w:rsid w:val="002738F0"/>
    <w:rsid w:val="0027390C"/>
    <w:rsid w:val="00274E25"/>
    <w:rsid w:val="002750CD"/>
    <w:rsid w:val="00275177"/>
    <w:rsid w:val="00275CE6"/>
    <w:rsid w:val="002774B3"/>
    <w:rsid w:val="0028087C"/>
    <w:rsid w:val="00282C42"/>
    <w:rsid w:val="00282F64"/>
    <w:rsid w:val="0028345D"/>
    <w:rsid w:val="00284095"/>
    <w:rsid w:val="00284DEC"/>
    <w:rsid w:val="00286D66"/>
    <w:rsid w:val="002903A3"/>
    <w:rsid w:val="00292267"/>
    <w:rsid w:val="002924B6"/>
    <w:rsid w:val="002931F7"/>
    <w:rsid w:val="00293E0C"/>
    <w:rsid w:val="00294324"/>
    <w:rsid w:val="00296BCC"/>
    <w:rsid w:val="00296F76"/>
    <w:rsid w:val="002975FA"/>
    <w:rsid w:val="00297A2E"/>
    <w:rsid w:val="002A04BA"/>
    <w:rsid w:val="002A071D"/>
    <w:rsid w:val="002A28A8"/>
    <w:rsid w:val="002A2F1D"/>
    <w:rsid w:val="002A522B"/>
    <w:rsid w:val="002A522F"/>
    <w:rsid w:val="002A59B0"/>
    <w:rsid w:val="002A6840"/>
    <w:rsid w:val="002B063C"/>
    <w:rsid w:val="002B0E69"/>
    <w:rsid w:val="002B1F28"/>
    <w:rsid w:val="002B4834"/>
    <w:rsid w:val="002B6C2A"/>
    <w:rsid w:val="002C1C9C"/>
    <w:rsid w:val="002C3C47"/>
    <w:rsid w:val="002C428D"/>
    <w:rsid w:val="002C48BD"/>
    <w:rsid w:val="002C5FA3"/>
    <w:rsid w:val="002C613E"/>
    <w:rsid w:val="002C61B0"/>
    <w:rsid w:val="002C7348"/>
    <w:rsid w:val="002D148B"/>
    <w:rsid w:val="002D17F8"/>
    <w:rsid w:val="002D2423"/>
    <w:rsid w:val="002D3EF8"/>
    <w:rsid w:val="002D44BF"/>
    <w:rsid w:val="002D4709"/>
    <w:rsid w:val="002D5316"/>
    <w:rsid w:val="002D551B"/>
    <w:rsid w:val="002E23B3"/>
    <w:rsid w:val="002E24DE"/>
    <w:rsid w:val="002E51C2"/>
    <w:rsid w:val="002E58CC"/>
    <w:rsid w:val="002E5BC4"/>
    <w:rsid w:val="002E6075"/>
    <w:rsid w:val="002F0DCE"/>
    <w:rsid w:val="002F18FE"/>
    <w:rsid w:val="002F22CB"/>
    <w:rsid w:val="002F3D43"/>
    <w:rsid w:val="002F5880"/>
    <w:rsid w:val="002F5AD1"/>
    <w:rsid w:val="002F6D80"/>
    <w:rsid w:val="0030098B"/>
    <w:rsid w:val="003017FB"/>
    <w:rsid w:val="00303D37"/>
    <w:rsid w:val="00307ED8"/>
    <w:rsid w:val="003122D2"/>
    <w:rsid w:val="00313024"/>
    <w:rsid w:val="00314D7B"/>
    <w:rsid w:val="00314E97"/>
    <w:rsid w:val="003150C6"/>
    <w:rsid w:val="0031512B"/>
    <w:rsid w:val="00315497"/>
    <w:rsid w:val="00315C72"/>
    <w:rsid w:val="00321029"/>
    <w:rsid w:val="003226C4"/>
    <w:rsid w:val="00322E35"/>
    <w:rsid w:val="0032340A"/>
    <w:rsid w:val="003257E7"/>
    <w:rsid w:val="00326575"/>
    <w:rsid w:val="003275C4"/>
    <w:rsid w:val="003277E6"/>
    <w:rsid w:val="00330208"/>
    <w:rsid w:val="00330F0A"/>
    <w:rsid w:val="00330F99"/>
    <w:rsid w:val="003311C4"/>
    <w:rsid w:val="00331C76"/>
    <w:rsid w:val="0033280A"/>
    <w:rsid w:val="00332F82"/>
    <w:rsid w:val="00333A25"/>
    <w:rsid w:val="00343F24"/>
    <w:rsid w:val="003449B3"/>
    <w:rsid w:val="003452A8"/>
    <w:rsid w:val="0034726E"/>
    <w:rsid w:val="003511E9"/>
    <w:rsid w:val="003513A4"/>
    <w:rsid w:val="003528FA"/>
    <w:rsid w:val="00353A05"/>
    <w:rsid w:val="00354D5E"/>
    <w:rsid w:val="003553AA"/>
    <w:rsid w:val="00357882"/>
    <w:rsid w:val="003604B7"/>
    <w:rsid w:val="0036171B"/>
    <w:rsid w:val="003619C5"/>
    <w:rsid w:val="00362D5E"/>
    <w:rsid w:val="00363774"/>
    <w:rsid w:val="00364546"/>
    <w:rsid w:val="00364763"/>
    <w:rsid w:val="00364D7E"/>
    <w:rsid w:val="00367CFE"/>
    <w:rsid w:val="003703CF"/>
    <w:rsid w:val="00371CAE"/>
    <w:rsid w:val="003725AB"/>
    <w:rsid w:val="00373CE6"/>
    <w:rsid w:val="003772B5"/>
    <w:rsid w:val="00377EEE"/>
    <w:rsid w:val="00380562"/>
    <w:rsid w:val="0038342B"/>
    <w:rsid w:val="00384124"/>
    <w:rsid w:val="0038430E"/>
    <w:rsid w:val="0038462D"/>
    <w:rsid w:val="003866A3"/>
    <w:rsid w:val="00390172"/>
    <w:rsid w:val="003906C1"/>
    <w:rsid w:val="00391795"/>
    <w:rsid w:val="00392D1E"/>
    <w:rsid w:val="00392EBB"/>
    <w:rsid w:val="00393261"/>
    <w:rsid w:val="003940FC"/>
    <w:rsid w:val="00395FEB"/>
    <w:rsid w:val="003A09A3"/>
    <w:rsid w:val="003A0A1B"/>
    <w:rsid w:val="003A265F"/>
    <w:rsid w:val="003A2BF8"/>
    <w:rsid w:val="003A49BF"/>
    <w:rsid w:val="003A55B3"/>
    <w:rsid w:val="003A75AD"/>
    <w:rsid w:val="003B1A35"/>
    <w:rsid w:val="003B1CB4"/>
    <w:rsid w:val="003B28C4"/>
    <w:rsid w:val="003B488E"/>
    <w:rsid w:val="003B5B5B"/>
    <w:rsid w:val="003B6735"/>
    <w:rsid w:val="003B6A09"/>
    <w:rsid w:val="003B7478"/>
    <w:rsid w:val="003B7B49"/>
    <w:rsid w:val="003B7B88"/>
    <w:rsid w:val="003C05F0"/>
    <w:rsid w:val="003C1A94"/>
    <w:rsid w:val="003C1DCB"/>
    <w:rsid w:val="003C2EAF"/>
    <w:rsid w:val="003C3E36"/>
    <w:rsid w:val="003C3FC2"/>
    <w:rsid w:val="003C4A0B"/>
    <w:rsid w:val="003C4A46"/>
    <w:rsid w:val="003C4F21"/>
    <w:rsid w:val="003C5F42"/>
    <w:rsid w:val="003D0C29"/>
    <w:rsid w:val="003D4360"/>
    <w:rsid w:val="003D43D9"/>
    <w:rsid w:val="003D57A6"/>
    <w:rsid w:val="003D77CE"/>
    <w:rsid w:val="003D79F0"/>
    <w:rsid w:val="003E0FD0"/>
    <w:rsid w:val="003E1D42"/>
    <w:rsid w:val="003E3D06"/>
    <w:rsid w:val="003E42E2"/>
    <w:rsid w:val="003E43DA"/>
    <w:rsid w:val="003E4842"/>
    <w:rsid w:val="003E6638"/>
    <w:rsid w:val="003E7598"/>
    <w:rsid w:val="003E7912"/>
    <w:rsid w:val="003E7CDE"/>
    <w:rsid w:val="003F0C3D"/>
    <w:rsid w:val="003F1060"/>
    <w:rsid w:val="003F2BE1"/>
    <w:rsid w:val="003F4175"/>
    <w:rsid w:val="003F71BA"/>
    <w:rsid w:val="00400C4C"/>
    <w:rsid w:val="004019AE"/>
    <w:rsid w:val="004051F9"/>
    <w:rsid w:val="004067BB"/>
    <w:rsid w:val="00413076"/>
    <w:rsid w:val="004138A4"/>
    <w:rsid w:val="004142EC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2F49"/>
    <w:rsid w:val="00423520"/>
    <w:rsid w:val="004237E0"/>
    <w:rsid w:val="004262A2"/>
    <w:rsid w:val="00426311"/>
    <w:rsid w:val="00426A5A"/>
    <w:rsid w:val="00427138"/>
    <w:rsid w:val="00427480"/>
    <w:rsid w:val="00427AAC"/>
    <w:rsid w:val="0043057A"/>
    <w:rsid w:val="004315DC"/>
    <w:rsid w:val="004316AE"/>
    <w:rsid w:val="00433BB6"/>
    <w:rsid w:val="00434A92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382B"/>
    <w:rsid w:val="00454A93"/>
    <w:rsid w:val="00454DA0"/>
    <w:rsid w:val="004602C5"/>
    <w:rsid w:val="00460718"/>
    <w:rsid w:val="0046123B"/>
    <w:rsid w:val="00461E07"/>
    <w:rsid w:val="00463000"/>
    <w:rsid w:val="00463564"/>
    <w:rsid w:val="0046475D"/>
    <w:rsid w:val="00465A46"/>
    <w:rsid w:val="00465DB5"/>
    <w:rsid w:val="004667D4"/>
    <w:rsid w:val="004672E5"/>
    <w:rsid w:val="00467B73"/>
    <w:rsid w:val="0047195D"/>
    <w:rsid w:val="00471B89"/>
    <w:rsid w:val="0047343C"/>
    <w:rsid w:val="00473756"/>
    <w:rsid w:val="00473F90"/>
    <w:rsid w:val="00475785"/>
    <w:rsid w:val="00475E32"/>
    <w:rsid w:val="00476B31"/>
    <w:rsid w:val="004771BB"/>
    <w:rsid w:val="00477800"/>
    <w:rsid w:val="00477A65"/>
    <w:rsid w:val="004813B1"/>
    <w:rsid w:val="00481683"/>
    <w:rsid w:val="004829D4"/>
    <w:rsid w:val="004834A5"/>
    <w:rsid w:val="00483515"/>
    <w:rsid w:val="00483544"/>
    <w:rsid w:val="00483C52"/>
    <w:rsid w:val="00484F8F"/>
    <w:rsid w:val="00485419"/>
    <w:rsid w:val="0049214B"/>
    <w:rsid w:val="004934F7"/>
    <w:rsid w:val="00494987"/>
    <w:rsid w:val="0049570C"/>
    <w:rsid w:val="00495BA0"/>
    <w:rsid w:val="00495DF6"/>
    <w:rsid w:val="004A19DE"/>
    <w:rsid w:val="004A1F78"/>
    <w:rsid w:val="004A4903"/>
    <w:rsid w:val="004A5E06"/>
    <w:rsid w:val="004A5E43"/>
    <w:rsid w:val="004A6C94"/>
    <w:rsid w:val="004A7809"/>
    <w:rsid w:val="004B173A"/>
    <w:rsid w:val="004B1F09"/>
    <w:rsid w:val="004B274E"/>
    <w:rsid w:val="004B2D72"/>
    <w:rsid w:val="004B31C7"/>
    <w:rsid w:val="004B3241"/>
    <w:rsid w:val="004B331D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9BC"/>
    <w:rsid w:val="004C5FFF"/>
    <w:rsid w:val="004D1049"/>
    <w:rsid w:val="004D13B5"/>
    <w:rsid w:val="004D1B98"/>
    <w:rsid w:val="004D2A2C"/>
    <w:rsid w:val="004D40FA"/>
    <w:rsid w:val="004D4147"/>
    <w:rsid w:val="004D5EC6"/>
    <w:rsid w:val="004D660D"/>
    <w:rsid w:val="004D71C9"/>
    <w:rsid w:val="004D7819"/>
    <w:rsid w:val="004D7EBE"/>
    <w:rsid w:val="004E09FD"/>
    <w:rsid w:val="004E1CAD"/>
    <w:rsid w:val="004E361C"/>
    <w:rsid w:val="004E3B8B"/>
    <w:rsid w:val="004E53E9"/>
    <w:rsid w:val="004E5504"/>
    <w:rsid w:val="004E55FB"/>
    <w:rsid w:val="004E5720"/>
    <w:rsid w:val="004E67D5"/>
    <w:rsid w:val="004E69A1"/>
    <w:rsid w:val="004E7CC6"/>
    <w:rsid w:val="004F1A3A"/>
    <w:rsid w:val="004F2131"/>
    <w:rsid w:val="004F2E15"/>
    <w:rsid w:val="004F3C5A"/>
    <w:rsid w:val="004F4A2D"/>
    <w:rsid w:val="004F4C16"/>
    <w:rsid w:val="00500261"/>
    <w:rsid w:val="00500DA4"/>
    <w:rsid w:val="00500DAA"/>
    <w:rsid w:val="005029A0"/>
    <w:rsid w:val="00502EAA"/>
    <w:rsid w:val="005031E4"/>
    <w:rsid w:val="005043E9"/>
    <w:rsid w:val="00506310"/>
    <w:rsid w:val="0050675B"/>
    <w:rsid w:val="0050713F"/>
    <w:rsid w:val="00507794"/>
    <w:rsid w:val="0050793D"/>
    <w:rsid w:val="00510AB5"/>
    <w:rsid w:val="0051204B"/>
    <w:rsid w:val="00512DBE"/>
    <w:rsid w:val="00512FB7"/>
    <w:rsid w:val="00513426"/>
    <w:rsid w:val="00513B5E"/>
    <w:rsid w:val="00513E26"/>
    <w:rsid w:val="005148BA"/>
    <w:rsid w:val="00515137"/>
    <w:rsid w:val="00515BEF"/>
    <w:rsid w:val="00516B56"/>
    <w:rsid w:val="0051726D"/>
    <w:rsid w:val="0051753F"/>
    <w:rsid w:val="00520223"/>
    <w:rsid w:val="00521CC4"/>
    <w:rsid w:val="00521F2F"/>
    <w:rsid w:val="0052234E"/>
    <w:rsid w:val="00522A06"/>
    <w:rsid w:val="00523734"/>
    <w:rsid w:val="005239D4"/>
    <w:rsid w:val="00524A12"/>
    <w:rsid w:val="00526FDE"/>
    <w:rsid w:val="00530DC0"/>
    <w:rsid w:val="00531BD1"/>
    <w:rsid w:val="0053418B"/>
    <w:rsid w:val="005357F9"/>
    <w:rsid w:val="005360F6"/>
    <w:rsid w:val="005364C2"/>
    <w:rsid w:val="00536ABC"/>
    <w:rsid w:val="005378B1"/>
    <w:rsid w:val="005412CE"/>
    <w:rsid w:val="005428A8"/>
    <w:rsid w:val="0054344D"/>
    <w:rsid w:val="00543D31"/>
    <w:rsid w:val="00544AEB"/>
    <w:rsid w:val="00544ECE"/>
    <w:rsid w:val="0054518A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649A"/>
    <w:rsid w:val="00556F8C"/>
    <w:rsid w:val="005572DF"/>
    <w:rsid w:val="005574BE"/>
    <w:rsid w:val="005603C6"/>
    <w:rsid w:val="00561D27"/>
    <w:rsid w:val="0056237D"/>
    <w:rsid w:val="00564F85"/>
    <w:rsid w:val="00565AC9"/>
    <w:rsid w:val="00567701"/>
    <w:rsid w:val="005678E8"/>
    <w:rsid w:val="005715EE"/>
    <w:rsid w:val="005716F5"/>
    <w:rsid w:val="00572AC4"/>
    <w:rsid w:val="005739E9"/>
    <w:rsid w:val="0057446E"/>
    <w:rsid w:val="00574E53"/>
    <w:rsid w:val="00575595"/>
    <w:rsid w:val="005756D2"/>
    <w:rsid w:val="0057750D"/>
    <w:rsid w:val="00580CAB"/>
    <w:rsid w:val="00580ED8"/>
    <w:rsid w:val="00583186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7DD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2976"/>
    <w:rsid w:val="005B2D3C"/>
    <w:rsid w:val="005B3070"/>
    <w:rsid w:val="005B3126"/>
    <w:rsid w:val="005B3475"/>
    <w:rsid w:val="005B5B7A"/>
    <w:rsid w:val="005B62E0"/>
    <w:rsid w:val="005B6F8D"/>
    <w:rsid w:val="005B747C"/>
    <w:rsid w:val="005B7927"/>
    <w:rsid w:val="005B7A0B"/>
    <w:rsid w:val="005C06E5"/>
    <w:rsid w:val="005C0C47"/>
    <w:rsid w:val="005C27DC"/>
    <w:rsid w:val="005C508B"/>
    <w:rsid w:val="005C530F"/>
    <w:rsid w:val="005C53D0"/>
    <w:rsid w:val="005C53E8"/>
    <w:rsid w:val="005C595A"/>
    <w:rsid w:val="005C6368"/>
    <w:rsid w:val="005C6565"/>
    <w:rsid w:val="005C6B0C"/>
    <w:rsid w:val="005D0843"/>
    <w:rsid w:val="005D122B"/>
    <w:rsid w:val="005D22EA"/>
    <w:rsid w:val="005D4908"/>
    <w:rsid w:val="005D55DC"/>
    <w:rsid w:val="005D6C75"/>
    <w:rsid w:val="005D748A"/>
    <w:rsid w:val="005E2EBE"/>
    <w:rsid w:val="005E3357"/>
    <w:rsid w:val="005E382C"/>
    <w:rsid w:val="005E3C49"/>
    <w:rsid w:val="005E4212"/>
    <w:rsid w:val="005E4567"/>
    <w:rsid w:val="005E4B4D"/>
    <w:rsid w:val="005E7B0E"/>
    <w:rsid w:val="005E7BDF"/>
    <w:rsid w:val="005F332C"/>
    <w:rsid w:val="005F460B"/>
    <w:rsid w:val="005F608B"/>
    <w:rsid w:val="005F79E1"/>
    <w:rsid w:val="00601126"/>
    <w:rsid w:val="006016ED"/>
    <w:rsid w:val="00602063"/>
    <w:rsid w:val="006032D5"/>
    <w:rsid w:val="006046D2"/>
    <w:rsid w:val="00604943"/>
    <w:rsid w:val="00605536"/>
    <w:rsid w:val="00605927"/>
    <w:rsid w:val="00607830"/>
    <w:rsid w:val="006079C2"/>
    <w:rsid w:val="00610414"/>
    <w:rsid w:val="00610BAE"/>
    <w:rsid w:val="00610E13"/>
    <w:rsid w:val="0061136F"/>
    <w:rsid w:val="00612415"/>
    <w:rsid w:val="00612CAC"/>
    <w:rsid w:val="00623378"/>
    <w:rsid w:val="0062339E"/>
    <w:rsid w:val="00623471"/>
    <w:rsid w:val="00624779"/>
    <w:rsid w:val="00624D65"/>
    <w:rsid w:val="00624E1E"/>
    <w:rsid w:val="006253DD"/>
    <w:rsid w:val="006309E9"/>
    <w:rsid w:val="00630D9A"/>
    <w:rsid w:val="006317A5"/>
    <w:rsid w:val="00632CF6"/>
    <w:rsid w:val="00632DA5"/>
    <w:rsid w:val="006335F1"/>
    <w:rsid w:val="00634101"/>
    <w:rsid w:val="006343F2"/>
    <w:rsid w:val="006344CA"/>
    <w:rsid w:val="00634B74"/>
    <w:rsid w:val="00635BFB"/>
    <w:rsid w:val="00636686"/>
    <w:rsid w:val="00636EEB"/>
    <w:rsid w:val="00637149"/>
    <w:rsid w:val="006371BD"/>
    <w:rsid w:val="00640402"/>
    <w:rsid w:val="00641670"/>
    <w:rsid w:val="0064179F"/>
    <w:rsid w:val="00641CE2"/>
    <w:rsid w:val="006436D4"/>
    <w:rsid w:val="0064381C"/>
    <w:rsid w:val="00643C66"/>
    <w:rsid w:val="00644CAD"/>
    <w:rsid w:val="00645402"/>
    <w:rsid w:val="00645F71"/>
    <w:rsid w:val="006462EC"/>
    <w:rsid w:val="00646CBD"/>
    <w:rsid w:val="006478B7"/>
    <w:rsid w:val="00650DD4"/>
    <w:rsid w:val="0065102C"/>
    <w:rsid w:val="006516B4"/>
    <w:rsid w:val="006524AB"/>
    <w:rsid w:val="006529D3"/>
    <w:rsid w:val="00652A1C"/>
    <w:rsid w:val="0065392B"/>
    <w:rsid w:val="006541C3"/>
    <w:rsid w:val="00655C22"/>
    <w:rsid w:val="00655F70"/>
    <w:rsid w:val="00656944"/>
    <w:rsid w:val="00657EAE"/>
    <w:rsid w:val="00660430"/>
    <w:rsid w:val="006611D9"/>
    <w:rsid w:val="00661736"/>
    <w:rsid w:val="00661910"/>
    <w:rsid w:val="00661A73"/>
    <w:rsid w:val="00663010"/>
    <w:rsid w:val="00663515"/>
    <w:rsid w:val="00663A51"/>
    <w:rsid w:val="00663A7B"/>
    <w:rsid w:val="00664FFE"/>
    <w:rsid w:val="0067021C"/>
    <w:rsid w:val="00671866"/>
    <w:rsid w:val="0067195B"/>
    <w:rsid w:val="006726D1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862AA"/>
    <w:rsid w:val="006910CB"/>
    <w:rsid w:val="00692213"/>
    <w:rsid w:val="00693BCE"/>
    <w:rsid w:val="00694412"/>
    <w:rsid w:val="00695295"/>
    <w:rsid w:val="00695978"/>
    <w:rsid w:val="006963F1"/>
    <w:rsid w:val="0069643B"/>
    <w:rsid w:val="00697AC7"/>
    <w:rsid w:val="006A44CF"/>
    <w:rsid w:val="006A524F"/>
    <w:rsid w:val="006A52CC"/>
    <w:rsid w:val="006A581E"/>
    <w:rsid w:val="006A5922"/>
    <w:rsid w:val="006A6FC8"/>
    <w:rsid w:val="006A7D20"/>
    <w:rsid w:val="006B0611"/>
    <w:rsid w:val="006B2456"/>
    <w:rsid w:val="006B42EB"/>
    <w:rsid w:val="006B6431"/>
    <w:rsid w:val="006B7C31"/>
    <w:rsid w:val="006C095F"/>
    <w:rsid w:val="006C2689"/>
    <w:rsid w:val="006C3E74"/>
    <w:rsid w:val="006C45C0"/>
    <w:rsid w:val="006C523F"/>
    <w:rsid w:val="006C5629"/>
    <w:rsid w:val="006C6062"/>
    <w:rsid w:val="006C6671"/>
    <w:rsid w:val="006C6F12"/>
    <w:rsid w:val="006C727A"/>
    <w:rsid w:val="006C75CF"/>
    <w:rsid w:val="006D3564"/>
    <w:rsid w:val="006D469F"/>
    <w:rsid w:val="006D4907"/>
    <w:rsid w:val="006D52F7"/>
    <w:rsid w:val="006D53E9"/>
    <w:rsid w:val="006D5490"/>
    <w:rsid w:val="006D5768"/>
    <w:rsid w:val="006E0301"/>
    <w:rsid w:val="006E0CEC"/>
    <w:rsid w:val="006E2D3D"/>
    <w:rsid w:val="006E2F08"/>
    <w:rsid w:val="006E6E96"/>
    <w:rsid w:val="006E6EC6"/>
    <w:rsid w:val="006E7515"/>
    <w:rsid w:val="006F004E"/>
    <w:rsid w:val="006F141E"/>
    <w:rsid w:val="006F2DB7"/>
    <w:rsid w:val="006F3C78"/>
    <w:rsid w:val="006F6C38"/>
    <w:rsid w:val="006F7B2E"/>
    <w:rsid w:val="00700383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195"/>
    <w:rsid w:val="0071333D"/>
    <w:rsid w:val="00714570"/>
    <w:rsid w:val="00716788"/>
    <w:rsid w:val="00716B40"/>
    <w:rsid w:val="00720E4F"/>
    <w:rsid w:val="00720E65"/>
    <w:rsid w:val="0072149D"/>
    <w:rsid w:val="00721DA2"/>
    <w:rsid w:val="0072235C"/>
    <w:rsid w:val="00722636"/>
    <w:rsid w:val="0072489A"/>
    <w:rsid w:val="00726C6E"/>
    <w:rsid w:val="007274D2"/>
    <w:rsid w:val="00730592"/>
    <w:rsid w:val="007305C1"/>
    <w:rsid w:val="00730C46"/>
    <w:rsid w:val="00731243"/>
    <w:rsid w:val="0073162B"/>
    <w:rsid w:val="00732A9A"/>
    <w:rsid w:val="00732FAA"/>
    <w:rsid w:val="0073394E"/>
    <w:rsid w:val="0073423A"/>
    <w:rsid w:val="00734415"/>
    <w:rsid w:val="00734B49"/>
    <w:rsid w:val="00734C20"/>
    <w:rsid w:val="00735807"/>
    <w:rsid w:val="007369F7"/>
    <w:rsid w:val="00737DAE"/>
    <w:rsid w:val="00740C32"/>
    <w:rsid w:val="0074100F"/>
    <w:rsid w:val="00741448"/>
    <w:rsid w:val="007430D3"/>
    <w:rsid w:val="00743A58"/>
    <w:rsid w:val="00743D90"/>
    <w:rsid w:val="00745C3A"/>
    <w:rsid w:val="00746ED9"/>
    <w:rsid w:val="007474F4"/>
    <w:rsid w:val="007475EE"/>
    <w:rsid w:val="00747A64"/>
    <w:rsid w:val="00750128"/>
    <w:rsid w:val="007504D5"/>
    <w:rsid w:val="0075552C"/>
    <w:rsid w:val="00755704"/>
    <w:rsid w:val="00755C2F"/>
    <w:rsid w:val="00756438"/>
    <w:rsid w:val="0076060D"/>
    <w:rsid w:val="00760837"/>
    <w:rsid w:val="00765623"/>
    <w:rsid w:val="00765FF4"/>
    <w:rsid w:val="0076697E"/>
    <w:rsid w:val="0077355E"/>
    <w:rsid w:val="007737DE"/>
    <w:rsid w:val="007742FD"/>
    <w:rsid w:val="00776A11"/>
    <w:rsid w:val="00776A54"/>
    <w:rsid w:val="00776F49"/>
    <w:rsid w:val="0077789F"/>
    <w:rsid w:val="007814D5"/>
    <w:rsid w:val="00783A2B"/>
    <w:rsid w:val="00783A9B"/>
    <w:rsid w:val="00783C72"/>
    <w:rsid w:val="00793F44"/>
    <w:rsid w:val="00796A44"/>
    <w:rsid w:val="007A1363"/>
    <w:rsid w:val="007A1A13"/>
    <w:rsid w:val="007A211F"/>
    <w:rsid w:val="007A22A8"/>
    <w:rsid w:val="007A31E2"/>
    <w:rsid w:val="007A4097"/>
    <w:rsid w:val="007A4561"/>
    <w:rsid w:val="007A5D79"/>
    <w:rsid w:val="007B03DB"/>
    <w:rsid w:val="007B17E8"/>
    <w:rsid w:val="007B40DF"/>
    <w:rsid w:val="007B51B7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0D8"/>
    <w:rsid w:val="007D278B"/>
    <w:rsid w:val="007D2F8E"/>
    <w:rsid w:val="007D4A0A"/>
    <w:rsid w:val="007D4AB4"/>
    <w:rsid w:val="007D5EA7"/>
    <w:rsid w:val="007D60D9"/>
    <w:rsid w:val="007D6ECF"/>
    <w:rsid w:val="007D6FAA"/>
    <w:rsid w:val="007E0474"/>
    <w:rsid w:val="007E0F03"/>
    <w:rsid w:val="007E40E5"/>
    <w:rsid w:val="007E4223"/>
    <w:rsid w:val="007E582D"/>
    <w:rsid w:val="007E5961"/>
    <w:rsid w:val="007E5F24"/>
    <w:rsid w:val="007E6796"/>
    <w:rsid w:val="007E6EBC"/>
    <w:rsid w:val="007E6FC6"/>
    <w:rsid w:val="007F0325"/>
    <w:rsid w:val="007F0444"/>
    <w:rsid w:val="007F2AA0"/>
    <w:rsid w:val="007F31DE"/>
    <w:rsid w:val="007F5FB7"/>
    <w:rsid w:val="007F6EE8"/>
    <w:rsid w:val="007F7C34"/>
    <w:rsid w:val="007F7E13"/>
    <w:rsid w:val="008003FB"/>
    <w:rsid w:val="008005F7"/>
    <w:rsid w:val="0080227F"/>
    <w:rsid w:val="00802F7D"/>
    <w:rsid w:val="008032BA"/>
    <w:rsid w:val="008074EE"/>
    <w:rsid w:val="00813BCB"/>
    <w:rsid w:val="00813E24"/>
    <w:rsid w:val="00814AAF"/>
    <w:rsid w:val="00814D4B"/>
    <w:rsid w:val="0081581B"/>
    <w:rsid w:val="00816D7A"/>
    <w:rsid w:val="00816F5F"/>
    <w:rsid w:val="0081704E"/>
    <w:rsid w:val="00817AD5"/>
    <w:rsid w:val="008218B8"/>
    <w:rsid w:val="0082311B"/>
    <w:rsid w:val="008244CA"/>
    <w:rsid w:val="00831734"/>
    <w:rsid w:val="008330DA"/>
    <w:rsid w:val="00833BD1"/>
    <w:rsid w:val="00835C63"/>
    <w:rsid w:val="00836C3D"/>
    <w:rsid w:val="008402E7"/>
    <w:rsid w:val="0084123D"/>
    <w:rsid w:val="008429BE"/>
    <w:rsid w:val="008431E0"/>
    <w:rsid w:val="00843556"/>
    <w:rsid w:val="00843831"/>
    <w:rsid w:val="008441AE"/>
    <w:rsid w:val="00844445"/>
    <w:rsid w:val="008512EF"/>
    <w:rsid w:val="008517DD"/>
    <w:rsid w:val="00851D55"/>
    <w:rsid w:val="00851EA3"/>
    <w:rsid w:val="00852745"/>
    <w:rsid w:val="00852B07"/>
    <w:rsid w:val="00855F65"/>
    <w:rsid w:val="00856243"/>
    <w:rsid w:val="00856F81"/>
    <w:rsid w:val="0085777C"/>
    <w:rsid w:val="008623FA"/>
    <w:rsid w:val="008624BC"/>
    <w:rsid w:val="008625DB"/>
    <w:rsid w:val="00862DF6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3D84"/>
    <w:rsid w:val="00873FB3"/>
    <w:rsid w:val="00876502"/>
    <w:rsid w:val="008802A3"/>
    <w:rsid w:val="008806CA"/>
    <w:rsid w:val="00881703"/>
    <w:rsid w:val="008818EB"/>
    <w:rsid w:val="00882ABA"/>
    <w:rsid w:val="00882EE0"/>
    <w:rsid w:val="008839BA"/>
    <w:rsid w:val="00883DAE"/>
    <w:rsid w:val="0088411C"/>
    <w:rsid w:val="0088427B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87D3C"/>
    <w:rsid w:val="0089160A"/>
    <w:rsid w:val="00891C39"/>
    <w:rsid w:val="00891D52"/>
    <w:rsid w:val="00891EE0"/>
    <w:rsid w:val="00893C31"/>
    <w:rsid w:val="00894A20"/>
    <w:rsid w:val="00895C08"/>
    <w:rsid w:val="00895D56"/>
    <w:rsid w:val="00896DB0"/>
    <w:rsid w:val="00896DFA"/>
    <w:rsid w:val="00897118"/>
    <w:rsid w:val="008972CB"/>
    <w:rsid w:val="008976A1"/>
    <w:rsid w:val="008A0D60"/>
    <w:rsid w:val="008A3F53"/>
    <w:rsid w:val="008A4136"/>
    <w:rsid w:val="008A43CC"/>
    <w:rsid w:val="008A4E63"/>
    <w:rsid w:val="008A4F82"/>
    <w:rsid w:val="008A68C0"/>
    <w:rsid w:val="008A75E1"/>
    <w:rsid w:val="008A7696"/>
    <w:rsid w:val="008A7AA9"/>
    <w:rsid w:val="008B0214"/>
    <w:rsid w:val="008B1540"/>
    <w:rsid w:val="008B4208"/>
    <w:rsid w:val="008B4BC7"/>
    <w:rsid w:val="008B4FBF"/>
    <w:rsid w:val="008B542F"/>
    <w:rsid w:val="008B6EE7"/>
    <w:rsid w:val="008B6FC6"/>
    <w:rsid w:val="008C0A79"/>
    <w:rsid w:val="008C26AC"/>
    <w:rsid w:val="008C2929"/>
    <w:rsid w:val="008C2975"/>
    <w:rsid w:val="008C2A4E"/>
    <w:rsid w:val="008C4328"/>
    <w:rsid w:val="008C5AAB"/>
    <w:rsid w:val="008C66E9"/>
    <w:rsid w:val="008C6850"/>
    <w:rsid w:val="008C6EEB"/>
    <w:rsid w:val="008C7116"/>
    <w:rsid w:val="008C769F"/>
    <w:rsid w:val="008D0170"/>
    <w:rsid w:val="008D0ED8"/>
    <w:rsid w:val="008D1164"/>
    <w:rsid w:val="008D1208"/>
    <w:rsid w:val="008D142F"/>
    <w:rsid w:val="008D1A02"/>
    <w:rsid w:val="008D1D0F"/>
    <w:rsid w:val="008D25F6"/>
    <w:rsid w:val="008D3C3B"/>
    <w:rsid w:val="008D3FFF"/>
    <w:rsid w:val="008D4CA4"/>
    <w:rsid w:val="008D52BD"/>
    <w:rsid w:val="008E095C"/>
    <w:rsid w:val="008E27D4"/>
    <w:rsid w:val="008E3343"/>
    <w:rsid w:val="008E377F"/>
    <w:rsid w:val="008E38CD"/>
    <w:rsid w:val="008E4FFC"/>
    <w:rsid w:val="008E57C4"/>
    <w:rsid w:val="008E5DB3"/>
    <w:rsid w:val="008E667F"/>
    <w:rsid w:val="008E6AD0"/>
    <w:rsid w:val="008F0292"/>
    <w:rsid w:val="008F1083"/>
    <w:rsid w:val="008F2C3E"/>
    <w:rsid w:val="008F3A31"/>
    <w:rsid w:val="008F465B"/>
    <w:rsid w:val="008F579C"/>
    <w:rsid w:val="008F65C0"/>
    <w:rsid w:val="008F67A3"/>
    <w:rsid w:val="008F7EFA"/>
    <w:rsid w:val="00900C41"/>
    <w:rsid w:val="00901A18"/>
    <w:rsid w:val="00903072"/>
    <w:rsid w:val="0090338A"/>
    <w:rsid w:val="00903592"/>
    <w:rsid w:val="00903B8E"/>
    <w:rsid w:val="00905314"/>
    <w:rsid w:val="009061CA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76CC"/>
    <w:rsid w:val="0092234C"/>
    <w:rsid w:val="009227F2"/>
    <w:rsid w:val="00924270"/>
    <w:rsid w:val="00924508"/>
    <w:rsid w:val="00925640"/>
    <w:rsid w:val="00925778"/>
    <w:rsid w:val="00926BFC"/>
    <w:rsid w:val="00927FDC"/>
    <w:rsid w:val="00931F9D"/>
    <w:rsid w:val="00932363"/>
    <w:rsid w:val="009328E4"/>
    <w:rsid w:val="00933D97"/>
    <w:rsid w:val="009340B4"/>
    <w:rsid w:val="00934407"/>
    <w:rsid w:val="00934ADD"/>
    <w:rsid w:val="00935C75"/>
    <w:rsid w:val="00936381"/>
    <w:rsid w:val="009366FE"/>
    <w:rsid w:val="00936DD0"/>
    <w:rsid w:val="00937414"/>
    <w:rsid w:val="00940044"/>
    <w:rsid w:val="00940AAD"/>
    <w:rsid w:val="0094153F"/>
    <w:rsid w:val="00941543"/>
    <w:rsid w:val="009417A7"/>
    <w:rsid w:val="00941E5C"/>
    <w:rsid w:val="00942D4D"/>
    <w:rsid w:val="00943C83"/>
    <w:rsid w:val="009448E4"/>
    <w:rsid w:val="00945F78"/>
    <w:rsid w:val="00951574"/>
    <w:rsid w:val="00951B1C"/>
    <w:rsid w:val="009536D1"/>
    <w:rsid w:val="00953DF0"/>
    <w:rsid w:val="00955A9B"/>
    <w:rsid w:val="00956DD3"/>
    <w:rsid w:val="00957135"/>
    <w:rsid w:val="00957498"/>
    <w:rsid w:val="009609DD"/>
    <w:rsid w:val="00961044"/>
    <w:rsid w:val="009623B9"/>
    <w:rsid w:val="00963378"/>
    <w:rsid w:val="0096399A"/>
    <w:rsid w:val="00964D59"/>
    <w:rsid w:val="009662F8"/>
    <w:rsid w:val="00966775"/>
    <w:rsid w:val="00967517"/>
    <w:rsid w:val="00967C00"/>
    <w:rsid w:val="0097120B"/>
    <w:rsid w:val="009721C9"/>
    <w:rsid w:val="00972F0F"/>
    <w:rsid w:val="00973C9B"/>
    <w:rsid w:val="00973D12"/>
    <w:rsid w:val="00975759"/>
    <w:rsid w:val="00976E87"/>
    <w:rsid w:val="0098100A"/>
    <w:rsid w:val="00981839"/>
    <w:rsid w:val="009826D7"/>
    <w:rsid w:val="00991DAF"/>
    <w:rsid w:val="009925F9"/>
    <w:rsid w:val="00992C44"/>
    <w:rsid w:val="00993183"/>
    <w:rsid w:val="0099330E"/>
    <w:rsid w:val="0099489F"/>
    <w:rsid w:val="009953AB"/>
    <w:rsid w:val="00995574"/>
    <w:rsid w:val="00995988"/>
    <w:rsid w:val="00995E4B"/>
    <w:rsid w:val="009974B0"/>
    <w:rsid w:val="009A052E"/>
    <w:rsid w:val="009A0EC5"/>
    <w:rsid w:val="009A3295"/>
    <w:rsid w:val="009A3942"/>
    <w:rsid w:val="009A3B79"/>
    <w:rsid w:val="009A3F99"/>
    <w:rsid w:val="009A6B49"/>
    <w:rsid w:val="009A6BA0"/>
    <w:rsid w:val="009A7AA8"/>
    <w:rsid w:val="009B10B6"/>
    <w:rsid w:val="009B150A"/>
    <w:rsid w:val="009B1F2C"/>
    <w:rsid w:val="009B2267"/>
    <w:rsid w:val="009B31F4"/>
    <w:rsid w:val="009B41B8"/>
    <w:rsid w:val="009B4243"/>
    <w:rsid w:val="009B4C71"/>
    <w:rsid w:val="009B5CA8"/>
    <w:rsid w:val="009C253D"/>
    <w:rsid w:val="009C356D"/>
    <w:rsid w:val="009C5F0C"/>
    <w:rsid w:val="009C60ED"/>
    <w:rsid w:val="009C6182"/>
    <w:rsid w:val="009D0AD0"/>
    <w:rsid w:val="009D1A1A"/>
    <w:rsid w:val="009D43E0"/>
    <w:rsid w:val="009D5BC5"/>
    <w:rsid w:val="009D680E"/>
    <w:rsid w:val="009D7107"/>
    <w:rsid w:val="009D7ECE"/>
    <w:rsid w:val="009E083C"/>
    <w:rsid w:val="009E2142"/>
    <w:rsid w:val="009E2586"/>
    <w:rsid w:val="009E4218"/>
    <w:rsid w:val="009E4354"/>
    <w:rsid w:val="009E4364"/>
    <w:rsid w:val="009E4843"/>
    <w:rsid w:val="009E74EC"/>
    <w:rsid w:val="009E76D4"/>
    <w:rsid w:val="009E7809"/>
    <w:rsid w:val="009E795E"/>
    <w:rsid w:val="009E7DA9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02DE0"/>
    <w:rsid w:val="00A06C20"/>
    <w:rsid w:val="00A075B3"/>
    <w:rsid w:val="00A1038C"/>
    <w:rsid w:val="00A10B7E"/>
    <w:rsid w:val="00A10C5B"/>
    <w:rsid w:val="00A10EAB"/>
    <w:rsid w:val="00A116B9"/>
    <w:rsid w:val="00A11E56"/>
    <w:rsid w:val="00A12B8E"/>
    <w:rsid w:val="00A13A36"/>
    <w:rsid w:val="00A14597"/>
    <w:rsid w:val="00A147D6"/>
    <w:rsid w:val="00A16725"/>
    <w:rsid w:val="00A1741B"/>
    <w:rsid w:val="00A23817"/>
    <w:rsid w:val="00A25FA0"/>
    <w:rsid w:val="00A26E34"/>
    <w:rsid w:val="00A27391"/>
    <w:rsid w:val="00A27D3B"/>
    <w:rsid w:val="00A30FDE"/>
    <w:rsid w:val="00A31176"/>
    <w:rsid w:val="00A31C1E"/>
    <w:rsid w:val="00A329AB"/>
    <w:rsid w:val="00A32B2D"/>
    <w:rsid w:val="00A33844"/>
    <w:rsid w:val="00A345D9"/>
    <w:rsid w:val="00A366A4"/>
    <w:rsid w:val="00A377D2"/>
    <w:rsid w:val="00A4170F"/>
    <w:rsid w:val="00A41E18"/>
    <w:rsid w:val="00A4331B"/>
    <w:rsid w:val="00A43BDB"/>
    <w:rsid w:val="00A4406A"/>
    <w:rsid w:val="00A44FD9"/>
    <w:rsid w:val="00A45A20"/>
    <w:rsid w:val="00A45EB1"/>
    <w:rsid w:val="00A46438"/>
    <w:rsid w:val="00A466E7"/>
    <w:rsid w:val="00A505A6"/>
    <w:rsid w:val="00A5086E"/>
    <w:rsid w:val="00A528D4"/>
    <w:rsid w:val="00A53A10"/>
    <w:rsid w:val="00A549C4"/>
    <w:rsid w:val="00A54A52"/>
    <w:rsid w:val="00A54E85"/>
    <w:rsid w:val="00A5573E"/>
    <w:rsid w:val="00A55CC1"/>
    <w:rsid w:val="00A56B6A"/>
    <w:rsid w:val="00A573C5"/>
    <w:rsid w:val="00A577B5"/>
    <w:rsid w:val="00A601B8"/>
    <w:rsid w:val="00A61ED8"/>
    <w:rsid w:val="00A635CD"/>
    <w:rsid w:val="00A638EB"/>
    <w:rsid w:val="00A64745"/>
    <w:rsid w:val="00A66A05"/>
    <w:rsid w:val="00A7048D"/>
    <w:rsid w:val="00A71176"/>
    <w:rsid w:val="00A7284E"/>
    <w:rsid w:val="00A7418C"/>
    <w:rsid w:val="00A7490B"/>
    <w:rsid w:val="00A74FF0"/>
    <w:rsid w:val="00A75DF6"/>
    <w:rsid w:val="00A764B0"/>
    <w:rsid w:val="00A7776A"/>
    <w:rsid w:val="00A777AC"/>
    <w:rsid w:val="00A77C87"/>
    <w:rsid w:val="00A77E5F"/>
    <w:rsid w:val="00A805E1"/>
    <w:rsid w:val="00A806B1"/>
    <w:rsid w:val="00A81F36"/>
    <w:rsid w:val="00A82CA1"/>
    <w:rsid w:val="00A82CC8"/>
    <w:rsid w:val="00A82EB1"/>
    <w:rsid w:val="00A855BE"/>
    <w:rsid w:val="00A85F1C"/>
    <w:rsid w:val="00A86319"/>
    <w:rsid w:val="00A8661E"/>
    <w:rsid w:val="00A90049"/>
    <w:rsid w:val="00A90855"/>
    <w:rsid w:val="00A921A8"/>
    <w:rsid w:val="00A9234A"/>
    <w:rsid w:val="00A94050"/>
    <w:rsid w:val="00A96B5A"/>
    <w:rsid w:val="00AA0F8A"/>
    <w:rsid w:val="00AA15FF"/>
    <w:rsid w:val="00AA182D"/>
    <w:rsid w:val="00AA1E12"/>
    <w:rsid w:val="00AA5CDB"/>
    <w:rsid w:val="00AA6781"/>
    <w:rsid w:val="00AA67A7"/>
    <w:rsid w:val="00AA6FD7"/>
    <w:rsid w:val="00AB049C"/>
    <w:rsid w:val="00AB1438"/>
    <w:rsid w:val="00AB1638"/>
    <w:rsid w:val="00AB2209"/>
    <w:rsid w:val="00AB2B5D"/>
    <w:rsid w:val="00AB2CE9"/>
    <w:rsid w:val="00AB618C"/>
    <w:rsid w:val="00AB69F8"/>
    <w:rsid w:val="00AB6E5C"/>
    <w:rsid w:val="00AB730F"/>
    <w:rsid w:val="00AB746E"/>
    <w:rsid w:val="00AB7A5E"/>
    <w:rsid w:val="00AC0097"/>
    <w:rsid w:val="00AC0645"/>
    <w:rsid w:val="00AC4222"/>
    <w:rsid w:val="00AC4850"/>
    <w:rsid w:val="00AC4B4D"/>
    <w:rsid w:val="00AC5D33"/>
    <w:rsid w:val="00AC7F0F"/>
    <w:rsid w:val="00AC7F1E"/>
    <w:rsid w:val="00AD2C6F"/>
    <w:rsid w:val="00AD355A"/>
    <w:rsid w:val="00AD4529"/>
    <w:rsid w:val="00AD6349"/>
    <w:rsid w:val="00AD6527"/>
    <w:rsid w:val="00AD6A69"/>
    <w:rsid w:val="00AD6F5F"/>
    <w:rsid w:val="00AD761B"/>
    <w:rsid w:val="00AD782A"/>
    <w:rsid w:val="00AE0BB8"/>
    <w:rsid w:val="00AE3441"/>
    <w:rsid w:val="00AE63FA"/>
    <w:rsid w:val="00AF01C9"/>
    <w:rsid w:val="00AF09AD"/>
    <w:rsid w:val="00AF1B06"/>
    <w:rsid w:val="00AF3318"/>
    <w:rsid w:val="00AF4299"/>
    <w:rsid w:val="00AF4ED0"/>
    <w:rsid w:val="00AF5106"/>
    <w:rsid w:val="00AF624E"/>
    <w:rsid w:val="00AF68FC"/>
    <w:rsid w:val="00AF770A"/>
    <w:rsid w:val="00B01CDE"/>
    <w:rsid w:val="00B03744"/>
    <w:rsid w:val="00B03FDD"/>
    <w:rsid w:val="00B0731A"/>
    <w:rsid w:val="00B10F64"/>
    <w:rsid w:val="00B10FF6"/>
    <w:rsid w:val="00B11AA5"/>
    <w:rsid w:val="00B11F00"/>
    <w:rsid w:val="00B14B7B"/>
    <w:rsid w:val="00B16911"/>
    <w:rsid w:val="00B169E7"/>
    <w:rsid w:val="00B17D37"/>
    <w:rsid w:val="00B2088B"/>
    <w:rsid w:val="00B233CA"/>
    <w:rsid w:val="00B2343A"/>
    <w:rsid w:val="00B23C49"/>
    <w:rsid w:val="00B26CB2"/>
    <w:rsid w:val="00B2737D"/>
    <w:rsid w:val="00B279FD"/>
    <w:rsid w:val="00B30052"/>
    <w:rsid w:val="00B30359"/>
    <w:rsid w:val="00B309F9"/>
    <w:rsid w:val="00B30A17"/>
    <w:rsid w:val="00B30F8C"/>
    <w:rsid w:val="00B31023"/>
    <w:rsid w:val="00B32F4A"/>
    <w:rsid w:val="00B33230"/>
    <w:rsid w:val="00B342ED"/>
    <w:rsid w:val="00B37073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321"/>
    <w:rsid w:val="00B56F18"/>
    <w:rsid w:val="00B612F4"/>
    <w:rsid w:val="00B639B4"/>
    <w:rsid w:val="00B63A66"/>
    <w:rsid w:val="00B64106"/>
    <w:rsid w:val="00B64C34"/>
    <w:rsid w:val="00B64FB8"/>
    <w:rsid w:val="00B66D9D"/>
    <w:rsid w:val="00B709FE"/>
    <w:rsid w:val="00B733AD"/>
    <w:rsid w:val="00B73769"/>
    <w:rsid w:val="00B73C8D"/>
    <w:rsid w:val="00B73E8A"/>
    <w:rsid w:val="00B743F4"/>
    <w:rsid w:val="00B7660F"/>
    <w:rsid w:val="00B77055"/>
    <w:rsid w:val="00B776BE"/>
    <w:rsid w:val="00B80142"/>
    <w:rsid w:val="00B80237"/>
    <w:rsid w:val="00B80D92"/>
    <w:rsid w:val="00B818F4"/>
    <w:rsid w:val="00B8253F"/>
    <w:rsid w:val="00B837BD"/>
    <w:rsid w:val="00B8402B"/>
    <w:rsid w:val="00B843B0"/>
    <w:rsid w:val="00B84E2C"/>
    <w:rsid w:val="00B863AD"/>
    <w:rsid w:val="00B86D3B"/>
    <w:rsid w:val="00B8735C"/>
    <w:rsid w:val="00B916BB"/>
    <w:rsid w:val="00B92F4F"/>
    <w:rsid w:val="00B94328"/>
    <w:rsid w:val="00B94662"/>
    <w:rsid w:val="00B96070"/>
    <w:rsid w:val="00B96853"/>
    <w:rsid w:val="00B96BDF"/>
    <w:rsid w:val="00B96EA1"/>
    <w:rsid w:val="00BA0707"/>
    <w:rsid w:val="00BA0C6E"/>
    <w:rsid w:val="00BA1AF5"/>
    <w:rsid w:val="00BA1B5E"/>
    <w:rsid w:val="00BA2038"/>
    <w:rsid w:val="00BA3456"/>
    <w:rsid w:val="00BA647A"/>
    <w:rsid w:val="00BA68CD"/>
    <w:rsid w:val="00BA6D43"/>
    <w:rsid w:val="00BA7454"/>
    <w:rsid w:val="00BA7F18"/>
    <w:rsid w:val="00BB0433"/>
    <w:rsid w:val="00BB08DE"/>
    <w:rsid w:val="00BB2AE5"/>
    <w:rsid w:val="00BB3909"/>
    <w:rsid w:val="00BB3DE4"/>
    <w:rsid w:val="00BB6F82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3F03"/>
    <w:rsid w:val="00BC6BF5"/>
    <w:rsid w:val="00BC6E6C"/>
    <w:rsid w:val="00BC7619"/>
    <w:rsid w:val="00BD182C"/>
    <w:rsid w:val="00BD34E1"/>
    <w:rsid w:val="00BD548F"/>
    <w:rsid w:val="00BD7CE7"/>
    <w:rsid w:val="00BE121F"/>
    <w:rsid w:val="00BE161C"/>
    <w:rsid w:val="00BE37CE"/>
    <w:rsid w:val="00BE3BDF"/>
    <w:rsid w:val="00BE3F07"/>
    <w:rsid w:val="00BE4F07"/>
    <w:rsid w:val="00BE5A2B"/>
    <w:rsid w:val="00BE5F23"/>
    <w:rsid w:val="00BF0990"/>
    <w:rsid w:val="00BF0C8F"/>
    <w:rsid w:val="00BF3786"/>
    <w:rsid w:val="00BF50D7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4D"/>
    <w:rsid w:val="00C15DEE"/>
    <w:rsid w:val="00C2028B"/>
    <w:rsid w:val="00C20809"/>
    <w:rsid w:val="00C213BF"/>
    <w:rsid w:val="00C21C54"/>
    <w:rsid w:val="00C21C58"/>
    <w:rsid w:val="00C2265F"/>
    <w:rsid w:val="00C22FFE"/>
    <w:rsid w:val="00C25213"/>
    <w:rsid w:val="00C25299"/>
    <w:rsid w:val="00C256D4"/>
    <w:rsid w:val="00C2575D"/>
    <w:rsid w:val="00C26719"/>
    <w:rsid w:val="00C26E3B"/>
    <w:rsid w:val="00C276F3"/>
    <w:rsid w:val="00C27B1A"/>
    <w:rsid w:val="00C315B4"/>
    <w:rsid w:val="00C3163D"/>
    <w:rsid w:val="00C322F8"/>
    <w:rsid w:val="00C32E71"/>
    <w:rsid w:val="00C32FDE"/>
    <w:rsid w:val="00C33456"/>
    <w:rsid w:val="00C335C4"/>
    <w:rsid w:val="00C34510"/>
    <w:rsid w:val="00C34CCB"/>
    <w:rsid w:val="00C34F6A"/>
    <w:rsid w:val="00C3502C"/>
    <w:rsid w:val="00C354B0"/>
    <w:rsid w:val="00C35E27"/>
    <w:rsid w:val="00C37727"/>
    <w:rsid w:val="00C4095B"/>
    <w:rsid w:val="00C41737"/>
    <w:rsid w:val="00C420C4"/>
    <w:rsid w:val="00C437E2"/>
    <w:rsid w:val="00C43B39"/>
    <w:rsid w:val="00C45B7A"/>
    <w:rsid w:val="00C45EE8"/>
    <w:rsid w:val="00C46F55"/>
    <w:rsid w:val="00C470B5"/>
    <w:rsid w:val="00C50627"/>
    <w:rsid w:val="00C50F49"/>
    <w:rsid w:val="00C53A5B"/>
    <w:rsid w:val="00C53F64"/>
    <w:rsid w:val="00C54248"/>
    <w:rsid w:val="00C555CE"/>
    <w:rsid w:val="00C559B0"/>
    <w:rsid w:val="00C55B86"/>
    <w:rsid w:val="00C5762B"/>
    <w:rsid w:val="00C57EF1"/>
    <w:rsid w:val="00C62793"/>
    <w:rsid w:val="00C62806"/>
    <w:rsid w:val="00C63065"/>
    <w:rsid w:val="00C6362E"/>
    <w:rsid w:val="00C6443C"/>
    <w:rsid w:val="00C6451E"/>
    <w:rsid w:val="00C65170"/>
    <w:rsid w:val="00C70646"/>
    <w:rsid w:val="00C70E00"/>
    <w:rsid w:val="00C7263C"/>
    <w:rsid w:val="00C735E6"/>
    <w:rsid w:val="00C74ACA"/>
    <w:rsid w:val="00C75513"/>
    <w:rsid w:val="00C765C0"/>
    <w:rsid w:val="00C76E82"/>
    <w:rsid w:val="00C77008"/>
    <w:rsid w:val="00C80106"/>
    <w:rsid w:val="00C8083B"/>
    <w:rsid w:val="00C8098B"/>
    <w:rsid w:val="00C81D85"/>
    <w:rsid w:val="00C827FE"/>
    <w:rsid w:val="00C82F49"/>
    <w:rsid w:val="00C83EDD"/>
    <w:rsid w:val="00C8415D"/>
    <w:rsid w:val="00C84EAB"/>
    <w:rsid w:val="00C852AB"/>
    <w:rsid w:val="00C868BE"/>
    <w:rsid w:val="00C90968"/>
    <w:rsid w:val="00C90D93"/>
    <w:rsid w:val="00C922F5"/>
    <w:rsid w:val="00C93079"/>
    <w:rsid w:val="00C93760"/>
    <w:rsid w:val="00C950F1"/>
    <w:rsid w:val="00C9660D"/>
    <w:rsid w:val="00C969DF"/>
    <w:rsid w:val="00C96B00"/>
    <w:rsid w:val="00C96D60"/>
    <w:rsid w:val="00C975A7"/>
    <w:rsid w:val="00C97FF0"/>
    <w:rsid w:val="00CA0215"/>
    <w:rsid w:val="00CA0962"/>
    <w:rsid w:val="00CA0E02"/>
    <w:rsid w:val="00CA0F59"/>
    <w:rsid w:val="00CA2960"/>
    <w:rsid w:val="00CA2ECB"/>
    <w:rsid w:val="00CA2F0A"/>
    <w:rsid w:val="00CA2F3B"/>
    <w:rsid w:val="00CA3ABC"/>
    <w:rsid w:val="00CA69DF"/>
    <w:rsid w:val="00CB077C"/>
    <w:rsid w:val="00CB0AEF"/>
    <w:rsid w:val="00CB1744"/>
    <w:rsid w:val="00CB3F49"/>
    <w:rsid w:val="00CB41A6"/>
    <w:rsid w:val="00CB436F"/>
    <w:rsid w:val="00CB6F5D"/>
    <w:rsid w:val="00CC00B4"/>
    <w:rsid w:val="00CC0D7B"/>
    <w:rsid w:val="00CC0E0E"/>
    <w:rsid w:val="00CC1156"/>
    <w:rsid w:val="00CC1FCD"/>
    <w:rsid w:val="00CC2D5D"/>
    <w:rsid w:val="00CC4A52"/>
    <w:rsid w:val="00CC6863"/>
    <w:rsid w:val="00CD2027"/>
    <w:rsid w:val="00CD2BB2"/>
    <w:rsid w:val="00CD2FEE"/>
    <w:rsid w:val="00CD399C"/>
    <w:rsid w:val="00CD412A"/>
    <w:rsid w:val="00CD4479"/>
    <w:rsid w:val="00CD4C5B"/>
    <w:rsid w:val="00CD4C8C"/>
    <w:rsid w:val="00CD62AA"/>
    <w:rsid w:val="00CD6863"/>
    <w:rsid w:val="00CD70B5"/>
    <w:rsid w:val="00CD723E"/>
    <w:rsid w:val="00CE06DD"/>
    <w:rsid w:val="00CE0C89"/>
    <w:rsid w:val="00CE1B51"/>
    <w:rsid w:val="00CE2127"/>
    <w:rsid w:val="00CE39DA"/>
    <w:rsid w:val="00CE3DD7"/>
    <w:rsid w:val="00CE4F0C"/>
    <w:rsid w:val="00CE6029"/>
    <w:rsid w:val="00CE62DD"/>
    <w:rsid w:val="00CE7C9A"/>
    <w:rsid w:val="00CE7D86"/>
    <w:rsid w:val="00CF0C23"/>
    <w:rsid w:val="00CF2B05"/>
    <w:rsid w:val="00CF3D65"/>
    <w:rsid w:val="00CF3EE2"/>
    <w:rsid w:val="00CF5853"/>
    <w:rsid w:val="00CF608E"/>
    <w:rsid w:val="00CF60E9"/>
    <w:rsid w:val="00CF6102"/>
    <w:rsid w:val="00CF6B76"/>
    <w:rsid w:val="00CF7DDC"/>
    <w:rsid w:val="00D009C0"/>
    <w:rsid w:val="00D00CE1"/>
    <w:rsid w:val="00D01203"/>
    <w:rsid w:val="00D01F45"/>
    <w:rsid w:val="00D04796"/>
    <w:rsid w:val="00D04950"/>
    <w:rsid w:val="00D050A8"/>
    <w:rsid w:val="00D05E61"/>
    <w:rsid w:val="00D06B22"/>
    <w:rsid w:val="00D06D50"/>
    <w:rsid w:val="00D10551"/>
    <w:rsid w:val="00D1103F"/>
    <w:rsid w:val="00D12543"/>
    <w:rsid w:val="00D12910"/>
    <w:rsid w:val="00D12C8C"/>
    <w:rsid w:val="00D12DF5"/>
    <w:rsid w:val="00D1333E"/>
    <w:rsid w:val="00D17EA3"/>
    <w:rsid w:val="00D211A3"/>
    <w:rsid w:val="00D21962"/>
    <w:rsid w:val="00D2405A"/>
    <w:rsid w:val="00D2477E"/>
    <w:rsid w:val="00D24AEE"/>
    <w:rsid w:val="00D254B5"/>
    <w:rsid w:val="00D257F7"/>
    <w:rsid w:val="00D25A2D"/>
    <w:rsid w:val="00D2692F"/>
    <w:rsid w:val="00D26DC4"/>
    <w:rsid w:val="00D27375"/>
    <w:rsid w:val="00D27568"/>
    <w:rsid w:val="00D3073F"/>
    <w:rsid w:val="00D30EDF"/>
    <w:rsid w:val="00D3128C"/>
    <w:rsid w:val="00D317C2"/>
    <w:rsid w:val="00D32BBC"/>
    <w:rsid w:val="00D3391B"/>
    <w:rsid w:val="00D33ABF"/>
    <w:rsid w:val="00D346B3"/>
    <w:rsid w:val="00D35D30"/>
    <w:rsid w:val="00D37007"/>
    <w:rsid w:val="00D40418"/>
    <w:rsid w:val="00D40424"/>
    <w:rsid w:val="00D40C07"/>
    <w:rsid w:val="00D41F4F"/>
    <w:rsid w:val="00D42166"/>
    <w:rsid w:val="00D434FA"/>
    <w:rsid w:val="00D434FC"/>
    <w:rsid w:val="00D439B9"/>
    <w:rsid w:val="00D454E8"/>
    <w:rsid w:val="00D4718B"/>
    <w:rsid w:val="00D47362"/>
    <w:rsid w:val="00D47F00"/>
    <w:rsid w:val="00D50E13"/>
    <w:rsid w:val="00D5328B"/>
    <w:rsid w:val="00D54907"/>
    <w:rsid w:val="00D54961"/>
    <w:rsid w:val="00D554ED"/>
    <w:rsid w:val="00D557C9"/>
    <w:rsid w:val="00D559BC"/>
    <w:rsid w:val="00D56153"/>
    <w:rsid w:val="00D5665D"/>
    <w:rsid w:val="00D56975"/>
    <w:rsid w:val="00D57408"/>
    <w:rsid w:val="00D6067A"/>
    <w:rsid w:val="00D608F7"/>
    <w:rsid w:val="00D61A44"/>
    <w:rsid w:val="00D61DA3"/>
    <w:rsid w:val="00D62430"/>
    <w:rsid w:val="00D62D31"/>
    <w:rsid w:val="00D64891"/>
    <w:rsid w:val="00D656D8"/>
    <w:rsid w:val="00D70107"/>
    <w:rsid w:val="00D70424"/>
    <w:rsid w:val="00D70C48"/>
    <w:rsid w:val="00D70E0C"/>
    <w:rsid w:val="00D71A76"/>
    <w:rsid w:val="00D7261A"/>
    <w:rsid w:val="00D731F8"/>
    <w:rsid w:val="00D735F6"/>
    <w:rsid w:val="00D73D5D"/>
    <w:rsid w:val="00D76741"/>
    <w:rsid w:val="00D7747C"/>
    <w:rsid w:val="00D811E6"/>
    <w:rsid w:val="00D8165D"/>
    <w:rsid w:val="00D81742"/>
    <w:rsid w:val="00D8309C"/>
    <w:rsid w:val="00D84A3D"/>
    <w:rsid w:val="00D86DEC"/>
    <w:rsid w:val="00D87DC1"/>
    <w:rsid w:val="00D87FA7"/>
    <w:rsid w:val="00D9166F"/>
    <w:rsid w:val="00D9177D"/>
    <w:rsid w:val="00D93955"/>
    <w:rsid w:val="00D9399E"/>
    <w:rsid w:val="00D95122"/>
    <w:rsid w:val="00D96E95"/>
    <w:rsid w:val="00D975DB"/>
    <w:rsid w:val="00DA0276"/>
    <w:rsid w:val="00DA09C1"/>
    <w:rsid w:val="00DA2A51"/>
    <w:rsid w:val="00DA57D9"/>
    <w:rsid w:val="00DA70E4"/>
    <w:rsid w:val="00DA736C"/>
    <w:rsid w:val="00DB0311"/>
    <w:rsid w:val="00DB0C08"/>
    <w:rsid w:val="00DB127C"/>
    <w:rsid w:val="00DB1BB9"/>
    <w:rsid w:val="00DB333B"/>
    <w:rsid w:val="00DB3528"/>
    <w:rsid w:val="00DB7715"/>
    <w:rsid w:val="00DC227D"/>
    <w:rsid w:val="00DC4300"/>
    <w:rsid w:val="00DC458C"/>
    <w:rsid w:val="00DC4B40"/>
    <w:rsid w:val="00DC4CB0"/>
    <w:rsid w:val="00DC5698"/>
    <w:rsid w:val="00DC5FB7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0C09"/>
    <w:rsid w:val="00DE1FE5"/>
    <w:rsid w:val="00DE2ECE"/>
    <w:rsid w:val="00DE3193"/>
    <w:rsid w:val="00DE32FC"/>
    <w:rsid w:val="00DE38CE"/>
    <w:rsid w:val="00DE4357"/>
    <w:rsid w:val="00DE492B"/>
    <w:rsid w:val="00DE5572"/>
    <w:rsid w:val="00DE58BF"/>
    <w:rsid w:val="00DE660B"/>
    <w:rsid w:val="00DE7480"/>
    <w:rsid w:val="00DF40EF"/>
    <w:rsid w:val="00DF4F10"/>
    <w:rsid w:val="00DF5492"/>
    <w:rsid w:val="00DF70B3"/>
    <w:rsid w:val="00DF7F99"/>
    <w:rsid w:val="00E0158E"/>
    <w:rsid w:val="00E02376"/>
    <w:rsid w:val="00E02CF2"/>
    <w:rsid w:val="00E03837"/>
    <w:rsid w:val="00E043E7"/>
    <w:rsid w:val="00E04404"/>
    <w:rsid w:val="00E048B9"/>
    <w:rsid w:val="00E05442"/>
    <w:rsid w:val="00E05DCE"/>
    <w:rsid w:val="00E11909"/>
    <w:rsid w:val="00E12365"/>
    <w:rsid w:val="00E12BFD"/>
    <w:rsid w:val="00E130D0"/>
    <w:rsid w:val="00E135DC"/>
    <w:rsid w:val="00E21320"/>
    <w:rsid w:val="00E222A9"/>
    <w:rsid w:val="00E23067"/>
    <w:rsid w:val="00E23AC2"/>
    <w:rsid w:val="00E248C3"/>
    <w:rsid w:val="00E24A1B"/>
    <w:rsid w:val="00E25632"/>
    <w:rsid w:val="00E25820"/>
    <w:rsid w:val="00E2659A"/>
    <w:rsid w:val="00E27B98"/>
    <w:rsid w:val="00E27C04"/>
    <w:rsid w:val="00E27EDD"/>
    <w:rsid w:val="00E304B6"/>
    <w:rsid w:val="00E31A63"/>
    <w:rsid w:val="00E31B44"/>
    <w:rsid w:val="00E32A70"/>
    <w:rsid w:val="00E32D61"/>
    <w:rsid w:val="00E3390D"/>
    <w:rsid w:val="00E3622E"/>
    <w:rsid w:val="00E37458"/>
    <w:rsid w:val="00E416F8"/>
    <w:rsid w:val="00E41C36"/>
    <w:rsid w:val="00E4215F"/>
    <w:rsid w:val="00E435E6"/>
    <w:rsid w:val="00E43981"/>
    <w:rsid w:val="00E45287"/>
    <w:rsid w:val="00E45D57"/>
    <w:rsid w:val="00E466CA"/>
    <w:rsid w:val="00E46742"/>
    <w:rsid w:val="00E46C2E"/>
    <w:rsid w:val="00E472FF"/>
    <w:rsid w:val="00E4791F"/>
    <w:rsid w:val="00E52793"/>
    <w:rsid w:val="00E52B4B"/>
    <w:rsid w:val="00E534C6"/>
    <w:rsid w:val="00E53BDE"/>
    <w:rsid w:val="00E54100"/>
    <w:rsid w:val="00E54769"/>
    <w:rsid w:val="00E54B8E"/>
    <w:rsid w:val="00E55905"/>
    <w:rsid w:val="00E55F1A"/>
    <w:rsid w:val="00E57699"/>
    <w:rsid w:val="00E576F3"/>
    <w:rsid w:val="00E57E5A"/>
    <w:rsid w:val="00E60DE8"/>
    <w:rsid w:val="00E62C2A"/>
    <w:rsid w:val="00E63616"/>
    <w:rsid w:val="00E6544A"/>
    <w:rsid w:val="00E65CF6"/>
    <w:rsid w:val="00E66404"/>
    <w:rsid w:val="00E66877"/>
    <w:rsid w:val="00E66FC2"/>
    <w:rsid w:val="00E677D1"/>
    <w:rsid w:val="00E67EF1"/>
    <w:rsid w:val="00E779E2"/>
    <w:rsid w:val="00E77DDB"/>
    <w:rsid w:val="00E8085D"/>
    <w:rsid w:val="00E81B85"/>
    <w:rsid w:val="00E83C0B"/>
    <w:rsid w:val="00E83D6D"/>
    <w:rsid w:val="00E85BCA"/>
    <w:rsid w:val="00E85C76"/>
    <w:rsid w:val="00E868BA"/>
    <w:rsid w:val="00E86B88"/>
    <w:rsid w:val="00E93646"/>
    <w:rsid w:val="00E93938"/>
    <w:rsid w:val="00E94694"/>
    <w:rsid w:val="00E94DB9"/>
    <w:rsid w:val="00E95858"/>
    <w:rsid w:val="00E95880"/>
    <w:rsid w:val="00E97825"/>
    <w:rsid w:val="00EA0496"/>
    <w:rsid w:val="00EA074D"/>
    <w:rsid w:val="00EA0CD5"/>
    <w:rsid w:val="00EA25E9"/>
    <w:rsid w:val="00EA313B"/>
    <w:rsid w:val="00EA3348"/>
    <w:rsid w:val="00EA3F26"/>
    <w:rsid w:val="00EA42B7"/>
    <w:rsid w:val="00EA48C9"/>
    <w:rsid w:val="00EA5631"/>
    <w:rsid w:val="00EA6791"/>
    <w:rsid w:val="00EA70B3"/>
    <w:rsid w:val="00EA76A3"/>
    <w:rsid w:val="00EB0A1B"/>
    <w:rsid w:val="00EB12EA"/>
    <w:rsid w:val="00EB19CA"/>
    <w:rsid w:val="00EB4BB6"/>
    <w:rsid w:val="00EB6470"/>
    <w:rsid w:val="00EB70DA"/>
    <w:rsid w:val="00EC2891"/>
    <w:rsid w:val="00EC440F"/>
    <w:rsid w:val="00EC4BA1"/>
    <w:rsid w:val="00EC686F"/>
    <w:rsid w:val="00EC74EF"/>
    <w:rsid w:val="00EC79B3"/>
    <w:rsid w:val="00ED043C"/>
    <w:rsid w:val="00ED1B02"/>
    <w:rsid w:val="00ED2C1C"/>
    <w:rsid w:val="00ED3CD5"/>
    <w:rsid w:val="00ED62C9"/>
    <w:rsid w:val="00ED6D58"/>
    <w:rsid w:val="00ED6D95"/>
    <w:rsid w:val="00ED7834"/>
    <w:rsid w:val="00ED7CE3"/>
    <w:rsid w:val="00EE140F"/>
    <w:rsid w:val="00EE1412"/>
    <w:rsid w:val="00EE1B53"/>
    <w:rsid w:val="00EE3A48"/>
    <w:rsid w:val="00EE51AB"/>
    <w:rsid w:val="00EE52B8"/>
    <w:rsid w:val="00EE5B13"/>
    <w:rsid w:val="00EE6F6C"/>
    <w:rsid w:val="00EE7C41"/>
    <w:rsid w:val="00EF1D3B"/>
    <w:rsid w:val="00EF2EC2"/>
    <w:rsid w:val="00EF310B"/>
    <w:rsid w:val="00EF3E88"/>
    <w:rsid w:val="00EF46D0"/>
    <w:rsid w:val="00EF4C14"/>
    <w:rsid w:val="00EF5009"/>
    <w:rsid w:val="00EF50C1"/>
    <w:rsid w:val="00EF50C6"/>
    <w:rsid w:val="00EF51B4"/>
    <w:rsid w:val="00EF591D"/>
    <w:rsid w:val="00EF6D20"/>
    <w:rsid w:val="00EF6E2B"/>
    <w:rsid w:val="00F029A8"/>
    <w:rsid w:val="00F04375"/>
    <w:rsid w:val="00F0472C"/>
    <w:rsid w:val="00F04922"/>
    <w:rsid w:val="00F063D1"/>
    <w:rsid w:val="00F07223"/>
    <w:rsid w:val="00F074F3"/>
    <w:rsid w:val="00F13052"/>
    <w:rsid w:val="00F14E78"/>
    <w:rsid w:val="00F17B42"/>
    <w:rsid w:val="00F20D09"/>
    <w:rsid w:val="00F21CD8"/>
    <w:rsid w:val="00F2481E"/>
    <w:rsid w:val="00F2647D"/>
    <w:rsid w:val="00F31275"/>
    <w:rsid w:val="00F31E02"/>
    <w:rsid w:val="00F34617"/>
    <w:rsid w:val="00F3599C"/>
    <w:rsid w:val="00F375D2"/>
    <w:rsid w:val="00F37AEC"/>
    <w:rsid w:val="00F40182"/>
    <w:rsid w:val="00F421CE"/>
    <w:rsid w:val="00F42A56"/>
    <w:rsid w:val="00F4357E"/>
    <w:rsid w:val="00F43F45"/>
    <w:rsid w:val="00F4475A"/>
    <w:rsid w:val="00F460BE"/>
    <w:rsid w:val="00F466A8"/>
    <w:rsid w:val="00F524B1"/>
    <w:rsid w:val="00F52D0A"/>
    <w:rsid w:val="00F54289"/>
    <w:rsid w:val="00F54317"/>
    <w:rsid w:val="00F55B0D"/>
    <w:rsid w:val="00F562AF"/>
    <w:rsid w:val="00F56E46"/>
    <w:rsid w:val="00F576A8"/>
    <w:rsid w:val="00F57BA0"/>
    <w:rsid w:val="00F57C16"/>
    <w:rsid w:val="00F600EA"/>
    <w:rsid w:val="00F6231A"/>
    <w:rsid w:val="00F62868"/>
    <w:rsid w:val="00F63701"/>
    <w:rsid w:val="00F64B90"/>
    <w:rsid w:val="00F65D3C"/>
    <w:rsid w:val="00F65FDD"/>
    <w:rsid w:val="00F6617D"/>
    <w:rsid w:val="00F665B4"/>
    <w:rsid w:val="00F66AD6"/>
    <w:rsid w:val="00F67BFF"/>
    <w:rsid w:val="00F701CF"/>
    <w:rsid w:val="00F72740"/>
    <w:rsid w:val="00F72A42"/>
    <w:rsid w:val="00F7544D"/>
    <w:rsid w:val="00F75FE0"/>
    <w:rsid w:val="00F75FF8"/>
    <w:rsid w:val="00F775E2"/>
    <w:rsid w:val="00F80116"/>
    <w:rsid w:val="00F80953"/>
    <w:rsid w:val="00F82B39"/>
    <w:rsid w:val="00F8410E"/>
    <w:rsid w:val="00F87049"/>
    <w:rsid w:val="00F9160D"/>
    <w:rsid w:val="00F93378"/>
    <w:rsid w:val="00F946BB"/>
    <w:rsid w:val="00F94F4D"/>
    <w:rsid w:val="00F95ACA"/>
    <w:rsid w:val="00F95BDA"/>
    <w:rsid w:val="00F96C4F"/>
    <w:rsid w:val="00F96D82"/>
    <w:rsid w:val="00F97000"/>
    <w:rsid w:val="00F9729A"/>
    <w:rsid w:val="00F97544"/>
    <w:rsid w:val="00FA070D"/>
    <w:rsid w:val="00FA18BD"/>
    <w:rsid w:val="00FA3E18"/>
    <w:rsid w:val="00FA404C"/>
    <w:rsid w:val="00FA42FA"/>
    <w:rsid w:val="00FA4EA1"/>
    <w:rsid w:val="00FA5D0D"/>
    <w:rsid w:val="00FA5F42"/>
    <w:rsid w:val="00FB0157"/>
    <w:rsid w:val="00FB2426"/>
    <w:rsid w:val="00FB2D5E"/>
    <w:rsid w:val="00FB3161"/>
    <w:rsid w:val="00FB37E4"/>
    <w:rsid w:val="00FB44F5"/>
    <w:rsid w:val="00FB4E4C"/>
    <w:rsid w:val="00FB5E8E"/>
    <w:rsid w:val="00FB6D31"/>
    <w:rsid w:val="00FB73A5"/>
    <w:rsid w:val="00FC12A8"/>
    <w:rsid w:val="00FC1794"/>
    <w:rsid w:val="00FC20FF"/>
    <w:rsid w:val="00FC2777"/>
    <w:rsid w:val="00FC5EE1"/>
    <w:rsid w:val="00FC7573"/>
    <w:rsid w:val="00FC75EA"/>
    <w:rsid w:val="00FC772B"/>
    <w:rsid w:val="00FC7A66"/>
    <w:rsid w:val="00FD053A"/>
    <w:rsid w:val="00FD0964"/>
    <w:rsid w:val="00FD1A91"/>
    <w:rsid w:val="00FD1F74"/>
    <w:rsid w:val="00FD5AE5"/>
    <w:rsid w:val="00FD705D"/>
    <w:rsid w:val="00FE1F11"/>
    <w:rsid w:val="00FE20EE"/>
    <w:rsid w:val="00FE2E7F"/>
    <w:rsid w:val="00FE331F"/>
    <w:rsid w:val="00FE4FEA"/>
    <w:rsid w:val="00FE6CBF"/>
    <w:rsid w:val="00FF15C7"/>
    <w:rsid w:val="00FF3335"/>
    <w:rsid w:val="00FF34C5"/>
    <w:rsid w:val="00FF41AD"/>
    <w:rsid w:val="00FF4BA5"/>
    <w:rsid w:val="00FF55A8"/>
    <w:rsid w:val="00FF580A"/>
    <w:rsid w:val="00FF5984"/>
    <w:rsid w:val="00FF6E3C"/>
    <w:rsid w:val="00FF79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4934F"/>
  <w15:docId w15:val="{28F4FA0E-9F02-4E02-9CB9-901E2372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  <w:lang w:val="x-none" w:eastAsia="x-none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/>
      <w:b/>
      <w:sz w:val="26"/>
    </w:rPr>
  </w:style>
  <w:style w:type="character" w:styleId="slostrany">
    <w:name w:val="page number"/>
    <w:uiPriority w:val="99"/>
    <w:rsid w:val="00714570"/>
    <w:rPr>
      <w:rFonts w:cs="Times New Roman"/>
    </w:rPr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character" w:customStyle="1" w:styleId="PtaChar">
    <w:name w:val="Päta Char"/>
    <w:link w:val="Pta"/>
    <w:uiPriority w:val="99"/>
    <w:semiHidden/>
    <w:locked/>
    <w:rPr>
      <w:sz w:val="24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uiPriority w:val="99"/>
    <w:unhideWhenUsed/>
    <w:rsid w:val="009C5F0C"/>
    <w:rPr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51726D"/>
    <w:pPr>
      <w:ind w:left="708"/>
    </w:pPr>
  </w:style>
  <w:style w:type="paragraph" w:customStyle="1" w:styleId="Normlny0">
    <w:name w:val="_Normálny"/>
    <w:basedOn w:val="Normlny"/>
    <w:link w:val="NormlnyChar"/>
    <w:rsid w:val="001E255B"/>
    <w:pPr>
      <w:autoSpaceDE w:val="0"/>
      <w:autoSpaceDN w:val="0"/>
    </w:pPr>
    <w:rPr>
      <w:szCs w:val="20"/>
      <w:lang w:val="x-none" w:eastAsia="en-US"/>
    </w:rPr>
  </w:style>
  <w:style w:type="character" w:customStyle="1" w:styleId="NormlnyChar">
    <w:name w:val="_Normálny Char"/>
    <w:link w:val="Normlny0"/>
    <w:locked/>
    <w:rsid w:val="001E255B"/>
    <w:rPr>
      <w:sz w:val="24"/>
      <w:lang w:val="x-none" w:eastAsia="en-US"/>
    </w:rPr>
  </w:style>
  <w:style w:type="paragraph" w:customStyle="1" w:styleId="Default">
    <w:name w:val="Default"/>
    <w:rsid w:val="0062339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903592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kladntextChar">
    <w:name w:val="Základný text Char"/>
    <w:link w:val="Zkladntext"/>
    <w:uiPriority w:val="99"/>
    <w:locked/>
    <w:rsid w:val="00E27B98"/>
    <w:rPr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E27B98"/>
    <w:pPr>
      <w:autoSpaceDE w:val="0"/>
      <w:autoSpaceDN w:val="0"/>
      <w:jc w:val="both"/>
    </w:pPr>
    <w:rPr>
      <w:sz w:val="20"/>
      <w:szCs w:val="20"/>
      <w:lang w:val="x-none" w:eastAsia="x-none"/>
    </w:rPr>
  </w:style>
  <w:style w:type="character" w:customStyle="1" w:styleId="awspan">
    <w:name w:val="awspan"/>
    <w:rsid w:val="00D559BC"/>
  </w:style>
  <w:style w:type="character" w:customStyle="1" w:styleId="HlavikaChar">
    <w:name w:val="Hlavička Char"/>
    <w:link w:val="Hlavika"/>
    <w:locked/>
    <w:rsid w:val="00903592"/>
    <w:rPr>
      <w:sz w:val="24"/>
    </w:rPr>
  </w:style>
  <w:style w:type="paragraph" w:styleId="Zarkazkladnhotextu2">
    <w:name w:val="Body Text Indent 2"/>
    <w:basedOn w:val="Normlny"/>
    <w:link w:val="Zarkazkladnhotextu2Char"/>
    <w:rsid w:val="00A1038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103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2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08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14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599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035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B3F1-CCEF-4227-9BBE-4DD7981E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1407</Words>
  <Characters>8443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Dôvodová správa</vt:lpstr>
      <vt:lpstr>Dôvodová správa</vt:lpstr>
    </vt:vector>
  </TitlesOfParts>
  <Company>UVSR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Janči</dc:creator>
  <cp:lastModifiedBy>Lukáč, Jozef (asistent)</cp:lastModifiedBy>
  <cp:revision>4</cp:revision>
  <cp:lastPrinted>2014-03-25T13:02:00Z</cp:lastPrinted>
  <dcterms:created xsi:type="dcterms:W3CDTF">2019-11-08T10:44:00Z</dcterms:created>
  <dcterms:modified xsi:type="dcterms:W3CDTF">2019-11-08T10:45:00Z</dcterms:modified>
</cp:coreProperties>
</file>