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A8" w:rsidRDefault="001836A8" w:rsidP="008C1606">
      <w:pPr>
        <w:pStyle w:val="Nadpis2"/>
        <w:widowControl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Doložka zlučiteľnosti návrhu zákona s právom Európskych spoločenstiev a právom Európskej únie</w:t>
      </w:r>
    </w:p>
    <w:p w:rsidR="001836A8" w:rsidRDefault="001836A8" w:rsidP="008C1606">
      <w:pPr>
        <w:widowControl/>
        <w:spacing w:line="276" w:lineRule="auto"/>
        <w:jc w:val="center"/>
        <w:rPr>
          <w:color w:val="000000"/>
        </w:rPr>
      </w:pPr>
    </w:p>
    <w:p w:rsidR="001836A8" w:rsidRPr="006536F8" w:rsidRDefault="001836A8" w:rsidP="008C1606">
      <w:pPr>
        <w:pStyle w:val="Odsekzoznamu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color w:val="000000"/>
        </w:rPr>
      </w:pPr>
      <w:r w:rsidRPr="006536F8">
        <w:rPr>
          <w:b/>
          <w:color w:val="000000"/>
        </w:rPr>
        <w:t xml:space="preserve"> Navrhovateľ zákona: </w:t>
      </w:r>
      <w:r w:rsidRPr="006536F8">
        <w:rPr>
          <w:color w:val="000000"/>
        </w:rPr>
        <w:t xml:space="preserve">  poslanci Národnej rady Slovenskej republiky </w:t>
      </w:r>
      <w:r w:rsidR="00D9346A">
        <w:t xml:space="preserve">Petra KRIŠTÚFKOVÁ, </w:t>
      </w:r>
      <w:r>
        <w:t xml:space="preserve">Boris  KOLLÁR, </w:t>
      </w:r>
      <w:r w:rsidRPr="003E1373">
        <w:t xml:space="preserve">Milan </w:t>
      </w:r>
      <w:r w:rsidRPr="006536F8">
        <w:rPr>
          <w:caps/>
        </w:rPr>
        <w:t>Krajniak</w:t>
      </w:r>
      <w:r w:rsidRPr="003E1373">
        <w:t xml:space="preserve">, </w:t>
      </w:r>
      <w:r>
        <w:t xml:space="preserve"> Peter</w:t>
      </w:r>
      <w:r w:rsidRPr="003E1373">
        <w:t xml:space="preserve"> </w:t>
      </w:r>
      <w:r w:rsidRPr="006536F8">
        <w:rPr>
          <w:caps/>
        </w:rPr>
        <w:t>PčolinskÝ</w:t>
      </w:r>
      <w:r w:rsidRPr="003E1373">
        <w:t>, Adrian</w:t>
      </w:r>
      <w:r>
        <w:t>a</w:t>
      </w:r>
      <w:r w:rsidRPr="003E1373">
        <w:t xml:space="preserve"> </w:t>
      </w:r>
      <w:r w:rsidRPr="006536F8">
        <w:rPr>
          <w:caps/>
        </w:rPr>
        <w:t xml:space="preserve">PčolinskÁ, </w:t>
      </w:r>
      <w:r w:rsidR="00326823">
        <w:rPr>
          <w:caps/>
        </w:rPr>
        <w:t>Z</w:t>
      </w:r>
      <w:r w:rsidR="00326823" w:rsidRPr="00326823">
        <w:t>uzana</w:t>
      </w:r>
      <w:r w:rsidR="00326823">
        <w:rPr>
          <w:caps/>
        </w:rPr>
        <w:t xml:space="preserve"> šebová, </w:t>
      </w:r>
      <w:r>
        <w:t>Peter ŠTARCHOŇ</w:t>
      </w:r>
      <w:r w:rsidR="001B0DB8">
        <w:t>, Ľudovít GOGA, Jozef LUKÁČ</w:t>
      </w:r>
    </w:p>
    <w:p w:rsidR="006536F8" w:rsidRDefault="006536F8" w:rsidP="008C1606">
      <w:pPr>
        <w:pStyle w:val="Odsekzoznamu"/>
        <w:numPr>
          <w:ilvl w:val="0"/>
          <w:numId w:val="2"/>
        </w:numPr>
        <w:spacing w:line="276" w:lineRule="auto"/>
        <w:ind w:left="709" w:hanging="349"/>
        <w:jc w:val="both"/>
        <w:rPr>
          <w:rFonts w:eastAsiaTheme="minorHAnsi"/>
          <w:lang w:eastAsia="en-US"/>
        </w:rPr>
      </w:pPr>
      <w:r w:rsidRPr="006536F8">
        <w:rPr>
          <w:b/>
          <w:color w:val="000000"/>
        </w:rPr>
        <w:t xml:space="preserve">Názov návrhu zákona:  </w:t>
      </w:r>
      <w:r w:rsidRPr="006536F8">
        <w:rPr>
          <w:color w:val="000000"/>
        </w:rPr>
        <w:t>Návrh zákona</w:t>
      </w:r>
      <w:r w:rsidR="00D271ED">
        <w:rPr>
          <w:color w:val="000000"/>
        </w:rPr>
        <w:t xml:space="preserve">  o 13. dôchodku</w:t>
      </w:r>
      <w:r w:rsidRPr="006536F8">
        <w:rPr>
          <w:rFonts w:eastAsiaTheme="minorHAnsi"/>
          <w:lang w:eastAsia="en-US"/>
        </w:rPr>
        <w:t xml:space="preserve"> a o zmene a doplnení niektorých zákonov </w:t>
      </w:r>
    </w:p>
    <w:p w:rsidR="006536F8" w:rsidRPr="006536F8" w:rsidRDefault="006536F8" w:rsidP="008C1606">
      <w:pPr>
        <w:pStyle w:val="Odsekzoznamu"/>
        <w:spacing w:line="276" w:lineRule="auto"/>
        <w:ind w:left="709"/>
        <w:jc w:val="both"/>
        <w:rPr>
          <w:rFonts w:eastAsiaTheme="minorHAnsi"/>
          <w:lang w:eastAsia="en-US"/>
        </w:rPr>
      </w:pPr>
    </w:p>
    <w:p w:rsidR="001836A8" w:rsidRDefault="001836A8" w:rsidP="008C1606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Problematika návrhu zákona:</w:t>
      </w:r>
    </w:p>
    <w:p w:rsidR="001836A8" w:rsidRDefault="001836A8" w:rsidP="008C1606">
      <w:pPr>
        <w:widowControl/>
        <w:numPr>
          <w:ilvl w:val="0"/>
          <w:numId w:val="3"/>
        </w:numPr>
        <w:tabs>
          <w:tab w:val="left" w:pos="-3960"/>
        </w:tabs>
        <w:suppressAutoHyphens w:val="0"/>
        <w:spacing w:line="276" w:lineRule="auto"/>
        <w:ind w:left="1080"/>
        <w:jc w:val="both"/>
        <w:rPr>
          <w:color w:val="000000"/>
        </w:rPr>
      </w:pPr>
      <w:r>
        <w:rPr>
          <w:color w:val="000000"/>
        </w:rPr>
        <w:t>nie je upravená v práve Európskych spoločenstiev</w:t>
      </w:r>
    </w:p>
    <w:p w:rsidR="001836A8" w:rsidRDefault="001836A8" w:rsidP="008C1606">
      <w:pPr>
        <w:widowControl/>
        <w:numPr>
          <w:ilvl w:val="0"/>
          <w:numId w:val="3"/>
        </w:numPr>
        <w:tabs>
          <w:tab w:val="left" w:pos="-3960"/>
        </w:tabs>
        <w:suppressAutoHyphens w:val="0"/>
        <w:spacing w:line="276" w:lineRule="auto"/>
        <w:ind w:left="1080"/>
        <w:jc w:val="both"/>
        <w:rPr>
          <w:color w:val="000000"/>
        </w:rPr>
      </w:pPr>
      <w:r>
        <w:rPr>
          <w:color w:val="000000"/>
        </w:rPr>
        <w:t>nie je upravená v práve Európskej únie</w:t>
      </w:r>
    </w:p>
    <w:p w:rsidR="001836A8" w:rsidRDefault="001836A8" w:rsidP="008C1606">
      <w:pPr>
        <w:widowControl/>
        <w:numPr>
          <w:ilvl w:val="0"/>
          <w:numId w:val="3"/>
        </w:numPr>
        <w:tabs>
          <w:tab w:val="clear" w:pos="360"/>
          <w:tab w:val="left" w:pos="-3960"/>
          <w:tab w:val="left" w:pos="720"/>
        </w:tabs>
        <w:suppressAutoHyphens w:val="0"/>
        <w:spacing w:line="276" w:lineRule="auto"/>
        <w:ind w:left="1080"/>
        <w:jc w:val="both"/>
        <w:rPr>
          <w:color w:val="000000"/>
        </w:rPr>
      </w:pPr>
      <w:r>
        <w:rPr>
          <w:color w:val="000000"/>
        </w:rPr>
        <w:t>nie je obsiahnutá v judikatúre Súdneho dvora Európskych spoločenstiev alebo Súdu prvého stupňa Európskych spoločenstiev</w:t>
      </w: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ind w:left="709" w:hanging="349"/>
        <w:rPr>
          <w:lang w:eastAsia="en-US"/>
        </w:rPr>
      </w:pP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ind w:left="360" w:firstLine="66"/>
        <w:rPr>
          <w:b/>
          <w:bCs/>
          <w:lang w:eastAsia="en-US"/>
        </w:rPr>
      </w:pPr>
      <w:r w:rsidRPr="006536F8">
        <w:rPr>
          <w:bCs/>
          <w:lang w:eastAsia="en-US"/>
        </w:rPr>
        <w:t>4.</w:t>
      </w:r>
      <w:r w:rsidRPr="006536F8">
        <w:rPr>
          <w:b/>
          <w:bCs/>
          <w:lang w:eastAsia="en-US"/>
        </w:rPr>
        <w:tab/>
        <w:t xml:space="preserve">Záväzky Slovenskej republiky vo vzťahu k Európskej únii: </w:t>
      </w: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rPr>
          <w:lang w:eastAsia="en-US"/>
        </w:rPr>
      </w:pP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ind w:left="709" w:hanging="349"/>
        <w:rPr>
          <w:lang w:eastAsia="en-US"/>
        </w:rPr>
      </w:pPr>
      <w:r>
        <w:rPr>
          <w:lang w:eastAsia="en-US"/>
        </w:rPr>
        <w:t xml:space="preserve">      </w:t>
      </w:r>
      <w:r w:rsidRPr="006536F8">
        <w:rPr>
          <w:lang w:eastAsia="en-US"/>
        </w:rPr>
        <w:t>bezpredmetné </w:t>
      </w: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ind w:firstLine="708"/>
        <w:rPr>
          <w:lang w:eastAsia="en-US"/>
        </w:rPr>
      </w:pP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ind w:left="851" w:hanging="425"/>
        <w:rPr>
          <w:b/>
          <w:bCs/>
          <w:lang w:eastAsia="en-US"/>
        </w:rPr>
      </w:pPr>
      <w:r w:rsidRPr="006536F8">
        <w:rPr>
          <w:bCs/>
          <w:lang w:eastAsia="en-US"/>
        </w:rPr>
        <w:t>5.</w:t>
      </w:r>
      <w:r w:rsidRPr="006536F8">
        <w:rPr>
          <w:b/>
          <w:bCs/>
          <w:lang w:eastAsia="en-US"/>
        </w:rPr>
        <w:tab/>
        <w:t>Stupeň zlučiteľnosti návrhu právneho predpisu s právom Európskej únie:</w:t>
      </w: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rPr>
          <w:lang w:eastAsia="en-US"/>
        </w:rPr>
      </w:pP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ind w:firstLine="360"/>
        <w:rPr>
          <w:lang w:eastAsia="en-US"/>
        </w:rPr>
      </w:pPr>
      <w:r>
        <w:rPr>
          <w:lang w:eastAsia="en-US"/>
        </w:rPr>
        <w:t xml:space="preserve">         </w:t>
      </w:r>
      <w:r w:rsidRPr="006536F8">
        <w:rPr>
          <w:lang w:eastAsia="en-US"/>
        </w:rPr>
        <w:t>Stupeň zlučiteľnosti - úplný </w:t>
      </w: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</w:rPr>
      </w:pPr>
    </w:p>
    <w:p w:rsidR="001836A8" w:rsidRDefault="001836A8" w:rsidP="008C1606">
      <w:pPr>
        <w:widowControl/>
        <w:spacing w:line="276" w:lineRule="auto"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D271ED" w:rsidRDefault="00D271ED" w:rsidP="001836A8">
      <w:pPr>
        <w:widowControl/>
        <w:rPr>
          <w:color w:val="000000"/>
        </w:rPr>
      </w:pPr>
    </w:p>
    <w:p w:rsidR="00D271ED" w:rsidRDefault="00D271ED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6536F8" w:rsidRPr="003E330A" w:rsidRDefault="006536F8" w:rsidP="006536F8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3E330A">
        <w:rPr>
          <w:b/>
          <w:bCs/>
        </w:rPr>
        <w:lastRenderedPageBreak/>
        <w:t>Doložka vybraných vplyvov</w:t>
      </w:r>
    </w:p>
    <w:p w:rsidR="006536F8" w:rsidRPr="003E330A" w:rsidRDefault="006536F8" w:rsidP="006536F8">
      <w:pPr>
        <w:pStyle w:val="Normlnywebov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tbl>
      <w:tblPr>
        <w:tblW w:w="4842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2"/>
        <w:gridCol w:w="1812"/>
        <w:gridCol w:w="1386"/>
        <w:gridCol w:w="137"/>
      </w:tblGrid>
      <w:tr w:rsidR="006536F8" w:rsidRPr="003E330A" w:rsidTr="008C1606">
        <w:trPr>
          <w:gridAfter w:val="1"/>
          <w:wAfter w:w="80" w:type="pct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 w:rsidR="006536F8" w:rsidRPr="003E330A" w:rsidTr="008C1606">
        <w:trPr>
          <w:gridAfter w:val="1"/>
          <w:wAfter w:w="80" w:type="pct"/>
          <w:trHeight w:val="450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 w:rsidR="006536F8" w:rsidRPr="003E330A" w:rsidTr="008C1606">
        <w:trPr>
          <w:gridAfter w:val="1"/>
          <w:wAfter w:w="80" w:type="pct"/>
          <w:trHeight w:val="378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D271ED" w:rsidRPr="00D271ED" w:rsidRDefault="00D271ED" w:rsidP="00D271ED">
            <w:pPr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271ED">
              <w:rPr>
                <w:color w:val="000000"/>
                <w:sz w:val="20"/>
                <w:szCs w:val="20"/>
              </w:rPr>
              <w:t>Návrh zákona  o 13. dôchodku</w:t>
            </w:r>
            <w:r w:rsidRPr="00D271ED">
              <w:rPr>
                <w:rFonts w:eastAsiaTheme="minorHAnsi"/>
                <w:sz w:val="20"/>
                <w:szCs w:val="20"/>
                <w:lang w:eastAsia="en-US"/>
              </w:rPr>
              <w:t xml:space="preserve"> a o zmene a doplnení niektorých zákonov </w:t>
            </w:r>
          </w:p>
          <w:p w:rsidR="006536F8" w:rsidRPr="004D7184" w:rsidRDefault="006536F8" w:rsidP="00216A1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536F8" w:rsidRPr="003E330A" w:rsidTr="008C1606">
        <w:trPr>
          <w:gridAfter w:val="1"/>
          <w:wAfter w:w="80" w:type="pct"/>
          <w:trHeight w:val="450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6536F8" w:rsidRPr="003E330A" w:rsidTr="008C1606">
        <w:trPr>
          <w:gridAfter w:val="1"/>
          <w:wAfter w:w="80" w:type="pct"/>
          <w:trHeight w:val="450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1B0DB8" w:rsidRDefault="006536F8" w:rsidP="00D9346A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1B0DB8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  <w:r w:rsidR="001B0DB8" w:rsidRPr="001B0DB8">
              <w:rPr>
                <w:sz w:val="20"/>
                <w:szCs w:val="20"/>
              </w:rPr>
              <w:t xml:space="preserve"> </w:t>
            </w:r>
            <w:r w:rsidR="00D9346A" w:rsidRPr="001B0DB8">
              <w:rPr>
                <w:sz w:val="20"/>
                <w:szCs w:val="20"/>
              </w:rPr>
              <w:t>Petra KRIŠTÚFKOVÁ</w:t>
            </w:r>
            <w:r w:rsidR="00D9346A">
              <w:rPr>
                <w:sz w:val="20"/>
                <w:szCs w:val="20"/>
              </w:rPr>
              <w:t xml:space="preserve">, </w:t>
            </w:r>
            <w:r w:rsidR="001B0DB8" w:rsidRPr="001B0DB8">
              <w:rPr>
                <w:sz w:val="20"/>
                <w:szCs w:val="20"/>
              </w:rPr>
              <w:t xml:space="preserve">Boris  KOLLÁR, Milan </w:t>
            </w:r>
            <w:r w:rsidR="001B0DB8" w:rsidRPr="001B0DB8">
              <w:rPr>
                <w:caps/>
                <w:sz w:val="20"/>
                <w:szCs w:val="20"/>
              </w:rPr>
              <w:t>Krajniak</w:t>
            </w:r>
            <w:r w:rsidR="001B0DB8" w:rsidRPr="001B0DB8">
              <w:rPr>
                <w:sz w:val="20"/>
                <w:szCs w:val="20"/>
              </w:rPr>
              <w:t xml:space="preserve">, Peter </w:t>
            </w:r>
            <w:r w:rsidR="001B0DB8" w:rsidRPr="001B0DB8">
              <w:rPr>
                <w:caps/>
                <w:sz w:val="20"/>
                <w:szCs w:val="20"/>
              </w:rPr>
              <w:t>PčolinskÝ</w:t>
            </w:r>
            <w:r w:rsidR="001B0DB8" w:rsidRPr="001B0DB8">
              <w:rPr>
                <w:sz w:val="20"/>
                <w:szCs w:val="20"/>
              </w:rPr>
              <w:t xml:space="preserve">, Adriana </w:t>
            </w:r>
            <w:r w:rsidR="001B0DB8" w:rsidRPr="001B0DB8">
              <w:rPr>
                <w:caps/>
                <w:sz w:val="20"/>
                <w:szCs w:val="20"/>
              </w:rPr>
              <w:t>PčolinskÁ, Z</w:t>
            </w:r>
            <w:r w:rsidR="001B0DB8" w:rsidRPr="001B0DB8">
              <w:rPr>
                <w:sz w:val="20"/>
                <w:szCs w:val="20"/>
              </w:rPr>
              <w:t>uzana</w:t>
            </w:r>
            <w:r w:rsidR="001B0DB8" w:rsidRPr="001B0DB8">
              <w:rPr>
                <w:caps/>
                <w:sz w:val="20"/>
                <w:szCs w:val="20"/>
              </w:rPr>
              <w:t xml:space="preserve"> šebová, </w:t>
            </w:r>
            <w:r w:rsidR="001B0DB8" w:rsidRPr="001B0DB8">
              <w:rPr>
                <w:sz w:val="20"/>
                <w:szCs w:val="20"/>
              </w:rPr>
              <w:t>Peter ŠTARCHOŇ, Ľudovít GOGA, Jozef LUKÁČ</w:t>
            </w:r>
          </w:p>
        </w:tc>
      </w:tr>
      <w:tr w:rsidR="006536F8" w:rsidRPr="003E330A" w:rsidTr="008C1606">
        <w:trPr>
          <w:gridAfter w:val="1"/>
          <w:wAfter w:w="80" w:type="pct"/>
          <w:trHeight w:val="255"/>
          <w:jc w:val="center"/>
        </w:trPr>
        <w:tc>
          <w:tcPr>
            <w:tcW w:w="3097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Pr="003E330A" w:rsidRDefault="006536F8" w:rsidP="00216A19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1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6536F8" w:rsidRPr="003E330A" w:rsidTr="008C1606">
        <w:trPr>
          <w:gridAfter w:val="1"/>
          <w:wAfter w:w="80" w:type="pct"/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6536F8" w:rsidRPr="003E330A" w:rsidTr="008C1606">
        <w:trPr>
          <w:gridAfter w:val="1"/>
          <w:wAfter w:w="80" w:type="pct"/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6536F8" w:rsidRPr="003E330A" w:rsidTr="008C1606">
        <w:trPr>
          <w:gridAfter w:val="1"/>
          <w:wAfter w:w="80" w:type="pct"/>
          <w:trHeight w:val="184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6536F8" w:rsidRPr="003E330A" w:rsidTr="008C1606">
        <w:trPr>
          <w:gridAfter w:val="1"/>
          <w:wAfter w:w="80" w:type="pct"/>
          <w:trHeight w:val="275"/>
          <w:jc w:val="center"/>
        </w:trPr>
        <w:tc>
          <w:tcPr>
            <w:tcW w:w="309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1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  <w:tr w:rsidR="006536F8" w:rsidRPr="003E330A" w:rsidTr="008C1606">
        <w:trPr>
          <w:gridAfter w:val="1"/>
          <w:wAfter w:w="80" w:type="pct"/>
          <w:trHeight w:val="450"/>
          <w:jc w:val="center"/>
        </w:trPr>
        <w:tc>
          <w:tcPr>
            <w:tcW w:w="309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1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MPK</w:t>
            </w:r>
          </w:p>
        </w:tc>
      </w:tr>
      <w:tr w:rsidR="006536F8" w:rsidRPr="003E330A" w:rsidTr="008C1606">
        <w:trPr>
          <w:gridAfter w:val="1"/>
          <w:wAfter w:w="80" w:type="pct"/>
          <w:trHeight w:val="152"/>
          <w:jc w:val="center"/>
        </w:trPr>
        <w:tc>
          <w:tcPr>
            <w:tcW w:w="309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1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sz w:val="20"/>
                <w:szCs w:val="20"/>
              </w:rPr>
            </w:pPr>
            <w:r w:rsidRPr="003E330A">
              <w:rPr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6536F8" w:rsidRPr="003E330A" w:rsidTr="008C1606">
        <w:trPr>
          <w:gridAfter w:val="1"/>
          <w:wAfter w:w="80" w:type="pct"/>
          <w:trHeight w:val="348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6536F8" w:rsidRPr="003E330A" w:rsidTr="008C1606">
        <w:trPr>
          <w:gridAfter w:val="1"/>
          <w:wAfter w:w="80" w:type="pct"/>
          <w:trHeight w:val="553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D1AB3" w:rsidRPr="003D1AB3" w:rsidRDefault="003D1AB3" w:rsidP="00226738">
            <w:pPr>
              <w:autoSpaceDE/>
              <w:autoSpaceDN/>
              <w:adjustRightInd/>
              <w:spacing w:before="120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3D1AB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Je potrebné </w:t>
            </w:r>
            <w:r w:rsidR="00D271ED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nahradiť</w:t>
            </w:r>
            <w:r w:rsidRPr="003D1AB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súčasne platný zákon č. 592/2006 Z. z. o poskytovaní vianočného príspevku niektorým poberateľom dôchodku a o doplnení niektorých zákonov  v znení neskorších predpisov tak, aby mal poberateľ dôchodku zákonný nárok  na 13. dôchodok. Zároveň je potrebné stanoviť jasné pravidlá pre výpočet 13. dôchodku  tak, aby najviac pomohli dôchodcom s najnižšími dôchodka</w:t>
            </w:r>
            <w:bookmarkStart w:id="0" w:name="_GoBack"/>
            <w:bookmarkEnd w:id="0"/>
            <w:r w:rsidRPr="003D1AB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mi. </w:t>
            </w:r>
          </w:p>
          <w:p w:rsidR="006536F8" w:rsidRPr="003E330A" w:rsidRDefault="006536F8" w:rsidP="00216A19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6536F8" w:rsidRPr="003E330A" w:rsidTr="008C1606">
        <w:trPr>
          <w:gridAfter w:val="1"/>
          <w:wAfter w:w="80" w:type="pct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6536F8" w:rsidRPr="003E330A" w:rsidTr="008C1606">
        <w:trPr>
          <w:gridAfter w:val="1"/>
          <w:wAfter w:w="80" w:type="pct"/>
          <w:trHeight w:val="443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6536F8" w:rsidRDefault="006536F8" w:rsidP="00216A19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536F8">
              <w:rPr>
                <w:sz w:val="20"/>
                <w:szCs w:val="20"/>
              </w:rPr>
              <w:t>Cieľom návrhu zákona je predovšetkým  pomôcť dôchodcom  v ich neľahkej životnej situácii a stanoviť podmienky pre vyplácanie 13. dôchodku pre  poberateľov starobného dôchodku, invalidného dôchodku alebo sociálneho dôchodku vyplácaného Sociálnou poisťovňou a poberateľovi dôchodku poskytovaného zo sociálneho zabezpečenia policajtov a vojakov priznaného podľa všeobecných predpisov o sociálnom zabezpečení vyplácaného úradmi  príslušným  rezortov a to v splátke dôchodku splatnej v decembri kalendárneho roka. Suma 13. dôchodku sa navrhuje stanoviť diferencovane, a to v závislosti od sumy dôchodku alebo úhrnu súm dôchodkov.</w:t>
            </w:r>
          </w:p>
        </w:tc>
      </w:tr>
      <w:tr w:rsidR="006536F8" w:rsidRPr="003E330A" w:rsidTr="008C1606">
        <w:trPr>
          <w:gridAfter w:val="1"/>
          <w:wAfter w:w="80" w:type="pct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6536F8" w:rsidRPr="003E330A" w:rsidTr="008C1606">
        <w:trPr>
          <w:gridAfter w:val="1"/>
          <w:wAfter w:w="80" w:type="pct"/>
          <w:trHeight w:val="319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6536F8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Sociálna poisťovňa,</w:t>
            </w:r>
            <w:r w:rsidR="003D1AB3">
              <w:rPr>
                <w:rFonts w:ascii="Times" w:hAnsi="Times" w:cs="Times"/>
                <w:sz w:val="20"/>
                <w:szCs w:val="20"/>
              </w:rPr>
              <w:t xml:space="preserve"> úrad</w:t>
            </w:r>
            <w:r w:rsidR="00D271ED">
              <w:rPr>
                <w:rFonts w:ascii="Times" w:hAnsi="Times" w:cs="Times"/>
                <w:sz w:val="20"/>
                <w:szCs w:val="20"/>
              </w:rPr>
              <w:t xml:space="preserve">y sociálneho zabezpečenia, </w:t>
            </w:r>
            <w:r>
              <w:rPr>
                <w:rFonts w:ascii="Times" w:hAnsi="Times" w:cs="Times"/>
                <w:sz w:val="20"/>
                <w:szCs w:val="20"/>
              </w:rPr>
              <w:t xml:space="preserve"> dôchodkové správcovské</w:t>
            </w:r>
            <w:r w:rsidRPr="00275E94">
              <w:rPr>
                <w:rFonts w:ascii="Times" w:hAnsi="Times" w:cs="Times"/>
                <w:sz w:val="20"/>
                <w:szCs w:val="20"/>
              </w:rPr>
              <w:t xml:space="preserve"> spoločnosti</w:t>
            </w:r>
            <w:r>
              <w:rPr>
                <w:rFonts w:ascii="Times" w:hAnsi="Times" w:cs="Times"/>
                <w:sz w:val="20"/>
                <w:szCs w:val="20"/>
              </w:rPr>
              <w:t>, poistenci a sporitelia, ktorí splnia</w:t>
            </w:r>
            <w:r w:rsidRPr="004D7184">
              <w:rPr>
                <w:rFonts w:ascii="Times" w:hAnsi="Times" w:cs="Times"/>
                <w:sz w:val="20"/>
                <w:szCs w:val="20"/>
              </w:rPr>
              <w:t xml:space="preserve"> zákonné podmienky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4D7184">
              <w:rPr>
                <w:rFonts w:ascii="Times" w:hAnsi="Times" w:cs="Times"/>
                <w:sz w:val="20"/>
                <w:szCs w:val="20"/>
              </w:rPr>
              <w:t>na priznanie</w:t>
            </w:r>
            <w:r>
              <w:rPr>
                <w:rFonts w:ascii="Times" w:hAnsi="Times" w:cs="Times"/>
                <w:sz w:val="20"/>
                <w:szCs w:val="20"/>
              </w:rPr>
              <w:t xml:space="preserve"> 13. dôchodku.</w:t>
            </w:r>
          </w:p>
        </w:tc>
      </w:tr>
      <w:tr w:rsidR="006536F8" w:rsidRPr="003E330A" w:rsidTr="008C1606">
        <w:trPr>
          <w:gridAfter w:val="1"/>
          <w:wAfter w:w="80" w:type="pct"/>
          <w:trHeight w:val="128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r w:rsidRPr="003E330A">
              <w:rPr>
                <w:rFonts w:ascii="Times" w:hAnsi="Times" w:cs="Times"/>
                <w:bCs/>
                <w:sz w:val="20"/>
                <w:szCs w:val="20"/>
              </w:rPr>
              <w:t>nepredkladajú sa</w:t>
            </w:r>
          </w:p>
        </w:tc>
      </w:tr>
      <w:tr w:rsidR="006536F8" w:rsidRPr="003E330A" w:rsidTr="008C1606">
        <w:trPr>
          <w:gridAfter w:val="1"/>
          <w:wAfter w:w="80" w:type="pct"/>
          <w:trHeight w:val="72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6536F8" w:rsidRPr="003E330A" w:rsidTr="008C1606">
        <w:trPr>
          <w:gridAfter w:val="1"/>
          <w:wAfter w:w="80" w:type="pct"/>
          <w:trHeight w:val="114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6536F8" w:rsidRPr="003E330A" w:rsidTr="008C1606">
        <w:trPr>
          <w:gridAfter w:val="1"/>
          <w:wAfter w:w="80" w:type="pct"/>
          <w:trHeight w:val="178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3E330A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6536F8" w:rsidRPr="003E330A" w:rsidTr="008C1606">
        <w:trPr>
          <w:gridAfter w:val="1"/>
          <w:wAfter w:w="80" w:type="pct"/>
          <w:trHeight w:val="172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6536F8" w:rsidRPr="003E330A" w:rsidTr="008C1606">
        <w:trPr>
          <w:gridAfter w:val="1"/>
          <w:wAfter w:w="80" w:type="pct"/>
          <w:trHeight w:val="218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6536F8" w:rsidRPr="003E330A" w:rsidTr="008C1606">
        <w:trPr>
          <w:gridAfter w:val="1"/>
          <w:wAfter w:w="80" w:type="pct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 w:rsidR="006536F8" w:rsidRPr="003E330A" w:rsidTr="008C1606">
        <w:trPr>
          <w:gridAfter w:val="1"/>
          <w:wAfter w:w="80" w:type="pct"/>
          <w:trHeight w:val="836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6536F8" w:rsidTr="008C1606">
        <w:trPr>
          <w:trHeight w:val="450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6536F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6536F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C1606">
              <w:rPr>
                <w:rFonts w:ascii="Times" w:hAnsi="Times" w:cs="Times"/>
                <w:sz w:val="20"/>
                <w:szCs w:val="20"/>
              </w:rPr>
              <w:t xml:space="preserve"> 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Wingdings 2" w:hAnsi="Wingdings 2" w:cs="Times"/>
                <w:sz w:val="20"/>
                <w:szCs w:val="20"/>
              </w:rPr>
              <w:t></w:t>
            </w:r>
            <w:r>
              <w:rPr>
                <w:rFonts w:ascii="Times" w:hAnsi="Times" w:cs="Times"/>
                <w:sz w:val="20"/>
                <w:szCs w:val="20"/>
              </w:rPr>
              <w:t>Nie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  Vplyvy na životné prostredie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675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  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536F8" w:rsidRPr="003E330A" w:rsidRDefault="006536F8" w:rsidP="006536F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6536F8" w:rsidRPr="003E330A" w:rsidRDefault="006536F8" w:rsidP="006536F8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tbl>
      <w:tblPr>
        <w:tblW w:w="4878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5"/>
      </w:tblGrid>
      <w:tr w:rsidR="006536F8" w:rsidRPr="003E330A" w:rsidTr="00216A19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 w:rsidR="006536F8" w:rsidRPr="003E330A" w:rsidTr="00216A19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6536F8" w:rsidRPr="003E330A" w:rsidRDefault="006536F8" w:rsidP="00216A19">
            <w:pPr>
              <w:shd w:val="clear" w:color="auto" w:fill="FFFFFF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6536F8" w:rsidRPr="003E330A" w:rsidTr="00216A19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6536F8" w:rsidRPr="003E330A" w:rsidTr="00216A19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6536F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boris_kollar@nrsr.sk</w:t>
            </w:r>
          </w:p>
        </w:tc>
      </w:tr>
      <w:tr w:rsidR="006536F8" w:rsidRPr="003E330A" w:rsidTr="00216A19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 w:rsidR="006536F8" w:rsidRPr="003E330A" w:rsidTr="00216A19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6536F8" w:rsidRPr="003E330A" w:rsidTr="00216A19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 PPK</w:t>
            </w:r>
          </w:p>
        </w:tc>
      </w:tr>
      <w:tr w:rsidR="006536F8" w:rsidRPr="003E330A" w:rsidTr="00216A19">
        <w:trPr>
          <w:trHeight w:val="413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6536F8" w:rsidRPr="003E330A" w:rsidRDefault="006536F8" w:rsidP="006536F8">
      <w:pPr>
        <w:rPr>
          <w:b/>
          <w:sz w:val="20"/>
          <w:szCs w:val="20"/>
        </w:rPr>
      </w:pPr>
    </w:p>
    <w:p w:rsidR="006536F8" w:rsidRPr="003E330A" w:rsidRDefault="006536F8" w:rsidP="006536F8">
      <w:pPr>
        <w:rPr>
          <w:b/>
          <w:sz w:val="20"/>
          <w:szCs w:val="20"/>
        </w:rPr>
      </w:pPr>
    </w:p>
    <w:p w:rsidR="006536F8" w:rsidRPr="003E330A" w:rsidRDefault="006536F8" w:rsidP="006536F8">
      <w:pPr>
        <w:rPr>
          <w:b/>
          <w:sz w:val="20"/>
          <w:szCs w:val="20"/>
        </w:rPr>
      </w:pPr>
    </w:p>
    <w:p w:rsidR="006536F8" w:rsidRPr="003E330A" w:rsidRDefault="006536F8" w:rsidP="006536F8">
      <w:pPr>
        <w:rPr>
          <w:b/>
          <w:sz w:val="20"/>
          <w:szCs w:val="2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pStyle w:val="Nadpis2"/>
        <w:widowControl/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6A8" w:rsidRDefault="001836A8" w:rsidP="001836A8">
      <w:pPr>
        <w:widowControl/>
        <w:spacing w:line="360" w:lineRule="auto"/>
        <w:ind w:firstLine="708"/>
        <w:jc w:val="both"/>
        <w:rPr>
          <w:color w:val="000000"/>
        </w:rPr>
      </w:pPr>
    </w:p>
    <w:p w:rsidR="00A33176" w:rsidRDefault="00A33176"/>
    <w:sectPr w:rsidR="00A3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F2D69"/>
    <w:multiLevelType w:val="hybridMultilevel"/>
    <w:tmpl w:val="051C472A"/>
    <w:lvl w:ilvl="0" w:tplc="955C89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000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F27293"/>
    <w:multiLevelType w:val="hybridMultilevel"/>
    <w:tmpl w:val="A560F8D2"/>
    <w:lvl w:ilvl="0" w:tplc="0000000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2A40AB"/>
    <w:multiLevelType w:val="hybridMultilevel"/>
    <w:tmpl w:val="C2189000"/>
    <w:lvl w:ilvl="0" w:tplc="000000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BA431D"/>
    <w:multiLevelType w:val="hybridMultilevel"/>
    <w:tmpl w:val="ADF409F0"/>
    <w:lvl w:ilvl="0" w:tplc="955C89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000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A8"/>
    <w:rsid w:val="001836A8"/>
    <w:rsid w:val="001B0DB8"/>
    <w:rsid w:val="00226738"/>
    <w:rsid w:val="00326823"/>
    <w:rsid w:val="003D1AB3"/>
    <w:rsid w:val="006536F8"/>
    <w:rsid w:val="008C1606"/>
    <w:rsid w:val="00993C07"/>
    <w:rsid w:val="00A33176"/>
    <w:rsid w:val="00B13358"/>
    <w:rsid w:val="00D271ED"/>
    <w:rsid w:val="00D9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17757-99F0-4FDB-BFAD-D88F4BEB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36A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Zkladntext"/>
    <w:link w:val="Nadpis2Char"/>
    <w:uiPriority w:val="9"/>
    <w:semiHidden/>
    <w:unhideWhenUsed/>
    <w:qFormat/>
    <w:rsid w:val="001836A8"/>
    <w:pPr>
      <w:numPr>
        <w:ilvl w:val="1"/>
        <w:numId w:val="1"/>
      </w:numPr>
      <w:tabs>
        <w:tab w:val="left" w:pos="0"/>
      </w:tabs>
      <w:spacing w:before="280" w:after="280"/>
      <w:jc w:val="center"/>
      <w:outlineLvl w:val="1"/>
    </w:pPr>
    <w:rPr>
      <w:rFonts w:ascii="Arial" w:hAnsi="Arial" w:cs="Arial"/>
      <w:b/>
      <w:bCs/>
      <w:color w:val="804000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836A8"/>
    <w:rPr>
      <w:rFonts w:ascii="Arial" w:eastAsia="Times New Roman" w:hAnsi="Arial" w:cs="Arial"/>
      <w:b/>
      <w:bCs/>
      <w:color w:val="804000"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836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836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536F8"/>
    <w:pPr>
      <w:ind w:left="720"/>
      <w:contextualSpacing/>
    </w:pPr>
  </w:style>
  <w:style w:type="paragraph" w:styleId="Normlnywebov">
    <w:name w:val="Normal (Web)"/>
    <w:aliases w:val="webb"/>
    <w:basedOn w:val="Normlny"/>
    <w:uiPriority w:val="99"/>
    <w:unhideWhenUsed/>
    <w:rsid w:val="006536F8"/>
    <w:pPr>
      <w:widowControl/>
      <w:suppressAutoHyphens w:val="0"/>
      <w:autoSpaceDE/>
      <w:autoSpaceDN/>
      <w:adjustRightInd/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rsid w:val="006536F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67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673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6</cp:revision>
  <cp:lastPrinted>2019-11-08T09:45:00Z</cp:lastPrinted>
  <dcterms:created xsi:type="dcterms:W3CDTF">2019-10-29T10:29:00Z</dcterms:created>
  <dcterms:modified xsi:type="dcterms:W3CDTF">2019-11-08T09:48:00Z</dcterms:modified>
</cp:coreProperties>
</file>