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E94D4" w14:textId="77777777" w:rsidR="004D59B5" w:rsidRPr="00CD5027" w:rsidRDefault="004D59B5" w:rsidP="004D59B5">
      <w:pPr>
        <w:shd w:val="clear" w:color="auto" w:fill="FFFFFF"/>
        <w:spacing w:after="200" w:line="276" w:lineRule="auto"/>
        <w:jc w:val="center"/>
        <w:rPr>
          <w:b/>
          <w:bCs/>
          <w:sz w:val="36"/>
          <w:szCs w:val="36"/>
        </w:rPr>
      </w:pPr>
      <w:r w:rsidRPr="00CD5027">
        <w:rPr>
          <w:b/>
          <w:bCs/>
          <w:sz w:val="36"/>
          <w:szCs w:val="36"/>
        </w:rPr>
        <w:t xml:space="preserve">NÁRODNÁ  RADA  </w:t>
      </w:r>
      <w:r w:rsidRPr="00CD5027">
        <w:rPr>
          <w:b/>
          <w:bCs/>
          <w:sz w:val="36"/>
          <w:szCs w:val="36"/>
          <w:lang w:eastAsia="en-US"/>
        </w:rPr>
        <w:t>SLOVENSKEJ</w:t>
      </w:r>
      <w:r w:rsidRPr="00CD5027">
        <w:rPr>
          <w:b/>
          <w:bCs/>
          <w:sz w:val="36"/>
          <w:szCs w:val="36"/>
        </w:rPr>
        <w:t xml:space="preserve">  REPUBLIKY</w:t>
      </w:r>
    </w:p>
    <w:p w14:paraId="3240706B" w14:textId="77777777" w:rsidR="004D59B5" w:rsidRPr="00CD5027" w:rsidRDefault="004D59B5" w:rsidP="004D59B5">
      <w:pPr>
        <w:pBdr>
          <w:bottom w:val="single" w:sz="12" w:space="1" w:color="auto"/>
        </w:pBdr>
        <w:shd w:val="clear" w:color="auto" w:fill="FFFFFF"/>
        <w:spacing w:before="240" w:after="200" w:line="276" w:lineRule="auto"/>
        <w:jc w:val="center"/>
        <w:rPr>
          <w:b/>
          <w:bCs/>
          <w:sz w:val="28"/>
          <w:szCs w:val="28"/>
        </w:rPr>
      </w:pPr>
      <w:r w:rsidRPr="00CD5027">
        <w:rPr>
          <w:b/>
          <w:bCs/>
          <w:sz w:val="28"/>
          <w:szCs w:val="28"/>
        </w:rPr>
        <w:t xml:space="preserve">VII. volebné </w:t>
      </w:r>
      <w:r w:rsidRPr="00CD5027">
        <w:rPr>
          <w:b/>
          <w:bCs/>
          <w:sz w:val="28"/>
          <w:szCs w:val="28"/>
          <w:lang w:eastAsia="en-US"/>
        </w:rPr>
        <w:t>obdobie</w:t>
      </w:r>
    </w:p>
    <w:p w14:paraId="6D2585D2" w14:textId="77777777" w:rsidR="004D59B5" w:rsidRPr="00CD5027" w:rsidRDefault="004D59B5" w:rsidP="004D59B5">
      <w:pPr>
        <w:shd w:val="clear" w:color="auto" w:fill="FFFFFF"/>
        <w:spacing w:after="200" w:line="276" w:lineRule="auto"/>
        <w:jc w:val="center"/>
        <w:rPr>
          <w:b/>
          <w:bCs/>
        </w:rPr>
      </w:pPr>
      <w:r w:rsidRPr="00CD5027">
        <w:rPr>
          <w:b/>
          <w:bCs/>
        </w:rPr>
        <w:t xml:space="preserve">NÁVRH </w:t>
      </w:r>
      <w:r w:rsidRPr="00CD5027">
        <w:rPr>
          <w:b/>
          <w:bCs/>
          <w:lang w:eastAsia="en-US"/>
        </w:rPr>
        <w:t>ZÁKONA</w:t>
      </w:r>
    </w:p>
    <w:p w14:paraId="53C3AB93" w14:textId="77777777" w:rsidR="006619ED" w:rsidRPr="00F479A2" w:rsidRDefault="006619ED" w:rsidP="006619ED">
      <w:pPr>
        <w:tabs>
          <w:tab w:val="left" w:pos="426"/>
        </w:tabs>
        <w:spacing w:before="135"/>
        <w:ind w:left="221" w:right="102"/>
        <w:jc w:val="center"/>
        <w:rPr>
          <w:b/>
          <w:bCs/>
          <w:w w:val="95"/>
        </w:rPr>
      </w:pPr>
    </w:p>
    <w:p w14:paraId="18A044A7" w14:textId="538BB808" w:rsidR="00FD10F0" w:rsidRPr="00F479A2" w:rsidRDefault="006619ED" w:rsidP="00FD10F0">
      <w:pPr>
        <w:tabs>
          <w:tab w:val="left" w:pos="426"/>
        </w:tabs>
        <w:spacing w:before="135"/>
        <w:ind w:left="221" w:right="102"/>
        <w:jc w:val="center"/>
        <w:rPr>
          <w:b/>
          <w:bCs/>
          <w:w w:val="95"/>
        </w:rPr>
      </w:pPr>
      <w:r w:rsidRPr="00F479A2">
        <w:rPr>
          <w:b/>
          <w:bCs/>
          <w:w w:val="95"/>
        </w:rPr>
        <w:t xml:space="preserve">z ................. 2019, </w:t>
      </w:r>
    </w:p>
    <w:p w14:paraId="1F2169F6" w14:textId="4F0C84B3" w:rsidR="006619ED" w:rsidRPr="00F479A2" w:rsidRDefault="006619ED" w:rsidP="006619ED">
      <w:pPr>
        <w:tabs>
          <w:tab w:val="left" w:pos="426"/>
        </w:tabs>
        <w:spacing w:before="135"/>
        <w:ind w:left="221" w:right="102"/>
        <w:jc w:val="center"/>
        <w:rPr>
          <w:b/>
          <w:bCs/>
          <w:w w:val="95"/>
        </w:rPr>
      </w:pPr>
      <w:r w:rsidRPr="00F479A2">
        <w:rPr>
          <w:b/>
          <w:bCs/>
          <w:w w:val="95"/>
        </w:rPr>
        <w:t>ktorým sa</w:t>
      </w:r>
      <w:r w:rsidR="00EF654A">
        <w:rPr>
          <w:b/>
          <w:bCs/>
          <w:w w:val="95"/>
        </w:rPr>
        <w:t xml:space="preserve"> mení a </w:t>
      </w:r>
      <w:r w:rsidRPr="00F479A2">
        <w:rPr>
          <w:b/>
          <w:bCs/>
          <w:w w:val="95"/>
        </w:rPr>
        <w:t xml:space="preserve"> dopĺňa zákon Národnej rady Slovenskej republiky č. 125/1996 o nemorálnosti a protiprávnosti komunistického systému</w:t>
      </w:r>
      <w:r w:rsidR="004D59B5">
        <w:rPr>
          <w:b/>
          <w:bCs/>
          <w:w w:val="95"/>
        </w:rPr>
        <w:t xml:space="preserve"> v znení neskorších predpisov</w:t>
      </w:r>
      <w:bookmarkStart w:id="0" w:name="_GoBack"/>
      <w:bookmarkEnd w:id="0"/>
      <w:r w:rsidRPr="00F479A2">
        <w:rPr>
          <w:b/>
          <w:bCs/>
          <w:w w:val="95"/>
        </w:rPr>
        <w:t xml:space="preserve"> </w:t>
      </w:r>
    </w:p>
    <w:p w14:paraId="5FEAC86C" w14:textId="77777777" w:rsidR="006619ED" w:rsidRPr="00F479A2" w:rsidRDefault="006619ED" w:rsidP="006619ED">
      <w:pPr>
        <w:tabs>
          <w:tab w:val="left" w:pos="426"/>
        </w:tabs>
        <w:spacing w:before="135"/>
        <w:ind w:left="221" w:right="102"/>
        <w:jc w:val="center"/>
        <w:rPr>
          <w:w w:val="95"/>
        </w:rPr>
      </w:pPr>
    </w:p>
    <w:p w14:paraId="4D17D111" w14:textId="77777777" w:rsidR="006619ED" w:rsidRPr="00EE7473" w:rsidRDefault="006619ED" w:rsidP="006619ED">
      <w:pPr>
        <w:jc w:val="center"/>
      </w:pPr>
      <w:r w:rsidRPr="00EE7473">
        <w:t>Národná rada Slovenskej republiky sa uzniesla na tomto zákone:</w:t>
      </w:r>
    </w:p>
    <w:p w14:paraId="25BC605B" w14:textId="76F34186" w:rsidR="006619ED" w:rsidRDefault="006619ED" w:rsidP="006619ED">
      <w:pPr>
        <w:tabs>
          <w:tab w:val="left" w:pos="426"/>
        </w:tabs>
        <w:spacing w:before="135"/>
        <w:ind w:left="221" w:right="102"/>
        <w:jc w:val="center"/>
        <w:rPr>
          <w:b/>
        </w:rPr>
      </w:pPr>
      <w:r>
        <w:rPr>
          <w:b/>
        </w:rPr>
        <w:t>Č</w:t>
      </w:r>
      <w:r w:rsidR="00EF654A">
        <w:rPr>
          <w:b/>
        </w:rPr>
        <w:t>l</w:t>
      </w:r>
      <w:r>
        <w:rPr>
          <w:b/>
        </w:rPr>
        <w:t>. I</w:t>
      </w:r>
    </w:p>
    <w:p w14:paraId="46C93B1B" w14:textId="77777777" w:rsidR="006619ED" w:rsidRPr="00773DDB" w:rsidRDefault="00EF654A" w:rsidP="00282B22">
      <w:pPr>
        <w:tabs>
          <w:tab w:val="left" w:pos="426"/>
        </w:tabs>
        <w:spacing w:before="135"/>
        <w:ind w:left="221" w:right="102"/>
        <w:jc w:val="both"/>
        <w:rPr>
          <w:bCs/>
        </w:rPr>
      </w:pPr>
      <w:r>
        <w:rPr>
          <w:bCs/>
        </w:rPr>
        <w:tab/>
      </w:r>
      <w:r w:rsidR="006619ED" w:rsidRPr="00773DDB">
        <w:rPr>
          <w:bCs/>
        </w:rPr>
        <w:t>Zákon Národnej rady Slovenskej republiky č. 125/1996 o nemorálnosti a protiprávnosti komunistického systému sa</w:t>
      </w:r>
      <w:r>
        <w:rPr>
          <w:bCs/>
        </w:rPr>
        <w:t xml:space="preserve"> mení a </w:t>
      </w:r>
      <w:r w:rsidR="006619ED" w:rsidRPr="00773DDB">
        <w:rPr>
          <w:bCs/>
        </w:rPr>
        <w:t xml:space="preserve"> dopĺňa takto:</w:t>
      </w:r>
    </w:p>
    <w:p w14:paraId="1B11BEC6" w14:textId="20BA5751" w:rsidR="006619ED" w:rsidRDefault="00C112A3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bCs/>
        </w:rPr>
        <w:t>1</w:t>
      </w:r>
      <w:r w:rsidR="006619ED">
        <w:rPr>
          <w:bCs/>
        </w:rPr>
        <w:t xml:space="preserve">. </w:t>
      </w:r>
      <w:r w:rsidR="006619ED" w:rsidRPr="001A23B8">
        <w:rPr>
          <w:bCs/>
        </w:rPr>
        <w:t xml:space="preserve">V prvej vete preambuly sa vypúšťa slovo </w:t>
      </w:r>
      <w:r w:rsidR="006619ED" w:rsidRPr="00DD0CA2">
        <w:rPr>
          <w:bCs/>
        </w:rPr>
        <w:t>„systému“</w:t>
      </w:r>
      <w:r w:rsidR="006619ED" w:rsidRPr="001A23B8">
        <w:rPr>
          <w:bCs/>
        </w:rPr>
        <w:t xml:space="preserve"> a nahrádza sa slovom </w:t>
      </w:r>
      <w:r w:rsidR="006619ED" w:rsidRPr="00DD0CA2">
        <w:rPr>
          <w:bCs/>
        </w:rPr>
        <w:t>„režimu“</w:t>
      </w:r>
    </w:p>
    <w:p w14:paraId="12D070A6" w14:textId="54736F32" w:rsidR="006619ED" w:rsidRDefault="00282B22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bCs/>
        </w:rPr>
        <w:t>2</w:t>
      </w:r>
      <w:r w:rsidR="006619ED">
        <w:rPr>
          <w:bCs/>
        </w:rPr>
        <w:t>. V preambule sa z</w:t>
      </w:r>
      <w:r w:rsidR="006619ED" w:rsidRPr="001A23B8">
        <w:rPr>
          <w:bCs/>
        </w:rPr>
        <w:t xml:space="preserve">a text „ktorí sa na zločinoch a perzekúciách podieľali,“ </w:t>
      </w:r>
      <w:r w:rsidR="009E668C">
        <w:rPr>
          <w:bCs/>
        </w:rPr>
        <w:t xml:space="preserve">vkladá </w:t>
      </w:r>
      <w:r w:rsidR="006619ED">
        <w:rPr>
          <w:bCs/>
        </w:rPr>
        <w:t>nová odrážka v znení:</w:t>
      </w:r>
    </w:p>
    <w:p w14:paraId="617E450D" w14:textId="01ED2634" w:rsidR="006619ED" w:rsidRPr="00DD0CA2" w:rsidRDefault="006619ED" w:rsidP="006619ED">
      <w:pPr>
        <w:tabs>
          <w:tab w:val="left" w:pos="426"/>
        </w:tabs>
        <w:spacing w:before="135"/>
        <w:ind w:left="426" w:right="102"/>
        <w:jc w:val="both"/>
        <w:rPr>
          <w:bCs/>
        </w:rPr>
      </w:pPr>
      <w:r w:rsidRPr="00DD0CA2">
        <w:rPr>
          <w:bCs/>
        </w:rPr>
        <w:t>„- zavinil a neodčinil krivdy, najmä však straty na životoch a zdraví občanov a ich rodín, ktorí sa stali nevinnými obeťami okupačných vojsk v roku 1968 a nasledujúcom období,“</w:t>
      </w:r>
      <w:r w:rsidR="009E668C">
        <w:rPr>
          <w:bCs/>
        </w:rPr>
        <w:t>.</w:t>
      </w:r>
    </w:p>
    <w:p w14:paraId="442BFF21" w14:textId="77777777" w:rsidR="006619ED" w:rsidRPr="001A23B8" w:rsidRDefault="006619ED" w:rsidP="006619ED">
      <w:pPr>
        <w:tabs>
          <w:tab w:val="left" w:pos="426"/>
        </w:tabs>
        <w:spacing w:before="135"/>
        <w:ind w:right="102"/>
        <w:jc w:val="both"/>
        <w:rPr>
          <w:bCs/>
          <w:i/>
          <w:iCs/>
        </w:rPr>
      </w:pPr>
    </w:p>
    <w:p w14:paraId="66E7750B" w14:textId="50B6E448" w:rsidR="006619ED" w:rsidRDefault="00282B22" w:rsidP="006619ED">
      <w:pPr>
        <w:jc w:val="both"/>
        <w:rPr>
          <w:bCs/>
          <w:i/>
          <w:iCs/>
        </w:rPr>
      </w:pPr>
      <w:r>
        <w:rPr>
          <w:bCs/>
          <w:color w:val="44546A" w:themeColor="text2"/>
          <w:sz w:val="22"/>
          <w:szCs w:val="22"/>
        </w:rPr>
        <w:t>3</w:t>
      </w:r>
      <w:r w:rsidR="006619ED" w:rsidRPr="00EE7473">
        <w:rPr>
          <w:bCs/>
        </w:rPr>
        <w:t>. V § 1 ods</w:t>
      </w:r>
      <w:r w:rsidR="009E668C">
        <w:rPr>
          <w:bCs/>
        </w:rPr>
        <w:t>.</w:t>
      </w:r>
      <w:r w:rsidR="006619ED" w:rsidRPr="00EE7473">
        <w:rPr>
          <w:bCs/>
        </w:rPr>
        <w:t xml:space="preserve"> 1 </w:t>
      </w:r>
      <w:r w:rsidR="006619ED" w:rsidRPr="0097579B">
        <w:rPr>
          <w:bCs/>
        </w:rPr>
        <w:t xml:space="preserve">sa slovo </w:t>
      </w:r>
      <w:r w:rsidR="006619ED" w:rsidRPr="00DD0CA2">
        <w:rPr>
          <w:bCs/>
        </w:rPr>
        <w:t>„bol“</w:t>
      </w:r>
      <w:r w:rsidR="006619ED" w:rsidRPr="0097579B">
        <w:rPr>
          <w:bCs/>
        </w:rPr>
        <w:t xml:space="preserve"> nahrádza slovom </w:t>
      </w:r>
      <w:r w:rsidR="006619ED" w:rsidRPr="00DD0CA2">
        <w:rPr>
          <w:bCs/>
        </w:rPr>
        <w:t>„je“</w:t>
      </w:r>
      <w:r w:rsidR="009E668C">
        <w:rPr>
          <w:bCs/>
        </w:rPr>
        <w:t>.</w:t>
      </w:r>
    </w:p>
    <w:p w14:paraId="588221F4" w14:textId="77777777" w:rsidR="006619ED" w:rsidRDefault="006619ED" w:rsidP="006619ED">
      <w:pPr>
        <w:jc w:val="both"/>
        <w:rPr>
          <w:bCs/>
          <w:i/>
          <w:iCs/>
        </w:rPr>
      </w:pPr>
    </w:p>
    <w:p w14:paraId="135D6A41" w14:textId="7949A7E3" w:rsidR="006619ED" w:rsidRPr="0097579B" w:rsidRDefault="00282B22" w:rsidP="006619ED">
      <w:pPr>
        <w:jc w:val="both"/>
        <w:rPr>
          <w:bCs/>
          <w:color w:val="44546A" w:themeColor="text2"/>
          <w:sz w:val="22"/>
          <w:szCs w:val="22"/>
        </w:rPr>
      </w:pPr>
      <w:r>
        <w:rPr>
          <w:bCs/>
        </w:rPr>
        <w:t>4</w:t>
      </w:r>
      <w:r w:rsidR="006619ED">
        <w:rPr>
          <w:bCs/>
        </w:rPr>
        <w:t>. V § 2 ods</w:t>
      </w:r>
      <w:r w:rsidR="009E668C">
        <w:rPr>
          <w:bCs/>
        </w:rPr>
        <w:t xml:space="preserve">. </w:t>
      </w:r>
      <w:r w:rsidR="006619ED">
        <w:rPr>
          <w:bCs/>
        </w:rPr>
        <w:t xml:space="preserve">2 </w:t>
      </w:r>
      <w:r w:rsidR="006619ED" w:rsidRPr="0097579B">
        <w:rPr>
          <w:bCs/>
        </w:rPr>
        <w:t xml:space="preserve">sa slovo </w:t>
      </w:r>
      <w:r w:rsidR="006619ED" w:rsidRPr="00DD0CA2">
        <w:rPr>
          <w:bCs/>
        </w:rPr>
        <w:t xml:space="preserve">„vďaka“ </w:t>
      </w:r>
      <w:r w:rsidR="006619ED" w:rsidRPr="0097579B">
        <w:rPr>
          <w:bCs/>
        </w:rPr>
        <w:t xml:space="preserve">nahrádza slovami </w:t>
      </w:r>
      <w:r w:rsidR="006619ED" w:rsidRPr="00DD0CA2">
        <w:rPr>
          <w:bCs/>
        </w:rPr>
        <w:t>„úcta, poďakovanie a satisfakcia“</w:t>
      </w:r>
      <w:r w:rsidR="009E668C">
        <w:rPr>
          <w:bCs/>
        </w:rPr>
        <w:t>.</w:t>
      </w:r>
    </w:p>
    <w:p w14:paraId="01C20693" w14:textId="2B2E36A5" w:rsidR="006619ED" w:rsidRDefault="00282B22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bCs/>
        </w:rPr>
        <w:t>5</w:t>
      </w:r>
      <w:r w:rsidR="006619ED">
        <w:rPr>
          <w:bCs/>
        </w:rPr>
        <w:t xml:space="preserve">. </w:t>
      </w:r>
      <w:r w:rsidR="009E668C">
        <w:rPr>
          <w:bCs/>
        </w:rPr>
        <w:t xml:space="preserve">Doterajší text </w:t>
      </w:r>
      <w:r w:rsidR="006619ED">
        <w:rPr>
          <w:bCs/>
        </w:rPr>
        <w:t>§</w:t>
      </w:r>
      <w:r w:rsidR="006619ED" w:rsidRPr="001802DB">
        <w:rPr>
          <w:bCs/>
        </w:rPr>
        <w:t xml:space="preserve"> 6 </w:t>
      </w:r>
      <w:r w:rsidR="009E668C">
        <w:rPr>
          <w:bCs/>
        </w:rPr>
        <w:t xml:space="preserve">sa označuje ako odsek 1 a </w:t>
      </w:r>
      <w:r w:rsidR="006619ED" w:rsidRPr="001802DB">
        <w:rPr>
          <w:bCs/>
        </w:rPr>
        <w:t xml:space="preserve"> dop</w:t>
      </w:r>
      <w:r w:rsidR="006619ED">
        <w:rPr>
          <w:bCs/>
        </w:rPr>
        <w:t xml:space="preserve">ĺňa </w:t>
      </w:r>
      <w:r w:rsidR="00B33320">
        <w:rPr>
          <w:bCs/>
        </w:rPr>
        <w:t xml:space="preserve">sa </w:t>
      </w:r>
      <w:r w:rsidR="006619ED">
        <w:rPr>
          <w:bCs/>
        </w:rPr>
        <w:t>odsekom 2, ktorý znie:</w:t>
      </w:r>
      <w:r w:rsidR="006619ED" w:rsidRPr="001802DB">
        <w:rPr>
          <w:bCs/>
        </w:rPr>
        <w:t xml:space="preserve"> </w:t>
      </w:r>
    </w:p>
    <w:p w14:paraId="0B82E968" w14:textId="76BD2336" w:rsidR="006619ED" w:rsidRDefault="006619ED" w:rsidP="006619ED">
      <w:pPr>
        <w:tabs>
          <w:tab w:val="left" w:pos="426"/>
        </w:tabs>
        <w:spacing w:before="135"/>
        <w:ind w:left="426" w:right="102"/>
        <w:jc w:val="both"/>
        <w:rPr>
          <w:bCs/>
        </w:rPr>
      </w:pPr>
      <w:r>
        <w:rPr>
          <w:bCs/>
        </w:rPr>
        <w:t xml:space="preserve">„(2) </w:t>
      </w:r>
      <w:bookmarkStart w:id="1" w:name="_Hlk23771870"/>
      <w:r w:rsidRPr="001802DB">
        <w:rPr>
          <w:bCs/>
        </w:rPr>
        <w:t xml:space="preserve">Odškodnenie obetí a pozostalých obetí zabitých alebo zranených  pri pokuse o nelegálne prekročenie štátnych hraníc </w:t>
      </w:r>
      <w:r w:rsidR="00B33320">
        <w:rPr>
          <w:bCs/>
        </w:rPr>
        <w:t>Československej socialistickej republiky</w:t>
      </w:r>
      <w:r w:rsidR="00B33320" w:rsidRPr="001802DB">
        <w:rPr>
          <w:bCs/>
        </w:rPr>
        <w:t xml:space="preserve"> </w:t>
      </w:r>
      <w:r w:rsidRPr="001802DB">
        <w:rPr>
          <w:bCs/>
        </w:rPr>
        <w:t xml:space="preserve">(obete </w:t>
      </w:r>
      <w:r w:rsidR="00B33320">
        <w:rPr>
          <w:bCs/>
        </w:rPr>
        <w:t>„</w:t>
      </w:r>
      <w:r w:rsidRPr="001802DB">
        <w:rPr>
          <w:bCs/>
        </w:rPr>
        <w:t xml:space="preserve">železnej opony”) a počas okupácie vojskami Varšavskej zmluvy (obete okupácie) </w:t>
      </w:r>
      <w:bookmarkEnd w:id="1"/>
      <w:r w:rsidRPr="001802DB">
        <w:rPr>
          <w:bCs/>
        </w:rPr>
        <w:t>upraví osobitný zákon.</w:t>
      </w:r>
      <w:r>
        <w:rPr>
          <w:bCs/>
        </w:rPr>
        <w:t>“</w:t>
      </w:r>
      <w:r w:rsidR="00B33320">
        <w:rPr>
          <w:bCs/>
        </w:rPr>
        <w:t>.</w:t>
      </w:r>
      <w:r w:rsidRPr="001802DB">
        <w:rPr>
          <w:bCs/>
        </w:rPr>
        <w:t xml:space="preserve">  </w:t>
      </w:r>
    </w:p>
    <w:p w14:paraId="3840F082" w14:textId="195F5B8B" w:rsidR="006619ED" w:rsidRDefault="00FD10F0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color w:val="000000"/>
        </w:rPr>
        <w:t>6</w:t>
      </w:r>
      <w:r w:rsidR="006619ED">
        <w:rPr>
          <w:color w:val="000000"/>
        </w:rPr>
        <w:t>. Za § 6 sa vkladá § 6a, ktorý znie:</w:t>
      </w:r>
    </w:p>
    <w:p w14:paraId="2E577EC3" w14:textId="77777777" w:rsidR="006619ED" w:rsidRPr="00773DDB" w:rsidRDefault="006619ED" w:rsidP="006619ED">
      <w:pPr>
        <w:tabs>
          <w:tab w:val="left" w:pos="426"/>
        </w:tabs>
        <w:spacing w:before="135"/>
        <w:ind w:left="426" w:right="102"/>
        <w:jc w:val="center"/>
        <w:rPr>
          <w:bCs/>
        </w:rPr>
      </w:pPr>
      <w:r w:rsidRPr="00773DDB">
        <w:rPr>
          <w:bCs/>
        </w:rPr>
        <w:t>„§ 6a</w:t>
      </w:r>
    </w:p>
    <w:p w14:paraId="6DA6DDB2" w14:textId="76B8CF8B" w:rsidR="006619ED" w:rsidRPr="001802DB" w:rsidRDefault="006619ED" w:rsidP="006619ED">
      <w:pPr>
        <w:tabs>
          <w:tab w:val="left" w:pos="426"/>
        </w:tabs>
        <w:spacing w:before="135"/>
        <w:ind w:left="426" w:right="102"/>
        <w:jc w:val="both"/>
        <w:rPr>
          <w:bCs/>
        </w:rPr>
      </w:pPr>
      <w:r w:rsidRPr="001802DB">
        <w:t>V záujme spravodlivého vysporiadania sa s krivdami spôsobenými obetiam komunistického režimu vtedajšími príslušníkmi Štátnej bezpečnosti</w:t>
      </w:r>
      <w:r w:rsidR="00282B22">
        <w:t>,</w:t>
      </w:r>
      <w:r w:rsidRPr="001802DB">
        <w:t xml:space="preserve"> </w:t>
      </w:r>
      <w:r w:rsidR="00282B22">
        <w:t xml:space="preserve">spravodlivé </w:t>
      </w:r>
      <w:r w:rsidRPr="001802DB">
        <w:t xml:space="preserve">obmedzenie </w:t>
      </w:r>
      <w:r w:rsidR="00282B22">
        <w:t xml:space="preserve"> </w:t>
      </w:r>
      <w:r w:rsidRPr="001802DB">
        <w:t>výsluhových dôchodkov bývalých príslušníkov Štátnej bezpečnosti</w:t>
      </w:r>
      <w:r w:rsidR="00282B22">
        <w:t>, ako aj zabezpečenie</w:t>
      </w:r>
      <w:r w:rsidR="00F4044C">
        <w:t xml:space="preserve"> </w:t>
      </w:r>
      <w:r w:rsidRPr="001802DB">
        <w:t>jednorazové</w:t>
      </w:r>
      <w:r w:rsidR="00282B22">
        <w:t>ho</w:t>
      </w:r>
      <w:r w:rsidRPr="001802DB">
        <w:t xml:space="preserve"> odškodneni</w:t>
      </w:r>
      <w:r w:rsidR="00282B22">
        <w:t>a</w:t>
      </w:r>
      <w:r w:rsidRPr="001802DB">
        <w:t xml:space="preserve"> bývalých politických väzňov a ich </w:t>
      </w:r>
      <w:r w:rsidR="004E383E">
        <w:t>manžel</w:t>
      </w:r>
      <w:r w:rsidR="00734138">
        <w:t>ov</w:t>
      </w:r>
      <w:r w:rsidR="004E383E">
        <w:t xml:space="preserve"> alebo manžel</w:t>
      </w:r>
      <w:r w:rsidR="00734138">
        <w:t>iek</w:t>
      </w:r>
      <w:r w:rsidR="00282B22">
        <w:t xml:space="preserve"> upravia osobitné zákony. </w:t>
      </w:r>
    </w:p>
    <w:p w14:paraId="3593F438" w14:textId="77777777" w:rsidR="006619ED" w:rsidRDefault="006619ED" w:rsidP="006619ED">
      <w:pPr>
        <w:tabs>
          <w:tab w:val="left" w:pos="426"/>
        </w:tabs>
        <w:spacing w:before="135"/>
        <w:ind w:right="102"/>
        <w:jc w:val="both"/>
        <w:rPr>
          <w:bCs/>
          <w:i/>
          <w:iCs/>
        </w:rPr>
      </w:pPr>
    </w:p>
    <w:p w14:paraId="080CDA3E" w14:textId="2C098B7F" w:rsidR="006619ED" w:rsidRDefault="00FD10F0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bCs/>
        </w:rPr>
        <w:t>7</w:t>
      </w:r>
      <w:r w:rsidR="006619ED">
        <w:rPr>
          <w:bCs/>
        </w:rPr>
        <w:t xml:space="preserve">. </w:t>
      </w:r>
      <w:r w:rsidR="006619ED" w:rsidRPr="001802DB">
        <w:rPr>
          <w:bCs/>
        </w:rPr>
        <w:t>§ 7</w:t>
      </w:r>
      <w:r w:rsidR="006619ED">
        <w:rPr>
          <w:bCs/>
        </w:rPr>
        <w:t xml:space="preserve"> znie</w:t>
      </w:r>
      <w:r w:rsidR="006619ED" w:rsidRPr="001802DB">
        <w:rPr>
          <w:bCs/>
        </w:rPr>
        <w:t>:</w:t>
      </w:r>
    </w:p>
    <w:p w14:paraId="701D4474" w14:textId="77777777" w:rsidR="006619ED" w:rsidRDefault="006619ED" w:rsidP="006619ED">
      <w:pPr>
        <w:tabs>
          <w:tab w:val="left" w:pos="426"/>
        </w:tabs>
        <w:spacing w:before="135"/>
        <w:ind w:right="102"/>
        <w:jc w:val="center"/>
        <w:rPr>
          <w:bCs/>
        </w:rPr>
      </w:pPr>
      <w:r>
        <w:rPr>
          <w:bCs/>
        </w:rPr>
        <w:t>„§ 7</w:t>
      </w:r>
    </w:p>
    <w:p w14:paraId="52462919" w14:textId="70F9E75E" w:rsidR="006619ED" w:rsidRPr="00DD0CA2" w:rsidRDefault="006619ED" w:rsidP="00FD10F0">
      <w:pPr>
        <w:tabs>
          <w:tab w:val="left" w:pos="426"/>
        </w:tabs>
        <w:spacing w:before="135"/>
        <w:ind w:left="426" w:right="102"/>
        <w:jc w:val="both"/>
        <w:rPr>
          <w:bCs/>
        </w:rPr>
      </w:pPr>
      <w:r w:rsidRPr="00DD0CA2">
        <w:rPr>
          <w:bCs/>
        </w:rPr>
        <w:lastRenderedPageBreak/>
        <w:t>Odsúdenie zločinnosti komunistického režimu nezakladá beztrestnosť jeho aktérov, ktorých  zodpovednosť a spoluzodpovednosť na spáchaných zločinoch je založená na zásade individuálnej zodpovednosti.</w:t>
      </w:r>
      <w:r>
        <w:rPr>
          <w:bCs/>
        </w:rPr>
        <w:t>“</w:t>
      </w:r>
    </w:p>
    <w:p w14:paraId="68A392D3" w14:textId="011718DD" w:rsidR="006619ED" w:rsidRDefault="00FD10F0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  <w:r>
        <w:rPr>
          <w:bCs/>
        </w:rPr>
        <w:t>8</w:t>
      </w:r>
      <w:r w:rsidR="006619ED">
        <w:rPr>
          <w:bCs/>
        </w:rPr>
        <w:t>. Za § 7 sa vklad</w:t>
      </w:r>
      <w:r w:rsidR="00B33320">
        <w:rPr>
          <w:bCs/>
        </w:rPr>
        <w:t>ajú § 7a a 7b</w:t>
      </w:r>
      <w:r w:rsidR="006619ED">
        <w:rPr>
          <w:bCs/>
        </w:rPr>
        <w:t xml:space="preserve">, </w:t>
      </w:r>
      <w:r w:rsidR="006619ED" w:rsidRPr="00DD0CA2">
        <w:rPr>
          <w:bCs/>
        </w:rPr>
        <w:t>ktor</w:t>
      </w:r>
      <w:r w:rsidR="00B33320">
        <w:rPr>
          <w:bCs/>
        </w:rPr>
        <w:t>é</w:t>
      </w:r>
      <w:r w:rsidR="006619ED" w:rsidRPr="00DD0CA2">
        <w:rPr>
          <w:bCs/>
        </w:rPr>
        <w:t xml:space="preserve"> zne</w:t>
      </w:r>
      <w:r w:rsidR="00B33320">
        <w:rPr>
          <w:bCs/>
        </w:rPr>
        <w:t>jú</w:t>
      </w:r>
      <w:r w:rsidR="006619ED" w:rsidRPr="00DD0CA2">
        <w:rPr>
          <w:bCs/>
        </w:rPr>
        <w:t>:</w:t>
      </w:r>
    </w:p>
    <w:p w14:paraId="66449453" w14:textId="6CE3643F" w:rsidR="006619ED" w:rsidRDefault="006619ED" w:rsidP="006619ED">
      <w:pPr>
        <w:tabs>
          <w:tab w:val="left" w:pos="426"/>
        </w:tabs>
        <w:spacing w:before="135"/>
        <w:ind w:right="102"/>
        <w:jc w:val="center"/>
        <w:rPr>
          <w:bCs/>
        </w:rPr>
      </w:pPr>
      <w:r>
        <w:rPr>
          <w:bCs/>
        </w:rPr>
        <w:t xml:space="preserve">„§ </w:t>
      </w:r>
      <w:r w:rsidR="00C93498">
        <w:rPr>
          <w:bCs/>
        </w:rPr>
        <w:t>7a</w:t>
      </w:r>
    </w:p>
    <w:p w14:paraId="6FFB0EAA" w14:textId="6A89A983" w:rsidR="006619ED" w:rsidRPr="00FD10F0" w:rsidRDefault="006619ED" w:rsidP="006619ED">
      <w:pPr>
        <w:tabs>
          <w:tab w:val="left" w:pos="426"/>
        </w:tabs>
        <w:spacing w:before="135"/>
        <w:ind w:left="426" w:right="102"/>
        <w:jc w:val="both"/>
        <w:rPr>
          <w:bCs/>
        </w:rPr>
      </w:pPr>
      <w:r w:rsidRPr="00FD10F0">
        <w:rPr>
          <w:bCs/>
        </w:rPr>
        <w:t xml:space="preserve">(1) Umiestňovať </w:t>
      </w:r>
      <w:bookmarkStart w:id="2" w:name="_Hlk23774867"/>
      <w:r w:rsidRPr="00FD10F0">
        <w:rPr>
          <w:bCs/>
        </w:rPr>
        <w:t xml:space="preserve">na pamätníkoch, pomníkoch a pamätných tabuliach texty, vyobrazenia a symboly, ktoré oslavujú, propagujú alebo obhajujú </w:t>
      </w:r>
      <w:r w:rsidR="00AC119C" w:rsidRPr="00FD10F0">
        <w:rPr>
          <w:bCs/>
        </w:rPr>
        <w:t xml:space="preserve">komunistický </w:t>
      </w:r>
      <w:r w:rsidRPr="00FD10F0">
        <w:rPr>
          <w:bCs/>
        </w:rPr>
        <w:t xml:space="preserve">režim a jeho predstaviteľov </w:t>
      </w:r>
      <w:bookmarkEnd w:id="2"/>
      <w:r w:rsidRPr="00FD10F0">
        <w:rPr>
          <w:bCs/>
        </w:rPr>
        <w:t>je neprípustné</w:t>
      </w:r>
      <w:r w:rsidR="00C93498" w:rsidRPr="00FD10F0">
        <w:rPr>
          <w:bCs/>
        </w:rPr>
        <w:t>.</w:t>
      </w:r>
    </w:p>
    <w:p w14:paraId="0D6E79C9" w14:textId="7DC63DA8" w:rsidR="006619ED" w:rsidRPr="00FD10F0" w:rsidRDefault="006619ED" w:rsidP="006619ED">
      <w:pPr>
        <w:tabs>
          <w:tab w:val="left" w:pos="426"/>
          <w:tab w:val="left" w:pos="644"/>
        </w:tabs>
        <w:spacing w:before="200" w:line="276" w:lineRule="auto"/>
        <w:ind w:left="426"/>
        <w:jc w:val="both"/>
      </w:pPr>
      <w:r w:rsidRPr="00FD10F0">
        <w:t xml:space="preserve">(2) Jestvujúce symboly, pamätníky, pomníky, pamätné tabule, vyobrazenia a symboly, ktoré </w:t>
      </w:r>
      <w:bookmarkStart w:id="3" w:name="_Hlk23774950"/>
      <w:r w:rsidRPr="00FD10F0">
        <w:t>oslavujú, propagujú alebo</w:t>
      </w:r>
      <w:r w:rsidR="00041374">
        <w:t xml:space="preserve"> obhajujú</w:t>
      </w:r>
      <w:r w:rsidRPr="00FD10F0">
        <w:t xml:space="preserve"> </w:t>
      </w:r>
      <w:r w:rsidR="00AC119C" w:rsidRPr="00FD10F0">
        <w:t>komunistický</w:t>
      </w:r>
      <w:r w:rsidRPr="00FD10F0">
        <w:t xml:space="preserve"> režim založený na komunistickej ideológii a jeho predstaviteľov</w:t>
      </w:r>
      <w:bookmarkEnd w:id="3"/>
      <w:r w:rsidR="00F90A2C">
        <w:t xml:space="preserve"> majú byť odstránené</w:t>
      </w:r>
      <w:r w:rsidR="00C93498" w:rsidRPr="00FD10F0">
        <w:t>.</w:t>
      </w:r>
    </w:p>
    <w:p w14:paraId="6242C865" w14:textId="2BF97FDB" w:rsidR="006619ED" w:rsidRPr="00FD10F0" w:rsidRDefault="006619ED" w:rsidP="006619ED">
      <w:pPr>
        <w:tabs>
          <w:tab w:val="left" w:pos="426"/>
          <w:tab w:val="left" w:pos="644"/>
        </w:tabs>
        <w:spacing w:before="200" w:line="276" w:lineRule="auto"/>
        <w:ind w:left="426"/>
        <w:jc w:val="both"/>
      </w:pPr>
      <w:r w:rsidRPr="00FD10F0">
        <w:t xml:space="preserve">(3) </w:t>
      </w:r>
      <w:bookmarkStart w:id="4" w:name="_Hlk23775328"/>
      <w:r w:rsidRPr="00FD10F0">
        <w:t>Názvy ulíc a verejných priestranstiev pomenované po predstaviteľoch komunistického režimu alebo symbolizujúce komunistický režim sú prejavom neúcty k obetiam komunistického režimu</w:t>
      </w:r>
      <w:bookmarkEnd w:id="4"/>
      <w:r w:rsidR="00F90A2C">
        <w:t>.</w:t>
      </w:r>
    </w:p>
    <w:p w14:paraId="370EA342" w14:textId="313EDFFA" w:rsidR="006619ED" w:rsidRPr="00FD10F0" w:rsidRDefault="006619ED" w:rsidP="006619ED">
      <w:pPr>
        <w:tabs>
          <w:tab w:val="left" w:pos="426"/>
          <w:tab w:val="left" w:pos="644"/>
        </w:tabs>
        <w:spacing w:before="200" w:line="276" w:lineRule="auto"/>
        <w:ind w:left="426"/>
        <w:jc w:val="both"/>
      </w:pPr>
      <w:r w:rsidRPr="00FD10F0">
        <w:t xml:space="preserve">(4)  Pravidlá umiestňovania, odstraňovania a zmien podľa </w:t>
      </w:r>
      <w:r w:rsidR="00C93498" w:rsidRPr="00FD10F0">
        <w:t>odsekov 1 až 3</w:t>
      </w:r>
      <w:r w:rsidRPr="00FD10F0">
        <w:t xml:space="preserve"> upravia osobitné predpisy</w:t>
      </w:r>
      <w:r w:rsidR="00B800D4" w:rsidRPr="00FD10F0">
        <w:t>.</w:t>
      </w:r>
    </w:p>
    <w:p w14:paraId="76971B83" w14:textId="255D6109" w:rsidR="006619ED" w:rsidRPr="00FD10F0" w:rsidRDefault="00C93498" w:rsidP="006619ED">
      <w:pPr>
        <w:pStyle w:val="Odsekzoznamu"/>
        <w:tabs>
          <w:tab w:val="left" w:pos="426"/>
          <w:tab w:val="left" w:pos="644"/>
        </w:tabs>
        <w:spacing w:before="200" w:line="276" w:lineRule="auto"/>
        <w:ind w:left="179" w:firstLine="0"/>
        <w:jc w:val="center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FD10F0" w:rsidDel="00C93498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</w:t>
      </w:r>
      <w:r w:rsidR="006619ED"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§ </w:t>
      </w:r>
      <w:r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>7b</w:t>
      </w:r>
    </w:p>
    <w:p w14:paraId="1E075ED0" w14:textId="6AE46E8F" w:rsidR="006619ED" w:rsidRPr="00282B22" w:rsidRDefault="006619ED" w:rsidP="004E383E">
      <w:pPr>
        <w:pStyle w:val="Odsekzoznamu"/>
        <w:tabs>
          <w:tab w:val="left" w:pos="426"/>
          <w:tab w:val="left" w:pos="644"/>
        </w:tabs>
        <w:spacing w:before="200" w:line="276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bookmarkStart w:id="5" w:name="_Hlk23775851"/>
      <w:r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Vláda Slovenskej republiky pripraví </w:t>
      </w:r>
      <w:r w:rsidR="00AC119C"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v zmysle zákona č. 206/2009 Z. z. o múzeách a o galériách a o ochrane predmetov kultúrnej hodnoty návrh </w:t>
      </w:r>
      <w:r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>koncepci</w:t>
      </w:r>
      <w:r w:rsidR="004E383E"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>e</w:t>
      </w:r>
      <w:r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a zákona, ktorým sa zriadi Múzeum zločinnosti</w:t>
      </w:r>
      <w:r w:rsidR="00AC119C"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a obetí</w:t>
      </w:r>
      <w:r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komunistického režimu do 12 mesiacov od nadobudnutia účinnosti tohto zákona</w:t>
      </w:r>
      <w:bookmarkEnd w:id="5"/>
      <w:r w:rsidR="00C93498" w:rsidRPr="00FD10F0">
        <w:rPr>
          <w:rFonts w:ascii="Times New Roman" w:eastAsia="Times New Roman" w:hAnsi="Times New Roman"/>
          <w:sz w:val="24"/>
          <w:szCs w:val="24"/>
          <w:lang w:val="sk-SK" w:eastAsia="sk-SK"/>
        </w:rPr>
        <w:t>“.</w:t>
      </w:r>
    </w:p>
    <w:p w14:paraId="1BCD0C89" w14:textId="77777777" w:rsidR="006619ED" w:rsidRDefault="006619ED" w:rsidP="006619ED">
      <w:pPr>
        <w:pStyle w:val="Nadpis2"/>
        <w:tabs>
          <w:tab w:val="left" w:pos="426"/>
        </w:tabs>
        <w:spacing w:before="1"/>
        <w:rPr>
          <w:w w:val="125"/>
          <w:sz w:val="22"/>
          <w:szCs w:val="22"/>
        </w:rPr>
      </w:pPr>
    </w:p>
    <w:p w14:paraId="0E7D40CC" w14:textId="77777777" w:rsidR="006619ED" w:rsidRDefault="006619ED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</w:p>
    <w:p w14:paraId="762B7912" w14:textId="77777777" w:rsidR="006619ED" w:rsidRDefault="006619ED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</w:p>
    <w:p w14:paraId="7CD092C2" w14:textId="0F1652CD" w:rsidR="006619ED" w:rsidRPr="003A7EE7" w:rsidRDefault="006619ED" w:rsidP="006619ED">
      <w:pPr>
        <w:tabs>
          <w:tab w:val="left" w:pos="426"/>
        </w:tabs>
        <w:spacing w:before="135"/>
        <w:ind w:right="102"/>
        <w:jc w:val="center"/>
        <w:rPr>
          <w:b/>
        </w:rPr>
      </w:pPr>
      <w:r w:rsidRPr="003A7EE7">
        <w:rPr>
          <w:b/>
        </w:rPr>
        <w:t>Č</w:t>
      </w:r>
      <w:r w:rsidR="00C93498">
        <w:rPr>
          <w:b/>
        </w:rPr>
        <w:t>l</w:t>
      </w:r>
      <w:r w:rsidRPr="003A7EE7">
        <w:rPr>
          <w:b/>
        </w:rPr>
        <w:t>. II</w:t>
      </w:r>
    </w:p>
    <w:p w14:paraId="689B19FB" w14:textId="77777777" w:rsidR="006619ED" w:rsidRDefault="006619ED" w:rsidP="006619ED">
      <w:pPr>
        <w:tabs>
          <w:tab w:val="left" w:pos="426"/>
        </w:tabs>
        <w:spacing w:before="135"/>
        <w:ind w:right="102"/>
        <w:jc w:val="both"/>
        <w:rPr>
          <w:bCs/>
        </w:rPr>
      </w:pPr>
    </w:p>
    <w:p w14:paraId="2140959E" w14:textId="66733AD1" w:rsidR="006619ED" w:rsidRPr="00FB29FB" w:rsidRDefault="006619ED" w:rsidP="006619ED">
      <w:pPr>
        <w:jc w:val="center"/>
      </w:pPr>
      <w:r>
        <w:t xml:space="preserve">Tento zákon nadobúda účinnosť </w:t>
      </w:r>
      <w:r w:rsidR="00D30B7F">
        <w:t>1. marca</w:t>
      </w:r>
      <w:r>
        <w:t xml:space="preserve"> 2020</w:t>
      </w:r>
    </w:p>
    <w:p w14:paraId="45B8834C" w14:textId="77777777" w:rsidR="006619ED" w:rsidRDefault="006619ED" w:rsidP="006619ED">
      <w:pPr>
        <w:jc w:val="center"/>
      </w:pPr>
    </w:p>
    <w:p w14:paraId="5291DD97" w14:textId="77777777" w:rsidR="006619ED" w:rsidRDefault="006619ED" w:rsidP="006619ED">
      <w:pPr>
        <w:jc w:val="both"/>
        <w:rPr>
          <w:bCs/>
        </w:rPr>
      </w:pPr>
    </w:p>
    <w:p w14:paraId="40EEC1AC" w14:textId="77777777" w:rsidR="006619ED" w:rsidRDefault="006619ED" w:rsidP="006619ED">
      <w:pPr>
        <w:jc w:val="both"/>
        <w:rPr>
          <w:bCs/>
        </w:rPr>
      </w:pPr>
    </w:p>
    <w:p w14:paraId="2288B8D4" w14:textId="77777777" w:rsidR="006619ED" w:rsidRDefault="006619ED"/>
    <w:sectPr w:rsidR="00661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ED"/>
    <w:rsid w:val="00007502"/>
    <w:rsid w:val="000165F6"/>
    <w:rsid w:val="00041374"/>
    <w:rsid w:val="00096974"/>
    <w:rsid w:val="00110C17"/>
    <w:rsid w:val="00274163"/>
    <w:rsid w:val="00282B22"/>
    <w:rsid w:val="004D59B5"/>
    <w:rsid w:val="004E383E"/>
    <w:rsid w:val="006619ED"/>
    <w:rsid w:val="00734138"/>
    <w:rsid w:val="00824D9C"/>
    <w:rsid w:val="00841A12"/>
    <w:rsid w:val="009E668C"/>
    <w:rsid w:val="00AC119C"/>
    <w:rsid w:val="00B33320"/>
    <w:rsid w:val="00B800D4"/>
    <w:rsid w:val="00C112A3"/>
    <w:rsid w:val="00C93498"/>
    <w:rsid w:val="00D1653E"/>
    <w:rsid w:val="00D30B7F"/>
    <w:rsid w:val="00E55210"/>
    <w:rsid w:val="00E5671E"/>
    <w:rsid w:val="00EC7E60"/>
    <w:rsid w:val="00EE1A3D"/>
    <w:rsid w:val="00EF654A"/>
    <w:rsid w:val="00F4044C"/>
    <w:rsid w:val="00F90A2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66E9"/>
  <w15:chartTrackingRefBased/>
  <w15:docId w15:val="{532A6324-EA44-40EF-A052-6AF2C39D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1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6619ED"/>
    <w:pPr>
      <w:widowControl w:val="0"/>
      <w:autoSpaceDE w:val="0"/>
      <w:autoSpaceDN w:val="0"/>
      <w:spacing w:before="140"/>
      <w:ind w:left="104" w:right="37"/>
      <w:jc w:val="center"/>
      <w:outlineLvl w:val="1"/>
    </w:pPr>
    <w:rPr>
      <w:b/>
      <w:bCs/>
      <w:sz w:val="20"/>
      <w:szCs w:val="20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619ED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  <w:style w:type="paragraph" w:styleId="Odsekzoznamu">
    <w:name w:val="List Paragraph"/>
    <w:basedOn w:val="Normlny"/>
    <w:uiPriority w:val="1"/>
    <w:qFormat/>
    <w:rsid w:val="006619ED"/>
    <w:pPr>
      <w:widowControl w:val="0"/>
      <w:autoSpaceDE w:val="0"/>
      <w:autoSpaceDN w:val="0"/>
      <w:spacing w:before="220"/>
      <w:ind w:left="105" w:right="103" w:firstLine="226"/>
    </w:pPr>
    <w:rPr>
      <w:rFonts w:ascii="Bookman Old Style" w:eastAsia="Bookman Old Style" w:hAnsi="Bookman Old Style"/>
      <w:sz w:val="22"/>
      <w:szCs w:val="22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54A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F65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5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5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65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65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C11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Remišová, Veronika (asistent)</cp:lastModifiedBy>
  <cp:revision>8</cp:revision>
  <cp:lastPrinted>2019-11-07T12:30:00Z</cp:lastPrinted>
  <dcterms:created xsi:type="dcterms:W3CDTF">2019-11-07T09:02:00Z</dcterms:created>
  <dcterms:modified xsi:type="dcterms:W3CDTF">2019-11-07T12:32:00Z</dcterms:modified>
</cp:coreProperties>
</file>