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NÁRODNÁ  RADA  SLOVENSKEJ  REPUBLIKY</w:t>
      </w:r>
    </w:p>
    <w:p w14:paraId="00000002" w14:textId="77777777" w:rsidR="00E132B7" w:rsidRDefault="00006F2B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Book Antiqua" w:hAnsi="Book Antiqua" w:cs="Book Antiqua"/>
          <w:b/>
        </w:rPr>
      </w:pPr>
      <w:r>
        <w:pict w14:anchorId="091D9408">
          <v:rect id="_x0000_i1025" style="width:0;height:1.5pt" o:hralign="center" o:hrstd="t" o:hr="t" fillcolor="#a0a0a0" stroked="f"/>
        </w:pict>
      </w:r>
    </w:p>
    <w:p w14:paraId="00000003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VII. volebné obdobie</w:t>
      </w:r>
    </w:p>
    <w:p w14:paraId="00000004" w14:textId="77777777" w:rsidR="00E132B7" w:rsidRDefault="00E132B7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Book Antiqua" w:hAnsi="Book Antiqua" w:cs="Book Antiqua"/>
        </w:rPr>
      </w:pPr>
    </w:p>
    <w:p w14:paraId="00000005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Návrh</w:t>
      </w:r>
    </w:p>
    <w:p w14:paraId="00000006" w14:textId="77777777" w:rsidR="00E132B7" w:rsidRDefault="00E132B7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Book Antiqua" w:hAnsi="Book Antiqua" w:cs="Book Antiqua"/>
        </w:rPr>
      </w:pPr>
    </w:p>
    <w:p w14:paraId="00000007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zákon</w:t>
      </w:r>
    </w:p>
    <w:p w14:paraId="00000008" w14:textId="77777777" w:rsidR="00E132B7" w:rsidRDefault="00E132B7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Book Antiqua" w:hAnsi="Book Antiqua" w:cs="Book Antiqua"/>
          <w:b/>
        </w:rPr>
      </w:pPr>
    </w:p>
    <w:p w14:paraId="00000009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z ... 2019,</w:t>
      </w:r>
    </w:p>
    <w:p w14:paraId="0000000A" w14:textId="77777777" w:rsidR="00E132B7" w:rsidRDefault="00E132B7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Book Antiqua" w:eastAsia="Book Antiqua" w:hAnsi="Book Antiqua" w:cs="Book Antiqua"/>
          <w:highlight w:val="yellow"/>
        </w:rPr>
      </w:pPr>
    </w:p>
    <w:p w14:paraId="0000000B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ktorým sa mení a dopĺňa zákon č. 461/2003 Z. z. o sociálnom poistení v znení neskorších predpisov</w:t>
      </w:r>
    </w:p>
    <w:p w14:paraId="0000000C" w14:textId="77777777" w:rsidR="00E132B7" w:rsidRDefault="00E132B7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  <w:b/>
        </w:rPr>
      </w:pPr>
    </w:p>
    <w:p w14:paraId="0000000D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08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Národná rada Slovenskej republiky sa uzniesla na tomto zákone:</w:t>
      </w:r>
    </w:p>
    <w:p w14:paraId="0000000E" w14:textId="77777777" w:rsidR="00E132B7" w:rsidRDefault="00E132B7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</w:rPr>
      </w:pPr>
    </w:p>
    <w:p w14:paraId="0000000F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Čl. I</w:t>
      </w:r>
    </w:p>
    <w:p w14:paraId="00000010" w14:textId="3566ACD4" w:rsidR="00E132B7" w:rsidRPr="00412336" w:rsidRDefault="00BE2C2B" w:rsidP="00D06F37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08"/>
        <w:jc w:val="both"/>
        <w:rPr>
          <w:rFonts w:ascii="Book Antiqua" w:eastAsia="Book Antiqua" w:hAnsi="Book Antiqua" w:cs="Book Antiqua"/>
          <w:highlight w:val="yellow"/>
        </w:rPr>
      </w:pPr>
      <w:r>
        <w:rPr>
          <w:rFonts w:ascii="Book Antiqua" w:eastAsia="Book Antiqua" w:hAnsi="Book Antiqua" w:cs="Book Antiqua"/>
        </w:rPr>
        <w:t>Zákon č. 461/2003 Z. z. o sociálnom poistení v znení zákona č. 551/2003 Z. z., zákona č. 600/2003 Z. z., zákona č. 5/2004 Z. z., zákona č. 43/2004 Z. z., zákona č. 186/2004 Z. z., zákona č. 365/2004 Z. z., zákona č. 391/2004 Z. z., zákona č. 439/2004 Z. z., zákona  č. 523/2004 Z. z., zákona č. 721/2004 Z. z., zákona č. 82/2005 Z. z., zákona č. 244/2005 Z. z., zákona č. 351/2005 Z. z., zákona č. 534/2005 Z. z., zákona č. 584/2005 Z. z., zákona</w:t>
      </w:r>
      <w:r w:rsidR="00D06F37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>č. 310/2006 Z. z., nálezu Ústavného súdu Slovenskej republiky č. 460/2006 Z. z., zákona</w:t>
      </w:r>
      <w:r w:rsidR="00D06F37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>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</w:t>
      </w:r>
      <w:r w:rsidR="00D06F37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>č. 449/2008 Z. z., zákona č. 599/2008 Z. z., zákona č. 108/2009 Z. z., zákona č. 192/2009 Z. z., zákona č. 200/2009 Z. z., zákona č. 285/2009 Z. z., zákona č. 571/2009 Z. z., zákona</w:t>
      </w:r>
      <w:r w:rsidR="00D06F37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 xml:space="preserve">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</w:t>
      </w:r>
      <w:r w:rsidR="00D06F37">
        <w:rPr>
          <w:rFonts w:ascii="Book Antiqua" w:eastAsia="Book Antiqua" w:hAnsi="Book Antiqua" w:cs="Book Antiqua"/>
        </w:rPr>
        <w:t xml:space="preserve"> </w:t>
      </w:r>
      <w:bookmarkStart w:id="0" w:name="_GoBack"/>
      <w:bookmarkEnd w:id="0"/>
      <w:r>
        <w:rPr>
          <w:rFonts w:ascii="Book Antiqua" w:eastAsia="Book Antiqua" w:hAnsi="Book Antiqua" w:cs="Book Antiqua"/>
        </w:rPr>
        <w:t xml:space="preserve">č. 310/2016 Z. z., zákona č. 355/2016 Z. z., zákona č. 2/2017 Z. z., zákona č. 85/2017 Z. z., zákona č. 184/2017 Z. z., zákona č. 264/2017 Z. z., zákona </w:t>
      </w:r>
      <w:r>
        <w:rPr>
          <w:rFonts w:ascii="Book Antiqua" w:eastAsia="Book Antiqua" w:hAnsi="Book Antiqua" w:cs="Book Antiqua"/>
        </w:rPr>
        <w:lastRenderedPageBreak/>
        <w:t>č. 266/2017 Z. z., zákona</w:t>
      </w:r>
      <w:r w:rsidR="00412336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 xml:space="preserve"> č. 279/2017 Z. z., zákona č. 63/2018 Z. z., zákona č. 87/2018 Z. z., zákona č. 177/2018 Z. z. a zákona č. 191/2018 Z. z., </w:t>
      </w:r>
      <w:hyperlink r:id="rId7">
        <w:r w:rsidRPr="00412336">
          <w:rPr>
            <w:rFonts w:ascii="Book Antiqua" w:eastAsia="Book Antiqua" w:hAnsi="Book Antiqua" w:cs="Book Antiqua"/>
          </w:rPr>
          <w:t>282/2018 Z. z.</w:t>
        </w:r>
      </w:hyperlink>
      <w:r w:rsidRPr="00412336">
        <w:rPr>
          <w:rFonts w:ascii="Book Antiqua" w:eastAsia="Book Antiqua" w:hAnsi="Book Antiqua" w:cs="Book Antiqua"/>
        </w:rPr>
        <w:t>, </w:t>
      </w:r>
      <w:hyperlink r:id="rId8">
        <w:r w:rsidRPr="00412336">
          <w:rPr>
            <w:rFonts w:ascii="Book Antiqua" w:eastAsia="Book Antiqua" w:hAnsi="Book Antiqua" w:cs="Book Antiqua"/>
          </w:rPr>
          <w:t>282/2018 Z. z.</w:t>
        </w:r>
      </w:hyperlink>
      <w:r w:rsidRPr="00412336">
        <w:rPr>
          <w:rFonts w:ascii="Book Antiqua" w:eastAsia="Book Antiqua" w:hAnsi="Book Antiqua" w:cs="Book Antiqua"/>
        </w:rPr>
        <w:t>, </w:t>
      </w:r>
      <w:hyperlink r:id="rId9">
        <w:r w:rsidRPr="00412336">
          <w:rPr>
            <w:rFonts w:ascii="Book Antiqua" w:eastAsia="Book Antiqua" w:hAnsi="Book Antiqua" w:cs="Book Antiqua"/>
          </w:rPr>
          <w:t>282/2018 Z. z.</w:t>
        </w:r>
      </w:hyperlink>
      <w:r w:rsidRPr="00412336">
        <w:rPr>
          <w:rFonts w:ascii="Book Antiqua" w:eastAsia="Book Antiqua" w:hAnsi="Book Antiqua" w:cs="Book Antiqua"/>
        </w:rPr>
        <w:t>, </w:t>
      </w:r>
      <w:hyperlink r:id="rId10">
        <w:r w:rsidRPr="00412336">
          <w:rPr>
            <w:rFonts w:ascii="Book Antiqua" w:eastAsia="Book Antiqua" w:hAnsi="Book Antiqua" w:cs="Book Antiqua"/>
          </w:rPr>
          <w:t>314/2018 Z. z.</w:t>
        </w:r>
      </w:hyperlink>
      <w:r w:rsidRPr="00412336">
        <w:rPr>
          <w:rFonts w:ascii="Book Antiqua" w:eastAsia="Book Antiqua" w:hAnsi="Book Antiqua" w:cs="Book Antiqua"/>
        </w:rPr>
        <w:t>, </w:t>
      </w:r>
      <w:hyperlink r:id="rId11">
        <w:r w:rsidRPr="00412336">
          <w:rPr>
            <w:rFonts w:ascii="Book Antiqua" w:eastAsia="Book Antiqua" w:hAnsi="Book Antiqua" w:cs="Book Antiqua"/>
          </w:rPr>
          <w:t>317/2018</w:t>
        </w:r>
        <w:r w:rsidR="00412336">
          <w:rPr>
            <w:rFonts w:ascii="Book Antiqua" w:eastAsia="Book Antiqua" w:hAnsi="Book Antiqua" w:cs="Book Antiqua"/>
          </w:rPr>
          <w:t xml:space="preserve"> </w:t>
        </w:r>
        <w:r w:rsidR="00412336" w:rsidRPr="00412336">
          <w:rPr>
            <w:rFonts w:ascii="Book Antiqua" w:eastAsia="Book Antiqua" w:hAnsi="Book Antiqua" w:cs="Book Antiqua"/>
          </w:rPr>
          <w:t xml:space="preserve"> </w:t>
        </w:r>
        <w:r w:rsidRPr="00412336">
          <w:rPr>
            <w:rFonts w:ascii="Book Antiqua" w:eastAsia="Book Antiqua" w:hAnsi="Book Antiqua" w:cs="Book Antiqua"/>
          </w:rPr>
          <w:t>Z. z.</w:t>
        </w:r>
      </w:hyperlink>
      <w:r w:rsidRPr="00412336">
        <w:rPr>
          <w:rFonts w:ascii="Book Antiqua" w:eastAsia="Book Antiqua" w:hAnsi="Book Antiqua" w:cs="Book Antiqua"/>
        </w:rPr>
        <w:t>, </w:t>
      </w:r>
      <w:hyperlink r:id="rId12">
        <w:r w:rsidRPr="00412336">
          <w:rPr>
            <w:rFonts w:ascii="Book Antiqua" w:eastAsia="Book Antiqua" w:hAnsi="Book Antiqua" w:cs="Book Antiqua"/>
          </w:rPr>
          <w:t>317/2018 Z. z.</w:t>
        </w:r>
      </w:hyperlink>
      <w:r w:rsidRPr="00412336">
        <w:rPr>
          <w:rFonts w:ascii="Book Antiqua" w:eastAsia="Book Antiqua" w:hAnsi="Book Antiqua" w:cs="Book Antiqua"/>
        </w:rPr>
        <w:t>, </w:t>
      </w:r>
      <w:hyperlink r:id="rId13">
        <w:r w:rsidRPr="00412336">
          <w:rPr>
            <w:rFonts w:ascii="Book Antiqua" w:eastAsia="Book Antiqua" w:hAnsi="Book Antiqua" w:cs="Book Antiqua"/>
          </w:rPr>
          <w:t>366/2018 Z. z.</w:t>
        </w:r>
      </w:hyperlink>
      <w:r w:rsidRPr="00412336">
        <w:rPr>
          <w:rFonts w:ascii="Book Antiqua" w:eastAsia="Book Antiqua" w:hAnsi="Book Antiqua" w:cs="Book Antiqua"/>
        </w:rPr>
        <w:t>, </w:t>
      </w:r>
      <w:hyperlink r:id="rId14">
        <w:r w:rsidRPr="00412336">
          <w:rPr>
            <w:rFonts w:ascii="Book Antiqua" w:eastAsia="Book Antiqua" w:hAnsi="Book Antiqua" w:cs="Book Antiqua"/>
          </w:rPr>
          <w:t>368/2018 Z. z.</w:t>
        </w:r>
      </w:hyperlink>
      <w:r w:rsidRPr="00412336">
        <w:rPr>
          <w:rFonts w:ascii="Book Antiqua" w:eastAsia="Book Antiqua" w:hAnsi="Book Antiqua" w:cs="Book Antiqua"/>
        </w:rPr>
        <w:t>, </w:t>
      </w:r>
      <w:hyperlink r:id="rId15">
        <w:r w:rsidRPr="00412336">
          <w:rPr>
            <w:rFonts w:ascii="Book Antiqua" w:eastAsia="Book Antiqua" w:hAnsi="Book Antiqua" w:cs="Book Antiqua"/>
          </w:rPr>
          <w:t>35/2019 Z. z.</w:t>
        </w:r>
      </w:hyperlink>
      <w:r w:rsidRPr="00412336">
        <w:rPr>
          <w:rFonts w:ascii="Book Antiqua" w:eastAsia="Book Antiqua" w:hAnsi="Book Antiqua" w:cs="Book Antiqua"/>
        </w:rPr>
        <w:t>, </w:t>
      </w:r>
      <w:hyperlink r:id="rId16">
        <w:r w:rsidRPr="00412336">
          <w:rPr>
            <w:rFonts w:ascii="Book Antiqua" w:eastAsia="Book Antiqua" w:hAnsi="Book Antiqua" w:cs="Book Antiqua"/>
          </w:rPr>
          <w:t xml:space="preserve">225/2019 Z. </w:t>
        </w:r>
      </w:hyperlink>
      <w:hyperlink r:id="rId17">
        <w:r>
          <w:rPr>
            <w:rFonts w:ascii="Book Antiqua" w:eastAsia="Book Antiqua" w:hAnsi="Book Antiqua" w:cs="Book Antiqua"/>
          </w:rPr>
          <w:t>z.</w:t>
        </w:r>
      </w:hyperlink>
      <w:r>
        <w:rPr>
          <w:rFonts w:ascii="Book Antiqua" w:eastAsia="Book Antiqua" w:hAnsi="Book Antiqua" w:cs="Book Antiqua"/>
        </w:rPr>
        <w:t>sa mení a dopĺňa takto:</w:t>
      </w:r>
    </w:p>
    <w:p w14:paraId="00000011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/>
        <w:ind w:left="851" w:hanging="425"/>
        <w:jc w:val="both"/>
      </w:pPr>
      <w:r>
        <w:rPr>
          <w:rFonts w:ascii="Book Antiqua" w:eastAsia="Book Antiqua" w:hAnsi="Book Antiqua" w:cs="Book Antiqua"/>
        </w:rPr>
        <w:t>§ 14 sa dopĺňa odsekom 3, ktorý znie:</w:t>
      </w:r>
    </w:p>
    <w:p w14:paraId="00000012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1418" w:hanging="56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„(3) </w:t>
      </w:r>
      <w:r>
        <w:rPr>
          <w:rFonts w:ascii="Book Antiqua" w:eastAsia="Book Antiqua" w:hAnsi="Book Antiqua" w:cs="Book Antiqua"/>
        </w:rPr>
        <w:tab/>
        <w:t>Ak ide o materské, dobrovoľne nemocensky poistená osoba môže byť aj fyzická osoba po dovŕšení 16 rokov veku, ktorá je nezaopatreným dieťaťom podľa § 9 ods. 1 písm. b) prvého bodu a ktorá má na území Slovenskej republiky trvalý pobyt, povolenie na prechodný pobyt</w:t>
      </w:r>
      <w:hyperlink r:id="rId18" w:anchor="ustanovenie">
        <w:r>
          <w:rPr>
            <w:rFonts w:ascii="Book Antiqua" w:eastAsia="Book Antiqua" w:hAnsi="Book Antiqua" w:cs="Book Antiqua"/>
            <w:vertAlign w:val="superscript"/>
          </w:rPr>
          <w:t>24</w:t>
        </w:r>
      </w:hyperlink>
      <w:hyperlink r:id="rId19" w:anchor="ustanovenie">
        <w:r>
          <w:rPr>
            <w:rFonts w:ascii="Book Antiqua" w:eastAsia="Book Antiqua" w:hAnsi="Book Antiqua" w:cs="Book Antiqua"/>
          </w:rPr>
          <w:t>)</w:t>
        </w:r>
      </w:hyperlink>
      <w:r>
        <w:rPr>
          <w:rFonts w:ascii="Book Antiqua" w:eastAsia="Book Antiqua" w:hAnsi="Book Antiqua" w:cs="Book Antiqua"/>
        </w:rPr>
        <w:t xml:space="preserve"> alebo povolenie na trvalý pobyt,</w:t>
      </w:r>
      <w:hyperlink r:id="rId20" w:anchor="ustanovenie">
        <w:r>
          <w:rPr>
            <w:rFonts w:ascii="Book Antiqua" w:eastAsia="Book Antiqua" w:hAnsi="Book Antiqua" w:cs="Book Antiqua"/>
            <w:vertAlign w:val="superscript"/>
          </w:rPr>
          <w:t>25</w:t>
        </w:r>
      </w:hyperlink>
      <w:hyperlink r:id="rId21" w:anchor="ustanovenie">
        <w:r>
          <w:rPr>
            <w:rFonts w:ascii="Book Antiqua" w:eastAsia="Book Antiqua" w:hAnsi="Book Antiqua" w:cs="Book Antiqua"/>
          </w:rPr>
          <w:t>)</w:t>
        </w:r>
      </w:hyperlink>
      <w:r>
        <w:rPr>
          <w:rFonts w:ascii="Book Antiqua" w:eastAsia="Book Antiqua" w:hAnsi="Book Antiqua" w:cs="Book Antiqua"/>
        </w:rPr>
        <w:t> ak nie je povinne nemocensky poistená.“.</w:t>
      </w:r>
    </w:p>
    <w:p w14:paraId="00000013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/>
        <w:ind w:left="851" w:hanging="425"/>
        <w:jc w:val="both"/>
      </w:pPr>
      <w:r>
        <w:rPr>
          <w:rFonts w:ascii="Book Antiqua" w:eastAsia="Book Antiqua" w:hAnsi="Book Antiqua" w:cs="Book Antiqua"/>
        </w:rPr>
        <w:t>V § 23 písm. a) sa slová „§ 14 ods. 2“ nahrádzajú slovami „§ 14 ods. 2 a 3“.</w:t>
      </w:r>
    </w:p>
    <w:p w14:paraId="00000014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851" w:hanging="425"/>
        <w:jc w:val="both"/>
      </w:pPr>
      <w:r>
        <w:rPr>
          <w:rFonts w:ascii="Book Antiqua" w:eastAsia="Book Antiqua" w:hAnsi="Book Antiqua" w:cs="Book Antiqua"/>
        </w:rPr>
        <w:t>V § 32 sa odsek 2 dopĺňa písmenom c), ktoré znie:</w:t>
      </w:r>
    </w:p>
    <w:p w14:paraId="00000015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851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„c) poistenkyne, ktorej nemocenské poistenie zaniklo pred začiatkom obdobia tehotenstva, je 15 mesiacov, ak deň pôrodu nastane do 15 mesiacov od zániku nemocenského poistenia, ak ide o materské.“. </w:t>
      </w:r>
    </w:p>
    <w:p w14:paraId="00000016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/>
        <w:ind w:left="851" w:hanging="425"/>
        <w:jc w:val="both"/>
      </w:pPr>
      <w:r>
        <w:rPr>
          <w:rFonts w:ascii="Book Antiqua" w:eastAsia="Book Antiqua" w:hAnsi="Book Antiqua" w:cs="Book Antiqua"/>
        </w:rPr>
        <w:t>V § 33  ods. 2 sa za slová „dobrovoľne nemocensky poistená osoba“ vkladajú slová „podľa § 14 ods. 2“.</w:t>
      </w:r>
    </w:p>
    <w:p w14:paraId="00000017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851" w:hanging="425"/>
        <w:jc w:val="both"/>
      </w:pPr>
      <w:r>
        <w:rPr>
          <w:rFonts w:ascii="Book Antiqua" w:eastAsia="Book Antiqua" w:hAnsi="Book Antiqua" w:cs="Book Antiqua"/>
        </w:rPr>
        <w:t>V § 34 ods. 1 sa za slová „dobrovoľne nemocensky poistenej osobe“ vkladajú slová „podľa § 14 ods. 2“.</w:t>
      </w:r>
    </w:p>
    <w:p w14:paraId="00000018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851" w:hanging="425"/>
        <w:jc w:val="both"/>
      </w:pPr>
      <w:r>
        <w:rPr>
          <w:rFonts w:ascii="Book Antiqua" w:eastAsia="Book Antiqua" w:hAnsi="Book Antiqua" w:cs="Book Antiqua"/>
        </w:rPr>
        <w:t>V § 37  ods. 2 sa za slová „dobrovoľne nemocensky poistenej osoby“ vkladajú slová „podľa § 14 ods. 2“.</w:t>
      </w:r>
    </w:p>
    <w:p w14:paraId="00000019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851" w:hanging="425"/>
        <w:jc w:val="both"/>
      </w:pPr>
      <w:r>
        <w:rPr>
          <w:rFonts w:ascii="Book Antiqua" w:eastAsia="Book Antiqua" w:hAnsi="Book Antiqua" w:cs="Book Antiqua"/>
        </w:rPr>
        <w:t>V § 39  ods. 2 sa za slová „dobrovoľne nemocensky poistená osoba“ vkladajú slová „podľa § 14 ods. 2“.</w:t>
      </w:r>
    </w:p>
    <w:p w14:paraId="0000001A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851" w:hanging="425"/>
        <w:jc w:val="both"/>
      </w:pPr>
      <w:r>
        <w:rPr>
          <w:rFonts w:ascii="Book Antiqua" w:eastAsia="Book Antiqua" w:hAnsi="Book Antiqua" w:cs="Book Antiqua"/>
        </w:rPr>
        <w:t>V § 50 sa za slovo „tehotenstva“ vkladajú slová „alebo ak jej zaniklo nemocenské poistenie pred začiatkom obdobia tehotenstva a deň pôrodu nastal do 15 mesiacov od zániku nemocenského poistenia“.</w:t>
      </w:r>
    </w:p>
    <w:p w14:paraId="0000001B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851" w:hanging="425"/>
        <w:jc w:val="both"/>
      </w:pPr>
      <w:r>
        <w:rPr>
          <w:rFonts w:ascii="Book Antiqua" w:eastAsia="Book Antiqua" w:hAnsi="Book Antiqua" w:cs="Book Antiqua"/>
        </w:rPr>
        <w:t>V § 66 ods. 7 sa slová „§ 140 ods. 1 až 4“ nahrádzajú slovami „§ 140 ods. 1 až 5“.</w:t>
      </w:r>
    </w:p>
    <w:p w14:paraId="0000001C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851" w:hanging="425"/>
        <w:jc w:val="both"/>
      </w:pPr>
      <w:r>
        <w:rPr>
          <w:rFonts w:ascii="Book Antiqua" w:eastAsia="Book Antiqua" w:hAnsi="Book Antiqua" w:cs="Book Antiqua"/>
        </w:rPr>
        <w:t>V § 130 písm. d) sa za slovo „osobu“ vkladajú slová „podľa § 14 ods. 2“.</w:t>
      </w:r>
    </w:p>
    <w:p w14:paraId="0000001D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851" w:hanging="425"/>
        <w:jc w:val="both"/>
      </w:pPr>
      <w:r>
        <w:rPr>
          <w:rFonts w:ascii="Book Antiqua" w:eastAsia="Book Antiqua" w:hAnsi="Book Antiqua" w:cs="Book Antiqua"/>
        </w:rPr>
        <w:t>§ 130 sa dopĺňa písmenom e), ktoré znie:</w:t>
      </w:r>
    </w:p>
    <w:p w14:paraId="0000001E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/>
        <w:ind w:left="851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„e) dobrovoľne nemocensky poistenú osobu podľa § 14 ods. 3 2% z vymeriavacieho základu.“.</w:t>
      </w:r>
    </w:p>
    <w:p w14:paraId="0000001F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/>
        <w:ind w:left="851" w:hanging="425"/>
        <w:jc w:val="both"/>
      </w:pPr>
      <w:r>
        <w:rPr>
          <w:rFonts w:ascii="Book Antiqua" w:eastAsia="Book Antiqua" w:hAnsi="Book Antiqua" w:cs="Book Antiqua"/>
        </w:rPr>
        <w:t>V § 138 sa odsek 4 dopĺňa písmenom e), ktoré znie:</w:t>
      </w:r>
    </w:p>
    <w:p w14:paraId="00000020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/>
        <w:ind w:left="851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„e) dobrovoľne nemocensky poistený podľa § 14 ods. 3, je ním určená suma.“.</w:t>
      </w:r>
    </w:p>
    <w:p w14:paraId="00000021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851"/>
        </w:tabs>
        <w:spacing w:before="120" w:after="0"/>
        <w:ind w:left="851" w:hanging="425"/>
        <w:jc w:val="both"/>
      </w:pPr>
      <w:r>
        <w:rPr>
          <w:rFonts w:ascii="Book Antiqua" w:eastAsia="Book Antiqua" w:hAnsi="Book Antiqua" w:cs="Book Antiqua"/>
        </w:rPr>
        <w:t>V § 138 ods. 5 sa za slová „dobrovoľne nemocensky poistenej osoby“ vkladajú slová „podľa § 14 ods. 2“.</w:t>
      </w:r>
    </w:p>
    <w:p w14:paraId="00000022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51"/>
        </w:tabs>
        <w:spacing w:after="0"/>
        <w:ind w:left="851" w:hanging="425"/>
        <w:jc w:val="both"/>
      </w:pPr>
      <w:r>
        <w:rPr>
          <w:rFonts w:ascii="Book Antiqua" w:eastAsia="Book Antiqua" w:hAnsi="Book Antiqua" w:cs="Book Antiqua"/>
        </w:rPr>
        <w:t>V § 138 ods. 11 sa za slová „dobrovoľne nemocensky poistená osoba“ vkladajú slová „podľa § 14 ods. 2“.</w:t>
      </w:r>
    </w:p>
    <w:p w14:paraId="00000023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851"/>
        </w:tabs>
        <w:spacing w:after="0"/>
        <w:ind w:left="851" w:hanging="425"/>
        <w:jc w:val="both"/>
      </w:pPr>
      <w:r>
        <w:rPr>
          <w:rFonts w:ascii="Book Antiqua" w:eastAsia="Book Antiqua" w:hAnsi="Book Antiqua" w:cs="Book Antiqua"/>
        </w:rPr>
        <w:t>V § 140 ods. 1 sa za slová „dobrovoľne nemocensky poistená osoba“ vkladajú slová „podľa § 14 ods. 2“.</w:t>
      </w:r>
    </w:p>
    <w:p w14:paraId="00000024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851" w:hanging="425"/>
        <w:jc w:val="both"/>
      </w:pPr>
      <w:r>
        <w:rPr>
          <w:rFonts w:ascii="Book Antiqua" w:eastAsia="Book Antiqua" w:hAnsi="Book Antiqua" w:cs="Book Antiqua"/>
        </w:rPr>
        <w:t>V § 140 sa za odsek 1 vkladá nový odsek 2, ktorý znie:</w:t>
      </w:r>
    </w:p>
    <w:p w14:paraId="00000025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after="0"/>
        <w:ind w:left="1418" w:hanging="56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 xml:space="preserve">„(2) </w:t>
      </w:r>
      <w:r>
        <w:rPr>
          <w:rFonts w:ascii="Book Antiqua" w:eastAsia="Book Antiqua" w:hAnsi="Book Antiqua" w:cs="Book Antiqua"/>
        </w:rPr>
        <w:tab/>
        <w:t>Dobrovoľne nemocensky poistená osoba podľa § 14 ods. 3 nie je povinná platiť poistné na nemocenské poistenie v období, počas ktorého sa jej poskytuje materské.“.</w:t>
      </w:r>
    </w:p>
    <w:p w14:paraId="00000026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851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Doterajšie odseky 2 až 6 sa označujú ako odseky 3 až 7.</w:t>
      </w:r>
    </w:p>
    <w:p w14:paraId="00000027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/>
        <w:ind w:left="851" w:hanging="425"/>
        <w:jc w:val="both"/>
      </w:pPr>
      <w:r>
        <w:rPr>
          <w:rFonts w:ascii="Book Antiqua" w:eastAsia="Book Antiqua" w:hAnsi="Book Antiqua" w:cs="Book Antiqua"/>
        </w:rPr>
        <w:t>V § 140 ods. 5 sa za slová „dobrovoľne nemocensky poistená osoba“ vkladajú slová „podľa § 14 ods. 2“.</w:t>
      </w:r>
    </w:p>
    <w:p w14:paraId="00000028" w14:textId="77777777" w:rsidR="00E132B7" w:rsidRDefault="00BE2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851" w:hanging="425"/>
        <w:jc w:val="both"/>
      </w:pPr>
      <w:r>
        <w:rPr>
          <w:rFonts w:ascii="Book Antiqua" w:eastAsia="Book Antiqua" w:hAnsi="Book Antiqua" w:cs="Book Antiqua"/>
        </w:rPr>
        <w:t>Za § 293ec sa vkladá § 293ed, ktorý vrátane nadpisu znie:</w:t>
      </w:r>
    </w:p>
    <w:p w14:paraId="00000029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  <w:b/>
        </w:rPr>
        <w:t>§ 293ed</w:t>
      </w:r>
    </w:p>
    <w:p w14:paraId="0000002A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/>
        <w:ind w:left="851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Prechodné ustanovenie k úpravám účinným od 1. júla 2020</w:t>
      </w:r>
    </w:p>
    <w:p w14:paraId="0000002B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851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Poistenkyni, ktorej zaniklo nemocenské poistenie do 30. júna  2020 a ktorá otehotnela do 30 .júna 2020 a nezačala jej plynúť ochranná lehota podľa § 32 ods. 2 písm. b), patrí ochranná lehota podľa zákona účinného od 1. júla 2020.“.</w:t>
      </w:r>
    </w:p>
    <w:p w14:paraId="0000002C" w14:textId="77777777" w:rsidR="00E132B7" w:rsidRDefault="00E132B7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  <w:highlight w:val="yellow"/>
        </w:rPr>
      </w:pPr>
    </w:p>
    <w:p w14:paraId="0000002D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Čl. II</w:t>
      </w:r>
    </w:p>
    <w:p w14:paraId="0000002E" w14:textId="77777777" w:rsidR="00E132B7" w:rsidRDefault="00BE2C2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08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Tento zákon nadobúda účinnosť 1. júla 2020.</w:t>
      </w:r>
    </w:p>
    <w:sectPr w:rsidR="00E132B7">
      <w:footerReference w:type="default" r:id="rId22"/>
      <w:pgSz w:w="11906" w:h="16838"/>
      <w:pgMar w:top="1418" w:right="1418" w:bottom="1418" w:left="1418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67389" w14:textId="77777777" w:rsidR="00006F2B" w:rsidRDefault="00006F2B">
      <w:pPr>
        <w:spacing w:after="0" w:line="240" w:lineRule="auto"/>
      </w:pPr>
      <w:r>
        <w:separator/>
      </w:r>
    </w:p>
  </w:endnote>
  <w:endnote w:type="continuationSeparator" w:id="0">
    <w:p w14:paraId="1D24C17A" w14:textId="77777777" w:rsidR="00006F2B" w:rsidRDefault="0000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77777777" w:rsidR="00E132B7" w:rsidRDefault="00E132B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</w:rPr>
    </w:pPr>
  </w:p>
  <w:p w14:paraId="00000030" w14:textId="77777777" w:rsidR="00E132B7" w:rsidRDefault="00E132B7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2CAA9" w14:textId="77777777" w:rsidR="00006F2B" w:rsidRDefault="00006F2B">
      <w:pPr>
        <w:spacing w:after="0" w:line="240" w:lineRule="auto"/>
      </w:pPr>
      <w:r>
        <w:separator/>
      </w:r>
    </w:p>
  </w:footnote>
  <w:footnote w:type="continuationSeparator" w:id="0">
    <w:p w14:paraId="21788C72" w14:textId="77777777" w:rsidR="00006F2B" w:rsidRDefault="0000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715"/>
    <w:multiLevelType w:val="multilevel"/>
    <w:tmpl w:val="2690E05C"/>
    <w:lvl w:ilvl="0">
      <w:start w:val="1"/>
      <w:numFmt w:val="decimal"/>
      <w:lvlText w:val="%1."/>
      <w:lvlJc w:val="left"/>
      <w:pPr>
        <w:ind w:left="1068" w:hanging="10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88" w:hanging="178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508" w:hanging="250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28" w:hanging="322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48" w:hanging="394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68" w:hanging="46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88" w:hanging="538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08" w:hanging="610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828" w:hanging="682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B7"/>
    <w:rsid w:val="00006F2B"/>
    <w:rsid w:val="00412336"/>
    <w:rsid w:val="004900A6"/>
    <w:rsid w:val="006E4512"/>
    <w:rsid w:val="00BE2C2B"/>
    <w:rsid w:val="00D06F37"/>
    <w:rsid w:val="00E1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EFD7"/>
  <w15:docId w15:val="{71C98231-AEC1-4362-9C62-73CBEA7E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y"/>
    <w:next w:val="Normlny"/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3">
    <w:name w:val="heading 3"/>
    <w:basedOn w:val="Normlny"/>
    <w:next w:val="Norm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y"/>
    <w:next w:val="Normlny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y"/>
    <w:next w:val="Normlny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y"/>
    <w:next w:val="Normlny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itul">
    <w:name w:val="Subtitle"/>
    <w:basedOn w:val="Normlny"/>
    <w:next w:val="Normlny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2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18-282" TargetMode="External"/><Relationship Id="rId13" Type="http://schemas.openxmlformats.org/officeDocument/2006/relationships/hyperlink" Target="https://www.zakonypreludi.sk/zz/2018-366" TargetMode="External"/><Relationship Id="rId18" Type="http://schemas.openxmlformats.org/officeDocument/2006/relationships/hyperlink" Target="https://www.slov-lex.sk/pravne-predpisy/SK/ZZ/2003/461/201809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lov-lex.sk/pravne-predpisy/SK/ZZ/2003/461/20180901" TargetMode="External"/><Relationship Id="rId7" Type="http://schemas.openxmlformats.org/officeDocument/2006/relationships/hyperlink" Target="https://www.zakonypreludi.sk/zz/2018-282" TargetMode="External"/><Relationship Id="rId12" Type="http://schemas.openxmlformats.org/officeDocument/2006/relationships/hyperlink" Target="https://www.zakonypreludi.sk/zz/2018-317" TargetMode="External"/><Relationship Id="rId17" Type="http://schemas.openxmlformats.org/officeDocument/2006/relationships/hyperlink" Target="https://www.zakonypreludi.sk/zz/2019-2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ypreludi.sk/zz/2019-225" TargetMode="External"/><Relationship Id="rId20" Type="http://schemas.openxmlformats.org/officeDocument/2006/relationships/hyperlink" Target="https://www.slov-lex.sk/pravne-predpisy/SK/ZZ/2003/461/201809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ypreludi.sk/zz/2018-31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zakonypreludi.sk/zz/2019-3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ypreludi.sk/zz/2018-314" TargetMode="External"/><Relationship Id="rId19" Type="http://schemas.openxmlformats.org/officeDocument/2006/relationships/hyperlink" Target="https://www.slov-lex.sk/pravne-predpisy/SK/ZZ/2003/461/201809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ypreludi.sk/zz/2018-282" TargetMode="External"/><Relationship Id="rId14" Type="http://schemas.openxmlformats.org/officeDocument/2006/relationships/hyperlink" Target="https://www.zakonypreludi.sk/zz/2018-36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Verešová, Anna (asistent)</dc:creator>
  <cp:lastModifiedBy>Verešová, Anna (asistent)</cp:lastModifiedBy>
  <cp:revision>4</cp:revision>
  <cp:lastPrinted>2019-11-07T10:54:00Z</cp:lastPrinted>
  <dcterms:created xsi:type="dcterms:W3CDTF">2019-11-07T10:40:00Z</dcterms:created>
  <dcterms:modified xsi:type="dcterms:W3CDTF">2019-11-07T11:06:00Z</dcterms:modified>
</cp:coreProperties>
</file>