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215" w:rsidRPr="002B2DC6" w:rsidRDefault="00545E9D" w:rsidP="009657D9">
      <w:pPr>
        <w:jc w:val="center"/>
        <w:rPr>
          <w:b/>
          <w:bCs/>
        </w:rPr>
      </w:pPr>
      <w:bookmarkStart w:id="0" w:name="_GoBack"/>
      <w:bookmarkEnd w:id="0"/>
      <w:r w:rsidRPr="002B2DC6">
        <w:rPr>
          <w:b/>
          <w:bCs/>
        </w:rPr>
        <w:t xml:space="preserve">Návrh na </w:t>
      </w:r>
      <w:r w:rsidR="000213F6" w:rsidRPr="002B2DC6">
        <w:rPr>
          <w:b/>
          <w:bCs/>
        </w:rPr>
        <w:t>udelenie súhlasu</w:t>
      </w:r>
      <w:r w:rsidR="002A34A7" w:rsidRPr="002B2DC6">
        <w:rPr>
          <w:b/>
          <w:bCs/>
        </w:rPr>
        <w:t xml:space="preserve"> NR SR</w:t>
      </w:r>
      <w:r w:rsidR="000213F6" w:rsidRPr="002B2DC6">
        <w:rPr>
          <w:b/>
          <w:bCs/>
        </w:rPr>
        <w:t xml:space="preserve"> pre ministra financií pred hlasovaním o aktualizácii kľúča na určenie príspevkov</w:t>
      </w:r>
      <w:r w:rsidR="00C34B29" w:rsidRPr="002B2DC6">
        <w:rPr>
          <w:b/>
          <w:bCs/>
        </w:rPr>
        <w:t xml:space="preserve"> </w:t>
      </w:r>
      <w:r w:rsidR="000213F6" w:rsidRPr="002B2DC6">
        <w:rPr>
          <w:b/>
          <w:bCs/>
        </w:rPr>
        <w:t>v Rade guvernérov</w:t>
      </w:r>
      <w:r w:rsidRPr="002B2DC6">
        <w:rPr>
          <w:b/>
          <w:bCs/>
        </w:rPr>
        <w:t xml:space="preserve"> Európskeho mechanizmu pre stabilitu</w:t>
      </w:r>
      <w:r w:rsidR="00C34B29" w:rsidRPr="002B2DC6">
        <w:rPr>
          <w:b/>
          <w:bCs/>
        </w:rPr>
        <w:t xml:space="preserve"> </w:t>
      </w:r>
    </w:p>
    <w:p w:rsidR="000213F6" w:rsidRPr="002B2DC6" w:rsidRDefault="000213F6" w:rsidP="009657D9">
      <w:pPr>
        <w:jc w:val="center"/>
        <w:rPr>
          <w:b/>
          <w:bCs/>
        </w:rPr>
      </w:pPr>
    </w:p>
    <w:p w:rsidR="000213F6" w:rsidRPr="002B2DC6" w:rsidRDefault="006C73C6" w:rsidP="009657D9">
      <w:pPr>
        <w:ind w:firstLine="709"/>
        <w:jc w:val="both"/>
      </w:pPr>
      <w:r w:rsidRPr="002B2DC6">
        <w:t>Európsky mechanizmus pre stabilitu (ďalej len „</w:t>
      </w:r>
      <w:r w:rsidR="002646AD" w:rsidRPr="002B2DC6">
        <w:t>ESM</w:t>
      </w:r>
      <w:r w:rsidRPr="002B2DC6">
        <w:t xml:space="preserve">“, tiež označovaný ako „trvalý euroval“) </w:t>
      </w:r>
      <w:r w:rsidR="000213F6" w:rsidRPr="002B2DC6">
        <w:t>bol</w:t>
      </w:r>
      <w:r w:rsidRPr="002B2DC6">
        <w:t xml:space="preserve"> súčasťou druhej vlny balíka opatrení smerujúcich k ozdraveniu a pomoci členským štátom eurozóny vo finančných ťažkostiach s cieľom zabezpečiť st</w:t>
      </w:r>
      <w:r w:rsidR="00660830" w:rsidRPr="002B2DC6">
        <w:t xml:space="preserve">abilitu celej eurozóny. </w:t>
      </w:r>
      <w:r w:rsidR="002646AD" w:rsidRPr="002B2DC6">
        <w:t>ESM</w:t>
      </w:r>
      <w:r w:rsidR="00660830" w:rsidRPr="002B2DC6">
        <w:t xml:space="preserve"> je </w:t>
      </w:r>
      <w:r w:rsidRPr="002B2DC6">
        <w:t xml:space="preserve">medzivládna organizácia založená na základe medzivládnej zmluvy. </w:t>
      </w:r>
    </w:p>
    <w:p w:rsidR="00053EEF" w:rsidRPr="002B2DC6" w:rsidRDefault="00053EEF" w:rsidP="009657D9">
      <w:pPr>
        <w:ind w:firstLine="709"/>
        <w:jc w:val="both"/>
      </w:pPr>
    </w:p>
    <w:p w:rsidR="006C73C6" w:rsidRPr="002B2DC6" w:rsidRDefault="006C73C6" w:rsidP="009657D9">
      <w:pPr>
        <w:ind w:firstLine="709"/>
        <w:jc w:val="both"/>
      </w:pPr>
      <w:r w:rsidRPr="002B2DC6">
        <w:t>Dňa 22. júna 2012 bola NR SR schválená Zmluva</w:t>
      </w:r>
      <w:r w:rsidR="006C4EE3" w:rsidRPr="002B2DC6">
        <w:t xml:space="preserve"> </w:t>
      </w:r>
      <w:r w:rsidR="00660830" w:rsidRPr="002B2DC6">
        <w:t xml:space="preserve">ktorou sa zriaďuje Európsky mechanizmus </w:t>
      </w:r>
      <w:r w:rsidR="00053EEF" w:rsidRPr="002B2DC6">
        <w:t>pre stabilitu (ďalej len „Zmluva</w:t>
      </w:r>
      <w:r w:rsidR="00660830" w:rsidRPr="002B2DC6">
        <w:t xml:space="preserve"> o </w:t>
      </w:r>
      <w:r w:rsidR="002646AD" w:rsidRPr="002B2DC6">
        <w:t>ESM</w:t>
      </w:r>
      <w:r w:rsidR="00660830" w:rsidRPr="002B2DC6">
        <w:t xml:space="preserve">“). </w:t>
      </w:r>
      <w:r w:rsidRPr="002B2DC6">
        <w:t xml:space="preserve">Ratifikačná listina bola pánom prezidentom podpísaná dňa 23. </w:t>
      </w:r>
      <w:r w:rsidR="006C4EE3" w:rsidRPr="002B2DC6">
        <w:t>júna</w:t>
      </w:r>
      <w:r w:rsidRPr="002B2DC6">
        <w:t xml:space="preserve"> 2012. Následne bol </w:t>
      </w:r>
      <w:r w:rsidR="00F5649B" w:rsidRPr="002B2DC6">
        <w:t xml:space="preserve">dňa </w:t>
      </w:r>
      <w:r w:rsidRPr="002B2DC6">
        <w:t xml:space="preserve">28. júna 2012 v NR SR schválený </w:t>
      </w:r>
      <w:r w:rsidR="00F5649B" w:rsidRPr="002B2DC6">
        <w:t>z</w:t>
      </w:r>
      <w:r w:rsidRPr="002B2DC6">
        <w:t>ákon</w:t>
      </w:r>
      <w:r w:rsidR="00F5649B" w:rsidRPr="002B2DC6">
        <w:t xml:space="preserve"> </w:t>
      </w:r>
      <w:r w:rsidR="00660830" w:rsidRPr="002B2DC6">
        <w:t>č. 296</w:t>
      </w:r>
      <w:r w:rsidR="00F5649B" w:rsidRPr="002B2DC6">
        <w:t>/2012 Z. z.</w:t>
      </w:r>
      <w:r w:rsidRPr="002B2DC6">
        <w:t xml:space="preserve"> o Európskom mechanizme pre stabilitu a o doplnení niektorých zákonov </w:t>
      </w:r>
      <w:r w:rsidR="00660830" w:rsidRPr="002B2DC6">
        <w:t>(</w:t>
      </w:r>
      <w:r w:rsidRPr="002B2DC6">
        <w:t>ďalej len „Zákon o </w:t>
      </w:r>
      <w:r w:rsidR="002646AD" w:rsidRPr="002B2DC6">
        <w:t>ESM</w:t>
      </w:r>
      <w:r w:rsidRPr="002B2DC6">
        <w:t>“)</w:t>
      </w:r>
      <w:r w:rsidR="00F5649B" w:rsidRPr="002B2DC6">
        <w:t>.</w:t>
      </w:r>
      <w:r w:rsidR="00EB2DDE" w:rsidRPr="002B2DC6">
        <w:t xml:space="preserve"> </w:t>
      </w:r>
    </w:p>
    <w:p w:rsidR="009657D9" w:rsidRPr="002B2DC6" w:rsidRDefault="009657D9" w:rsidP="009657D9">
      <w:pPr>
        <w:ind w:firstLine="709"/>
        <w:jc w:val="both"/>
      </w:pPr>
    </w:p>
    <w:p w:rsidR="000213F6" w:rsidRPr="002B2DC6" w:rsidRDefault="000213F6" w:rsidP="009657D9">
      <w:pPr>
        <w:ind w:firstLine="709"/>
        <w:jc w:val="both"/>
      </w:pPr>
      <w:r w:rsidRPr="002B2DC6">
        <w:t>Hlasovacie práva každého člena ESM sa rovnajú počtu akcií, ktoré mu boli pridelené na schválenom základnom imaní ESM</w:t>
      </w:r>
      <w:r w:rsidR="0081082B" w:rsidRPr="002B2DC6">
        <w:t>. Kľúč na určenie príspevkov upísaného schváleného základného imania je založený na kľúči, podľa ktorého majú národné centrálne banky členov upísané podiely na kapitále Európskej centrálnej banky.</w:t>
      </w:r>
      <w:r w:rsidRPr="002B2DC6">
        <w:t xml:space="preserve"> </w:t>
      </w:r>
    </w:p>
    <w:p w:rsidR="000213F6" w:rsidRPr="002B2DC6" w:rsidRDefault="000213F6" w:rsidP="009657D9">
      <w:pPr>
        <w:ind w:firstLine="709"/>
        <w:jc w:val="both"/>
      </w:pPr>
    </w:p>
    <w:p w:rsidR="00053EEF" w:rsidRPr="002B2DC6" w:rsidRDefault="00053EEF" w:rsidP="009657D9">
      <w:pPr>
        <w:ind w:firstLine="709"/>
        <w:jc w:val="both"/>
      </w:pPr>
      <w:r w:rsidRPr="002B2DC6">
        <w:t>Podľa čl. 42 Zmluvy o ESM sa pre členské štáty eurozóny, ktorých HDP na obyvateľa</w:t>
      </w:r>
      <w:r w:rsidR="0081082B" w:rsidRPr="002B2DC6">
        <w:t xml:space="preserve"> v trhových cenách</w:t>
      </w:r>
      <w:r w:rsidRPr="002B2DC6">
        <w:t xml:space="preserve"> bol v roku pred vstupom do ESM nižší ako 75% priemerného HDP na obyvateľa v Európskej únii, uplatňuje dočasná korekcia kľúča po dobu dvanástich rokov odo dňa prijatia eura dotknutým členom. </w:t>
      </w:r>
      <w:r w:rsidR="0081082B" w:rsidRPr="002B2DC6">
        <w:t>Slovenskej republike pripadá 57 680 akcií, ktoré tvoria 0,</w:t>
      </w:r>
      <w:r w:rsidR="00FC3EF9">
        <w:t>8184</w:t>
      </w:r>
      <w:r w:rsidR="0081082B" w:rsidRPr="002B2DC6">
        <w:t>%-ný podiel na celkovom základnom imaní ESM.</w:t>
      </w:r>
    </w:p>
    <w:p w:rsidR="0081082B" w:rsidRPr="002B2DC6" w:rsidRDefault="0081082B" w:rsidP="009657D9">
      <w:pPr>
        <w:ind w:firstLine="709"/>
        <w:jc w:val="both"/>
      </w:pPr>
    </w:p>
    <w:p w:rsidR="0081082B" w:rsidRPr="002B2DC6" w:rsidRDefault="0081082B" w:rsidP="009657D9">
      <w:pPr>
        <w:ind w:firstLine="709"/>
        <w:jc w:val="both"/>
        <w:rPr>
          <w:b/>
        </w:rPr>
      </w:pPr>
      <w:r w:rsidRPr="002B2DC6">
        <w:rPr>
          <w:b/>
        </w:rPr>
        <w:t>Kľúč na určenie príspevkov na schválenom základnom imaní</w:t>
      </w:r>
      <w:r w:rsidRPr="002B2DC6">
        <w:t xml:space="preserve"> </w:t>
      </w:r>
      <w:r w:rsidRPr="002B2DC6">
        <w:rPr>
          <w:b/>
        </w:rPr>
        <w:t>sa</w:t>
      </w:r>
      <w:r w:rsidRPr="002B2DC6">
        <w:t xml:space="preserve"> podľa čl. 11 ods. 3b)</w:t>
      </w:r>
      <w:r w:rsidR="00A00297" w:rsidRPr="002B2DC6">
        <w:t xml:space="preserve"> Zmluvy o ESM</w:t>
      </w:r>
      <w:r w:rsidRPr="002B2DC6">
        <w:t xml:space="preserve"> </w:t>
      </w:r>
      <w:r w:rsidRPr="002B2DC6">
        <w:rPr>
          <w:b/>
        </w:rPr>
        <w:t>upraví, ak sa skončí obdobie dvanástich rokov určených pre korekciu</w:t>
      </w:r>
      <w:r w:rsidR="00A00297" w:rsidRPr="002B2DC6">
        <w:t xml:space="preserve"> niektorého člena. </w:t>
      </w:r>
      <w:r w:rsidR="00A00297" w:rsidRPr="002B2DC6">
        <w:rPr>
          <w:b/>
        </w:rPr>
        <w:t>K</w:t>
      </w:r>
      <w:r w:rsidRPr="002B2DC6">
        <w:rPr>
          <w:b/>
        </w:rPr>
        <w:t xml:space="preserve"> 1. januáru </w:t>
      </w:r>
      <w:r w:rsidR="00FC3EF9">
        <w:rPr>
          <w:b/>
        </w:rPr>
        <w:t>2020</w:t>
      </w:r>
      <w:r w:rsidRPr="002B2DC6">
        <w:rPr>
          <w:b/>
        </w:rPr>
        <w:t xml:space="preserve"> sa končí dočasná </w:t>
      </w:r>
      <w:r w:rsidR="00A00297" w:rsidRPr="002B2DC6">
        <w:rPr>
          <w:b/>
        </w:rPr>
        <w:t xml:space="preserve">korekcia pre </w:t>
      </w:r>
      <w:r w:rsidR="00FC3EF9">
        <w:rPr>
          <w:b/>
        </w:rPr>
        <w:t>Maltu</w:t>
      </w:r>
      <w:r w:rsidR="00FC3EF9">
        <w:t>, ktorá prijala</w:t>
      </w:r>
      <w:r w:rsidR="00A00297" w:rsidRPr="002B2DC6">
        <w:t xml:space="preserve"> euro 1. januára </w:t>
      </w:r>
      <w:r w:rsidR="00FC3EF9">
        <w:t>2008</w:t>
      </w:r>
      <w:r w:rsidR="00A00297" w:rsidRPr="002B2DC6">
        <w:t xml:space="preserve">, kvôli čomu dochádza k aktualizácii kľúča. Táto zmena sa netýka podielu Slovenskej republiky. </w:t>
      </w:r>
      <w:r w:rsidR="00A00297" w:rsidRPr="002B2DC6">
        <w:rPr>
          <w:b/>
        </w:rPr>
        <w:t>Podiel Slovenskej republiky na základnom imaní ESM zostáva na úrovni 0,</w:t>
      </w:r>
      <w:r w:rsidR="00FC3EF9">
        <w:rPr>
          <w:b/>
        </w:rPr>
        <w:t>8184</w:t>
      </w:r>
      <w:r w:rsidR="00A00297" w:rsidRPr="002B2DC6">
        <w:rPr>
          <w:b/>
        </w:rPr>
        <w:t>%.</w:t>
      </w:r>
    </w:p>
    <w:p w:rsidR="00A00297" w:rsidRPr="002B2DC6" w:rsidRDefault="00A00297" w:rsidP="009657D9">
      <w:pPr>
        <w:ind w:firstLine="709"/>
        <w:jc w:val="both"/>
      </w:pPr>
    </w:p>
    <w:p w:rsidR="008A65BE" w:rsidRPr="002B2DC6" w:rsidRDefault="00A00297" w:rsidP="00A00297">
      <w:pPr>
        <w:ind w:firstLine="709"/>
        <w:jc w:val="both"/>
        <w:rPr>
          <w:b/>
        </w:rPr>
      </w:pPr>
      <w:r w:rsidRPr="00894B01">
        <w:rPr>
          <w:b/>
        </w:rPr>
        <w:t>Aktualizácia kľúča na určenie príspevkov bude reflektovaná  v prílohách I a II Zmluvy o</w:t>
      </w:r>
      <w:r w:rsidR="00945288" w:rsidRPr="00894B01">
        <w:rPr>
          <w:b/>
        </w:rPr>
        <w:t> </w:t>
      </w:r>
      <w:r w:rsidRPr="00894B01">
        <w:rPr>
          <w:b/>
        </w:rPr>
        <w:t>ESM</w:t>
      </w:r>
      <w:r w:rsidR="00945288" w:rsidRPr="00894B01">
        <w:rPr>
          <w:b/>
        </w:rPr>
        <w:t>.</w:t>
      </w:r>
      <w:r w:rsidR="00945288" w:rsidRPr="00894B01">
        <w:t xml:space="preserve"> Prílohy</w:t>
      </w:r>
      <w:r w:rsidR="00C5429E" w:rsidRPr="00894B01">
        <w:t xml:space="preserve"> </w:t>
      </w:r>
      <w:r w:rsidR="00945288" w:rsidRPr="00894B01">
        <w:t>sa</w:t>
      </w:r>
      <w:r w:rsidR="00C5429E" w:rsidRPr="00894B01">
        <w:t xml:space="preserve"> podľa čl. 11 ods. 6</w:t>
      </w:r>
      <w:r w:rsidR="00945288" w:rsidRPr="00894B01">
        <w:t xml:space="preserve"> dopĺňajú na základe rozhodnutia </w:t>
      </w:r>
      <w:r w:rsidRPr="00894B01">
        <w:t xml:space="preserve">Rady guvernérov ESM. </w:t>
      </w:r>
      <w:r w:rsidR="008A65BE" w:rsidRPr="00894B01">
        <w:t>V decembri</w:t>
      </w:r>
      <w:r w:rsidR="008A65BE" w:rsidRPr="00894B01">
        <w:rPr>
          <w:b/>
        </w:rPr>
        <w:t xml:space="preserve"> prebehne v Rade guvernérov schvaľovanie rezolúcie, ktorá umožní aktualizáciu príloh.</w:t>
      </w:r>
      <w:r w:rsidR="008A65BE" w:rsidRPr="002B2DC6">
        <w:rPr>
          <w:b/>
        </w:rPr>
        <w:t xml:space="preserve"> </w:t>
      </w:r>
    </w:p>
    <w:p w:rsidR="008A65BE" w:rsidRPr="002B2DC6" w:rsidRDefault="008A65BE" w:rsidP="00A00297">
      <w:pPr>
        <w:ind w:firstLine="709"/>
        <w:jc w:val="both"/>
      </w:pPr>
      <w:r w:rsidRPr="002B2DC6">
        <w:t xml:space="preserve"> </w:t>
      </w:r>
    </w:p>
    <w:p w:rsidR="000213F6" w:rsidRPr="002B2DC6" w:rsidRDefault="008A65BE" w:rsidP="009657D9">
      <w:pPr>
        <w:ind w:firstLine="709"/>
        <w:jc w:val="both"/>
        <w:rPr>
          <w:b/>
        </w:rPr>
      </w:pPr>
      <w:r w:rsidRPr="002B2DC6">
        <w:t>Slovenskú republiku v Rade guvernérov zastupuje</w:t>
      </w:r>
      <w:r w:rsidR="00D75F6F" w:rsidRPr="002B2DC6">
        <w:t xml:space="preserve"> </w:t>
      </w:r>
      <w:r w:rsidRPr="002B2DC6">
        <w:t xml:space="preserve">minister financií </w:t>
      </w:r>
      <w:r w:rsidR="00FC3EF9">
        <w:t>Ladislav</w:t>
      </w:r>
      <w:r w:rsidRPr="002B2DC6">
        <w:t xml:space="preserve"> </w:t>
      </w:r>
      <w:r w:rsidR="00FC3EF9">
        <w:t>Kamenický</w:t>
      </w:r>
      <w:r w:rsidRPr="002B2DC6">
        <w:t xml:space="preserve">. </w:t>
      </w:r>
      <w:r w:rsidR="00945288" w:rsidRPr="002B2DC6">
        <w:t>Podľa §4 ods</w:t>
      </w:r>
      <w:r w:rsidR="00074CD4" w:rsidRPr="002B2DC6">
        <w:t>.</w:t>
      </w:r>
      <w:r w:rsidR="00945288" w:rsidRPr="002B2DC6">
        <w:t xml:space="preserve"> 4 b) Z</w:t>
      </w:r>
      <w:r w:rsidR="000213F6" w:rsidRPr="002B2DC6">
        <w:t xml:space="preserve">ákona o ESM sa </w:t>
      </w:r>
      <w:r w:rsidR="000213F6" w:rsidRPr="002B2DC6">
        <w:rPr>
          <w:b/>
        </w:rPr>
        <w:t>na hlasovanie ministra financií v Rade guvernérov</w:t>
      </w:r>
      <w:r w:rsidR="00074CD4" w:rsidRPr="002B2DC6">
        <w:rPr>
          <w:b/>
        </w:rPr>
        <w:t xml:space="preserve"> ESM</w:t>
      </w:r>
      <w:r w:rsidR="000213F6" w:rsidRPr="002B2DC6">
        <w:rPr>
          <w:b/>
        </w:rPr>
        <w:t xml:space="preserve"> o aktualizácii kľúča na určenie</w:t>
      </w:r>
      <w:r w:rsidR="00053EEF" w:rsidRPr="002B2DC6">
        <w:rPr>
          <w:b/>
        </w:rPr>
        <w:t xml:space="preserve"> príspevkov</w:t>
      </w:r>
      <w:r w:rsidR="000213F6" w:rsidRPr="002B2DC6">
        <w:rPr>
          <w:b/>
        </w:rPr>
        <w:t xml:space="preserve"> vyžaduje</w:t>
      </w:r>
      <w:r w:rsidR="00053EEF" w:rsidRPr="002B2DC6">
        <w:rPr>
          <w:b/>
        </w:rPr>
        <w:t xml:space="preserve"> predchádzajúci súhlas Národnej rady Slovenskej republiky. </w:t>
      </w:r>
    </w:p>
    <w:p w:rsidR="000213F6" w:rsidRPr="002B2DC6" w:rsidRDefault="000213F6" w:rsidP="009657D9">
      <w:pPr>
        <w:ind w:firstLine="709"/>
        <w:jc w:val="both"/>
      </w:pPr>
    </w:p>
    <w:p w:rsidR="008A0215" w:rsidRPr="002B2DC6" w:rsidRDefault="008A0215" w:rsidP="009657D9">
      <w:pPr>
        <w:autoSpaceDE w:val="0"/>
        <w:autoSpaceDN w:val="0"/>
        <w:adjustRightInd w:val="0"/>
        <w:ind w:firstLine="709"/>
        <w:jc w:val="both"/>
      </w:pPr>
      <w:r w:rsidRPr="002B2DC6">
        <w:t xml:space="preserve">Materiál nebol predložený na medzirezortné pripomienkové konanie. Podľa článku 10 odseku </w:t>
      </w:r>
      <w:r w:rsidR="0081238B" w:rsidRPr="002B2DC6">
        <w:t>6</w:t>
      </w:r>
      <w:r w:rsidRPr="002B2DC6">
        <w:t xml:space="preserve"> Smernice na prípravu a predkladanie materiálov na rokovanie vlády SR na pripomienkové konanie nemusí byť zaslaný materiál, </w:t>
      </w:r>
      <w:r w:rsidR="0081238B" w:rsidRPr="002B2DC6">
        <w:t xml:space="preserve">ktorý obsahuje </w:t>
      </w:r>
      <w:r w:rsidR="008A65BE" w:rsidRPr="002B2DC6">
        <w:t>faktografické údaje, ktoré nie je možné meniť a informatívne materiály, ktoré vláda berie na vedomie.</w:t>
      </w:r>
      <w:r w:rsidR="0081238B" w:rsidRPr="002B2DC6">
        <w:t xml:space="preserve"> Materiál</w:t>
      </w:r>
      <w:r w:rsidRPr="002B2DC6">
        <w:t xml:space="preserve"> nezasahuje do pôsobnosti iných orgánov verejnej moci a ani z neho nevyplývajú týmto orgánom nijaké úlohy</w:t>
      </w:r>
      <w:r w:rsidR="0081238B" w:rsidRPr="002B2DC6">
        <w:t>.</w:t>
      </w:r>
      <w:r w:rsidRPr="002B2DC6">
        <w:t xml:space="preserve"> </w:t>
      </w:r>
    </w:p>
    <w:p w:rsidR="00F43853" w:rsidRPr="002B2DC6" w:rsidRDefault="00F43853" w:rsidP="00723E11">
      <w:pPr>
        <w:autoSpaceDE w:val="0"/>
        <w:autoSpaceDN w:val="0"/>
        <w:adjustRightInd w:val="0"/>
        <w:spacing w:before="60" w:after="120"/>
        <w:ind w:firstLine="709"/>
        <w:jc w:val="both"/>
      </w:pPr>
    </w:p>
    <w:sectPr w:rsidR="00F43853" w:rsidRPr="002B2DC6" w:rsidSect="0067373C">
      <w:footerReference w:type="default" r:id="rId6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77E" w:rsidRDefault="001B077E" w:rsidP="00ED0CDE">
      <w:r>
        <w:separator/>
      </w:r>
    </w:p>
  </w:endnote>
  <w:endnote w:type="continuationSeparator" w:id="0">
    <w:p w:rsidR="001B077E" w:rsidRDefault="001B077E" w:rsidP="00ED0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39E" w:rsidRDefault="00BF139E" w:rsidP="005B5852">
    <w:pPr>
      <w:pStyle w:val="Pta"/>
      <w:framePr w:wrap="auto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A2350C">
      <w:rPr>
        <w:rStyle w:val="slostrany"/>
        <w:noProof/>
      </w:rPr>
      <w:t>1</w:t>
    </w:r>
    <w:r>
      <w:rPr>
        <w:rStyle w:val="slostrany"/>
      </w:rPr>
      <w:fldChar w:fldCharType="end"/>
    </w:r>
  </w:p>
  <w:p w:rsidR="00BF139E" w:rsidRDefault="00BF139E" w:rsidP="00B81E88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77E" w:rsidRDefault="001B077E" w:rsidP="00ED0CDE">
      <w:r>
        <w:separator/>
      </w:r>
    </w:p>
  </w:footnote>
  <w:footnote w:type="continuationSeparator" w:id="0">
    <w:p w:rsidR="001B077E" w:rsidRDefault="001B077E" w:rsidP="00ED0C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embedSystemFonts/>
  <w:doNotTrackMoves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0215"/>
    <w:rsid w:val="000213F6"/>
    <w:rsid w:val="00033D41"/>
    <w:rsid w:val="00045FE7"/>
    <w:rsid w:val="0005287C"/>
    <w:rsid w:val="00053B07"/>
    <w:rsid w:val="00053EEF"/>
    <w:rsid w:val="00074CD4"/>
    <w:rsid w:val="00120AAA"/>
    <w:rsid w:val="00120BB0"/>
    <w:rsid w:val="0013283E"/>
    <w:rsid w:val="00175B10"/>
    <w:rsid w:val="001B077E"/>
    <w:rsid w:val="001B3FD8"/>
    <w:rsid w:val="001F2962"/>
    <w:rsid w:val="00236E85"/>
    <w:rsid w:val="00261A9A"/>
    <w:rsid w:val="002646AD"/>
    <w:rsid w:val="002A34A7"/>
    <w:rsid w:val="002B2DC6"/>
    <w:rsid w:val="002F25A4"/>
    <w:rsid w:val="002F3B7D"/>
    <w:rsid w:val="00373CE9"/>
    <w:rsid w:val="00391E33"/>
    <w:rsid w:val="004413EC"/>
    <w:rsid w:val="004519FD"/>
    <w:rsid w:val="00461CA1"/>
    <w:rsid w:val="004953B0"/>
    <w:rsid w:val="00495435"/>
    <w:rsid w:val="004A78DF"/>
    <w:rsid w:val="004B239B"/>
    <w:rsid w:val="004B5C26"/>
    <w:rsid w:val="004D1F76"/>
    <w:rsid w:val="004D5AC0"/>
    <w:rsid w:val="004D5E37"/>
    <w:rsid w:val="00545E9D"/>
    <w:rsid w:val="005829B6"/>
    <w:rsid w:val="005B0681"/>
    <w:rsid w:val="005B5852"/>
    <w:rsid w:val="005C2A47"/>
    <w:rsid w:val="00637D9D"/>
    <w:rsid w:val="00660830"/>
    <w:rsid w:val="00667578"/>
    <w:rsid w:val="00672814"/>
    <w:rsid w:val="0067373C"/>
    <w:rsid w:val="0069014B"/>
    <w:rsid w:val="00690E73"/>
    <w:rsid w:val="006C4312"/>
    <w:rsid w:val="006C4EE3"/>
    <w:rsid w:val="006C73C6"/>
    <w:rsid w:val="006D0B19"/>
    <w:rsid w:val="006F2184"/>
    <w:rsid w:val="00721F7F"/>
    <w:rsid w:val="00723E11"/>
    <w:rsid w:val="00752B70"/>
    <w:rsid w:val="007556E2"/>
    <w:rsid w:val="00765383"/>
    <w:rsid w:val="007D2A1B"/>
    <w:rsid w:val="008016C5"/>
    <w:rsid w:val="0081082B"/>
    <w:rsid w:val="0081238B"/>
    <w:rsid w:val="00830E6E"/>
    <w:rsid w:val="00840F22"/>
    <w:rsid w:val="00841B56"/>
    <w:rsid w:val="00894B01"/>
    <w:rsid w:val="008A0215"/>
    <w:rsid w:val="008A65BE"/>
    <w:rsid w:val="008D0FE8"/>
    <w:rsid w:val="00921A72"/>
    <w:rsid w:val="00945288"/>
    <w:rsid w:val="009518D6"/>
    <w:rsid w:val="009657D9"/>
    <w:rsid w:val="00971CA2"/>
    <w:rsid w:val="00982183"/>
    <w:rsid w:val="009D2B0B"/>
    <w:rsid w:val="00A00297"/>
    <w:rsid w:val="00A03497"/>
    <w:rsid w:val="00A2225A"/>
    <w:rsid w:val="00A2350C"/>
    <w:rsid w:val="00A33378"/>
    <w:rsid w:val="00A6640E"/>
    <w:rsid w:val="00A8025E"/>
    <w:rsid w:val="00AA0A44"/>
    <w:rsid w:val="00AF6F47"/>
    <w:rsid w:val="00B024BC"/>
    <w:rsid w:val="00B36776"/>
    <w:rsid w:val="00B46817"/>
    <w:rsid w:val="00B62432"/>
    <w:rsid w:val="00B81E88"/>
    <w:rsid w:val="00BA0364"/>
    <w:rsid w:val="00BF139E"/>
    <w:rsid w:val="00C15553"/>
    <w:rsid w:val="00C34B29"/>
    <w:rsid w:val="00C35E2C"/>
    <w:rsid w:val="00C4193A"/>
    <w:rsid w:val="00C5429E"/>
    <w:rsid w:val="00CD1F0C"/>
    <w:rsid w:val="00D20FBF"/>
    <w:rsid w:val="00D318D4"/>
    <w:rsid w:val="00D3362A"/>
    <w:rsid w:val="00D35F25"/>
    <w:rsid w:val="00D67818"/>
    <w:rsid w:val="00D75F6F"/>
    <w:rsid w:val="00D83E2C"/>
    <w:rsid w:val="00D977B2"/>
    <w:rsid w:val="00DA0561"/>
    <w:rsid w:val="00DA42C0"/>
    <w:rsid w:val="00DE75A2"/>
    <w:rsid w:val="00DF48EA"/>
    <w:rsid w:val="00E0306B"/>
    <w:rsid w:val="00E318E9"/>
    <w:rsid w:val="00E427DF"/>
    <w:rsid w:val="00E45EBB"/>
    <w:rsid w:val="00E73F9F"/>
    <w:rsid w:val="00E87349"/>
    <w:rsid w:val="00E91458"/>
    <w:rsid w:val="00EA6BB2"/>
    <w:rsid w:val="00EB2DDE"/>
    <w:rsid w:val="00ED0CDE"/>
    <w:rsid w:val="00F27D71"/>
    <w:rsid w:val="00F43853"/>
    <w:rsid w:val="00F5649B"/>
    <w:rsid w:val="00F70D5E"/>
    <w:rsid w:val="00FB37E3"/>
    <w:rsid w:val="00FC3EF9"/>
    <w:rsid w:val="00FC6C4A"/>
    <w:rsid w:val="00FF3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B07513F-B80B-48D3-B353-8CDF21E9F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="Times New Roman" w:hAnsi="Arial Narrow" w:cs="Arial Narrow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caption" w:semiHidden="1" w:uiPriority="35" w:unhideWhenUsed="1" w:qFormat="1"/>
    <w:lsdException w:name="footnote reference" w:semiHidden="1"/>
    <w:lsdException w:name="annotation reference" w:semiHidden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annotation subject" w:semiHidden="1"/>
    <w:lsdException w:name="Balloon Text" w:semiHidden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A0215"/>
    <w:pPr>
      <w:spacing w:after="0" w:line="240" w:lineRule="auto"/>
    </w:pPr>
    <w:rPr>
      <w:rFonts w:ascii="Times New Roman" w:hAnsi="Times New Roman" w:cs="Times New Roman"/>
      <w:sz w:val="24"/>
      <w:szCs w:val="24"/>
      <w:lang w:val="sk-SK" w:eastAsia="sk-SK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kladntext">
    <w:name w:val="Základní text"/>
    <w:uiPriority w:val="99"/>
    <w:rsid w:val="008A0215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sk-SK" w:eastAsia="sk-SK"/>
    </w:rPr>
  </w:style>
  <w:style w:type="paragraph" w:customStyle="1" w:styleId="CharCharCharCharCharCharChar">
    <w:name w:val="Char Char Char Char Char Char Char"/>
    <w:basedOn w:val="Normlny"/>
    <w:uiPriority w:val="99"/>
    <w:rsid w:val="00ED0CDE"/>
    <w:rPr>
      <w:lang w:val="pl-PL" w:eastAsia="en-GB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ED0CD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ED0CDE"/>
    <w:rPr>
      <w:rFonts w:ascii="Times New Roman" w:hAnsi="Times New Roman" w:cs="Times New Roman"/>
      <w:sz w:val="20"/>
      <w:szCs w:val="20"/>
      <w:lang w:val="x-none" w:eastAsia="sk-SK"/>
    </w:rPr>
  </w:style>
  <w:style w:type="character" w:styleId="Odkaznapoznmkupodiarou">
    <w:name w:val="footnote reference"/>
    <w:basedOn w:val="Predvolenpsmoodseku"/>
    <w:uiPriority w:val="99"/>
    <w:semiHidden/>
    <w:rsid w:val="00ED0CDE"/>
    <w:rPr>
      <w:rFonts w:cs="Times New Roman"/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rsid w:val="00F564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rsid w:val="00F5649B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F5649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F5649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Pr>
      <w:rFonts w:ascii="Times New Roman" w:hAnsi="Times New Roman" w:cs="Times New Roman"/>
      <w:b/>
      <w:bCs/>
      <w:sz w:val="20"/>
      <w:szCs w:val="20"/>
    </w:rPr>
  </w:style>
  <w:style w:type="paragraph" w:styleId="Pta">
    <w:name w:val="footer"/>
    <w:basedOn w:val="Normlny"/>
    <w:link w:val="PtaChar"/>
    <w:uiPriority w:val="99"/>
    <w:rsid w:val="00BF139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slostrany">
    <w:name w:val="page number"/>
    <w:basedOn w:val="Predvolenpsmoodseku"/>
    <w:uiPriority w:val="99"/>
    <w:rsid w:val="00BF139E"/>
    <w:rPr>
      <w:rFonts w:cs="Times New Roman"/>
    </w:rPr>
  </w:style>
  <w:style w:type="paragraph" w:styleId="Hlavika">
    <w:name w:val="header"/>
    <w:basedOn w:val="Normlny"/>
    <w:link w:val="HlavikaChar"/>
    <w:uiPriority w:val="99"/>
    <w:rsid w:val="00B81E8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B81E8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mfsr</Company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ezajasenska</dc:creator>
  <cp:keywords/>
  <dc:description/>
  <cp:lastModifiedBy>Gašparíková, Jarmila</cp:lastModifiedBy>
  <cp:revision>2</cp:revision>
  <cp:lastPrinted>2018-11-09T14:31:00Z</cp:lastPrinted>
  <dcterms:created xsi:type="dcterms:W3CDTF">2019-11-08T10:24:00Z</dcterms:created>
  <dcterms:modified xsi:type="dcterms:W3CDTF">2019-11-08T10:24:00Z</dcterms:modified>
</cp:coreProperties>
</file>