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spacing w:before="120" w:after="0"/>
        <w:jc w:val="center"/>
        <w:rPr>
          <w:rFonts w:ascii="Book Antiqua" w:hAnsi="Book Antiqua"/>
          <w:b/>
          <w:b/>
          <w:bCs/>
          <w:spacing w:val="20"/>
        </w:rPr>
      </w:pPr>
      <w:r>
        <w:rPr>
          <w:rFonts w:ascii="Book Antiqua" w:hAnsi="Book Antiqua"/>
          <w:b/>
          <w:bCs/>
          <w:spacing w:val="20"/>
        </w:rPr>
        <w:t>NÁRODNÁ  RADA  SLOVENSKEJ  REPUBLIKY</w:t>
      </w:r>
    </w:p>
    <w:p>
      <w:pPr>
        <w:pStyle w:val="Normal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spacing w:val="20"/>
        </w:rPr>
        <w:t>VII. volebné obdobie</w:t>
      </w:r>
    </w:p>
    <w:p>
      <w:pPr>
        <w:pStyle w:val="Normal"/>
        <w:spacing w:before="120" w:after="0"/>
        <w:rPr>
          <w:rFonts w:ascii="Book Antiqua" w:hAnsi="Book Antiqua"/>
          <w:b/>
          <w:b/>
          <w:bCs/>
          <w:spacing w:val="30"/>
        </w:rPr>
      </w:pPr>
      <w:r>
        <w:rPr>
          <w:rFonts w:ascii="Book Antiqua" w:hAnsi="Book Antiqua"/>
          <w:b/>
          <w:bCs/>
          <w:spacing w:val="30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Cs/>
          <w:spacing w:val="30"/>
        </w:rPr>
      </w:pPr>
      <w:r>
        <w:rPr>
          <w:rFonts w:ascii="Book Antiqua" w:hAnsi="Book Antiqua"/>
          <w:bCs/>
          <w:spacing w:val="30"/>
        </w:rPr>
        <w:t xml:space="preserve">Návrh </w:t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bCs/>
          <w:spacing w:val="30"/>
        </w:rPr>
      </w:pPr>
      <w:r>
        <w:rPr>
          <w:rFonts w:ascii="Book Antiqua" w:hAnsi="Book Antiqua"/>
          <w:b/>
          <w:bCs/>
          <w:spacing w:val="30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bCs/>
          <w:caps/>
          <w:spacing w:val="30"/>
        </w:rPr>
      </w:pPr>
      <w:r>
        <w:rPr>
          <w:rFonts w:ascii="Book Antiqua" w:hAnsi="Book Antiqua"/>
          <w:b/>
          <w:bCs/>
          <w:caps/>
          <w:spacing w:val="30"/>
        </w:rPr>
        <w:t>zákon</w:t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z ... 2020,</w:t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  <w:bCs/>
        </w:rPr>
        <w:t>ktorým sa mení a dopĺňa zákon č. 657/2004 Z. z. o tepelnej energetike v znení neskorších predpisov</w:t>
      </w:r>
    </w:p>
    <w:p>
      <w:pPr>
        <w:pStyle w:val="Normal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Národná rada Slovenskej republiky sa uzniesla na tomto zákone: </w:t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</w:r>
    </w:p>
    <w:p>
      <w:pPr>
        <w:pStyle w:val="Normal"/>
        <w:spacing w:before="120" w:after="0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  <w:t>Čl. I</w:t>
      </w:r>
    </w:p>
    <w:p>
      <w:pPr>
        <w:pStyle w:val="Normal"/>
        <w:spacing w:before="120" w:after="0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Zákon č. 657/2004 Z. z. o tepelnej energetike v znení zákona č. 99/2007 Z. z., zákona č. 309/2009 Z. z., zákona č. 136/2010 Z. z., zákona č. 184/2011 Z. z., zákona č. 251/2012 Z. z., zákona č. 100/2014 Z. z., zákona č. 321/2014 Z. z., zákona č. 439/2015 Z. z., zákona                 č. 91/2016 Z. z., zákona č. 125/2016 Z. z., nálezu Ústavného súdu Slovenskej republiky          č. 293/2016 Z. z., nálezu Ústavného súdu Slovenskej republiky č. 175/2018 Z. z. a zákona      č. 177/2018 Z. z. sa mení a dopĺňa takto: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12 ods. 9 sa za slovo „sa“ vkladá slovo „primerane“.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12 ods. 10 sa na konci bodka nahrádza čiarkou a pripájajú sa tieto slová: „ak sa týka ochranného pásma podľa § 36 ods. 7 a 8 alebo zásahu do sústavy tepelných zariadení podľa § 22 ods. 3 v prípade, že dodávateľ tepla je súčasne aj prevádzkovateľom tejto sústavy.“.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Za § 38ac sa vkladá § 38ad, ktorý vrátane nadpisu znie:</w:t>
      </w:r>
    </w:p>
    <w:p>
      <w:pPr>
        <w:pStyle w:val="Normal"/>
        <w:spacing w:before="120" w:after="0"/>
        <w:ind w:left="143" w:firstLine="708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Cs/>
        </w:rPr>
        <w:t>„</w:t>
      </w:r>
      <w:r>
        <w:rPr>
          <w:rFonts w:ascii="Book Antiqua" w:hAnsi="Book Antiqua"/>
          <w:b/>
          <w:bCs/>
        </w:rPr>
        <w:t>§ 38ad</w:t>
      </w:r>
    </w:p>
    <w:p>
      <w:pPr>
        <w:pStyle w:val="Normal"/>
        <w:spacing w:before="120" w:after="0"/>
        <w:ind w:left="143" w:firstLine="708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  <w:t>Prechodné ustanovenia účinné od 1. marca 2020</w:t>
      </w:r>
    </w:p>
    <w:p>
      <w:pPr>
        <w:pStyle w:val="Normal"/>
        <w:spacing w:before="120" w:after="0"/>
        <w:ind w:left="851" w:hanging="0"/>
        <w:jc w:val="both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Cs/>
        </w:rPr>
        <w:t>Konanie o vydanie záväzného stanoviska obce podľa § 12, ktoré sa začalo pred 1. marcom 2020 a nebolo do 29. februára 2020 právoplatne ukončené, sa dokončí podľa tohto zákona v znení účinnom od 1. marca 2020.“.</w:t>
      </w:r>
    </w:p>
    <w:p>
      <w:pPr>
        <w:pStyle w:val="Telotextu"/>
        <w:spacing w:lineRule="auto" w:line="276" w:before="120" w:after="0"/>
        <w:jc w:val="center"/>
        <w:rPr>
          <w:rFonts w:ascii="Book Antiqua" w:hAnsi="Book Antiqua" w:cs="Times New Roman"/>
          <w:b/>
          <w:b/>
          <w:bCs/>
          <w:sz w:val="22"/>
          <w:szCs w:val="22"/>
        </w:rPr>
      </w:pPr>
      <w:r>
        <w:rPr>
          <w:rFonts w:cs="Times New Roman" w:ascii="Book Antiqua" w:hAnsi="Book Antiqua"/>
          <w:b/>
          <w:bCs/>
          <w:sz w:val="22"/>
          <w:szCs w:val="22"/>
        </w:rPr>
      </w:r>
    </w:p>
    <w:p>
      <w:pPr>
        <w:pStyle w:val="Telotextu"/>
        <w:spacing w:lineRule="auto" w:line="276" w:before="120" w:after="0"/>
        <w:jc w:val="center"/>
        <w:rPr>
          <w:rFonts w:ascii="Book Antiqua" w:hAnsi="Book Antiqua" w:cs="Times New Roman"/>
          <w:b/>
          <w:b/>
          <w:bCs/>
          <w:sz w:val="22"/>
          <w:szCs w:val="22"/>
        </w:rPr>
      </w:pPr>
      <w:r>
        <w:rPr>
          <w:rFonts w:cs="Times New Roman" w:ascii="Book Antiqua" w:hAnsi="Book Antiqua"/>
          <w:b/>
          <w:bCs/>
          <w:sz w:val="22"/>
          <w:szCs w:val="22"/>
        </w:rPr>
        <w:t>Čl. II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Book Antiqua" w:hAnsi="Book Antiqua"/>
          <w:bCs/>
        </w:rPr>
        <w:t>Tento zákon nadobúda účinnosť 1. marca 2020.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rPr/>
    </w:pPr>
    <w:r>
      <w:rPr/>
    </w:r>
  </w:p>
  <w:p>
    <w:pPr>
      <w:pStyle w:val="Hlavi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995" w:hanging="360"/>
      </w:pPr>
      <w:rPr>
        <w:b/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91c12"/>
    <w:pPr>
      <w:widowControl/>
      <w:bidi w:val="0"/>
      <w:spacing w:lineRule="auto" w:line="276" w:before="0" w:after="200"/>
      <w:jc w:val="left"/>
    </w:pPr>
    <w:rPr>
      <w:rFonts w:ascii="Calibri" w:hAnsi="Calibri" w:cs="Times New Roman" w:eastAsia="Times New Roman" w:ascii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6a664b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sk-SK"/>
    </w:rPr>
  </w:style>
  <w:style w:type="paragraph" w:styleId="Nadpis2">
    <w:name w:val="Heading 2"/>
    <w:basedOn w:val="Normal"/>
    <w:link w:val="Nadpis2Char"/>
    <w:uiPriority w:val="9"/>
    <w:qFormat/>
    <w:rsid w:val="006a664b"/>
    <w:pPr>
      <w:spacing w:lineRule="auto" w:line="240" w:beforeAutospacing="1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 w:val="true"/>
      <w:keepLines/>
      <w:spacing w:before="40" w:after="0"/>
      <w:outlineLvl w:val="3"/>
    </w:pPr>
    <w:rPr>
      <w:rFonts w:ascii="Calibri Light" w:hAnsi="Calibri Light" w:eastAsia="" w:asciiTheme="majorHAns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locked/>
    <w:rsid w:val="006a664b"/>
    <w:rPr>
      <w:rFonts w:ascii="Times New Roman" w:hAnsi="Times New Roman" w:cs="Times New Roman"/>
      <w:b/>
      <w:bCs/>
      <w:kern w:val="2"/>
      <w:sz w:val="48"/>
      <w:szCs w:val="48"/>
      <w:lang w:val="x-none" w:eastAsia="sk-SK"/>
    </w:rPr>
  </w:style>
  <w:style w:type="character" w:styleId="Nadpis2Char" w:customStyle="1">
    <w:name w:val="Nadpis 2 Char"/>
    <w:basedOn w:val="DefaultParagraphFont"/>
    <w:link w:val="Nadpis2"/>
    <w:uiPriority w:val="9"/>
    <w:qFormat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locked/>
    <w:rsid w:val="00fb5af7"/>
    <w:rPr>
      <w:rFonts w:ascii="Calibri Light" w:hAnsi="Calibri Light" w:eastAsia="" w:cs="Times New Roman" w:asciiTheme="majorHAnsi" w:eastAsiaTheme="majorEastAsia" w:hAnsiTheme="majorHAnsi"/>
      <w:color w:val="1F4D78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locked/>
    <w:rsid w:val="00fb5af7"/>
    <w:rPr>
      <w:rFonts w:ascii="Calibri Light" w:hAnsi="Calibri Light" w:eastAsia="" w:cs="Times New Roman" w:asciiTheme="majorHAnsi" w:eastAsiaTheme="majorEastAsia" w:hAnsiTheme="majorHAnsi"/>
      <w:i/>
      <w:iCs/>
      <w:color w:val="2E74B5" w:themeColor="accent1" w:themeShade="bf"/>
    </w:rPr>
  </w:style>
  <w:style w:type="character" w:styleId="HlavikaChar" w:customStyle="1">
    <w:name w:val="Hlavička Char"/>
    <w:basedOn w:val="DefaultParagraphFont"/>
    <w:link w:val="Hlavika"/>
    <w:uiPriority w:val="99"/>
    <w:qFormat/>
    <w:locked/>
    <w:rsid w:val="009b5156"/>
    <w:rPr>
      <w:rFonts w:ascii="Calibri" w:hAnsi="Calibri" w:cs="Times New Roman"/>
    </w:rPr>
  </w:style>
  <w:style w:type="character" w:styleId="PtaChar" w:customStyle="1">
    <w:name w:val="Päta Char"/>
    <w:basedOn w:val="DefaultParagraphFont"/>
    <w:link w:val="Pta"/>
    <w:uiPriority w:val="99"/>
    <w:qFormat/>
    <w:locked/>
    <w:rsid w:val="009b5156"/>
    <w:rPr>
      <w:rFonts w:ascii="Calibri" w:hAnsi="Calibri" w:cs="Times New Roman"/>
    </w:rPr>
  </w:style>
  <w:style w:type="character" w:styleId="Internetovodkaz">
    <w:name w:val="Internetový odkaz"/>
    <w:basedOn w:val="DefaultParagraphFont"/>
    <w:uiPriority w:val="99"/>
    <w:unhideWhenUsed/>
    <w:rsid w:val="00e5134e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5134e"/>
    <w:rPr>
      <w:rFonts w:cs="Times New Roman"/>
    </w:rPr>
  </w:style>
  <w:style w:type="character" w:styleId="Il" w:customStyle="1">
    <w:name w:val="il"/>
    <w:basedOn w:val="DefaultParagraphFont"/>
    <w:qFormat/>
    <w:rsid w:val="002d3b9b"/>
    <w:rPr>
      <w:rFonts w:cs="Times New Roman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330b"/>
    <w:rPr>
      <w:rFonts w:cs="Times New Roman"/>
      <w:color w:val="954F72" w:themeColor="followedHyperlink"/>
      <w:u w:val="single"/>
    </w:rPr>
  </w:style>
  <w:style w:type="character" w:styleId="OdsekzoznamuChar" w:customStyle="1">
    <w:name w:val="Odsek zoznamu Char"/>
    <w:basedOn w:val="DefaultParagraphFont"/>
    <w:link w:val="Odsekzoznamu"/>
    <w:uiPriority w:val="34"/>
    <w:qFormat/>
    <w:locked/>
    <w:rsid w:val="00982c22"/>
    <w:rPr>
      <w:rFonts w:ascii="Calibri" w:hAnsi="Calibri" w:cs="Times New Roman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f319ef"/>
    <w:rPr>
      <w:rFonts w:cs="Times New Roman"/>
      <w:i/>
      <w:iCs/>
    </w:rPr>
  </w:style>
  <w:style w:type="character" w:styleId="PredformtovanHTMLChar" w:customStyle="1">
    <w:name w:val="Predformátované HTML Char"/>
    <w:basedOn w:val="DefaultParagraphFont"/>
    <w:link w:val="PredformtovanHTML"/>
    <w:uiPriority w:val="99"/>
    <w:semiHidden/>
    <w:qFormat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character" w:styleId="ZkladntextChar" w:customStyle="1">
    <w:name w:val="Základný text Char"/>
    <w:basedOn w:val="DefaultParagraphFont"/>
    <w:link w:val="Zkladntext"/>
    <w:uiPriority w:val="99"/>
    <w:qFormat/>
    <w:locked/>
    <w:rsid w:val="00426d8b"/>
    <w:rPr>
      <w:rFonts w:ascii="Arial" w:hAnsi="Arial" w:cs="Arial"/>
      <w:sz w:val="24"/>
      <w:szCs w:val="24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qFormat/>
    <w:rsid w:val="00510a40"/>
    <w:rPr>
      <w:rFonts w:ascii="Times New Roman" w:hAnsi="Times New Roman" w:cs="Times New Roman"/>
      <w:color w:val="00000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841457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eastAsia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eastAsia="Times New Roman"/>
    </w:rPr>
  </w:style>
  <w:style w:type="character" w:styleId="ListLabel120">
    <w:name w:val="ListLabel 120"/>
    <w:qFormat/>
    <w:rPr>
      <w:rFonts w:eastAsia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eastAsia="Times New Roman"/>
    </w:rPr>
  </w:style>
  <w:style w:type="character" w:styleId="ListLabel176">
    <w:name w:val="ListLabel 176"/>
    <w:qFormat/>
    <w:rPr>
      <w:rFonts w:ascii="Book Antiqua" w:hAnsi="Book Antiqua" w:cs="Times New Roman"/>
      <w:b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  <w:b w:val="false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uiPriority w:val="99"/>
    <w:rsid w:val="00426d8b"/>
    <w:pPr>
      <w:spacing w:lineRule="auto" w:line="240" w:before="0" w:after="0"/>
      <w:jc w:val="both"/>
    </w:pPr>
    <w:rPr>
      <w:rFonts w:ascii="Arial" w:hAnsi="Arial" w:cs="Arial"/>
      <w:sz w:val="24"/>
      <w:szCs w:val="24"/>
      <w:lang w:eastAsia="sk-SK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91c12"/>
    <w:pPr>
      <w:widowControl w:val="false"/>
      <w:bidi w:val="0"/>
      <w:spacing w:lineRule="auto" w:line="240" w:before="0" w:after="0"/>
      <w:jc w:val="left"/>
    </w:pPr>
    <w:rPr>
      <w:rFonts w:ascii="Calibri" w:hAnsi="Calibri" w:cs="Calibri" w:eastAsia="Times New Roman"/>
      <w:color w:val="000000"/>
      <w:kern w:val="2"/>
      <w:sz w:val="24"/>
      <w:szCs w:val="24"/>
      <w:lang w:eastAsia="sk-SK" w:bidi="hi-IN" w:val="sk-SK"/>
    </w:rPr>
  </w:style>
  <w:style w:type="paragraph" w:styleId="Hlavika">
    <w:name w:val="Header"/>
    <w:basedOn w:val="Normal"/>
    <w:link w:val="HlavikaChar"/>
    <w:uiPriority w:val="99"/>
    <w:unhideWhenUsed/>
    <w:rsid w:val="009b51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b51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OdsekzoznamuChar"/>
    <w:uiPriority w:val="34"/>
    <w:qFormat/>
    <w:rsid w:val="00300bb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d3b9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sk-SK"/>
    </w:rPr>
  </w:style>
  <w:style w:type="paragraph" w:styleId="Textbody" w:customStyle="1">
    <w:name w:val="Text body"/>
    <w:basedOn w:val="Normal"/>
    <w:qFormat/>
    <w:rsid w:val="008d1ac8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cs="FreeSans"/>
      <w:kern w:val="2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qFormat/>
    <w:rsid w:val="006109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sk-SK"/>
    </w:rPr>
  </w:style>
  <w:style w:type="paragraph" w:styleId="Titulok" w:customStyle="1">
    <w:name w:val="titulok"/>
    <w:basedOn w:val="Normal"/>
    <w:qFormat/>
    <w:rsid w:val="00da5243"/>
    <w:pPr>
      <w:spacing w:lineRule="auto" w:line="240" w:beforeAutospacing="1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NoSpacing">
    <w:name w:val="No Spacing"/>
    <w:uiPriority w:val="99"/>
    <w:qFormat/>
    <w:rsid w:val="00510a40"/>
    <w:pPr>
      <w:widowControl/>
      <w:bidi w:val="0"/>
      <w:spacing w:lineRule="auto" w:line="240" w:before="0" w:after="0"/>
      <w:jc w:val="left"/>
    </w:pPr>
    <w:rPr>
      <w:rFonts w:ascii="Calibri" w:hAnsi="Calibri" w:cs="Times New Roman" w:eastAsia="Times New Roman" w:ascii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M3008472144912736029msolistparagraph" w:customStyle="1">
    <w:name w:val="m_-3008472144912736029msolistparagraph"/>
    <w:basedOn w:val="Normal"/>
    <w:qFormat/>
    <w:rsid w:val="00017f32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14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M1" w:customStyle="1">
    <w:name w:val="CM1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CM3" w:customStyle="1">
    <w:name w:val="CM3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CM4" w:customStyle="1">
    <w:name w:val="CM4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LibreOffice/6.2.3.2$Windows_X86_64 LibreOffice_project/aecc05fe267cc68dde00352a451aa867b3b546ac</Application>
  <Pages>2</Pages>
  <Words>259</Words>
  <Characters>1181</Characters>
  <CharactersWithSpaces>1455</CharactersWithSpaces>
  <Paragraphs>17</Paragraphs>
  <Company>MVSR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2019-11-03T08:19:00Z</dcterms:created>
  <dc:creator>uzivatel</dc:creator>
  <dc:description/>
  <dc:language>sk-SK</dc:language>
  <cp:lastModifiedBy>Milan</cp:lastModifiedBy>
  <cp:lastPrinted>2017-09-22T10:18:00Z</cp:lastPrinted>
  <dcterms:modified xsi:type="dcterms:W3CDTF">2019-11-03T08:19:00Z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