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A30E47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47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634B9C" w:rsidRPr="00A30E47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5CB" w:rsidRPr="00AD250D" w:rsidRDefault="009A32F7" w:rsidP="002105CB">
      <w:pPr>
        <w:pStyle w:val="Normlnywebov"/>
        <w:jc w:val="both"/>
        <w:divId w:val="1992172249"/>
        <w:rPr>
          <w:sz w:val="22"/>
          <w:szCs w:val="22"/>
        </w:rPr>
      </w:pPr>
      <w:r w:rsidRPr="00AD250D">
        <w:rPr>
          <w:sz w:val="22"/>
          <w:szCs w:val="22"/>
        </w:rPr>
        <w:t xml:space="preserve">Programové vyhlásenie vlády SR schválené v roku 2016 deklarovalo potrebu </w:t>
      </w:r>
      <w:r w:rsidRPr="00AD250D">
        <w:rPr>
          <w:sz w:val="22"/>
          <w:szCs w:val="22"/>
        </w:rPr>
        <w:t xml:space="preserve">aktualizovať </w:t>
      </w:r>
      <w:r w:rsidR="002105CB" w:rsidRPr="00AD250D">
        <w:rPr>
          <w:sz w:val="22"/>
          <w:szCs w:val="22"/>
        </w:rPr>
        <w:t>Obrannú</w:t>
      </w:r>
      <w:r w:rsidRPr="00AD250D">
        <w:rPr>
          <w:sz w:val="22"/>
          <w:szCs w:val="22"/>
        </w:rPr>
        <w:t xml:space="preserve"> stratégiu SR a predložiť ju do Národnej rady SR najne</w:t>
      </w:r>
      <w:r w:rsidRPr="00AD250D">
        <w:rPr>
          <w:sz w:val="22"/>
          <w:szCs w:val="22"/>
        </w:rPr>
        <w:t xml:space="preserve">skôr v roku 2017. </w:t>
      </w:r>
      <w:r w:rsidR="00BE5359" w:rsidRPr="00AD250D">
        <w:rPr>
          <w:sz w:val="22"/>
          <w:szCs w:val="22"/>
        </w:rPr>
        <w:t>V Programovom vyhlásení vlády SR na roky 2016-2020 sa píše: „</w:t>
      </w:r>
      <w:r w:rsidR="00BE5359" w:rsidRPr="00AD250D">
        <w:rPr>
          <w:sz w:val="22"/>
          <w:szCs w:val="22"/>
        </w:rPr>
        <w:t xml:space="preserve">Vláda sformuluje základné ciele bezpečnostnej a obrannej politiky a parametre zachovania bezpečnosti občanov a štátu v súčasnom a budúcom bezpečnostnom prostredí v </w:t>
      </w:r>
      <w:r w:rsidR="00BE5359" w:rsidRPr="00AD250D">
        <w:rPr>
          <w:bCs/>
          <w:iCs/>
          <w:sz w:val="22"/>
          <w:szCs w:val="22"/>
        </w:rPr>
        <w:t xml:space="preserve">aktualizovanej bezpečnostnej stratégii a obrannej stratégii SR </w:t>
      </w:r>
      <w:r w:rsidR="00BE5359" w:rsidRPr="00AD250D">
        <w:rPr>
          <w:sz w:val="22"/>
          <w:szCs w:val="22"/>
        </w:rPr>
        <w:t>pri zohľadnení strategickej adaptácie NATO a EÚ, ktorá bude predložená do Národnej rady SR najneskôr v roku 2017.</w:t>
      </w:r>
      <w:r w:rsidR="00BE5359" w:rsidRPr="00AD250D">
        <w:rPr>
          <w:sz w:val="22"/>
          <w:szCs w:val="22"/>
        </w:rPr>
        <w:t>“</w:t>
      </w:r>
    </w:p>
    <w:p w:rsidR="002105CB" w:rsidRPr="00AD250D" w:rsidRDefault="002105CB" w:rsidP="002105CB">
      <w:pPr>
        <w:pStyle w:val="Normlnywebov"/>
        <w:jc w:val="both"/>
        <w:divId w:val="1992172249"/>
        <w:rPr>
          <w:sz w:val="22"/>
          <w:szCs w:val="22"/>
        </w:rPr>
      </w:pPr>
      <w:r w:rsidRPr="00AD250D">
        <w:rPr>
          <w:sz w:val="22"/>
          <w:szCs w:val="22"/>
        </w:rPr>
        <w:t xml:space="preserve">Návrh </w:t>
      </w:r>
      <w:r w:rsidRPr="00AD250D">
        <w:rPr>
          <w:rStyle w:val="Zvraznenie"/>
          <w:i w:val="0"/>
          <w:sz w:val="22"/>
          <w:szCs w:val="22"/>
        </w:rPr>
        <w:t>Obrannej stratégie Slovenskej republiky</w:t>
      </w:r>
      <w:r w:rsidRPr="00AD250D">
        <w:rPr>
          <w:sz w:val="22"/>
          <w:szCs w:val="22"/>
        </w:rPr>
        <w:t xml:space="preserve"> bol predložený</w:t>
      </w:r>
      <w:r w:rsidRPr="00AD250D">
        <w:rPr>
          <w:sz w:val="22"/>
          <w:szCs w:val="22"/>
        </w:rPr>
        <w:t xml:space="preserve"> na rokovanie vlády Slovenskej republiky na základe uznesenia vlády Slovenskej republiky č. 275/2016 k </w:t>
      </w:r>
      <w:r w:rsidRPr="00AD250D">
        <w:rPr>
          <w:rStyle w:val="Zvraznenie"/>
          <w:i w:val="0"/>
          <w:sz w:val="22"/>
          <w:szCs w:val="22"/>
        </w:rPr>
        <w:t>Správe o bezpečnosti Slovenskej republiky za rok 2015</w:t>
      </w:r>
      <w:r w:rsidRPr="00AD250D">
        <w:rPr>
          <w:rStyle w:val="Zvraznenie"/>
          <w:sz w:val="22"/>
          <w:szCs w:val="22"/>
        </w:rPr>
        <w:t xml:space="preserve"> </w:t>
      </w:r>
      <w:r w:rsidRPr="00AD250D">
        <w:rPr>
          <w:sz w:val="22"/>
          <w:szCs w:val="22"/>
        </w:rPr>
        <w:t xml:space="preserve">a uznesenia vlády Slovenskej republiky č. 380/2016 k </w:t>
      </w:r>
      <w:r w:rsidRPr="00AD250D">
        <w:rPr>
          <w:rStyle w:val="Zvraznenie"/>
          <w:i w:val="0"/>
          <w:sz w:val="22"/>
          <w:szCs w:val="22"/>
        </w:rPr>
        <w:t>Východiskám aktualizácie Bezpečnostnej stratégie Slovenskej republiky a Obrannej stratégie Slovenskej republiky</w:t>
      </w:r>
      <w:r w:rsidRPr="00AD250D">
        <w:rPr>
          <w:sz w:val="22"/>
          <w:szCs w:val="22"/>
        </w:rPr>
        <w:t xml:space="preserve"> a v súlade s rozhodnutím predsedu vlády Slovenskej republiky o termíne predloženia tohto dokumentu na rokovanie vlády Slovenskej republiky.</w:t>
      </w:r>
      <w:r w:rsidRPr="00AD250D">
        <w:rPr>
          <w:sz w:val="22"/>
          <w:szCs w:val="22"/>
        </w:rPr>
        <w:t xml:space="preserve"> V predkladacej správe k dokumentu sa zdôrazňovalo, že „a</w:t>
      </w:r>
      <w:r w:rsidRPr="00AD250D">
        <w:rPr>
          <w:sz w:val="22"/>
          <w:szCs w:val="22"/>
        </w:rPr>
        <w:t xml:space="preserve">ktualizácia </w:t>
      </w:r>
      <w:r w:rsidRPr="00AD250D">
        <w:rPr>
          <w:rStyle w:val="Zvraznenie"/>
          <w:i w:val="0"/>
          <w:sz w:val="22"/>
          <w:szCs w:val="22"/>
        </w:rPr>
        <w:t>Obrannej stratégie Slovenskej republiky</w:t>
      </w:r>
      <w:r w:rsidRPr="00AD250D">
        <w:rPr>
          <w:sz w:val="22"/>
          <w:szCs w:val="22"/>
        </w:rPr>
        <w:t xml:space="preserve"> patrí k programovým prioritám súčasnej vládnej koalície a je súčasťou </w:t>
      </w:r>
      <w:r w:rsidRPr="00AD250D">
        <w:rPr>
          <w:rStyle w:val="Zvraznenie"/>
          <w:i w:val="0"/>
          <w:sz w:val="22"/>
          <w:szCs w:val="22"/>
        </w:rPr>
        <w:t>Programového vyhlásenia vlády Slovenskej republiky</w:t>
      </w:r>
      <w:r w:rsidRPr="00AD250D">
        <w:rPr>
          <w:i/>
          <w:sz w:val="22"/>
          <w:szCs w:val="22"/>
        </w:rPr>
        <w:t>.</w:t>
      </w:r>
      <w:r w:rsidRPr="00AD250D">
        <w:rPr>
          <w:sz w:val="22"/>
          <w:szCs w:val="22"/>
        </w:rPr>
        <w:t xml:space="preserve"> Príprava návrhu </w:t>
      </w:r>
      <w:r w:rsidRPr="00AD250D">
        <w:rPr>
          <w:rStyle w:val="Zvraznenie"/>
          <w:i w:val="0"/>
          <w:sz w:val="22"/>
          <w:szCs w:val="22"/>
        </w:rPr>
        <w:t>Obrannej stratégie Slovenskej republiky</w:t>
      </w:r>
      <w:r w:rsidRPr="00AD250D">
        <w:rPr>
          <w:sz w:val="22"/>
          <w:szCs w:val="22"/>
        </w:rPr>
        <w:t xml:space="preserve"> patrí k základným opatreniam implementácie </w:t>
      </w:r>
      <w:r w:rsidRPr="00AD250D">
        <w:rPr>
          <w:rStyle w:val="Zvraznenie"/>
          <w:i w:val="0"/>
          <w:sz w:val="22"/>
          <w:szCs w:val="22"/>
        </w:rPr>
        <w:t>Bielej knihy o obrane Slovenskej republiky</w:t>
      </w:r>
      <w:r w:rsidRPr="00AD250D">
        <w:rPr>
          <w:sz w:val="22"/>
          <w:szCs w:val="22"/>
        </w:rPr>
        <w:t xml:space="preserve"> schválenej uznesením vlády Slovenskej republiky č. 433/2016.</w:t>
      </w:r>
      <w:r w:rsidRPr="00AD250D">
        <w:rPr>
          <w:sz w:val="22"/>
          <w:szCs w:val="22"/>
        </w:rPr>
        <w:t xml:space="preserve"> </w:t>
      </w:r>
      <w:r w:rsidRPr="00AD250D">
        <w:rPr>
          <w:rStyle w:val="Zvraznenie"/>
          <w:i w:val="0"/>
          <w:sz w:val="22"/>
          <w:szCs w:val="22"/>
        </w:rPr>
        <w:t>Obranná stratégia Slovenskej republiky</w:t>
      </w:r>
      <w:r w:rsidRPr="00AD250D">
        <w:rPr>
          <w:sz w:val="22"/>
          <w:szCs w:val="22"/>
        </w:rPr>
        <w:t xml:space="preserve"> je zásadný strategický dokument v oblasti obrany štátu. Predloženie jej návrhu Národnej rade Slovenskej republiky ustanovuje zákon č. 319/2002 Z. z. o obrane Slovenskej republiky v znení neskorších predpisov a v súvislostiach výstavby a rozvoja ozbrojených síl Slovenskej republiky aj zákon č. 321/2002 Z. z. o ozbrojených silách Slovenskej republiky v znení neskorších predpisov.</w:t>
      </w:r>
      <w:r w:rsidRPr="00AD250D">
        <w:rPr>
          <w:sz w:val="22"/>
          <w:szCs w:val="22"/>
        </w:rPr>
        <w:t>“</w:t>
      </w:r>
    </w:p>
    <w:p w:rsidR="00367542" w:rsidRPr="00AD250D" w:rsidRDefault="00367542">
      <w:pPr>
        <w:pStyle w:val="Normlnywebov"/>
        <w:jc w:val="both"/>
        <w:divId w:val="1992172249"/>
        <w:rPr>
          <w:sz w:val="22"/>
          <w:szCs w:val="22"/>
        </w:rPr>
      </w:pPr>
      <w:r w:rsidRPr="00AD250D">
        <w:rPr>
          <w:sz w:val="22"/>
          <w:szCs w:val="22"/>
        </w:rPr>
        <w:t>Vláda SR</w:t>
      </w:r>
      <w:r w:rsidR="00A30E47" w:rsidRPr="00AD250D">
        <w:rPr>
          <w:sz w:val="22"/>
          <w:szCs w:val="22"/>
        </w:rPr>
        <w:t xml:space="preserve"> schválila Obrannú stratégiu SR </w:t>
      </w:r>
      <w:r w:rsidR="002105CB" w:rsidRPr="00AD250D">
        <w:rPr>
          <w:sz w:val="22"/>
          <w:szCs w:val="22"/>
        </w:rPr>
        <w:t>svojim uznesením č. 460</w:t>
      </w:r>
      <w:r w:rsidRPr="00AD250D">
        <w:rPr>
          <w:sz w:val="22"/>
          <w:szCs w:val="22"/>
        </w:rPr>
        <w:t xml:space="preserve"> zo 4</w:t>
      </w:r>
      <w:bookmarkStart w:id="0" w:name="_GoBack"/>
      <w:bookmarkEnd w:id="0"/>
      <w:r w:rsidRPr="00AD250D">
        <w:rPr>
          <w:sz w:val="22"/>
          <w:szCs w:val="22"/>
        </w:rPr>
        <w:t xml:space="preserve">. októbra 2017 </w:t>
      </w:r>
      <w:r w:rsidRPr="00AD250D">
        <w:rPr>
          <w:sz w:val="22"/>
          <w:szCs w:val="22"/>
        </w:rPr>
        <w:t xml:space="preserve">a </w:t>
      </w:r>
      <w:r w:rsidRPr="00AD250D">
        <w:rPr>
          <w:sz w:val="22"/>
          <w:szCs w:val="22"/>
        </w:rPr>
        <w:t xml:space="preserve">poverila predsedu vlády </w:t>
      </w:r>
      <w:r w:rsidR="00A30E47" w:rsidRPr="00AD250D">
        <w:rPr>
          <w:sz w:val="22"/>
          <w:szCs w:val="22"/>
        </w:rPr>
        <w:t>predložiť návrh Obrannej stratégie Slovenskej republiky predsedovi Národnej rady SR na ďalšie ústavné prerokovanie.</w:t>
      </w:r>
      <w:r w:rsidRPr="00AD250D">
        <w:rPr>
          <w:sz w:val="22"/>
          <w:szCs w:val="22"/>
        </w:rPr>
        <w:t xml:space="preserve"> Zároveň tým istým uznesením bol minister </w:t>
      </w:r>
      <w:r w:rsidR="00A30E47" w:rsidRPr="00AD250D">
        <w:rPr>
          <w:sz w:val="22"/>
          <w:szCs w:val="22"/>
        </w:rPr>
        <w:t>obrany SR poverený odôvodniť návrh Obrannej stratégie Slovenskej republiky v Národnej rade SR a bolo mu uložené vypracovať koncepčné, plánovacie a ďalšie dokumenty na implementáciu Obrannej stratégie SR do 30. júna 2019.</w:t>
      </w:r>
    </w:p>
    <w:p w:rsidR="00A30E47" w:rsidRPr="00AD250D" w:rsidRDefault="00A30E47" w:rsidP="00A30E47">
      <w:pPr>
        <w:pStyle w:val="Normlnywebov"/>
        <w:jc w:val="both"/>
        <w:divId w:val="1992172249"/>
        <w:rPr>
          <w:sz w:val="22"/>
          <w:szCs w:val="22"/>
        </w:rPr>
      </w:pPr>
      <w:r w:rsidRPr="00AD250D">
        <w:rPr>
          <w:sz w:val="22"/>
          <w:szCs w:val="22"/>
        </w:rPr>
        <w:t xml:space="preserve">Návrh </w:t>
      </w:r>
      <w:r w:rsidRPr="00AD250D">
        <w:rPr>
          <w:rStyle w:val="Zvraznenie"/>
          <w:i w:val="0"/>
          <w:sz w:val="22"/>
          <w:szCs w:val="22"/>
        </w:rPr>
        <w:t>Obrannej stratégie Slovenskej republiky</w:t>
      </w:r>
      <w:r w:rsidRPr="00AD250D">
        <w:rPr>
          <w:rStyle w:val="Zvraznenie"/>
          <w:i w:val="0"/>
          <w:sz w:val="22"/>
          <w:szCs w:val="22"/>
        </w:rPr>
        <w:t xml:space="preserve"> zdôrazňuje podobne ako pri Bezpečnostnej stratégii SR kontinuitu hodnotového a geopolitického ukotvenia SR. V predkladacej správe sa píše, že návrh Obrannej stratégie SR</w:t>
      </w:r>
      <w:r w:rsidRPr="00AD250D">
        <w:rPr>
          <w:rStyle w:val="Zvraznenie"/>
          <w:sz w:val="22"/>
          <w:szCs w:val="22"/>
        </w:rPr>
        <w:t>“</w:t>
      </w:r>
      <w:r w:rsidRPr="00AD250D">
        <w:rPr>
          <w:sz w:val="22"/>
          <w:szCs w:val="22"/>
        </w:rPr>
        <w:t xml:space="preserve"> zachováva vzhľadom na stabilné hodnotové a geopolitické ukotvenie Slovenskej republiky potrebnú mieru kontinuity so stratégiou z roku 2005 a zachováva kontinuitu s úsilím vlády Slovenskej republiky o riešenie dlhodobých problémov zabezpečovania obrany štátu prostredníctvom strategického hodnotenia obrany štátu od roku 2010.</w:t>
      </w:r>
      <w:r w:rsidRPr="00AD250D">
        <w:rPr>
          <w:sz w:val="22"/>
          <w:szCs w:val="22"/>
        </w:rPr>
        <w:t xml:space="preserve"> </w:t>
      </w:r>
      <w:r w:rsidRPr="00AD250D">
        <w:rPr>
          <w:sz w:val="22"/>
          <w:szCs w:val="22"/>
        </w:rPr>
        <w:t xml:space="preserve">Návrh </w:t>
      </w:r>
      <w:r w:rsidRPr="00AD250D">
        <w:rPr>
          <w:rStyle w:val="Zvraznenie"/>
          <w:i w:val="0"/>
          <w:sz w:val="22"/>
          <w:szCs w:val="22"/>
        </w:rPr>
        <w:t>Obrannej stratégie Slovenskej republiky</w:t>
      </w:r>
      <w:r w:rsidRPr="00AD250D">
        <w:rPr>
          <w:i/>
          <w:sz w:val="22"/>
          <w:szCs w:val="22"/>
        </w:rPr>
        <w:t xml:space="preserve"> </w:t>
      </w:r>
      <w:r w:rsidRPr="00AD250D">
        <w:rPr>
          <w:sz w:val="22"/>
          <w:szCs w:val="22"/>
        </w:rPr>
        <w:t>však zároveň reflektuje novú strategickú realitu zabezpečovania obrany štátu v zhoršenom bezpečnostnom prostredí.</w:t>
      </w:r>
      <w:r w:rsidRPr="00AD250D">
        <w:rPr>
          <w:sz w:val="22"/>
          <w:szCs w:val="22"/>
        </w:rPr>
        <w:t>“</w:t>
      </w:r>
    </w:p>
    <w:p w:rsidR="009A32F7" w:rsidRPr="00AD250D" w:rsidRDefault="00AD250D" w:rsidP="00A30E47">
      <w:pPr>
        <w:pStyle w:val="Normlnywebov"/>
        <w:jc w:val="both"/>
        <w:divId w:val="1992172249"/>
        <w:rPr>
          <w:sz w:val="22"/>
          <w:szCs w:val="22"/>
        </w:rPr>
      </w:pPr>
      <w:r w:rsidRPr="00AD250D">
        <w:rPr>
          <w:sz w:val="22"/>
          <w:szCs w:val="22"/>
        </w:rPr>
        <w:t xml:space="preserve">Od schválenia Obrannej stratégie SR vo vláde SR uplynuli 2 roky. Napriek záväzku z Programového vyhlásenia vlády SR a schválenému uzneseniu vlády SR ju dodnes predseda vlády SR nepredložil na rokovanie NR SR. </w:t>
      </w:r>
      <w:r w:rsidR="009A32F7" w:rsidRPr="00AD250D">
        <w:rPr>
          <w:sz w:val="22"/>
          <w:szCs w:val="22"/>
        </w:rPr>
        <w:t xml:space="preserve">Keďže vláda SR si neplní svoje záväzky vyplývajúce z Programového vyhlásenia vlády SR, </w:t>
      </w:r>
      <w:r w:rsidR="00BE5359" w:rsidRPr="00AD250D">
        <w:rPr>
          <w:sz w:val="22"/>
          <w:szCs w:val="22"/>
        </w:rPr>
        <w:t xml:space="preserve">ani vlastné uznesenia, podľa ktorých mal byť tento návrh </w:t>
      </w:r>
      <w:r w:rsidR="00A30E47" w:rsidRPr="00AD250D">
        <w:rPr>
          <w:sz w:val="22"/>
          <w:szCs w:val="22"/>
        </w:rPr>
        <w:t>Obrannej stratégie SR</w:t>
      </w:r>
      <w:r w:rsidR="00BE5359" w:rsidRPr="00AD250D">
        <w:rPr>
          <w:sz w:val="22"/>
          <w:szCs w:val="22"/>
        </w:rPr>
        <w:t xml:space="preserve"> predložený do Národnej rady SR </w:t>
      </w:r>
      <w:r w:rsidR="00A30E47" w:rsidRPr="00AD250D">
        <w:rPr>
          <w:sz w:val="22"/>
          <w:szCs w:val="22"/>
        </w:rPr>
        <w:t>na ďalšie ústavné prerokovanie</w:t>
      </w:r>
      <w:r w:rsidR="00BE5359" w:rsidRPr="00AD250D">
        <w:rPr>
          <w:sz w:val="22"/>
          <w:szCs w:val="22"/>
        </w:rPr>
        <w:t>, predkladám tento vládou schválený návrh dokumentu na rokovanie Národnej rady SR ako poslanecký návrh spoločne s príslušným návrhom uznesenia</w:t>
      </w:r>
      <w:r w:rsidR="00F04694" w:rsidRPr="00AD250D">
        <w:rPr>
          <w:sz w:val="22"/>
          <w:szCs w:val="22"/>
        </w:rPr>
        <w:t xml:space="preserve"> Národnej rady SR</w:t>
      </w:r>
      <w:r w:rsidR="00BE5359" w:rsidRPr="00AD250D">
        <w:rPr>
          <w:sz w:val="22"/>
          <w:szCs w:val="22"/>
        </w:rPr>
        <w:t>.</w:t>
      </w:r>
    </w:p>
    <w:p w:rsidR="00E076A2" w:rsidRPr="00AD250D" w:rsidRDefault="00BC5ED9" w:rsidP="00B75BB0">
      <w:r w:rsidRPr="00AD250D">
        <w:t> </w:t>
      </w:r>
    </w:p>
    <w:sectPr w:rsidR="00E076A2" w:rsidRPr="00AD250D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77" w:rsidRDefault="00B70277" w:rsidP="000A67D5">
      <w:pPr>
        <w:spacing w:after="0" w:line="240" w:lineRule="auto"/>
      </w:pPr>
      <w:r>
        <w:separator/>
      </w:r>
    </w:p>
  </w:endnote>
  <w:endnote w:type="continuationSeparator" w:id="0">
    <w:p w:rsidR="00B70277" w:rsidRDefault="00B7027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77" w:rsidRDefault="00B70277" w:rsidP="000A67D5">
      <w:pPr>
        <w:spacing w:after="0" w:line="240" w:lineRule="auto"/>
      </w:pPr>
      <w:r>
        <w:separator/>
      </w:r>
    </w:p>
  </w:footnote>
  <w:footnote w:type="continuationSeparator" w:id="0">
    <w:p w:rsidR="00B70277" w:rsidRDefault="00B7027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06A56"/>
    <w:rsid w:val="002105CB"/>
    <w:rsid w:val="002109B0"/>
    <w:rsid w:val="0021228E"/>
    <w:rsid w:val="00230F3C"/>
    <w:rsid w:val="0026610F"/>
    <w:rsid w:val="002702D6"/>
    <w:rsid w:val="002A5577"/>
    <w:rsid w:val="003111B8"/>
    <w:rsid w:val="00322014"/>
    <w:rsid w:val="00367542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A32F7"/>
    <w:rsid w:val="009B2526"/>
    <w:rsid w:val="009C6C5C"/>
    <w:rsid w:val="009D6F8B"/>
    <w:rsid w:val="00A05DD1"/>
    <w:rsid w:val="00A30E47"/>
    <w:rsid w:val="00A54A16"/>
    <w:rsid w:val="00AD250D"/>
    <w:rsid w:val="00AF457A"/>
    <w:rsid w:val="00B133CC"/>
    <w:rsid w:val="00B67ED2"/>
    <w:rsid w:val="00B70277"/>
    <w:rsid w:val="00B75BB0"/>
    <w:rsid w:val="00B81906"/>
    <w:rsid w:val="00B906B2"/>
    <w:rsid w:val="00BC5ED9"/>
    <w:rsid w:val="00BD1FAB"/>
    <w:rsid w:val="00BE5359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04694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03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210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31.8.2017 16:56:09"/>
    <f:field ref="objchangedby" par="" text="Administrator, System"/>
    <f:field ref="objmodifiedat" par="" text="31.8.2017 16:56:1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DA569B-5F8F-4779-9B5F-DE8999DE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2019-11-05T11:46:00Z</dcterms:created>
  <dcterms:modified xsi:type="dcterms:W3CDTF">2019-11-05T11:57:00Z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radoslav kusenda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Bezpečnostná stratégia Slovenskej republiky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Uznesenie vlády SR č.380/2016                            </vt:lpwstr>
  </property>
  <property fmtid="{D5CDD505-2E9C-101B-9397-08002B2CF9AE}" pid="16" name="FSC#SKEDITIONSLOVLEX@103.510:plnynazovpredpis">
    <vt:lpwstr> Návrh Bezpečnostná stratégia Slovenskej republiky</vt:lpwstr>
  </property>
  <property fmtid="{D5CDD505-2E9C-101B-9397-08002B2CF9AE}" pid="17" name="FSC#SKEDITIONSLOVLEX@103.510:rezortcislopredpis">
    <vt:lpwstr>052067/2017-OBEP-0113175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LP/2017/627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Nie sú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návrh Bezpečnostnej stratégie Slovenskej republiky.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SR, minister zahraničných vecí a európskych záležitostí SR</vt:lpwstr>
  </property>
  <property fmtid="{D5CDD505-2E9C-101B-9397-08002B2CF9AE}" pid="127" name="FSC#SKEDITIONSLOVLEX@103.510:AttrStrListDocPropUznesenieNaVedomie">
    <vt:lpwstr>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justify;"&gt;Materiál návrh Bezpečnostnej stratégie Slovenskej republiky sa na rokovanie vlády SR predkladá na základe uznesenia vlády SR č. 380 z 13.09.2016 k Východiskám aktualizácie Bezpečnostnej stratégie Slovenskej republiky a Obra</vt:lpwstr>
  </property>
  <property fmtid="{D5CDD505-2E9C-101B-9397-08002B2CF9AE}" pid="130" name="FSC#COOSYSTEM@1.1:Container">
    <vt:lpwstr>COO.2145.1000.3.2141558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31. 8. 2017</vt:lpwstr>
  </property>
</Properties>
</file>