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7A5" w:rsidRPr="00594389" w:rsidRDefault="002027A5" w:rsidP="002027A5">
      <w:pPr>
        <w:pStyle w:val="Nzov"/>
      </w:pPr>
      <w:bookmarkStart w:id="0" w:name="_GoBack"/>
      <w:bookmarkEnd w:id="0"/>
      <w:r w:rsidRPr="00594389">
        <w:t>DOLOŽKA ZLUČITEĽNOSTI</w:t>
      </w:r>
    </w:p>
    <w:p w:rsidR="002027A5" w:rsidRPr="00594389" w:rsidRDefault="00447DAC" w:rsidP="002027A5">
      <w:pPr>
        <w:pBdr>
          <w:bottom w:val="single" w:sz="6" w:space="1" w:color="auto"/>
        </w:pBdr>
        <w:jc w:val="center"/>
        <w:rPr>
          <w:b/>
          <w:bCs/>
        </w:rPr>
      </w:pPr>
      <w:r w:rsidRPr="00594389">
        <w:rPr>
          <w:b/>
        </w:rPr>
        <w:t>n</w:t>
      </w:r>
      <w:r w:rsidR="002027A5" w:rsidRPr="00594389">
        <w:rPr>
          <w:b/>
        </w:rPr>
        <w:t>ávrh</w:t>
      </w:r>
      <w:r w:rsidRPr="00594389">
        <w:rPr>
          <w:b/>
        </w:rPr>
        <w:t>u</w:t>
      </w:r>
      <w:r w:rsidR="002027A5" w:rsidRPr="00594389">
        <w:rPr>
          <w:b/>
        </w:rPr>
        <w:t xml:space="preserve"> zákona</w:t>
      </w:r>
      <w:r w:rsidR="00661F82" w:rsidRPr="00594389">
        <w:rPr>
          <w:b/>
        </w:rPr>
        <w:t xml:space="preserve"> </w:t>
      </w:r>
      <w:r w:rsidR="002027A5" w:rsidRPr="00594389">
        <w:rPr>
          <w:b/>
          <w:bCs/>
        </w:rPr>
        <w:t>s právom Európskej únie</w:t>
      </w:r>
    </w:p>
    <w:p w:rsidR="00DB1005" w:rsidRDefault="00DB1005" w:rsidP="002027A5">
      <w:pPr>
        <w:jc w:val="center"/>
        <w:rPr>
          <w:b/>
        </w:rPr>
      </w:pPr>
    </w:p>
    <w:p w:rsidR="00417C5F" w:rsidRPr="009A1D97" w:rsidRDefault="00417C5F" w:rsidP="002027A5">
      <w:pPr>
        <w:jc w:val="center"/>
        <w:rPr>
          <w:b/>
        </w:rPr>
      </w:pPr>
    </w:p>
    <w:p w:rsidR="002027A5" w:rsidRPr="009A1D97" w:rsidRDefault="00A1293F" w:rsidP="00CE1C89">
      <w:pPr>
        <w:numPr>
          <w:ilvl w:val="0"/>
          <w:numId w:val="1"/>
        </w:numPr>
        <w:spacing w:after="120"/>
        <w:jc w:val="both"/>
      </w:pPr>
      <w:r>
        <w:rPr>
          <w:b/>
        </w:rPr>
        <w:t xml:space="preserve">Navrhovateľ </w:t>
      </w:r>
      <w:r w:rsidR="002027A5" w:rsidRPr="009A1D97">
        <w:rPr>
          <w:b/>
        </w:rPr>
        <w:t>zákona:</w:t>
      </w:r>
    </w:p>
    <w:p w:rsidR="002027A5" w:rsidRPr="009A1D97" w:rsidRDefault="002027A5" w:rsidP="00BE5F4D">
      <w:pPr>
        <w:ind w:firstLine="425"/>
        <w:jc w:val="both"/>
      </w:pPr>
      <w:r w:rsidRPr="009A1D97">
        <w:t>Vláda Slovenskej republiky</w:t>
      </w:r>
      <w:r w:rsidR="00D17398" w:rsidRPr="009A1D97">
        <w:t>.</w:t>
      </w:r>
      <w:r w:rsidRPr="009A1D97">
        <w:t xml:space="preserve"> </w:t>
      </w:r>
    </w:p>
    <w:p w:rsidR="002027A5" w:rsidRPr="009A1D97" w:rsidRDefault="002027A5" w:rsidP="00BE5F4D">
      <w:pPr>
        <w:jc w:val="both"/>
        <w:rPr>
          <w:b/>
        </w:rPr>
      </w:pPr>
    </w:p>
    <w:p w:rsidR="002027A5" w:rsidRPr="009A1D97" w:rsidRDefault="002027A5" w:rsidP="00CE1C89">
      <w:pPr>
        <w:numPr>
          <w:ilvl w:val="0"/>
          <w:numId w:val="1"/>
        </w:numPr>
        <w:spacing w:after="120"/>
        <w:jc w:val="both"/>
        <w:rPr>
          <w:b/>
        </w:rPr>
      </w:pPr>
      <w:r w:rsidRPr="009A1D97">
        <w:rPr>
          <w:b/>
        </w:rPr>
        <w:t>Názov návrhu zákona:</w:t>
      </w:r>
    </w:p>
    <w:p w:rsidR="002027A5" w:rsidRPr="009A1D97" w:rsidRDefault="00C63798" w:rsidP="002027A5">
      <w:pPr>
        <w:ind w:left="425"/>
        <w:jc w:val="both"/>
        <w:rPr>
          <w:b/>
        </w:rPr>
      </w:pPr>
      <w:r w:rsidRPr="009A1D97">
        <w:t>Návrh zákona</w:t>
      </w:r>
      <w:r w:rsidR="00661F82" w:rsidRPr="009A1D97">
        <w:t xml:space="preserve"> o štátnom rozpočte na rok 20</w:t>
      </w:r>
      <w:r w:rsidR="00945EBA">
        <w:t>20</w:t>
      </w:r>
      <w:r w:rsidR="00F56102" w:rsidRPr="009A1D97">
        <w:t>.</w:t>
      </w:r>
    </w:p>
    <w:p w:rsidR="002027A5" w:rsidRPr="009A1D97" w:rsidRDefault="002027A5" w:rsidP="002027A5">
      <w:pPr>
        <w:jc w:val="both"/>
        <w:rPr>
          <w:b/>
        </w:rPr>
      </w:pPr>
    </w:p>
    <w:p w:rsidR="002027A5" w:rsidRPr="009A1D97" w:rsidRDefault="002027A5" w:rsidP="00CE1C89">
      <w:pPr>
        <w:numPr>
          <w:ilvl w:val="0"/>
          <w:numId w:val="1"/>
        </w:numPr>
        <w:spacing w:after="120"/>
        <w:jc w:val="both"/>
        <w:rPr>
          <w:b/>
        </w:rPr>
      </w:pPr>
      <w:r w:rsidRPr="009A1D97">
        <w:rPr>
          <w:b/>
        </w:rPr>
        <w:t>Pr</w:t>
      </w:r>
      <w:r w:rsidR="00A1293F">
        <w:rPr>
          <w:b/>
        </w:rPr>
        <w:t>edmet návrhu zákona je upravený v práve Európskej únie</w:t>
      </w:r>
      <w:r w:rsidRPr="009A1D97">
        <w:rPr>
          <w:b/>
        </w:rPr>
        <w:t>:</w:t>
      </w:r>
    </w:p>
    <w:p w:rsidR="00ED7975" w:rsidRPr="00A1293F" w:rsidRDefault="00A1293F" w:rsidP="00A1293F">
      <w:pPr>
        <w:pStyle w:val="Zkladntext"/>
        <w:tabs>
          <w:tab w:val="left" w:pos="540"/>
        </w:tabs>
        <w:spacing w:before="120" w:after="240"/>
        <w:ind w:left="425"/>
        <w:rPr>
          <w:b/>
          <w:bCs/>
          <w:i/>
          <w:iCs/>
        </w:rPr>
      </w:pPr>
      <w:r>
        <w:t>a) v primárnom práve:</w:t>
      </w:r>
    </w:p>
    <w:p w:rsidR="00ED7975" w:rsidRPr="009A1D97" w:rsidRDefault="00ED7975" w:rsidP="0082659D">
      <w:pPr>
        <w:pStyle w:val="Zkladntext"/>
        <w:numPr>
          <w:ilvl w:val="0"/>
          <w:numId w:val="13"/>
        </w:numPr>
        <w:ind w:left="357" w:firstLine="69"/>
        <w:jc w:val="both"/>
      </w:pPr>
      <w:r w:rsidRPr="009A1D97">
        <w:t xml:space="preserve">čl. 126, </w:t>
      </w:r>
      <w:r w:rsidR="000B623C" w:rsidRPr="009A1D97">
        <w:t xml:space="preserve">čl. 136, </w:t>
      </w:r>
      <w:r w:rsidRPr="009A1D97">
        <w:t>čl. 310 až 325 Zmluvy o fungovaní Európskej únie,</w:t>
      </w:r>
    </w:p>
    <w:p w:rsidR="009E33CB" w:rsidRDefault="00ED7975" w:rsidP="00610AD7">
      <w:pPr>
        <w:pStyle w:val="Zkladntext"/>
        <w:numPr>
          <w:ilvl w:val="0"/>
          <w:numId w:val="13"/>
        </w:numPr>
        <w:tabs>
          <w:tab w:val="clear" w:pos="360"/>
          <w:tab w:val="num" w:pos="709"/>
        </w:tabs>
        <w:spacing w:line="276" w:lineRule="auto"/>
        <w:ind w:left="709" w:hanging="284"/>
        <w:jc w:val="both"/>
      </w:pPr>
      <w:r w:rsidRPr="009A1D97">
        <w:t>Protokol (č.</w:t>
      </w:r>
      <w:r w:rsidR="00610AD7">
        <w:t xml:space="preserve"> </w:t>
      </w:r>
      <w:r w:rsidRPr="009A1D97">
        <w:t>12) o postupe pri nadmernom deficite pripojený k Zmluve o fungovaní Európskej únie a Zmluve o Európskej únii.</w:t>
      </w:r>
    </w:p>
    <w:p w:rsidR="00534964" w:rsidRPr="00407933" w:rsidRDefault="00A1293F" w:rsidP="00407933">
      <w:pPr>
        <w:pStyle w:val="Zarkazkladnhotextu"/>
        <w:spacing w:after="120" w:line="276" w:lineRule="auto"/>
        <w:ind w:left="357"/>
        <w:jc w:val="both"/>
      </w:pPr>
      <w:r w:rsidRPr="00A1293F">
        <w:rPr>
          <w:bCs w:val="0"/>
          <w:iCs/>
        </w:rPr>
        <w:t>b) v s</w:t>
      </w:r>
      <w:r w:rsidR="00534964" w:rsidRPr="00A1293F">
        <w:rPr>
          <w:bCs w:val="0"/>
          <w:iCs/>
        </w:rPr>
        <w:t>ekundárn</w:t>
      </w:r>
      <w:r w:rsidRPr="00A1293F">
        <w:rPr>
          <w:bCs w:val="0"/>
          <w:iCs/>
        </w:rPr>
        <w:t>om</w:t>
      </w:r>
      <w:r w:rsidR="00534964" w:rsidRPr="00A1293F">
        <w:rPr>
          <w:bCs w:val="0"/>
          <w:iCs/>
        </w:rPr>
        <w:t xml:space="preserve"> práv</w:t>
      </w:r>
      <w:r w:rsidRPr="00A1293F">
        <w:rPr>
          <w:bCs w:val="0"/>
          <w:iCs/>
        </w:rPr>
        <w:t>e</w:t>
      </w:r>
      <w:r w:rsidR="00407933">
        <w:rPr>
          <w:bCs w:val="0"/>
          <w:iCs/>
        </w:rPr>
        <w:t>:</w:t>
      </w:r>
    </w:p>
    <w:p w:rsidR="00407933" w:rsidRPr="00110DE1" w:rsidRDefault="00534964" w:rsidP="002F24A2">
      <w:pPr>
        <w:pStyle w:val="Zkladntext"/>
        <w:numPr>
          <w:ilvl w:val="0"/>
          <w:numId w:val="14"/>
        </w:numPr>
        <w:tabs>
          <w:tab w:val="num" w:pos="709"/>
        </w:tabs>
        <w:spacing w:line="276" w:lineRule="auto"/>
        <w:ind w:left="709" w:hanging="283"/>
        <w:jc w:val="both"/>
        <w:rPr>
          <w:rStyle w:val="Zvraznenie"/>
          <w:i w:val="0"/>
          <w:iCs w:val="0"/>
        </w:rPr>
      </w:pPr>
      <w:r w:rsidRPr="00534964">
        <w:t xml:space="preserve">nariadenie Európskeho parlamentu a Rady (EÚ) č. </w:t>
      </w:r>
      <w:r w:rsidRPr="00407933">
        <w:rPr>
          <w:u w:val="single"/>
        </w:rPr>
        <w:t>473/2013</w:t>
      </w:r>
      <w:r w:rsidRPr="00534964">
        <w:t xml:space="preserve"> z 21. mája 2013 o</w:t>
      </w:r>
      <w:r w:rsidR="009A1941">
        <w:t> </w:t>
      </w:r>
      <w:r w:rsidRPr="00534964">
        <w:t xml:space="preserve">spoločných ustanoveniach o monitorovaní a posudzovaní návrhov rozpočtových plánov a zabezpečení nápravy nadmerného deficitu členských štátov v eurozóne </w:t>
      </w:r>
      <w:r w:rsidRPr="00DC5F1C">
        <w:t>(</w:t>
      </w:r>
      <w:r w:rsidRPr="00407933">
        <w:rPr>
          <w:iCs/>
        </w:rPr>
        <w:t>Ú. v. EÚ L 140, 27.</w:t>
      </w:r>
      <w:r w:rsidR="00B801A0" w:rsidRPr="00407933">
        <w:rPr>
          <w:iCs/>
        </w:rPr>
        <w:t xml:space="preserve"> </w:t>
      </w:r>
      <w:r w:rsidRPr="00407933">
        <w:rPr>
          <w:iCs/>
        </w:rPr>
        <w:t>5. 2013)</w:t>
      </w:r>
      <w:r w:rsidR="00407933" w:rsidRPr="00407933">
        <w:rPr>
          <w:iCs/>
        </w:rPr>
        <w:t xml:space="preserve">, </w:t>
      </w:r>
      <w:r w:rsidR="00407933" w:rsidRPr="00110DE1">
        <w:rPr>
          <w:iCs/>
        </w:rPr>
        <w:t>gestor: MF SR</w:t>
      </w:r>
      <w:r w:rsidR="00407933" w:rsidRPr="00110DE1">
        <w:rPr>
          <w:rStyle w:val="Zvraznenie"/>
        </w:rPr>
        <w:t>,</w:t>
      </w:r>
    </w:p>
    <w:p w:rsidR="00ED7975" w:rsidRPr="00110DE1" w:rsidRDefault="00ED7975" w:rsidP="002F24A2">
      <w:pPr>
        <w:pStyle w:val="Zkladntext"/>
        <w:numPr>
          <w:ilvl w:val="0"/>
          <w:numId w:val="14"/>
        </w:numPr>
        <w:tabs>
          <w:tab w:val="num" w:pos="709"/>
        </w:tabs>
        <w:spacing w:line="276" w:lineRule="auto"/>
        <w:ind w:left="709" w:hanging="283"/>
        <w:jc w:val="both"/>
        <w:rPr>
          <w:rStyle w:val="Zvraznenie"/>
          <w:i w:val="0"/>
          <w:iCs w:val="0"/>
        </w:rPr>
      </w:pPr>
      <w:r w:rsidRPr="00110DE1">
        <w:t xml:space="preserve">nariadenie Rady (ES) č. </w:t>
      </w:r>
      <w:r w:rsidRPr="00110DE1">
        <w:rPr>
          <w:u w:val="single"/>
        </w:rPr>
        <w:t>479/2009</w:t>
      </w:r>
      <w:r w:rsidRPr="00110DE1">
        <w:t xml:space="preserve"> z 25. mája 2009 o uplatňovaní Protokolu o postupe pri nadmernom schodku, ktorý tvorí prílohu Zmluvy o založení Európskeho spoločenstva </w:t>
      </w:r>
      <w:r w:rsidR="0054423F" w:rsidRPr="00110DE1">
        <w:t>(kodifikované znenie)</w:t>
      </w:r>
      <w:r w:rsidR="00993D7B" w:rsidRPr="00110DE1">
        <w:t xml:space="preserve"> </w:t>
      </w:r>
      <w:r w:rsidRPr="00110DE1">
        <w:t>(Ú. v. EÚ L 145, 10.</w:t>
      </w:r>
      <w:r w:rsidR="00B801A0" w:rsidRPr="00110DE1">
        <w:t xml:space="preserve"> </w:t>
      </w:r>
      <w:r w:rsidRPr="00110DE1">
        <w:t>6.</w:t>
      </w:r>
      <w:r w:rsidR="00B801A0" w:rsidRPr="00110DE1">
        <w:t xml:space="preserve"> </w:t>
      </w:r>
      <w:r w:rsidRPr="00110DE1">
        <w:t>2009</w:t>
      </w:r>
      <w:r w:rsidRPr="00110DE1">
        <w:rPr>
          <w:rStyle w:val="Zvraznenie"/>
          <w:i w:val="0"/>
          <w:iCs w:val="0"/>
        </w:rPr>
        <w:t>)</w:t>
      </w:r>
      <w:r w:rsidR="00C87C01" w:rsidRPr="00110DE1">
        <w:rPr>
          <w:rStyle w:val="Zvraznenie"/>
          <w:i w:val="0"/>
          <w:iCs w:val="0"/>
        </w:rPr>
        <w:t xml:space="preserve"> </w:t>
      </w:r>
      <w:r w:rsidR="00C87C01" w:rsidRPr="00110DE1">
        <w:t>v platnom znení</w:t>
      </w:r>
      <w:r w:rsidRPr="00110DE1">
        <w:rPr>
          <w:rStyle w:val="Zvraznenie"/>
          <w:i w:val="0"/>
          <w:iCs w:val="0"/>
        </w:rPr>
        <w:t>,</w:t>
      </w:r>
      <w:r w:rsidR="00407933" w:rsidRPr="00110DE1">
        <w:rPr>
          <w:iCs/>
        </w:rPr>
        <w:t xml:space="preserve"> gestor:</w:t>
      </w:r>
      <w:r w:rsidR="002F24A2" w:rsidRPr="00110DE1">
        <w:rPr>
          <w:iCs/>
        </w:rPr>
        <w:t xml:space="preserve"> MF SR, ŠÚ SR,</w:t>
      </w:r>
    </w:p>
    <w:p w:rsidR="00ED7975" w:rsidRPr="00110DE1" w:rsidRDefault="00ED7975" w:rsidP="0082659D">
      <w:pPr>
        <w:pStyle w:val="Zkladntext"/>
        <w:numPr>
          <w:ilvl w:val="0"/>
          <w:numId w:val="14"/>
        </w:numPr>
        <w:tabs>
          <w:tab w:val="num" w:pos="709"/>
        </w:tabs>
        <w:ind w:left="709" w:hanging="283"/>
        <w:jc w:val="both"/>
        <w:rPr>
          <w:rStyle w:val="Zvraznenie"/>
          <w:i w:val="0"/>
          <w:iCs w:val="0"/>
        </w:rPr>
      </w:pPr>
      <w:r w:rsidRPr="00110DE1">
        <w:t xml:space="preserve">nariadenie Rady (ES) č. </w:t>
      </w:r>
      <w:r w:rsidRPr="00110DE1">
        <w:rPr>
          <w:u w:val="single"/>
        </w:rPr>
        <w:t>2223/96</w:t>
      </w:r>
      <w:r w:rsidRPr="00110DE1">
        <w:t xml:space="preserve"> z 25. júna 1996 o Európskom systéme národných a regionálnych účtov v Spoločenstve (</w:t>
      </w:r>
      <w:r w:rsidR="000E3DF4" w:rsidRPr="002377C1">
        <w:rPr>
          <w:iCs/>
        </w:rPr>
        <w:t xml:space="preserve">Ú. v. ES L 310, 30. 11. 1996, </w:t>
      </w:r>
      <w:r w:rsidRPr="002377C1">
        <w:t>Mimoriadne vydanie Ú. v. EÚ, kap.10</w:t>
      </w:r>
      <w:r w:rsidRPr="002377C1">
        <w:rPr>
          <w:rStyle w:val="Zvraznenie"/>
          <w:i w:val="0"/>
          <w:iCs w:val="0"/>
        </w:rPr>
        <w:t>/ zv.</w:t>
      </w:r>
      <w:r w:rsidR="00A23E81" w:rsidRPr="002377C1">
        <w:rPr>
          <w:rStyle w:val="Zvraznenie"/>
          <w:i w:val="0"/>
          <w:iCs w:val="0"/>
        </w:rPr>
        <w:t xml:space="preserve"> </w:t>
      </w:r>
      <w:r w:rsidRPr="002377C1">
        <w:rPr>
          <w:rStyle w:val="Zvraznenie"/>
          <w:i w:val="0"/>
          <w:iCs w:val="0"/>
        </w:rPr>
        <w:t>2</w:t>
      </w:r>
      <w:r w:rsidRPr="00110DE1">
        <w:rPr>
          <w:rStyle w:val="Zvraznenie"/>
          <w:i w:val="0"/>
          <w:iCs w:val="0"/>
        </w:rPr>
        <w:t>)</w:t>
      </w:r>
      <w:r w:rsidR="00C87C01" w:rsidRPr="00110DE1">
        <w:rPr>
          <w:rStyle w:val="Zvraznenie"/>
          <w:i w:val="0"/>
          <w:iCs w:val="0"/>
        </w:rPr>
        <w:t xml:space="preserve"> </w:t>
      </w:r>
      <w:r w:rsidR="00C87C01" w:rsidRPr="00110DE1">
        <w:t>v platnom znení</w:t>
      </w:r>
      <w:r w:rsidRPr="00110DE1">
        <w:rPr>
          <w:rStyle w:val="Zvraznenie"/>
          <w:i w:val="0"/>
          <w:iCs w:val="0"/>
        </w:rPr>
        <w:t>,</w:t>
      </w:r>
    </w:p>
    <w:p w:rsidR="00ED7975" w:rsidRPr="00110DE1" w:rsidRDefault="00ED7975" w:rsidP="0082659D">
      <w:pPr>
        <w:pStyle w:val="Zkladntext"/>
        <w:numPr>
          <w:ilvl w:val="0"/>
          <w:numId w:val="14"/>
        </w:numPr>
        <w:tabs>
          <w:tab w:val="num" w:pos="709"/>
        </w:tabs>
        <w:spacing w:after="200"/>
        <w:ind w:left="709" w:hanging="283"/>
        <w:jc w:val="both"/>
      </w:pPr>
      <w:r w:rsidRPr="00110DE1">
        <w:t>nariadenie Európskeho Parlamentu a Rady (ES) č. </w:t>
      </w:r>
      <w:r w:rsidRPr="00110DE1">
        <w:rPr>
          <w:u w:val="single"/>
        </w:rPr>
        <w:t>501/2004</w:t>
      </w:r>
      <w:r w:rsidRPr="00110DE1">
        <w:t xml:space="preserve"> z 10. marca 2004 o štvrťročných finančných účtoch verejnej správy (</w:t>
      </w:r>
      <w:r w:rsidR="000E3DF4" w:rsidRPr="002377C1">
        <w:rPr>
          <w:iCs/>
        </w:rPr>
        <w:t xml:space="preserve">Ú. v. EÚ L 81, 19. 3. 2004, </w:t>
      </w:r>
      <w:r w:rsidRPr="002377C1">
        <w:t>Mimoriadne vydanie Ú. v. EÚ, kap.10</w:t>
      </w:r>
      <w:r w:rsidRPr="002377C1">
        <w:rPr>
          <w:rStyle w:val="Zvraznenie"/>
          <w:i w:val="0"/>
          <w:iCs w:val="0"/>
        </w:rPr>
        <w:t>/ zv. 5</w:t>
      </w:r>
      <w:r w:rsidRPr="00110DE1">
        <w:rPr>
          <w:rStyle w:val="Zvraznenie"/>
          <w:i w:val="0"/>
          <w:iCs w:val="0"/>
        </w:rPr>
        <w:t>)</w:t>
      </w:r>
      <w:r w:rsidR="00940101" w:rsidRPr="00110DE1">
        <w:rPr>
          <w:rStyle w:val="Zvraznenie"/>
          <w:i w:val="0"/>
          <w:iCs w:val="0"/>
        </w:rPr>
        <w:t xml:space="preserve"> v platnom znení</w:t>
      </w:r>
      <w:r w:rsidR="002F24A2" w:rsidRPr="00110DE1">
        <w:rPr>
          <w:rStyle w:val="Zvraznenie"/>
          <w:i w:val="0"/>
          <w:iCs w:val="0"/>
        </w:rPr>
        <w:t>.</w:t>
      </w:r>
    </w:p>
    <w:p w:rsidR="002027A5" w:rsidRPr="00110DE1" w:rsidRDefault="002027A5" w:rsidP="00610AD7">
      <w:pPr>
        <w:pStyle w:val="Zkladntext"/>
        <w:numPr>
          <w:ilvl w:val="0"/>
          <w:numId w:val="21"/>
        </w:numPr>
        <w:jc w:val="both"/>
      </w:pPr>
      <w:r w:rsidRPr="00110DE1">
        <w:t xml:space="preserve">v judikatúre </w:t>
      </w:r>
      <w:r w:rsidR="00413BDA" w:rsidRPr="00110DE1">
        <w:t>Súdneho dvora Európskej únie</w:t>
      </w:r>
      <w:r w:rsidRPr="00110DE1">
        <w:t>:</w:t>
      </w:r>
    </w:p>
    <w:p w:rsidR="00413BDA" w:rsidRPr="00110DE1" w:rsidRDefault="00413BDA" w:rsidP="0082659D">
      <w:pPr>
        <w:pStyle w:val="Zkladntext0"/>
        <w:widowControl/>
        <w:numPr>
          <w:ilvl w:val="0"/>
          <w:numId w:val="17"/>
        </w:numPr>
        <w:snapToGrid/>
        <w:spacing w:after="60"/>
        <w:ind w:left="709" w:hanging="283"/>
        <w:jc w:val="both"/>
        <w:rPr>
          <w:szCs w:val="24"/>
        </w:rPr>
      </w:pPr>
      <w:r w:rsidRPr="00110DE1">
        <w:rPr>
          <w:szCs w:val="24"/>
        </w:rPr>
        <w:t xml:space="preserve">v rozhodnutí Súdneho dvora  vo veci C - 27/04, Európska </w:t>
      </w:r>
      <w:r w:rsidRPr="00110DE1">
        <w:rPr>
          <w:color w:val="auto"/>
          <w:szCs w:val="24"/>
        </w:rPr>
        <w:t>Komisia v. Rada Európskej únie</w:t>
      </w:r>
      <w:r w:rsidRPr="00110DE1">
        <w:rPr>
          <w:szCs w:val="24"/>
        </w:rPr>
        <w:t xml:space="preserve">, </w:t>
      </w:r>
      <w:r w:rsidR="00940101" w:rsidRPr="00110DE1">
        <w:rPr>
          <w:szCs w:val="24"/>
        </w:rPr>
        <w:t>[</w:t>
      </w:r>
      <w:r w:rsidRPr="00110DE1">
        <w:rPr>
          <w:szCs w:val="24"/>
        </w:rPr>
        <w:t>2004</w:t>
      </w:r>
      <w:r w:rsidR="00940101" w:rsidRPr="00110DE1">
        <w:rPr>
          <w:szCs w:val="24"/>
        </w:rPr>
        <w:t>]</w:t>
      </w:r>
      <w:r w:rsidRPr="00110DE1">
        <w:rPr>
          <w:szCs w:val="24"/>
        </w:rPr>
        <w:t>.</w:t>
      </w:r>
    </w:p>
    <w:p w:rsidR="002F24A2" w:rsidRPr="00110DE1" w:rsidRDefault="002F24A2" w:rsidP="002F24A2">
      <w:pPr>
        <w:pStyle w:val="Zkladntext0"/>
        <w:widowControl/>
        <w:snapToGrid/>
        <w:spacing w:after="60"/>
        <w:ind w:left="709"/>
        <w:jc w:val="both"/>
        <w:rPr>
          <w:szCs w:val="24"/>
        </w:rPr>
      </w:pPr>
    </w:p>
    <w:p w:rsidR="002F24A2" w:rsidRPr="00110DE1" w:rsidRDefault="002F24A2" w:rsidP="002F24A2">
      <w:pPr>
        <w:pStyle w:val="Zkladntext0"/>
        <w:widowControl/>
        <w:snapToGrid/>
        <w:spacing w:after="60"/>
        <w:ind w:left="709"/>
        <w:jc w:val="both"/>
        <w:rPr>
          <w:szCs w:val="24"/>
        </w:rPr>
      </w:pPr>
      <w:r w:rsidRPr="00110DE1">
        <w:rPr>
          <w:szCs w:val="24"/>
          <w:u w:val="single"/>
        </w:rPr>
        <w:t>Výrok rozhodnutia</w:t>
      </w:r>
      <w:r w:rsidRPr="00110DE1">
        <w:rPr>
          <w:szCs w:val="24"/>
        </w:rPr>
        <w:t>:</w:t>
      </w:r>
    </w:p>
    <w:p w:rsidR="002F24A2" w:rsidRPr="00110DE1" w:rsidRDefault="002F24A2" w:rsidP="002F24A2">
      <w:pPr>
        <w:pStyle w:val="c08dispositif"/>
        <w:ind w:left="709" w:firstLine="0"/>
        <w:rPr>
          <w:b w:val="0"/>
        </w:rPr>
      </w:pPr>
      <w:r w:rsidRPr="00110DE1">
        <w:rPr>
          <w:b w:val="0"/>
        </w:rPr>
        <w:t>Žaloba Komisie Európskych spoločenstiev v časti, v ktorej sa navrhuje zrušenie neprijatia opatrení v požadovanej forme Radou Európskych spoločenstiev obsiahnutých v odporúčaniach Komisie na základe článku 104 ods. 8 a 9 ES, je neprípustná.</w:t>
      </w:r>
    </w:p>
    <w:p w:rsidR="002F24A2" w:rsidRPr="00110DE1" w:rsidRDefault="002F24A2" w:rsidP="002F24A2">
      <w:pPr>
        <w:pStyle w:val="c08dispositif"/>
        <w:ind w:left="709" w:firstLine="0"/>
        <w:rPr>
          <w:b w:val="0"/>
        </w:rPr>
      </w:pPr>
      <w:r w:rsidRPr="00110DE1">
        <w:rPr>
          <w:b w:val="0"/>
        </w:rPr>
        <w:t>Závery Rady z 25. novembra 2003 prijaté voči Francúzskej republike a voči Spolkovej republike Nemecko sú zrušené v časti, v ktorej obsahujú rozhodnutie o prerušení konania o nadmernom deficite, a v časti, v ktorej obsahujú rozhodnutie, ktorým sa menia odporúčania prijaté skôr Radou v súlade s článkom 104 ods. 7 ES.</w:t>
      </w:r>
    </w:p>
    <w:p w:rsidR="002027A5" w:rsidRPr="00110DE1" w:rsidRDefault="002027A5" w:rsidP="00CE1C89">
      <w:pPr>
        <w:numPr>
          <w:ilvl w:val="0"/>
          <w:numId w:val="1"/>
        </w:numPr>
        <w:spacing w:after="120"/>
        <w:jc w:val="both"/>
        <w:rPr>
          <w:b/>
        </w:rPr>
      </w:pPr>
      <w:r w:rsidRPr="00110DE1">
        <w:rPr>
          <w:b/>
        </w:rPr>
        <w:lastRenderedPageBreak/>
        <w:t>Záväzky Slovenskej republiky vo vzťahu k  Európskej únii:</w:t>
      </w:r>
    </w:p>
    <w:p w:rsidR="00413BDA" w:rsidRPr="00110DE1" w:rsidRDefault="00413BDA" w:rsidP="0082659D">
      <w:pPr>
        <w:pStyle w:val="Zarkazkladnhotextu2"/>
        <w:numPr>
          <w:ilvl w:val="1"/>
          <w:numId w:val="1"/>
        </w:numPr>
        <w:tabs>
          <w:tab w:val="clear" w:pos="0"/>
          <w:tab w:val="num" w:pos="709"/>
        </w:tabs>
        <w:spacing w:after="120"/>
        <w:ind w:left="709" w:hanging="283"/>
        <w:jc w:val="both"/>
        <w:rPr>
          <w:color w:val="auto"/>
          <w:szCs w:val="24"/>
        </w:rPr>
      </w:pPr>
      <w:r w:rsidRPr="00110DE1">
        <w:rPr>
          <w:szCs w:val="24"/>
          <w:lang w:eastAsia="cs-CZ"/>
        </w:rPr>
        <w:t>Lehota na prebra</w:t>
      </w:r>
      <w:r w:rsidR="00A1293F" w:rsidRPr="00110DE1">
        <w:rPr>
          <w:szCs w:val="24"/>
          <w:lang w:eastAsia="cs-CZ"/>
        </w:rPr>
        <w:t>n</w:t>
      </w:r>
      <w:r w:rsidRPr="00110DE1">
        <w:rPr>
          <w:szCs w:val="24"/>
          <w:lang w:eastAsia="cs-CZ"/>
        </w:rPr>
        <w:t xml:space="preserve">ie </w:t>
      </w:r>
      <w:r w:rsidR="00A1293F" w:rsidRPr="00110DE1">
        <w:rPr>
          <w:szCs w:val="24"/>
          <w:lang w:eastAsia="cs-CZ"/>
        </w:rPr>
        <w:t>príslušného právneho aktu Európskej únie</w:t>
      </w:r>
      <w:r w:rsidRPr="00110DE1">
        <w:rPr>
          <w:szCs w:val="24"/>
          <w:lang w:eastAsia="cs-CZ"/>
        </w:rPr>
        <w:t xml:space="preserve">: </w:t>
      </w:r>
      <w:r w:rsidR="00940101" w:rsidRPr="00110DE1">
        <w:rPr>
          <w:szCs w:val="24"/>
          <w:lang w:eastAsia="cs-CZ"/>
        </w:rPr>
        <w:t>b</w:t>
      </w:r>
      <w:r w:rsidRPr="00110DE1">
        <w:rPr>
          <w:szCs w:val="24"/>
        </w:rPr>
        <w:t>ezpredmetné.</w:t>
      </w:r>
    </w:p>
    <w:p w:rsidR="00413BDA" w:rsidRPr="00110DE1" w:rsidRDefault="00413BDA" w:rsidP="0082659D">
      <w:pPr>
        <w:pStyle w:val="Zarkazkladnhotextu2"/>
        <w:numPr>
          <w:ilvl w:val="1"/>
          <w:numId w:val="1"/>
        </w:numPr>
        <w:tabs>
          <w:tab w:val="clear" w:pos="0"/>
          <w:tab w:val="num" w:pos="709"/>
        </w:tabs>
        <w:spacing w:after="120"/>
        <w:ind w:left="709" w:hanging="283"/>
        <w:jc w:val="both"/>
        <w:rPr>
          <w:color w:val="auto"/>
          <w:szCs w:val="24"/>
        </w:rPr>
      </w:pPr>
      <w:r w:rsidRPr="00110DE1">
        <w:rPr>
          <w:szCs w:val="24"/>
        </w:rPr>
        <w:t xml:space="preserve">Proti SR nebolo </w:t>
      </w:r>
      <w:r w:rsidRPr="00110DE1">
        <w:rPr>
          <w:color w:val="auto"/>
          <w:szCs w:val="24"/>
        </w:rPr>
        <w:t xml:space="preserve">začaté konanie </w:t>
      </w:r>
      <w:r w:rsidR="002F24A2" w:rsidRPr="00110DE1">
        <w:rPr>
          <w:color w:val="auto"/>
          <w:szCs w:val="24"/>
        </w:rPr>
        <w:t xml:space="preserve">v rámci EÚ Pilot, ani nebol začatý postup Európskej komisie a ani nebolo </w:t>
      </w:r>
      <w:r w:rsidR="002F24A2" w:rsidRPr="00110DE1">
        <w:rPr>
          <w:szCs w:val="24"/>
        </w:rPr>
        <w:t xml:space="preserve">začaté konanie </w:t>
      </w:r>
      <w:r w:rsidRPr="00110DE1">
        <w:rPr>
          <w:szCs w:val="24"/>
        </w:rPr>
        <w:t>o porušení Zmluvy o fungovaní Európ</w:t>
      </w:r>
      <w:r w:rsidR="00DC5F1C" w:rsidRPr="00110DE1">
        <w:rPr>
          <w:szCs w:val="24"/>
        </w:rPr>
        <w:t>skej únie podľa čl. 258 až 260</w:t>
      </w:r>
      <w:r w:rsidRPr="00110DE1">
        <w:rPr>
          <w:szCs w:val="24"/>
        </w:rPr>
        <w:t>.</w:t>
      </w:r>
    </w:p>
    <w:p w:rsidR="00413BDA" w:rsidRPr="00110DE1" w:rsidRDefault="00413BDA" w:rsidP="00615C62">
      <w:pPr>
        <w:pStyle w:val="Zarkazkladnhotextu2"/>
        <w:numPr>
          <w:ilvl w:val="1"/>
          <w:numId w:val="1"/>
        </w:numPr>
        <w:tabs>
          <w:tab w:val="clear" w:pos="0"/>
          <w:tab w:val="num" w:pos="709"/>
        </w:tabs>
        <w:ind w:left="709" w:hanging="283"/>
        <w:jc w:val="both"/>
        <w:rPr>
          <w:color w:val="auto"/>
          <w:szCs w:val="24"/>
        </w:rPr>
      </w:pPr>
      <w:r w:rsidRPr="00110DE1">
        <w:rPr>
          <w:color w:val="auto"/>
          <w:szCs w:val="24"/>
        </w:rPr>
        <w:t>Bezpredmetné.</w:t>
      </w:r>
    </w:p>
    <w:p w:rsidR="00615C62" w:rsidRPr="00110DE1" w:rsidRDefault="00615C62" w:rsidP="00615C62">
      <w:pPr>
        <w:pStyle w:val="Zarkazkladnhotextu2"/>
        <w:jc w:val="both"/>
        <w:rPr>
          <w:color w:val="auto"/>
          <w:szCs w:val="24"/>
        </w:rPr>
      </w:pPr>
    </w:p>
    <w:p w:rsidR="00CE1C89" w:rsidRPr="00110DE1" w:rsidRDefault="00A1293F" w:rsidP="00615C62">
      <w:pPr>
        <w:numPr>
          <w:ilvl w:val="0"/>
          <w:numId w:val="1"/>
        </w:numPr>
        <w:spacing w:after="120"/>
        <w:jc w:val="both"/>
        <w:rPr>
          <w:b/>
        </w:rPr>
      </w:pPr>
      <w:r w:rsidRPr="00110DE1">
        <w:rPr>
          <w:b/>
        </w:rPr>
        <w:t xml:space="preserve">Návrh zákona je zlučiteľný s </w:t>
      </w:r>
      <w:r w:rsidR="002027A5" w:rsidRPr="00110DE1">
        <w:rPr>
          <w:b/>
        </w:rPr>
        <w:t>právom Európskej únie:</w:t>
      </w:r>
    </w:p>
    <w:p w:rsidR="000E1E4C" w:rsidRDefault="00DB72EF" w:rsidP="00BE5F4D">
      <w:pPr>
        <w:ind w:left="425"/>
        <w:jc w:val="both"/>
        <w:rPr>
          <w:bCs/>
        </w:rPr>
      </w:pPr>
      <w:r w:rsidRPr="00110DE1">
        <w:rPr>
          <w:bCs/>
        </w:rPr>
        <w:t>a) ú</w:t>
      </w:r>
      <w:r w:rsidR="00E023C6" w:rsidRPr="00110DE1">
        <w:rPr>
          <w:bCs/>
        </w:rPr>
        <w:t>pln</w:t>
      </w:r>
      <w:r w:rsidR="00A1293F" w:rsidRPr="00110DE1">
        <w:rPr>
          <w:bCs/>
        </w:rPr>
        <w:t>e</w:t>
      </w:r>
      <w:r w:rsidR="0063216E" w:rsidRPr="00110DE1">
        <w:rPr>
          <w:bCs/>
        </w:rPr>
        <w:t>.</w:t>
      </w:r>
    </w:p>
    <w:p w:rsidR="00615C62" w:rsidRPr="009A1D97" w:rsidRDefault="00615C62" w:rsidP="00BE5F4D">
      <w:pPr>
        <w:ind w:left="425"/>
        <w:jc w:val="both"/>
        <w:rPr>
          <w:bCs/>
        </w:rPr>
      </w:pPr>
    </w:p>
    <w:sectPr w:rsidR="00615C62" w:rsidRPr="009A1D97" w:rsidSect="000B0FC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E13B3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1" w15:restartNumberingAfterBreak="0">
    <w:nsid w:val="0E297216"/>
    <w:multiLevelType w:val="multilevel"/>
    <w:tmpl w:val="8A2E6BDA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50" w:hanging="425"/>
      </w:pPr>
      <w:rPr>
        <w:rFonts w:cs="Times New Roman" w:hint="default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 w:hint="default"/>
      </w:rPr>
    </w:lvl>
  </w:abstractNum>
  <w:abstractNum w:abstractNumId="2" w15:restartNumberingAfterBreak="0">
    <w:nsid w:val="124B0749"/>
    <w:multiLevelType w:val="hybridMultilevel"/>
    <w:tmpl w:val="236AF06C"/>
    <w:lvl w:ilvl="0" w:tplc="041B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562A51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4" w15:restartNumberingAfterBreak="0">
    <w:nsid w:val="191860DE"/>
    <w:multiLevelType w:val="hybridMultilevel"/>
    <w:tmpl w:val="F9107764"/>
    <w:lvl w:ilvl="0" w:tplc="12301746">
      <w:start w:val="1"/>
      <w:numFmt w:val="decimal"/>
      <w:lvlText w:val="%1."/>
      <w:lvlJc w:val="left"/>
      <w:pPr>
        <w:ind w:left="644" w:hanging="360"/>
      </w:pPr>
      <w:rPr>
        <w:rFonts w:cs="Arial Narrow" w:hint="default"/>
      </w:rPr>
    </w:lvl>
    <w:lvl w:ilvl="1" w:tplc="041B0019" w:tentative="1">
      <w:start w:val="1"/>
      <w:numFmt w:val="lowerLetter"/>
      <w:lvlText w:val="%2."/>
      <w:lvlJc w:val="left"/>
      <w:pPr>
        <w:ind w:left="8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5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2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9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7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4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1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864" w:hanging="180"/>
      </w:pPr>
      <w:rPr>
        <w:rFonts w:cs="Times New Roman"/>
      </w:rPr>
    </w:lvl>
  </w:abstractNum>
  <w:abstractNum w:abstractNumId="5" w15:restartNumberingAfterBreak="0">
    <w:nsid w:val="1A711DB6"/>
    <w:multiLevelType w:val="hybridMultilevel"/>
    <w:tmpl w:val="AF82B004"/>
    <w:lvl w:ilvl="0" w:tplc="02E45484">
      <w:start w:val="3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6" w15:restartNumberingAfterBreak="0">
    <w:nsid w:val="1D3F2D1F"/>
    <w:multiLevelType w:val="hybridMultilevel"/>
    <w:tmpl w:val="2976140A"/>
    <w:lvl w:ilvl="0" w:tplc="CCCEB20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73DEB"/>
    <w:multiLevelType w:val="hybridMultilevel"/>
    <w:tmpl w:val="4BF68AAA"/>
    <w:lvl w:ilvl="0" w:tplc="041B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9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6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4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1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8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5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2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006" w:hanging="180"/>
      </w:pPr>
      <w:rPr>
        <w:rFonts w:cs="Times New Roman"/>
      </w:rPr>
    </w:lvl>
  </w:abstractNum>
  <w:abstractNum w:abstractNumId="8" w15:restartNumberingAfterBreak="0">
    <w:nsid w:val="22223042"/>
    <w:multiLevelType w:val="hybridMultilevel"/>
    <w:tmpl w:val="115C54FE"/>
    <w:lvl w:ilvl="0" w:tplc="041B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9" w15:restartNumberingAfterBreak="0">
    <w:nsid w:val="283F395D"/>
    <w:multiLevelType w:val="hybridMultilevel"/>
    <w:tmpl w:val="AAD89A1E"/>
    <w:lvl w:ilvl="0" w:tplc="041B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F0F05D2"/>
    <w:multiLevelType w:val="hybridMultilevel"/>
    <w:tmpl w:val="D4D0EF36"/>
    <w:lvl w:ilvl="0" w:tplc="C60C3278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D0143"/>
    <w:multiLevelType w:val="hybridMultilevel"/>
    <w:tmpl w:val="E48C6456"/>
    <w:lvl w:ilvl="0" w:tplc="D7705E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0BB08A6"/>
    <w:multiLevelType w:val="hybridMultilevel"/>
    <w:tmpl w:val="1FB241BC"/>
    <w:lvl w:ilvl="0" w:tplc="CCCEB20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3D512F3"/>
    <w:multiLevelType w:val="multilevel"/>
    <w:tmpl w:val="5C14D0D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977230B"/>
    <w:multiLevelType w:val="multilevel"/>
    <w:tmpl w:val="0EAE707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850" w:hanging="425"/>
      </w:pPr>
      <w:rPr>
        <w:rFonts w:cs="Times New Roman" w:hint="default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 w:hint="default"/>
      </w:rPr>
    </w:lvl>
  </w:abstractNum>
  <w:abstractNum w:abstractNumId="15" w15:restartNumberingAfterBreak="0">
    <w:nsid w:val="5AE54E81"/>
    <w:multiLevelType w:val="hybridMultilevel"/>
    <w:tmpl w:val="6660FCA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C9B77D4"/>
    <w:multiLevelType w:val="multilevel"/>
    <w:tmpl w:val="B2ECBF0A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50" w:hanging="425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 w:hint="default"/>
      </w:rPr>
    </w:lvl>
  </w:abstractNum>
  <w:abstractNum w:abstractNumId="17" w15:restartNumberingAfterBreak="0">
    <w:nsid w:val="60084D96"/>
    <w:multiLevelType w:val="hybridMultilevel"/>
    <w:tmpl w:val="62A4C06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EBF6C91"/>
    <w:multiLevelType w:val="hybridMultilevel"/>
    <w:tmpl w:val="A9E2D6A0"/>
    <w:lvl w:ilvl="0" w:tplc="041B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6F096F74"/>
    <w:multiLevelType w:val="hybridMultilevel"/>
    <w:tmpl w:val="ECBECC82"/>
    <w:lvl w:ilvl="0" w:tplc="C60C327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6"/>
  </w:num>
  <w:num w:numId="4">
    <w:abstractNumId w:val="17"/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4"/>
  </w:num>
  <w:num w:numId="10">
    <w:abstractNumId w:val="0"/>
  </w:num>
  <w:num w:numId="11">
    <w:abstractNumId w:val="3"/>
  </w:num>
  <w:num w:numId="12">
    <w:abstractNumId w:val="1"/>
  </w:num>
  <w:num w:numId="13">
    <w:abstractNumId w:val="19"/>
  </w:num>
  <w:num w:numId="14">
    <w:abstractNumId w:val="10"/>
  </w:num>
  <w:num w:numId="15">
    <w:abstractNumId w:val="13"/>
  </w:num>
  <w:num w:numId="16">
    <w:abstractNumId w:val="11"/>
  </w:num>
  <w:num w:numId="17">
    <w:abstractNumId w:val="18"/>
  </w:num>
  <w:num w:numId="18">
    <w:abstractNumId w:val="9"/>
  </w:num>
  <w:num w:numId="19">
    <w:abstractNumId w:val="4"/>
  </w:num>
  <w:num w:numId="20">
    <w:abstractNumId w:val="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0D2"/>
    <w:rsid w:val="00025EB1"/>
    <w:rsid w:val="0004214F"/>
    <w:rsid w:val="000454C6"/>
    <w:rsid w:val="0006214B"/>
    <w:rsid w:val="00063604"/>
    <w:rsid w:val="000912F4"/>
    <w:rsid w:val="000B0FC8"/>
    <w:rsid w:val="000B623C"/>
    <w:rsid w:val="000D1C04"/>
    <w:rsid w:val="000E0B40"/>
    <w:rsid w:val="000E1E4C"/>
    <w:rsid w:val="000E3DF4"/>
    <w:rsid w:val="000E515D"/>
    <w:rsid w:val="000F1CCD"/>
    <w:rsid w:val="00110DE1"/>
    <w:rsid w:val="00114285"/>
    <w:rsid w:val="00151C1C"/>
    <w:rsid w:val="0016603E"/>
    <w:rsid w:val="00170AC0"/>
    <w:rsid w:val="00190268"/>
    <w:rsid w:val="00197362"/>
    <w:rsid w:val="001B208E"/>
    <w:rsid w:val="001D67D5"/>
    <w:rsid w:val="001D7243"/>
    <w:rsid w:val="002027A5"/>
    <w:rsid w:val="00235521"/>
    <w:rsid w:val="002377C1"/>
    <w:rsid w:val="002534A9"/>
    <w:rsid w:val="0026143F"/>
    <w:rsid w:val="00261A6A"/>
    <w:rsid w:val="00274E5B"/>
    <w:rsid w:val="002A1045"/>
    <w:rsid w:val="002C44BA"/>
    <w:rsid w:val="002D2D98"/>
    <w:rsid w:val="002F0A17"/>
    <w:rsid w:val="002F24A2"/>
    <w:rsid w:val="00325B7C"/>
    <w:rsid w:val="003365F7"/>
    <w:rsid w:val="0034453D"/>
    <w:rsid w:val="003700FF"/>
    <w:rsid w:val="003724D7"/>
    <w:rsid w:val="00380B19"/>
    <w:rsid w:val="003C21FE"/>
    <w:rsid w:val="003C3818"/>
    <w:rsid w:val="003E05F8"/>
    <w:rsid w:val="004067AA"/>
    <w:rsid w:val="00407933"/>
    <w:rsid w:val="00413BDA"/>
    <w:rsid w:val="00417C5F"/>
    <w:rsid w:val="00430F89"/>
    <w:rsid w:val="00447DAC"/>
    <w:rsid w:val="00454A3D"/>
    <w:rsid w:val="0046444F"/>
    <w:rsid w:val="00481A6F"/>
    <w:rsid w:val="004A0774"/>
    <w:rsid w:val="004A6E0A"/>
    <w:rsid w:val="004A7541"/>
    <w:rsid w:val="004B0E16"/>
    <w:rsid w:val="004B2D5C"/>
    <w:rsid w:val="004D2419"/>
    <w:rsid w:val="005029CA"/>
    <w:rsid w:val="00504BF9"/>
    <w:rsid w:val="00512966"/>
    <w:rsid w:val="005160C2"/>
    <w:rsid w:val="00533492"/>
    <w:rsid w:val="00534964"/>
    <w:rsid w:val="0054423F"/>
    <w:rsid w:val="00547955"/>
    <w:rsid w:val="005712B5"/>
    <w:rsid w:val="005751FC"/>
    <w:rsid w:val="00594389"/>
    <w:rsid w:val="005A16E3"/>
    <w:rsid w:val="00610AD7"/>
    <w:rsid w:val="00615C62"/>
    <w:rsid w:val="00617920"/>
    <w:rsid w:val="0063216E"/>
    <w:rsid w:val="0063228F"/>
    <w:rsid w:val="00643CC8"/>
    <w:rsid w:val="00661F82"/>
    <w:rsid w:val="00676395"/>
    <w:rsid w:val="00690CD5"/>
    <w:rsid w:val="006B148F"/>
    <w:rsid w:val="006C79C5"/>
    <w:rsid w:val="006D50A2"/>
    <w:rsid w:val="006E16FF"/>
    <w:rsid w:val="006E4997"/>
    <w:rsid w:val="006E6071"/>
    <w:rsid w:val="006F1CFA"/>
    <w:rsid w:val="006F5CBD"/>
    <w:rsid w:val="007669A1"/>
    <w:rsid w:val="007F19A7"/>
    <w:rsid w:val="00813957"/>
    <w:rsid w:val="0081540A"/>
    <w:rsid w:val="00825818"/>
    <w:rsid w:val="0082659D"/>
    <w:rsid w:val="00834C94"/>
    <w:rsid w:val="00835672"/>
    <w:rsid w:val="00837478"/>
    <w:rsid w:val="00845E02"/>
    <w:rsid w:val="00847373"/>
    <w:rsid w:val="00874F7A"/>
    <w:rsid w:val="008C31AD"/>
    <w:rsid w:val="008C5A0E"/>
    <w:rsid w:val="008C7DE7"/>
    <w:rsid w:val="008E698D"/>
    <w:rsid w:val="00900BA4"/>
    <w:rsid w:val="009041B5"/>
    <w:rsid w:val="009264BB"/>
    <w:rsid w:val="00940101"/>
    <w:rsid w:val="00945EBA"/>
    <w:rsid w:val="00950C90"/>
    <w:rsid w:val="00984E76"/>
    <w:rsid w:val="00993D7B"/>
    <w:rsid w:val="009964AA"/>
    <w:rsid w:val="009A1941"/>
    <w:rsid w:val="009A1D97"/>
    <w:rsid w:val="009A4FF6"/>
    <w:rsid w:val="009A70B8"/>
    <w:rsid w:val="009B3E02"/>
    <w:rsid w:val="009D472C"/>
    <w:rsid w:val="009D7AA7"/>
    <w:rsid w:val="009E33CB"/>
    <w:rsid w:val="009E68EB"/>
    <w:rsid w:val="00A1293F"/>
    <w:rsid w:val="00A14220"/>
    <w:rsid w:val="00A23E81"/>
    <w:rsid w:val="00A50150"/>
    <w:rsid w:val="00A67045"/>
    <w:rsid w:val="00A82A91"/>
    <w:rsid w:val="00A86FC5"/>
    <w:rsid w:val="00AA1076"/>
    <w:rsid w:val="00AF7C3D"/>
    <w:rsid w:val="00B03445"/>
    <w:rsid w:val="00B242F5"/>
    <w:rsid w:val="00B250D2"/>
    <w:rsid w:val="00B514EF"/>
    <w:rsid w:val="00B52001"/>
    <w:rsid w:val="00B53F23"/>
    <w:rsid w:val="00B571C4"/>
    <w:rsid w:val="00B801A0"/>
    <w:rsid w:val="00B962B4"/>
    <w:rsid w:val="00BE5F4D"/>
    <w:rsid w:val="00C257FC"/>
    <w:rsid w:val="00C310A5"/>
    <w:rsid w:val="00C63798"/>
    <w:rsid w:val="00C87C01"/>
    <w:rsid w:val="00C96D28"/>
    <w:rsid w:val="00CA254C"/>
    <w:rsid w:val="00CD3529"/>
    <w:rsid w:val="00CE1C89"/>
    <w:rsid w:val="00CE52D1"/>
    <w:rsid w:val="00D10B2B"/>
    <w:rsid w:val="00D17398"/>
    <w:rsid w:val="00D3660D"/>
    <w:rsid w:val="00D457E0"/>
    <w:rsid w:val="00D53E60"/>
    <w:rsid w:val="00D54BE7"/>
    <w:rsid w:val="00D83561"/>
    <w:rsid w:val="00D8728C"/>
    <w:rsid w:val="00D87351"/>
    <w:rsid w:val="00DB1005"/>
    <w:rsid w:val="00DB51BF"/>
    <w:rsid w:val="00DB72EF"/>
    <w:rsid w:val="00DC1C3F"/>
    <w:rsid w:val="00DC5F1C"/>
    <w:rsid w:val="00E023C6"/>
    <w:rsid w:val="00E042B7"/>
    <w:rsid w:val="00E27E93"/>
    <w:rsid w:val="00E42C25"/>
    <w:rsid w:val="00E61456"/>
    <w:rsid w:val="00E62192"/>
    <w:rsid w:val="00E62A1D"/>
    <w:rsid w:val="00E63E10"/>
    <w:rsid w:val="00E72CE3"/>
    <w:rsid w:val="00E7527A"/>
    <w:rsid w:val="00E975A5"/>
    <w:rsid w:val="00EB14A2"/>
    <w:rsid w:val="00EC571D"/>
    <w:rsid w:val="00ED7975"/>
    <w:rsid w:val="00EE635D"/>
    <w:rsid w:val="00EF3E96"/>
    <w:rsid w:val="00F33133"/>
    <w:rsid w:val="00F52EFC"/>
    <w:rsid w:val="00F56102"/>
    <w:rsid w:val="00F570D6"/>
    <w:rsid w:val="00FB2D65"/>
    <w:rsid w:val="00FD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FDD6EF8-3871-4533-8939-46669563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27A5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2027A5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2027A5"/>
    <w:pPr>
      <w:spacing w:after="12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D7975"/>
    <w:rPr>
      <w:rFonts w:cs="Times New Roman"/>
      <w:sz w:val="24"/>
      <w:szCs w:val="24"/>
      <w:lang w:val="x-none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2027A5"/>
    <w:pPr>
      <w:autoSpaceDE w:val="0"/>
      <w:autoSpaceDN w:val="0"/>
      <w:adjustRightInd w:val="0"/>
      <w:ind w:left="720"/>
    </w:pPr>
    <w:rPr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2027A5"/>
    <w:pPr>
      <w:adjustRightInd w:val="0"/>
      <w:ind w:left="540"/>
    </w:pPr>
    <w:rPr>
      <w:color w:val="00000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customStyle="1" w:styleId="Normlnywebov8">
    <w:name w:val="Normálny (webový)8"/>
    <w:basedOn w:val="Normlny"/>
    <w:rsid w:val="0063228F"/>
    <w:pPr>
      <w:spacing w:before="75" w:after="75"/>
      <w:ind w:left="225" w:right="225"/>
    </w:pPr>
    <w:rPr>
      <w:sz w:val="22"/>
      <w:szCs w:val="22"/>
    </w:rPr>
  </w:style>
  <w:style w:type="character" w:styleId="Zvraznenie">
    <w:name w:val="Emphasis"/>
    <w:basedOn w:val="Predvolenpsmoodseku"/>
    <w:uiPriority w:val="20"/>
    <w:qFormat/>
    <w:rsid w:val="00C257FC"/>
    <w:rPr>
      <w:rFonts w:cs="Times New Roman"/>
      <w:i/>
      <w:iCs/>
    </w:rPr>
  </w:style>
  <w:style w:type="paragraph" w:customStyle="1" w:styleId="Zkladntext0">
    <w:name w:val="Základní text"/>
    <w:uiPriority w:val="99"/>
    <w:rsid w:val="008C7DE7"/>
    <w:pPr>
      <w:widowControl w:val="0"/>
      <w:snapToGrid w:val="0"/>
    </w:pPr>
    <w:rPr>
      <w:color w:val="000000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70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A70B8"/>
    <w:rPr>
      <w:rFonts w:ascii="Tahoma" w:hAnsi="Tahoma" w:cs="Tahoma"/>
      <w:sz w:val="16"/>
      <w:szCs w:val="16"/>
    </w:rPr>
  </w:style>
  <w:style w:type="paragraph" w:customStyle="1" w:styleId="c08dispositif">
    <w:name w:val="c08dispositif"/>
    <w:basedOn w:val="Normlny"/>
    <w:rsid w:val="002F24A2"/>
    <w:pPr>
      <w:spacing w:before="100" w:beforeAutospacing="1" w:after="240"/>
      <w:ind w:left="1134" w:hanging="567"/>
      <w:jc w:val="both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8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95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17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2261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43517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2258">
          <w:marLeft w:val="3"/>
          <w:marRight w:val="3"/>
          <w:marTop w:val="0"/>
          <w:marBottom w:val="0"/>
          <w:divBdr>
            <w:top w:val="single" w:sz="6" w:space="0" w:color="112449"/>
            <w:left w:val="single" w:sz="6" w:space="0" w:color="112449"/>
            <w:bottom w:val="single" w:sz="6" w:space="0" w:color="112449"/>
            <w:right w:val="single" w:sz="6" w:space="0" w:color="112449"/>
          </w:divBdr>
          <w:divsChild>
            <w:div w:id="435172265">
              <w:marLeft w:val="3"/>
              <w:marRight w:val="3"/>
              <w:marTop w:val="0"/>
              <w:marBottom w:val="0"/>
              <w:divBdr>
                <w:top w:val="single" w:sz="6" w:space="0" w:color="112449"/>
                <w:left w:val="single" w:sz="6" w:space="0" w:color="112449"/>
                <w:bottom w:val="single" w:sz="6" w:space="0" w:color="112449"/>
                <w:right w:val="single" w:sz="6" w:space="0" w:color="112449"/>
              </w:divBdr>
              <w:divsChild>
                <w:div w:id="435172256">
                  <w:marLeft w:val="3"/>
                  <w:marRight w:val="3"/>
                  <w:marTop w:val="0"/>
                  <w:marBottom w:val="0"/>
                  <w:divBdr>
                    <w:top w:val="single" w:sz="6" w:space="0" w:color="112449"/>
                    <w:left w:val="single" w:sz="6" w:space="0" w:color="112449"/>
                    <w:bottom w:val="single" w:sz="6" w:space="0" w:color="112449"/>
                    <w:right w:val="single" w:sz="6" w:space="0" w:color="112449"/>
                  </w:divBdr>
                </w:div>
              </w:divsChild>
            </w:div>
          </w:divsChild>
        </w:div>
      </w:divsChild>
    </w:div>
    <w:div w:id="43517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2257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43517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2262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C62E3-CD5B-4F87-8A95-9F02CA9C8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DOLOŽKA ZLUČITEĽNOSTI</vt:lpstr>
    </vt:vector>
  </TitlesOfParts>
  <Company>MFSR</Company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subject/>
  <dc:creator>JUDr. Petra Zámečníková</dc:creator>
  <cp:keywords/>
  <dc:description/>
  <cp:lastModifiedBy>Sulakova Iveta</cp:lastModifiedBy>
  <cp:revision>2</cp:revision>
  <cp:lastPrinted>2011-08-05T12:10:00Z</cp:lastPrinted>
  <dcterms:created xsi:type="dcterms:W3CDTF">2019-10-14T07:06:00Z</dcterms:created>
  <dcterms:modified xsi:type="dcterms:W3CDTF">2019-10-14T07:06:00Z</dcterms:modified>
</cp:coreProperties>
</file>