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996C6F">
        <w:t>174</w:t>
      </w:r>
      <w:r w:rsidR="004666F7">
        <w:t>3</w:t>
      </w:r>
      <w:r w:rsidR="003D6EDC">
        <w:t>/</w:t>
      </w:r>
      <w:r w:rsidR="009F1034">
        <w:t>20</w:t>
      </w:r>
      <w:r w:rsidR="00CD2A22">
        <w:t>1</w:t>
      </w:r>
      <w:r w:rsidR="00FE1C8D">
        <w:t>9</w:t>
      </w:r>
      <w:r>
        <w:tab/>
        <w:tab/>
        <w:tab/>
        <w:tab/>
      </w:r>
    </w:p>
    <w:p w:rsidR="00233A93"/>
    <w:p w:rsidR="008E794A"/>
    <w:p w:rsidR="00A46744"/>
    <w:p w:rsidR="007A3F97"/>
    <w:p w:rsidR="007A3F97"/>
    <w:p w:rsidR="00AB15C9"/>
    <w:p w:rsidR="00233A93" w:rsidP="0085353E">
      <w:pPr>
        <w:jc w:val="center"/>
        <w:rPr>
          <w:b/>
          <w:bCs/>
          <w:sz w:val="28"/>
        </w:rPr>
      </w:pPr>
      <w:r w:rsidR="004D053D">
        <w:rPr>
          <w:b/>
          <w:bCs/>
          <w:sz w:val="28"/>
        </w:rPr>
        <w:t>1</w:t>
      </w:r>
      <w:r w:rsidR="00996C6F">
        <w:rPr>
          <w:b/>
          <w:bCs/>
          <w:sz w:val="28"/>
        </w:rPr>
        <w:t>59</w:t>
      </w:r>
      <w:r w:rsidR="004666F7">
        <w:rPr>
          <w:b/>
          <w:bCs/>
          <w:sz w:val="28"/>
        </w:rPr>
        <w:t>6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FE1C8D" w:rsidP="00FE1C8D">
      <w:pPr>
        <w:jc w:val="both"/>
        <w:rPr>
          <w:b/>
        </w:rPr>
      </w:pPr>
      <w:r w:rsidRPr="00FE1C8D" w:rsidR="001856F2">
        <w:rPr>
          <w:b/>
        </w:rPr>
        <w:t>výborov</w:t>
      </w:r>
      <w:r w:rsidRPr="00FE1C8D">
        <w:rPr>
          <w:b/>
        </w:rPr>
        <w:t xml:space="preserve"> Národnej rady Sl</w:t>
      </w:r>
      <w:r w:rsidRPr="00FE1C8D" w:rsidR="00401761">
        <w:rPr>
          <w:b/>
        </w:rPr>
        <w:t xml:space="preserve">ovenskej republiky </w:t>
      </w:r>
      <w:r w:rsidRPr="00FE1C8D">
        <w:rPr>
          <w:b/>
        </w:rPr>
        <w:t>o výsledku pr</w:t>
      </w:r>
      <w:r w:rsidRPr="00FE1C8D">
        <w:rPr>
          <w:b/>
        </w:rPr>
        <w:t>erokovania</w:t>
      </w:r>
      <w:r w:rsidR="001A4314">
        <w:rPr>
          <w:b/>
        </w:rPr>
        <w:t xml:space="preserve"> </w:t>
      </w:r>
      <w:r w:rsidR="004666F7">
        <w:rPr>
          <w:b/>
        </w:rPr>
        <w:t>v</w:t>
      </w:r>
      <w:r w:rsidRPr="00067A9D" w:rsidR="004666F7">
        <w:rPr>
          <w:b/>
        </w:rPr>
        <w:t>ládn</w:t>
      </w:r>
      <w:r w:rsidR="004666F7">
        <w:rPr>
          <w:b/>
        </w:rPr>
        <w:t>eho</w:t>
      </w:r>
      <w:r w:rsidRPr="00067A9D" w:rsidR="004666F7">
        <w:rPr>
          <w:b/>
        </w:rPr>
        <w:t xml:space="preserve"> návrh</w:t>
      </w:r>
      <w:r w:rsidR="004666F7">
        <w:rPr>
          <w:b/>
        </w:rPr>
        <w:t>u</w:t>
      </w:r>
      <w:r w:rsidRPr="00067A9D" w:rsidR="004666F7">
        <w:rPr>
          <w:b/>
        </w:rPr>
        <w:t xml:space="preserve"> zákona, ktorým sa mení a dopĺňa zákon č. 431/2002 Z. z. o účtovníctve v znení neskorších predpisov</w:t>
      </w:r>
      <w:r w:rsidR="004666F7">
        <w:t xml:space="preserve"> </w:t>
      </w:r>
      <w:r w:rsidRPr="007226BB" w:rsidR="004666F7">
        <w:rPr>
          <w:b/>
        </w:rPr>
        <w:t>(tlač 1596)</w:t>
      </w:r>
      <w:r w:rsidR="004666F7">
        <w:rPr>
          <w:b/>
        </w:rPr>
        <w:t xml:space="preserve"> </w:t>
      </w:r>
      <w:r w:rsidRPr="00FE1C8D">
        <w:rPr>
          <w:b/>
        </w:rPr>
        <w:t>v</w:t>
      </w:r>
      <w:r w:rsidRPr="00FE1C8D" w:rsidR="00D57D3E">
        <w:rPr>
          <w:b/>
        </w:rPr>
        <w:t xml:space="preserve">o výboroch Národnej rady Slovenskej republiky v </w:t>
      </w:r>
      <w:r w:rsidRPr="00FE1C8D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</w:t>
      </w:r>
      <w:r w:rsidRPr="00846B8E">
        <w:rPr>
          <w:b/>
        </w:rPr>
        <w:t>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FE1C8D">
        <w:t xml:space="preserve">vládneho </w:t>
      </w:r>
      <w:r>
        <w:t>návrhu zákona.</w:t>
      </w:r>
    </w:p>
    <w:p w:rsidR="00D35084">
      <w:pPr>
        <w:jc w:val="both"/>
      </w:pPr>
      <w:r w:rsidR="00233A93">
        <w:tab/>
        <w:tab/>
        <w:tab/>
        <w:tab/>
        <w:tab/>
      </w:r>
    </w:p>
    <w:p w:rsidR="007A3F97">
      <w:pPr>
        <w:jc w:val="both"/>
      </w:pPr>
    </w:p>
    <w:p w:rsidR="00AB15C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4D053D" w:rsidR="000965A1">
        <w:rPr>
          <w:b w:val="0"/>
        </w:rPr>
        <w:t>č.</w:t>
      </w:r>
      <w:r w:rsidRPr="004D053D" w:rsidR="006F2D15">
        <w:rPr>
          <w:b w:val="0"/>
        </w:rPr>
        <w:t xml:space="preserve"> </w:t>
      </w:r>
      <w:r w:rsidR="008A4F1B">
        <w:rPr>
          <w:b w:val="0"/>
        </w:rPr>
        <w:t>1999</w:t>
      </w:r>
      <w:r w:rsidRPr="00996C6F" w:rsidR="00C23D38">
        <w:rPr>
          <w:b w:val="0"/>
          <w:color w:val="FF0000"/>
        </w:rPr>
        <w:t xml:space="preserve"> </w:t>
      </w:r>
      <w:r w:rsidRPr="008A4F1B">
        <w:rPr>
          <w:b w:val="0"/>
        </w:rPr>
        <w:t>z</w:t>
      </w:r>
      <w:r w:rsidRPr="008A4F1B" w:rsidR="008A4F1B">
        <w:rPr>
          <w:b w:val="0"/>
        </w:rPr>
        <w:t> 11</w:t>
      </w:r>
      <w:r w:rsidRPr="008A4F1B" w:rsidR="00996C6F">
        <w:rPr>
          <w:b w:val="0"/>
        </w:rPr>
        <w:t>.</w:t>
      </w:r>
      <w:r w:rsidRPr="008A4F1B" w:rsidR="008A4F1B">
        <w:rPr>
          <w:b w:val="0"/>
        </w:rPr>
        <w:t xml:space="preserve"> </w:t>
      </w:r>
      <w:r w:rsidRPr="008A4F1B" w:rsidR="00996C6F">
        <w:rPr>
          <w:b w:val="0"/>
        </w:rPr>
        <w:t>septembra</w:t>
      </w:r>
      <w:r w:rsidRPr="008A4F1B" w:rsidR="00CD2A22">
        <w:rPr>
          <w:b w:val="0"/>
        </w:rPr>
        <w:t xml:space="preserve"> </w:t>
      </w:r>
      <w:r w:rsidRPr="008A4F1B">
        <w:rPr>
          <w:b w:val="0"/>
        </w:rPr>
        <w:t>20</w:t>
      </w:r>
      <w:r w:rsidRPr="008A4F1B" w:rsidR="00CD2A22">
        <w:rPr>
          <w:b w:val="0"/>
        </w:rPr>
        <w:t>1</w:t>
      </w:r>
      <w:r w:rsidRPr="008A4F1B" w:rsidR="004D053D">
        <w:rPr>
          <w:b w:val="0"/>
        </w:rPr>
        <w:t>9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="004666F7">
        <w:rPr>
          <w:b w:val="0"/>
        </w:rPr>
        <w:t>v</w:t>
      </w:r>
      <w:r w:rsidRPr="00067A9D" w:rsidR="004666F7">
        <w:rPr>
          <w:b w:val="0"/>
        </w:rPr>
        <w:t>ládn</w:t>
      </w:r>
      <w:r w:rsidR="004666F7">
        <w:rPr>
          <w:b w:val="0"/>
        </w:rPr>
        <w:t>y</w:t>
      </w:r>
      <w:r w:rsidRPr="00067A9D" w:rsidR="004666F7">
        <w:rPr>
          <w:b w:val="0"/>
        </w:rPr>
        <w:t xml:space="preserve"> návrh zákona, ktorým sa mení a dopĺňa zákon č. 431/2002 Z. z. o účtovníctve v znení neskorších predpisov</w:t>
      </w:r>
      <w:r w:rsidR="004666F7">
        <w:t xml:space="preserve"> </w:t>
      </w:r>
      <w:r w:rsidRPr="007226BB" w:rsidR="004666F7">
        <w:rPr>
          <w:b w:val="0"/>
        </w:rPr>
        <w:t>(tlač 1596)</w:t>
      </w:r>
      <w:r w:rsidR="00996C6F">
        <w:rPr>
          <w:b w:val="0"/>
          <w:bCs w:val="0"/>
          <w:iCs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4666F7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1A4314">
        <w:t>.</w:t>
      </w:r>
    </w:p>
    <w:p w:rsidR="00FE1C8D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>
        <w:rPr>
          <w:bCs/>
        </w:rPr>
        <w:t xml:space="preserve"> na prerokovanie predmetného </w:t>
      </w:r>
      <w:r w:rsidR="00FE1C8D">
        <w:rPr>
          <w:bCs/>
        </w:rPr>
        <w:t xml:space="preserve">vládneho </w:t>
      </w:r>
      <w:r w:rsidRPr="00AB15C9">
        <w:rPr>
          <w:bCs/>
        </w:rPr>
        <w:t>návrhu zákona v druhom čítaní vo vý</w:t>
      </w:r>
      <w:r w:rsidRPr="00AB15C9">
        <w:rPr>
          <w:bCs/>
        </w:rPr>
        <w:t>boroch.</w:t>
      </w:r>
    </w:p>
    <w:p w:rsidR="00A46744" w:rsidP="004F7FF6">
      <w:pPr>
        <w:pStyle w:val="BodyText2"/>
        <w:ind w:left="705"/>
      </w:pP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</w:t>
      </w:r>
      <w:r w:rsidR="000F719E">
        <w:t xml:space="preserve">vládnemu </w:t>
      </w:r>
      <w:r w:rsidRPr="00A46744">
        <w:t>návrhu zákona (§ 75 ods. 2 zákona o rokovac</w:t>
      </w:r>
      <w:r w:rsidRPr="00A46744">
        <w:t>om poriadku Národnej rady Slovenskej republiky).</w:t>
      </w:r>
    </w:p>
    <w:p w:rsidR="00A46744" w:rsidP="00324934">
      <w:pPr>
        <w:jc w:val="both"/>
      </w:pPr>
    </w:p>
    <w:p w:rsidR="00AB15C9" w:rsidP="00324934">
      <w:pPr>
        <w:jc w:val="both"/>
      </w:pPr>
    </w:p>
    <w:p w:rsidR="004666F7" w:rsidP="00324934">
      <w:pPr>
        <w:jc w:val="both"/>
      </w:pPr>
    </w:p>
    <w:p w:rsidR="004666F7" w:rsidP="00324934">
      <w:pPr>
        <w:jc w:val="both"/>
      </w:pPr>
    </w:p>
    <w:p w:rsidR="007A3F97" w:rsidP="00324934">
      <w:pPr>
        <w:jc w:val="both"/>
      </w:pPr>
    </w:p>
    <w:p w:rsidR="00FE1C8D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FE1C8D">
        <w:t xml:space="preserve">vládnemu </w:t>
      </w:r>
      <w:r>
        <w:t>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7A6C10" w:rsidP="0004447F">
      <w:pPr>
        <w:pStyle w:val="BodyText2"/>
        <w:numPr>
          <w:ilvl w:val="0"/>
          <w:numId w:val="43"/>
        </w:numPr>
        <w:rPr>
          <w:b/>
          <w:bCs/>
        </w:rPr>
      </w:pPr>
      <w:r w:rsidR="00301D8C">
        <w:t xml:space="preserve">Odporúčanie pre Národnú radu Slovenskej republiky návrh </w:t>
      </w:r>
      <w:r w:rsidRPr="00BF4D55" w:rsidR="00301D8C">
        <w:rPr>
          <w:b/>
          <w:bCs/>
        </w:rPr>
        <w:t xml:space="preserve">schváliť </w:t>
      </w:r>
      <w:r w:rsidR="000F719E">
        <w:rPr>
          <w:b/>
          <w:bCs/>
        </w:rPr>
        <w:t>s pozmeňujúcimi a doplňuj</w:t>
      </w:r>
      <w:r w:rsidR="000F719E">
        <w:rPr>
          <w:b/>
          <w:bCs/>
        </w:rPr>
        <w:t xml:space="preserve">úcimi návrhmi </w:t>
      </w:r>
    </w:p>
    <w:p w:rsidR="00BF4D55" w:rsidRPr="00BF4D55" w:rsidP="00BF4D55">
      <w:pPr>
        <w:pStyle w:val="BodyText2"/>
        <w:ind w:left="720"/>
        <w:rPr>
          <w:b/>
          <w:bCs/>
        </w:rPr>
      </w:pPr>
    </w:p>
    <w:p w:rsidR="00FE1C8D" w:rsidRPr="0004447F" w:rsidP="00FE1C8D">
      <w:pPr>
        <w:pStyle w:val="BodyText2"/>
        <w:numPr>
          <w:ilvl w:val="0"/>
          <w:numId w:val="1"/>
        </w:numPr>
      </w:pPr>
      <w:r w:rsidRPr="0004447F" w:rsidR="004D053D">
        <w:rPr>
          <w:b/>
        </w:rPr>
        <w:t>Výbor</w:t>
      </w:r>
      <w:r w:rsidRPr="0004447F" w:rsidR="004D053D">
        <w:t xml:space="preserve"> Národnej rady Slovenskej republiky </w:t>
      </w:r>
      <w:r w:rsidRPr="0004447F" w:rsidR="004D053D">
        <w:rPr>
          <w:b/>
        </w:rPr>
        <w:t>pre financie a rozpočet</w:t>
      </w:r>
      <w:r w:rsidRPr="0004447F" w:rsidR="005806D6">
        <w:t xml:space="preserve"> (uzn. č. </w:t>
      </w:r>
      <w:r w:rsidR="00EF45FA">
        <w:t>499</w:t>
      </w:r>
      <w:r w:rsidRPr="0004447F">
        <w:t xml:space="preserve"> zo dňa </w:t>
      </w:r>
      <w:r w:rsidRPr="0004447F" w:rsidR="00996C6F">
        <w:t>10</w:t>
      </w:r>
      <w:r w:rsidRPr="0004447F" w:rsidR="000F719E">
        <w:t xml:space="preserve">. </w:t>
      </w:r>
      <w:r w:rsidRPr="0004447F" w:rsidR="00996C6F">
        <w:t>októbra</w:t>
      </w:r>
      <w:r w:rsidRPr="0004447F">
        <w:t xml:space="preserve"> 2019)</w:t>
      </w:r>
    </w:p>
    <w:p w:rsidR="0004447F" w:rsidRPr="0004447F" w:rsidP="0004447F">
      <w:pPr>
        <w:pStyle w:val="BodyText2"/>
        <w:ind w:left="1065"/>
      </w:pPr>
    </w:p>
    <w:p w:rsidR="004D053D" w:rsidRPr="0004447F" w:rsidP="0004447F">
      <w:pPr>
        <w:pStyle w:val="BodyText2"/>
        <w:numPr>
          <w:ilvl w:val="0"/>
          <w:numId w:val="43"/>
        </w:numPr>
        <w:rPr>
          <w:b/>
          <w:bCs/>
          <w:color w:val="FF0000"/>
        </w:rPr>
      </w:pPr>
      <w:r w:rsidR="0004447F">
        <w:t xml:space="preserve">Odporúčanie pre Národnú radu Slovenskej republiky návrh </w:t>
      </w:r>
      <w:r w:rsidRPr="00BF4D55" w:rsidR="0004447F">
        <w:rPr>
          <w:b/>
          <w:bCs/>
        </w:rPr>
        <w:t>schváliť</w:t>
      </w:r>
    </w:p>
    <w:p w:rsidR="0004447F" w:rsidRPr="00996C6F" w:rsidP="0004447F">
      <w:pPr>
        <w:pStyle w:val="BodyText2"/>
        <w:ind w:left="720"/>
        <w:rPr>
          <w:b/>
          <w:bCs/>
          <w:color w:val="FF0000"/>
        </w:rPr>
      </w:pPr>
    </w:p>
    <w:p w:rsidR="00FE1C8D" w:rsidRPr="0004447F" w:rsidP="00FE1C8D">
      <w:pPr>
        <w:pStyle w:val="BodyText2"/>
        <w:numPr>
          <w:ilvl w:val="0"/>
          <w:numId w:val="1"/>
        </w:numPr>
      </w:pPr>
      <w:r w:rsidRPr="0004447F" w:rsidR="0063094F">
        <w:rPr>
          <w:b/>
        </w:rPr>
        <w:t>Ústavnoprávny výbor</w:t>
      </w:r>
      <w:r w:rsidRPr="0004447F" w:rsidR="0063094F">
        <w:t xml:space="preserve"> Národnej rady Slovenskej republiky </w:t>
      </w:r>
      <w:r w:rsidRPr="0004447F" w:rsidR="0085353E">
        <w:t xml:space="preserve">(uzn. č. </w:t>
      </w:r>
      <w:r w:rsidR="0004447F">
        <w:t>736</w:t>
      </w:r>
      <w:r w:rsidRPr="0004447F" w:rsidR="004D6C4A">
        <w:t xml:space="preserve"> </w:t>
      </w:r>
      <w:r w:rsidRPr="0004447F">
        <w:t xml:space="preserve">zo dňa </w:t>
      </w:r>
      <w:r w:rsidR="0004447F">
        <w:t>8</w:t>
      </w:r>
      <w:r w:rsidRPr="0004447F">
        <w:t xml:space="preserve">. </w:t>
      </w:r>
      <w:r w:rsidRPr="0004447F" w:rsidR="00996C6F">
        <w:t>októbra</w:t>
      </w:r>
      <w:r w:rsidRPr="0004447F">
        <w:t xml:space="preserve"> 2019)</w:t>
      </w:r>
    </w:p>
    <w:p w:rsidR="00996C6F" w:rsidP="001B56A9">
      <w:pPr>
        <w:spacing w:line="276" w:lineRule="auto"/>
        <w:jc w:val="both"/>
        <w:rPr>
          <w:bCs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RPr="00650AF6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BF4D55">
        <w:t>í</w:t>
      </w:r>
      <w:r w:rsidRPr="00AC16EF">
        <w:t xml:space="preserve"> výbor</w:t>
      </w:r>
      <w:r w:rsidR="0004447F">
        <w:t>u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04447F">
        <w:t>uvedeného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EF45FA" w:rsidP="002C3917">
      <w:pPr>
        <w:pStyle w:val="BodyText2"/>
        <w:ind w:firstLine="708"/>
      </w:pPr>
    </w:p>
    <w:p w:rsidR="00EF45FA" w:rsidRPr="00CE5A76" w:rsidP="00EF45FA">
      <w:pPr>
        <w:rPr>
          <w:b/>
        </w:rPr>
      </w:pPr>
      <w:r w:rsidRPr="00CE5A76">
        <w:rPr>
          <w:b/>
        </w:rPr>
        <w:t>1. V  čl. I sa za doterajší bod 4 vkladá nový bod 5, ktorý znie:</w:t>
      </w:r>
    </w:p>
    <w:p w:rsidR="00EF45FA" w:rsidP="00EF45FA">
      <w:r>
        <w:t xml:space="preserve">    „5. V </w:t>
      </w:r>
      <w:r w:rsidRPr="002C7E25">
        <w:t>§ 2</w:t>
      </w:r>
      <w:r>
        <w:t>0</w:t>
      </w:r>
      <w:r w:rsidRPr="002C7E25">
        <w:t xml:space="preserve"> ods. </w:t>
      </w:r>
      <w:r>
        <w:t>9 písm.</w:t>
      </w:r>
      <w:r>
        <w:t xml:space="preserve"> b) sa na konci pripájajú tieto slová: „</w:t>
      </w:r>
      <w:r w:rsidRPr="00DC17E3">
        <w:t xml:space="preserve">vrátane uplatňovaných postupov </w:t>
      </w:r>
      <w:r>
        <w:t xml:space="preserve">  </w:t>
      </w:r>
    </w:p>
    <w:p w:rsidR="00EF45FA" w:rsidP="00EF45FA">
      <w:r>
        <w:t xml:space="preserve">   </w:t>
      </w:r>
      <w:r w:rsidRPr="00DC17E3">
        <w:t>náležitej starostlivosti“.</w:t>
      </w:r>
      <w:r>
        <w:t>“.</w:t>
      </w:r>
    </w:p>
    <w:p w:rsidR="00EF45FA" w:rsidP="00EF45FA">
      <w:pPr>
        <w:ind w:firstLine="378"/>
      </w:pPr>
    </w:p>
    <w:p w:rsidR="00EF45FA" w:rsidP="00EF45FA">
      <w:pPr>
        <w:ind w:firstLine="378"/>
      </w:pPr>
      <w:r>
        <w:t>Doterajšie body 5 až 7 sa primerane prečíslujú.</w:t>
      </w:r>
    </w:p>
    <w:p w:rsidR="00EF45FA" w:rsidP="00EF45F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5FA" w:rsidP="00EF45F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bod 5 nadobudne účinnosť 31. decembra 2019, čo sa premietne v ustanovení o účinnosti pri spracúvaní čistopisu schváleného zákona. </w:t>
      </w:r>
    </w:p>
    <w:p w:rsidR="00EF45FA" w:rsidP="00EF45F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5FA" w:rsidRPr="00D57C5E" w:rsidP="00EF45FA">
      <w:pPr>
        <w:pStyle w:val="Default"/>
        <w:ind w:left="3261"/>
        <w:jc w:val="both"/>
        <w:rPr>
          <w:rFonts w:ascii="Times New Roman" w:eastAsia="Times New Roman" w:hAnsi="Times New Roman" w:cs="Times New Roman"/>
        </w:rPr>
      </w:pPr>
      <w:r w:rsidRPr="00BE76F8">
        <w:rPr>
          <w:rFonts w:ascii="Times New Roman" w:eastAsia="Times New Roman" w:hAnsi="Times New Roman" w:cs="Times New Roman"/>
          <w:szCs w:val="22"/>
          <w:lang w:eastAsia="sk-SK"/>
        </w:rPr>
        <w:t xml:space="preserve">Pozmeňujúcim návrhom sa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precizuje obsah výročnej správy v oblasti uvádzania nefinančných informácií účtovnou jednotkou, ktorá spĺňa  dané veľkostné podmienky </w:t>
      </w:r>
      <w:r w:rsidRPr="007D4232">
        <w:rPr>
          <w:rFonts w:ascii="Times New Roman" w:eastAsia="Times New Roman" w:hAnsi="Times New Roman" w:cs="Times New Roman"/>
          <w:color w:val="auto"/>
          <w:szCs w:val="22"/>
          <w:lang w:eastAsia="sk-SK"/>
        </w:rPr>
        <w:t>v nadväznosti na čl. 19a ods. 1 písm. b) smernice 2014/95/EÚ</w:t>
      </w:r>
      <w:r>
        <w:rPr>
          <w:rFonts w:ascii="Times New Roman" w:eastAsia="Times New Roman" w:hAnsi="Times New Roman" w:cs="Times New Roman"/>
          <w:color w:val="auto"/>
          <w:szCs w:val="22"/>
          <w:lang w:eastAsia="sk-SK"/>
        </w:rPr>
        <w:t>,</w:t>
      </w:r>
      <w:r>
        <w:rPr>
          <w:rFonts w:ascii="Times New Roman" w:eastAsia="Times New Roman" w:hAnsi="Times New Roman" w:cs="Times New Roman"/>
          <w:color w:val="auto"/>
          <w:szCs w:val="22"/>
          <w:lang w:eastAsia="sk-SK"/>
        </w:rPr>
        <w:t xml:space="preserve"> </w:t>
      </w:r>
      <w:r w:rsidRPr="007D4232">
        <w:rPr>
          <w:rFonts w:ascii="Times New Roman" w:eastAsia="Times New Roman" w:hAnsi="Times New Roman" w:cs="Times New Roman"/>
          <w:szCs w:val="22"/>
          <w:lang w:eastAsia="sk-SK"/>
        </w:rPr>
        <w:t xml:space="preserve"> ktorou sa mení smernica 2013/34/EÚ, pokiaľ ide o zverejňovanie nefinančných informácií a informácií týkajúcich sa rozmanitosti niektorými veľkými podnikmi a skupinami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 Súčasťou opisu a výsledkov používania politiky účtovnej jednotky v oblasti spoločenskej zodpovednosti sú aj postupy náležitej starostlivosti, ktoré účtovná jednotka uplatňuje napr. v rámci systémov riadenia rizík za účelom identifikácie, prevencie a zmiernenia  skutočných alebo potenciálnych negatívnych vplyvov na tieto oblasti, ktoré súvisia s činnosťou účtovnej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jednotky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Uvedené informácie sa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navrhujú doplniť pri vyhotovení výročnej správy za účtovné obdobie končiace k 31. decembru 2019.</w:t>
      </w:r>
    </w:p>
    <w:p w:rsidR="00EF45FA" w:rsidP="00EF45F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5FA" w:rsidP="00EF45FA">
      <w:pPr>
        <w:pStyle w:val="ListParagraph"/>
        <w:spacing w:after="0" w:line="240" w:lineRule="auto"/>
        <w:ind w:left="3545" w:hanging="284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EF45FA" w:rsidRPr="00E93788" w:rsidP="00EF45FA">
      <w:pPr>
        <w:pStyle w:val="ListParagraph"/>
        <w:spacing w:after="0" w:line="240" w:lineRule="auto"/>
        <w:ind w:left="354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EF45FA" w:rsidP="00EF45F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5FA" w:rsidRPr="00CE5A76" w:rsidP="00EF45FA">
      <w:r>
        <w:rPr>
          <w:b/>
        </w:rPr>
        <w:t xml:space="preserve">2. </w:t>
      </w:r>
      <w:r w:rsidRPr="00CE5A76">
        <w:rPr>
          <w:b/>
        </w:rPr>
        <w:t>V čl. I</w:t>
      </w:r>
      <w:r>
        <w:rPr>
          <w:b/>
        </w:rPr>
        <w:t> v doterajšom bode 7, § 39r vrátane nadpisu znie:</w:t>
      </w:r>
    </w:p>
    <w:p w:rsidR="00EF45FA" w:rsidP="00EF45FA">
      <w:pPr>
        <w:jc w:val="center"/>
        <w:rPr>
          <w:b/>
          <w:color w:val="000000"/>
        </w:rPr>
      </w:pPr>
    </w:p>
    <w:p w:rsidR="00EF45FA" w:rsidRPr="00EF45FA" w:rsidP="00EF45FA">
      <w:pPr>
        <w:jc w:val="center"/>
      </w:pPr>
      <w:r w:rsidRPr="00EF45FA">
        <w:rPr>
          <w:color w:val="000000"/>
        </w:rPr>
        <w:t>„§ 39r</w:t>
      </w:r>
    </w:p>
    <w:p w:rsidR="00EF45FA" w:rsidRPr="00EF45FA" w:rsidP="00EF45FA">
      <w:pPr>
        <w:jc w:val="center"/>
        <w:rPr>
          <w:color w:val="000000"/>
        </w:rPr>
      </w:pPr>
      <w:r w:rsidRPr="00EF45FA">
        <w:rPr>
          <w:color w:val="000000"/>
        </w:rPr>
        <w:t>Prechodné ustanovenie k úpravám účinným od 31. decembra 2019</w:t>
      </w:r>
    </w:p>
    <w:p w:rsidR="00EF45FA" w:rsidP="00EF45FA">
      <w:pPr>
        <w:rPr>
          <w:b/>
        </w:rPr>
      </w:pPr>
    </w:p>
    <w:p w:rsidR="00EF45FA" w:rsidP="00EF45FA">
      <w:pPr>
        <w:ind w:firstLine="426"/>
        <w:jc w:val="both"/>
        <w:rPr>
          <w:color w:val="000000"/>
        </w:rPr>
      </w:pPr>
      <w:r w:rsidRPr="00CE5A76">
        <w:rPr>
          <w:color w:val="000000"/>
        </w:rPr>
        <w:t>Ustanoveni</w:t>
      </w:r>
      <w:r>
        <w:rPr>
          <w:color w:val="000000"/>
        </w:rPr>
        <w:t>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§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20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ods.</w:t>
      </w:r>
      <w:r>
        <w:rPr>
          <w:color w:val="000000"/>
        </w:rPr>
        <w:t xml:space="preserve"> 9 písm. b) a ods.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13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v znení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účinnom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od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31.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decembra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2019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sa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prvýkrát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použij</w:t>
      </w:r>
      <w:r>
        <w:rPr>
          <w:color w:val="000000"/>
        </w:rPr>
        <w:t>ú</w:t>
      </w:r>
      <w:r w:rsidRPr="00CE5A76">
        <w:rPr>
          <w:color w:val="000000"/>
        </w:rPr>
        <w:t xml:space="preserve"> pri vyhotovení výročnej správy za účtovné obdobie končiace k 31. decembru 2019.</w:t>
      </w:r>
      <w:r>
        <w:rPr>
          <w:color w:val="000000"/>
        </w:rPr>
        <w:t>“.</w:t>
      </w:r>
    </w:p>
    <w:p w:rsidR="00EF45FA" w:rsidRPr="00CE5A76" w:rsidP="00EF45FA">
      <w:pPr>
        <w:ind w:firstLine="708"/>
      </w:pPr>
    </w:p>
    <w:p w:rsidR="00EF45FA" w:rsidRPr="00D57C5E" w:rsidP="00EF45FA">
      <w:pPr>
        <w:pStyle w:val="Default"/>
        <w:ind w:left="3261"/>
        <w:jc w:val="both"/>
        <w:rPr>
          <w:rFonts w:ascii="Times New Roman" w:eastAsia="Times New Roman" w:hAnsi="Times New Roman" w:cs="Times New Roman"/>
        </w:rPr>
      </w:pPr>
      <w:r w:rsidRPr="00BE76F8">
        <w:rPr>
          <w:rFonts w:ascii="Times New Roman" w:eastAsia="Times New Roman" w:hAnsi="Times New Roman" w:cs="Times New Roman"/>
          <w:szCs w:val="22"/>
          <w:lang w:eastAsia="sk-SK"/>
        </w:rPr>
        <w:t xml:space="preserve">Pozmeňujúcim návrhom sa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precizuje obsah výročnej správy v oblasti uvádzania nefinančných informácií účtovnou jednotkou, ktorá spĺňa  dané veľkostné podmienky </w:t>
      </w:r>
      <w:r w:rsidRPr="007D4232">
        <w:rPr>
          <w:rFonts w:ascii="Times New Roman" w:eastAsia="Times New Roman" w:hAnsi="Times New Roman" w:cs="Times New Roman"/>
          <w:color w:val="auto"/>
          <w:szCs w:val="22"/>
          <w:lang w:eastAsia="sk-SK"/>
        </w:rPr>
        <w:t>v nadväznosti na čl. 19a ods. 1 písm. b) smernice 2014/95/EÚ</w:t>
      </w:r>
      <w:r>
        <w:rPr>
          <w:rFonts w:ascii="Times New Roman" w:eastAsia="Times New Roman" w:hAnsi="Times New Roman" w:cs="Times New Roman"/>
          <w:color w:val="auto"/>
          <w:szCs w:val="22"/>
          <w:lang w:eastAsia="sk-SK"/>
        </w:rPr>
        <w:t xml:space="preserve">, </w:t>
      </w:r>
      <w:r w:rsidRPr="007D4232">
        <w:rPr>
          <w:rFonts w:ascii="Times New Roman" w:eastAsia="Times New Roman" w:hAnsi="Times New Roman" w:cs="Times New Roman"/>
          <w:szCs w:val="22"/>
          <w:lang w:eastAsia="sk-SK"/>
        </w:rPr>
        <w:t xml:space="preserve"> ktorou sa mení smernica 2013/34/EÚ, pokiaľ ide o zverejňovanie nefinančných informácií a informácií týkajúcich sa rozmanitosti niektorými veľkými podnikmi a skupinami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 Súčasťou opisu a výsledkov používania politiky účtovnej jednotky v oblasti spoločenskej zodpovednosti sú aj postupy náležitej starostlivosti, ktoré účtovná jednotka uplatňuje napr. v rámci systémov riadenia rizík za účelom identifikácie, prevencie a zmiernenia  skutočných alebo potenciálnych negatívnych vplyvov na tieto oblasti, ktoré súvisia s činnosťou účtovnej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jednotky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Uvedené informácie sa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navrhujú doplniť pri vyhotovení výročnej správy za účtovné obdobie končiace k 31. decembru 2019.</w:t>
      </w:r>
    </w:p>
    <w:p w:rsidR="00EF45FA" w:rsidRPr="000B2A02" w:rsidP="00EF45FA"/>
    <w:p w:rsidR="00E93788" w:rsidP="00EF45FA">
      <w:pPr>
        <w:pStyle w:val="ListParagraph"/>
        <w:spacing w:after="0" w:line="240" w:lineRule="auto"/>
        <w:ind w:left="3545" w:hanging="284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 w:rsidR="00D46868"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E93788" w:rsidRPr="00E93788" w:rsidP="00EF45FA">
      <w:pPr>
        <w:pStyle w:val="ListParagraph"/>
        <w:spacing w:after="0" w:line="240" w:lineRule="auto"/>
        <w:ind w:left="354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E93788" w:rsidP="00E9378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F719E" w:rsidP="002C3917">
      <w:pPr>
        <w:pStyle w:val="BodyText2"/>
        <w:ind w:firstLine="708"/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 xml:space="preserve">O bodoch spoločnej správy č. </w:t>
      </w:r>
      <w:r w:rsidRPr="0036721A" w:rsidR="00EF45FA">
        <w:rPr>
          <w:b/>
        </w:rPr>
        <w:t>1 a 2</w:t>
      </w:r>
      <w:r w:rsidRPr="00B649FD" w:rsidR="000F719E">
        <w:t xml:space="preserve"> hlasovať spoločne s návrhom gestorského výboru </w:t>
      </w:r>
      <w:r w:rsidRPr="00B649FD" w:rsidR="000F719E">
        <w:rPr>
          <w:b/>
        </w:rPr>
        <w:t>schváliť.</w:t>
      </w:r>
    </w:p>
    <w:p w:rsidR="00D31F19" w:rsidP="002C3917">
      <w:pPr>
        <w:pStyle w:val="BodyText2"/>
        <w:ind w:firstLine="708"/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A46744" w:rsidRPr="005B6CCD" w:rsidP="00F57B00">
      <w:pPr>
        <w:keepNext/>
        <w:shd w:val="clear" w:color="auto" w:fill="FFFFFF"/>
        <w:ind w:firstLine="708"/>
        <w:jc w:val="both"/>
        <w:outlineLvl w:val="1"/>
        <w:rPr>
          <w:b/>
        </w:rPr>
      </w:pP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4666F7" w:rsidR="004666F7">
        <w:t>vládnemu návrhu zákona, ktorým sa mení a dopĺňa zákon č. 431/2002 Z. z. o účtovníctve v znení neskorších predpisov (tlač 1596)</w:t>
      </w:r>
      <w:r w:rsidR="004666F7">
        <w:t xml:space="preserve"> </w:t>
      </w:r>
      <w:r w:rsidRPr="00A46744">
        <w:t xml:space="preserve">odporúča Národnej rade Slovenskej republiky predmetný </w:t>
      </w:r>
      <w:r w:rsidR="00FE1C8D">
        <w:t xml:space="preserve">vládny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8E4301" w:rsidP="00E446E0">
      <w:pPr>
        <w:keepNext/>
        <w:shd w:val="clear" w:color="auto" w:fill="FFFFFF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4666F7" w:rsidR="004666F7">
        <w:t>vládneho návrhu zákona, ktorým sa mení a dopĺňa zákon č. 431/2002 Z. z. o účtovníctve v znení neskorších predpisov (tlač 1596a)</w:t>
      </w:r>
      <w:r w:rsidRPr="00401D7D" w:rsidR="001A4314"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</w:t>
      </w:r>
      <w:r w:rsidRPr="000E12ED">
        <w:rPr>
          <w:b/>
          <w:bCs/>
        </w:rPr>
        <w:t xml:space="preserve">. </w:t>
      </w:r>
      <w:r w:rsidR="009116EB">
        <w:rPr>
          <w:b/>
          <w:bCs/>
        </w:rPr>
        <w:t>503</w:t>
      </w:r>
      <w:r w:rsidRPr="00A46744">
        <w:rPr>
          <w:b/>
          <w:bCs/>
          <w:color w:val="FF0000"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996C6F">
        <w:rPr>
          <w:b/>
          <w:bCs/>
        </w:rPr>
        <w:t>5</w:t>
      </w:r>
      <w:r w:rsidR="004D053D">
        <w:rPr>
          <w:b/>
          <w:bCs/>
        </w:rPr>
        <w:t xml:space="preserve">. </w:t>
      </w:r>
      <w:r w:rsidR="00996C6F">
        <w:rPr>
          <w:b/>
          <w:bCs/>
        </w:rPr>
        <w:t>októbra</w:t>
      </w:r>
      <w:r w:rsidR="000F719E">
        <w:rPr>
          <w:b/>
          <w:bCs/>
        </w:rPr>
        <w:t xml:space="preserve"> </w:t>
      </w:r>
      <w:r w:rsidRPr="00A46744">
        <w:rPr>
          <w:b/>
          <w:bCs/>
        </w:rPr>
        <w:t>201</w:t>
      </w:r>
      <w:r w:rsidR="004D053D">
        <w:rPr>
          <w:b/>
          <w:bCs/>
        </w:rPr>
        <w:t>9</w:t>
      </w:r>
      <w:r w:rsidRPr="00A46744">
        <w:rPr>
          <w:bCs/>
        </w:rPr>
        <w:t xml:space="preserve">. </w:t>
      </w:r>
    </w:p>
    <w:p w:rsidR="0018486F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výbor zároveň poveril spoločného spravodajcu </w:t>
      </w:r>
      <w:r w:rsidR="004666F7">
        <w:rPr>
          <w:b/>
          <w:bCs/>
        </w:rPr>
        <w:t>Eduarda Adamčíka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republiky pri rokovaní o predmetnom </w:t>
      </w:r>
      <w:r w:rsidR="00B77BFB">
        <w:rPr>
          <w:bCs/>
        </w:rPr>
        <w:t xml:space="preserve">vládnom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18486F" w:rsidP="0020341D">
      <w:pPr>
        <w:pStyle w:val="BodyText2"/>
        <w:jc w:val="center"/>
      </w:pPr>
    </w:p>
    <w:p w:rsidR="00233A93" w:rsidP="0020341D">
      <w:pPr>
        <w:pStyle w:val="BodyText2"/>
        <w:jc w:val="center"/>
      </w:pPr>
      <w:r>
        <w:t xml:space="preserve">Bratislava </w:t>
      </w:r>
      <w:r w:rsidR="000F719E">
        <w:t>1</w:t>
      </w:r>
      <w:r w:rsidR="00996C6F">
        <w:t>5</w:t>
      </w:r>
      <w:r w:rsidR="000F719E">
        <w:t xml:space="preserve">. </w:t>
      </w:r>
      <w:r w:rsidR="00996C6F">
        <w:t>október</w:t>
      </w:r>
      <w:r w:rsidR="00385F60">
        <w:t xml:space="preserve"> </w:t>
      </w:r>
      <w:r w:rsidR="00996C6F">
        <w:t xml:space="preserve"> </w:t>
      </w:r>
      <w:r w:rsidR="00C23D38">
        <w:t>201</w:t>
      </w:r>
      <w:r w:rsidR="004D053D">
        <w:t>9</w:t>
      </w:r>
    </w:p>
    <w:p w:rsidR="00B94345">
      <w:pPr>
        <w:pStyle w:val="BodyText2"/>
      </w:pPr>
    </w:p>
    <w:p w:rsidR="00D31F19">
      <w:pPr>
        <w:pStyle w:val="BodyText2"/>
      </w:pPr>
    </w:p>
    <w:p w:rsidR="00E446E0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FE1C8D">
        <w:rPr>
          <w:b/>
          <w:bCs/>
        </w:rPr>
        <w:t>Róbert Puci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6EB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62992"/>
    <w:multiLevelType w:val="hybridMultilevel"/>
    <w:tmpl w:val="21EA810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8B7255"/>
    <w:multiLevelType w:val="hybridMultilevel"/>
    <w:tmpl w:val="0B26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0F19B3"/>
    <w:multiLevelType w:val="hybridMultilevel"/>
    <w:tmpl w:val="02C2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3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458C9"/>
    <w:multiLevelType w:val="hybridMultilevel"/>
    <w:tmpl w:val="4B06BA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E025A7B"/>
    <w:multiLevelType w:val="hybridMultilevel"/>
    <w:tmpl w:val="FCC475B8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6645CC"/>
    <w:multiLevelType w:val="hybridMultilevel"/>
    <w:tmpl w:val="B7E0B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5AB6"/>
    <w:multiLevelType w:val="hybridMultilevel"/>
    <w:tmpl w:val="1E8A1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3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</w:num>
  <w:num w:numId="2">
    <w:abstractNumId w:val="22"/>
    <w:lvlOverride w:ilvl="0">
      <w:startOverride w:val="1"/>
    </w:lvlOverride>
  </w:num>
  <w:num w:numId="3">
    <w:abstractNumId w:val="36"/>
  </w:num>
  <w:num w:numId="4">
    <w:abstractNumId w:val="33"/>
  </w:num>
  <w:num w:numId="5">
    <w:abstractNumId w:val="18"/>
  </w:num>
  <w:num w:numId="6">
    <w:abstractNumId w:val="6"/>
  </w:num>
  <w:num w:numId="7">
    <w:abstractNumId w:val="29"/>
  </w:num>
  <w:num w:numId="8">
    <w:abstractNumId w:val="41"/>
  </w:num>
  <w:num w:numId="9">
    <w:abstractNumId w:val="20"/>
  </w:num>
  <w:num w:numId="10">
    <w:abstractNumId w:val="42"/>
  </w:num>
  <w:num w:numId="11">
    <w:abstractNumId w:val="1"/>
  </w:num>
  <w:num w:numId="12">
    <w:abstractNumId w:val="23"/>
  </w:num>
  <w:num w:numId="13">
    <w:abstractNumId w:val="5"/>
  </w:num>
  <w:num w:numId="14">
    <w:abstractNumId w:val="14"/>
  </w:num>
  <w:num w:numId="15">
    <w:abstractNumId w:val="16"/>
  </w:num>
  <w:num w:numId="16">
    <w:abstractNumId w:val="35"/>
  </w:num>
  <w:num w:numId="17">
    <w:abstractNumId w:val="8"/>
  </w:num>
  <w:num w:numId="18">
    <w:abstractNumId w:val="7"/>
  </w:num>
  <w:num w:numId="19">
    <w:abstractNumId w:val="0"/>
  </w:num>
  <w:num w:numId="20">
    <w:abstractNumId w:val="34"/>
  </w:num>
  <w:num w:numId="21">
    <w:abstractNumId w:val="27"/>
  </w:num>
  <w:num w:numId="22">
    <w:abstractNumId w:val="15"/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  <w:num w:numId="30">
    <w:abstractNumId w:val="17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0"/>
  </w:num>
  <w:num w:numId="37">
    <w:abstractNumId w:val="21"/>
  </w:num>
  <w:num w:numId="38">
    <w:abstractNumId w:val="24"/>
  </w:num>
  <w:num w:numId="39">
    <w:abstractNumId w:val="40"/>
  </w:num>
  <w:num w:numId="40">
    <w:abstractNumId w:val="28"/>
  </w:num>
  <w:num w:numId="41">
    <w:abstractNumId w:val="13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99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45FA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875</cp:revision>
  <cp:lastPrinted>2016-11-23T12:14:00Z</cp:lastPrinted>
  <dcterms:created xsi:type="dcterms:W3CDTF">2002-11-04T13:16:00Z</dcterms:created>
  <dcterms:modified xsi:type="dcterms:W3CDTF">2019-10-15T06:22:00Z</dcterms:modified>
</cp:coreProperties>
</file>