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272920" w:rsidRPr="00272920" w:rsidP="00272920">
      <w:pPr>
        <w:bidi w:val="0"/>
        <w:jc w:val="left"/>
        <w:rPr>
          <w:rFonts w:ascii="Times New Roman" w:eastAsia="Times New Roman" w:hAnsi="Times New Roman"/>
          <w:bCs/>
        </w:rPr>
      </w:pPr>
      <w:r w:rsidRPr="00272920">
        <w:rPr>
          <w:rFonts w:ascii="AT*Zurich Calligraphic" w:eastAsia="Times New Roman" w:hAnsi="AT*Zurich Calligraphic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Výbor Národnej rady Slovenskej republiky</w:t>
      </w:r>
    </w:p>
    <w:p w:rsidR="00272920" w:rsidRPr="00272920" w:rsidP="00272920">
      <w:pPr>
        <w:bidi w:val="0"/>
        <w:jc w:val="left"/>
        <w:rPr>
          <w:rFonts w:ascii="AT*Zurich Calligraphic CE" w:eastAsia="Times New Roman" w:hAnsi="AT*Zurich Calligraphic CE"/>
          <w:b/>
          <w:bCs/>
        </w:rPr>
      </w:pPr>
      <w:r w:rsidRPr="00272920">
        <w:rPr>
          <w:rFonts w:ascii="AT*Zurich Calligraphic CE" w:eastAsia="Times New Roman" w:hAnsi="AT*Zurich Calligraphic CE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 pre financie a rozpočet   </w:t>
      </w:r>
    </w:p>
    <w:p w:rsidR="00272920" w:rsidRPr="00272920" w:rsidP="00272920">
      <w:pPr>
        <w:bidi w:val="0"/>
        <w:jc w:val="left"/>
        <w:rPr>
          <w:rFonts w:ascii="AT*Zurich Calligraphic" w:eastAsia="Times New Roman" w:hAnsi="AT*Zurich Calligraphic"/>
          <w:b/>
          <w:bCs/>
        </w:rPr>
      </w:pPr>
    </w:p>
    <w:p w:rsidR="00272920" w:rsidRPr="00272920" w:rsidP="00272920">
      <w:pPr>
        <w:bidi w:val="0"/>
        <w:jc w:val="right"/>
        <w:rPr>
          <w:rFonts w:ascii="Times New Roman" w:eastAsia="Times New Roman" w:hAnsi="Times New Roman"/>
          <w:bCs/>
        </w:rPr>
      </w:pPr>
      <w:r w:rsidR="009117E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80</w:t>
      </w:r>
      <w:r w:rsidRPr="0027292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. schôdza</w:t>
      </w:r>
    </w:p>
    <w:p w:rsidR="00272920" w:rsidRPr="00272920" w:rsidP="00272920">
      <w:pPr>
        <w:bidi w:val="0"/>
        <w:ind w:right="72"/>
        <w:jc w:val="right"/>
        <w:rPr>
          <w:rFonts w:ascii="Times New Roman" w:eastAsia="Times New Roman" w:hAnsi="Times New Roman"/>
          <w:bCs/>
        </w:rPr>
      </w:pPr>
      <w:r w:rsidR="005F3BA3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1</w:t>
      </w:r>
      <w:r w:rsidR="009117E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740</w:t>
      </w:r>
      <w:r w:rsidR="00AE4EC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/201</w:t>
      </w:r>
      <w:r w:rsidR="005F3BA3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9</w:t>
      </w:r>
    </w:p>
    <w:p w:rsidR="00272920" w:rsidRPr="00272920" w:rsidP="00272920">
      <w:pPr>
        <w:bidi w:val="0"/>
        <w:ind w:right="-567"/>
        <w:jc w:val="left"/>
        <w:rPr>
          <w:rFonts w:ascii="Times New Roman" w:eastAsia="Times New Roman" w:hAnsi="Times New Roman"/>
          <w:b/>
          <w:bCs/>
        </w:rPr>
      </w:pPr>
      <w:r w:rsidRPr="0027292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 xml:space="preserve">         </w:t>
      </w:r>
    </w:p>
    <w:p w:rsidR="00272920" w:rsidRPr="00272920" w:rsidP="00272920">
      <w:pPr>
        <w:bidi w:val="0"/>
        <w:ind w:right="-567"/>
        <w:jc w:val="left"/>
        <w:rPr>
          <w:rFonts w:ascii="Times New Roman" w:eastAsia="Times New Roman" w:hAnsi="Times New Roman"/>
          <w:b/>
          <w:bCs/>
        </w:rPr>
      </w:pPr>
    </w:p>
    <w:p w:rsidR="00272920" w:rsidRPr="00272920" w:rsidP="00272920">
      <w:pPr>
        <w:bidi w:val="0"/>
        <w:ind w:right="-567"/>
        <w:jc w:val="left"/>
        <w:rPr>
          <w:rFonts w:ascii="Times New Roman" w:eastAsia="Times New Roman" w:hAnsi="Times New Roman"/>
          <w:b/>
          <w:bCs/>
        </w:rPr>
      </w:pPr>
      <w:r w:rsidRPr="0027292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</w:r>
      <w:r w:rsidR="00A50C5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</w:t>
      </w:r>
      <w:r w:rsidR="00D73DB3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4E29D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500</w:t>
      </w:r>
    </w:p>
    <w:p w:rsidR="00272920" w:rsidRPr="00272920" w:rsidP="00272920">
      <w:pPr>
        <w:bidi w:val="0"/>
        <w:ind w:right="-567"/>
        <w:jc w:val="left"/>
        <w:rPr>
          <w:rFonts w:ascii="Times New Roman" w:eastAsia="Times New Roman" w:hAnsi="Times New Roman"/>
          <w:b/>
          <w:bCs/>
        </w:rPr>
      </w:pPr>
      <w:r w:rsidR="00605176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</w:t>
        <w:tab/>
        <w:tab/>
        <w:tab/>
        <w:tab/>
        <w:tab/>
        <w:t xml:space="preserve">       </w:t>
      </w:r>
      <w:r w:rsidRPr="0027292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U z n e s e n i e</w:t>
      </w:r>
    </w:p>
    <w:p w:rsidR="00272920" w:rsidRPr="00272920" w:rsidP="00272920">
      <w:pPr>
        <w:bidi w:val="0"/>
        <w:ind w:right="-567"/>
        <w:jc w:val="center"/>
        <w:rPr>
          <w:rFonts w:ascii="Times New Roman" w:eastAsia="Times New Roman" w:hAnsi="Times New Roman"/>
          <w:b/>
          <w:bCs/>
        </w:rPr>
      </w:pPr>
      <w:r w:rsidRPr="0027292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Výboru Národnej rady Slovenskej republiky</w:t>
      </w:r>
    </w:p>
    <w:p w:rsidR="00272920" w:rsidRPr="00272920" w:rsidP="00272920">
      <w:pPr>
        <w:bidi w:val="0"/>
        <w:ind w:right="-567"/>
        <w:jc w:val="center"/>
        <w:rPr>
          <w:rFonts w:ascii="Times New Roman" w:eastAsia="Times New Roman" w:hAnsi="Times New Roman"/>
          <w:b/>
          <w:bCs/>
        </w:rPr>
      </w:pPr>
      <w:r w:rsidRPr="0027292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pre financie a rozpočet </w:t>
      </w:r>
    </w:p>
    <w:p w:rsidR="00272920" w:rsidRPr="00272920" w:rsidP="00272920">
      <w:pPr>
        <w:bidi w:val="0"/>
        <w:ind w:right="-567"/>
        <w:jc w:val="center"/>
        <w:rPr>
          <w:rFonts w:ascii="Times New Roman" w:eastAsia="Times New Roman" w:hAnsi="Times New Roman"/>
          <w:b/>
          <w:bCs/>
        </w:rPr>
      </w:pPr>
    </w:p>
    <w:p w:rsidR="00272920" w:rsidRPr="00272920" w:rsidP="00272920">
      <w:pPr>
        <w:bidi w:val="0"/>
        <w:ind w:right="-567"/>
        <w:jc w:val="center"/>
        <w:rPr>
          <w:rFonts w:ascii="Times New Roman" w:eastAsia="Times New Roman" w:hAnsi="Times New Roman"/>
          <w:b/>
          <w:bCs/>
        </w:rPr>
      </w:pPr>
      <w:r w:rsidR="00A50C5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z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C20C0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1</w:t>
      </w:r>
      <w:r w:rsidR="009117E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5</w:t>
      </w:r>
      <w:r w:rsidRPr="0027292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9117E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októbra</w:t>
      </w:r>
      <w:r w:rsidR="00AE4EC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201</w:t>
      </w:r>
      <w:r w:rsidR="00610DF5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9</w:t>
      </w:r>
    </w:p>
    <w:p w:rsidR="00272920" w:rsidP="00753D15">
      <w:pPr>
        <w:bidi w:val="0"/>
        <w:jc w:val="both"/>
        <w:rPr>
          <w:rFonts w:ascii="Times New Roman" w:eastAsia="Times New Roman" w:hAnsi="Times New Roman"/>
          <w:b/>
        </w:rPr>
      </w:pPr>
    </w:p>
    <w:p w:rsidR="009117EF" w:rsidRPr="009117EF" w:rsidP="009117EF">
      <w:pPr>
        <w:keepNext/>
        <w:shd w:val="clear" w:color="auto" w:fill="FFFFFF"/>
        <w:bidi w:val="0"/>
        <w:jc w:val="both"/>
        <w:outlineLvl w:val="1"/>
        <w:rPr>
          <w:rFonts w:ascii="Times New Roman" w:eastAsia="Times New Roman" w:hAnsi="Times New Roman"/>
          <w:bCs/>
          <w:iCs/>
        </w:rPr>
      </w:pPr>
      <w:r w:rsidRPr="00AE4ECB" w:rsidR="00753D1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k spoločnej správe</w:t>
      </w:r>
      <w:r w:rsidRPr="00AE4ECB" w:rsidR="003656D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AE4ECB" w:rsidR="00EE1BE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výborov Národnej rady Slovenskej republiky o prerokovaní </w:t>
      </w:r>
      <w:r w:rsidRPr="009117E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</w:t>
      </w:r>
      <w:r w:rsidRPr="009117EF">
        <w:rPr>
          <w:rFonts w:ascii="Times New Roman" w:eastAsia="Times New Roman" w:hAnsi="Times New Roman" w:cs="Times New Roman" w:hint="cs"/>
          <w:bCs/>
          <w:iCs/>
          <w:sz w:val="24"/>
          <w:szCs w:val="24"/>
          <w:rtl w:val="0"/>
          <w:cs w:val="0"/>
          <w:lang w:val="sk-SK" w:eastAsia="sk-SK" w:bidi="ar-SA"/>
        </w:rPr>
        <w:t>ládneho návrhu zákona, ktorým sa mení a dopĺňa zákon č. 609/2007 Z. z. o spotrebnej dani z elektriny, uhlia a zemného plynu a o zmene a doplnení zákona č. 98/2004 Z. z. o spotrebnej dani z minerálneho oleja v znení neskorších predpisov a ktorým sa mení a dopĺňa zákon č. 98/2004 Z. z. o spotrebnej dani z minerálneho oleja v znení neskorších predpisov (tlač 1593a)</w:t>
      </w:r>
    </w:p>
    <w:p w:rsidR="009117EF" w:rsidRPr="009117EF" w:rsidP="009117EF">
      <w:pPr>
        <w:bidi w:val="0"/>
        <w:ind w:left="720"/>
        <w:jc w:val="both"/>
        <w:rPr>
          <w:rFonts w:ascii="Times New Roman" w:eastAsia="Times New Roman" w:hAnsi="Times New Roman"/>
          <w:bCs/>
          <w:color w:val="000000"/>
        </w:rPr>
      </w:pPr>
      <w:r w:rsidRPr="009117EF">
        <w:rPr>
          <w:rFonts w:ascii="Times New Roman" w:eastAsia="Times New Roman" w:hAnsi="Times New Roman" w:cs="Times New Roman" w:hint="cs"/>
          <w:color w:val="000000"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B41BDE" w:rsidRPr="00B41BDE" w:rsidP="00B41BDE">
      <w:pPr>
        <w:bidi w:val="0"/>
        <w:jc w:val="left"/>
        <w:rPr>
          <w:rFonts w:ascii="Times New Roman" w:eastAsia="Times New Roman" w:hAnsi="Times New Roman"/>
        </w:rPr>
      </w:pPr>
    </w:p>
    <w:p w:rsidR="00566EF0" w:rsidP="00272920">
      <w:pPr>
        <w:pStyle w:val="Heading2"/>
        <w:numPr>
          <w:numId w:val="5"/>
        </w:numPr>
        <w:tabs>
          <w:tab w:val="left" w:pos="284"/>
          <w:tab w:val="clear" w:pos="993"/>
        </w:tabs>
        <w:bidi w:val="0"/>
        <w:ind w:hanging="1350"/>
        <w:jc w:val="both"/>
        <w:rPr>
          <w:rFonts w:eastAsia="Times New Roman"/>
          <w:bCs/>
          <w:szCs w:val="24"/>
        </w:rPr>
      </w:pPr>
      <w:r w:rsidR="0027292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cs-CZ" w:bidi="ar-SA"/>
        </w:rPr>
        <w:t xml:space="preserve"> </w:t>
      </w:r>
      <w:r w:rsidR="00753D15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cs-CZ" w:bidi="ar-SA"/>
        </w:rPr>
        <w:t>s c h v a ľ</w:t>
      </w:r>
      <w:r>
        <w:rPr>
          <w:rFonts w:ascii="AT*Toronto" w:eastAsia="Times New Roman" w:hAnsi="AT*Toronto" w:cs="Times New Roman" w:hint="cs"/>
          <w:b/>
          <w:bCs/>
          <w:sz w:val="24"/>
          <w:szCs w:val="24"/>
          <w:rtl w:val="0"/>
          <w:cs w:val="0"/>
          <w:lang w:val="sk-SK" w:eastAsia="cs-CZ" w:bidi="ar-SA"/>
        </w:rPr>
        <w:t xml:space="preserve"> u j e</w:t>
      </w:r>
    </w:p>
    <w:p w:rsidR="00272920" w:rsidP="004202FD">
      <w:pPr>
        <w:bidi w:val="0"/>
        <w:ind w:firstLine="1416"/>
        <w:jc w:val="both"/>
        <w:rPr>
          <w:rFonts w:ascii="Times New Roman" w:eastAsia="Times New Roman" w:hAnsi="Times New Roman"/>
          <w:b/>
        </w:rPr>
      </w:pPr>
    </w:p>
    <w:p w:rsidR="009117EF" w:rsidRPr="009117EF" w:rsidP="009117EF">
      <w:pPr>
        <w:keepNext/>
        <w:shd w:val="clear" w:color="auto" w:fill="FFFFFF"/>
        <w:bidi w:val="0"/>
        <w:jc w:val="both"/>
        <w:outlineLvl w:val="1"/>
        <w:rPr>
          <w:rFonts w:ascii="Times New Roman" w:eastAsia="Times New Roman" w:hAnsi="Times New Roman"/>
          <w:bCs/>
          <w:iCs/>
        </w:rPr>
      </w:pPr>
      <w:r w:rsidRPr="00AE4ECB" w:rsidR="00A3502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spoločnú správu</w:t>
      </w:r>
      <w:r w:rsidRPr="00AE4ECB" w:rsidR="00A3502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výborov Národnej rady Slovenskej republiky o prerokovaní </w:t>
      </w:r>
      <w:r w:rsidRPr="009117E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</w:t>
      </w:r>
      <w:r w:rsidRPr="009117EF">
        <w:rPr>
          <w:rFonts w:ascii="Times New Roman" w:eastAsia="Times New Roman" w:hAnsi="Times New Roman" w:cs="Times New Roman" w:hint="cs"/>
          <w:bCs/>
          <w:iCs/>
          <w:sz w:val="24"/>
          <w:szCs w:val="24"/>
          <w:rtl w:val="0"/>
          <w:cs w:val="0"/>
          <w:lang w:val="sk-SK" w:eastAsia="sk-SK" w:bidi="ar-SA"/>
        </w:rPr>
        <w:t>ládneho návrhu zákona, ktorým sa mení a dopĺňa zákon č. 609/2007 Z. z. o spotrebnej dani z elektriny, uhlia a zemného plynu a o zmene a doplnení zákona č. 98/2004 Z. z. o spotrebnej dani z minerálneho oleja v znení neskorších predpisov a ktorým sa mení a dopĺňa zákon č. 98/2004 Z. z. o spotrebnej dani z minerálneho oleja v znení neskorších predpisov (tlač 1593a)</w:t>
      </w:r>
    </w:p>
    <w:p w:rsidR="00C20C0A" w:rsidRPr="00C20C0A" w:rsidP="005F3BA3">
      <w:pPr>
        <w:bidi w:val="0"/>
        <w:jc w:val="both"/>
        <w:rPr>
          <w:rFonts w:ascii="Times New Roman" w:eastAsia="Times New Roman" w:hAnsi="Times New Roman"/>
          <w:b/>
        </w:rPr>
      </w:pPr>
    </w:p>
    <w:p w:rsidR="00272920" w:rsidRPr="004202FD" w:rsidP="00566EF0">
      <w:pPr>
        <w:pStyle w:val="ListParagraph"/>
        <w:bidi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753D15" w:rsidP="00272920">
      <w:pPr>
        <w:pStyle w:val="Heading2"/>
        <w:tabs>
          <w:tab w:val="left" w:pos="0"/>
          <w:tab w:val="clear" w:pos="993"/>
        </w:tabs>
        <w:bidi w:val="0"/>
        <w:jc w:val="both"/>
        <w:rPr>
          <w:rFonts w:ascii="Times New Roman" w:eastAsia="Times New Roman" w:hAnsi="Times New Roman"/>
          <w:bCs/>
          <w:szCs w:val="24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cs-CZ" w:bidi="ar-SA"/>
        </w:rPr>
        <w:t>B.   p o v e r u j e</w:t>
      </w:r>
    </w:p>
    <w:p w:rsidR="00272920" w:rsidP="004202FD">
      <w:pPr>
        <w:tabs>
          <w:tab w:val="left" w:pos="993"/>
        </w:tabs>
        <w:bidi w:val="0"/>
        <w:jc w:val="both"/>
        <w:rPr>
          <w:rFonts w:ascii="Times New Roman" w:eastAsia="Times New Roman" w:hAnsi="Times New Roman"/>
        </w:rPr>
      </w:pPr>
      <w:r w:rsidR="00753D1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</w:r>
    </w:p>
    <w:p w:rsidR="009B543F" w:rsidP="009B543F">
      <w:pPr>
        <w:bidi w:val="0"/>
        <w:jc w:val="both"/>
        <w:rPr>
          <w:rFonts w:ascii="Times New Roman" w:eastAsia="Times New Roman" w:hAnsi="Times New Roman"/>
        </w:rPr>
      </w:pPr>
      <w:r w:rsidRPr="00714906" w:rsidR="004202F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spoločn</w:t>
      </w:r>
      <w:r w:rsidR="005F3BA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ého</w:t>
      </w:r>
      <w:r w:rsidRPr="00714906" w:rsidR="004202F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spravodaj</w:t>
      </w:r>
      <w:r w:rsidR="005F3BA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cu</w:t>
      </w:r>
      <w:r w:rsidRPr="00714906" w:rsidR="004202F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,</w:t>
      </w:r>
      <w:r w:rsidR="0027292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poslan</w:t>
      </w:r>
      <w:r w:rsidR="005F3BA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ca</w:t>
      </w:r>
      <w:r w:rsidR="004202F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Národnej rady Slovenskej republiky</w:t>
      </w:r>
      <w:r w:rsidRPr="00A50C52" w:rsidR="00A50C5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9117EF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Igora Federiča</w:t>
      </w:r>
      <w:r w:rsidRPr="00A50C52" w:rsidR="004202F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,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aby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a 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schôdzi Národnej rady Slovenskej republiky </w:t>
      </w:r>
      <w:r>
        <w:rPr>
          <w:rFonts w:ascii="AT*Toronto" w:eastAsia="Times New Roman" w:hAnsi="AT*Toronto" w:cs="Times New Roman" w:hint="cs"/>
          <w:sz w:val="24"/>
          <w:szCs w:val="20"/>
          <w:rtl w:val="0"/>
          <w:cs w:val="0"/>
          <w:lang w:val="sk-SK" w:eastAsia="sk-SK" w:bidi="ar-SA"/>
        </w:rPr>
        <w:t>informoval o výsledku rokovania výborov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a pri rokovaní o  predmetnom </w:t>
      </w:r>
      <w:r w:rsidR="009117E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vládnom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návrhu zákona predkladal návrhy v zmysle príslušných ustanovení zákona č. 350/1996 Z. z. o rokovacom poriadku Národnej rady Slovenskej republiky v znení neskorších predpisov.</w:t>
      </w:r>
    </w:p>
    <w:p w:rsidR="004202FD" w:rsidP="00272920">
      <w:pPr>
        <w:tabs>
          <w:tab w:val="left" w:pos="993"/>
        </w:tabs>
        <w:bidi w:val="0"/>
        <w:jc w:val="both"/>
        <w:rPr>
          <w:rFonts w:ascii="Times New Roman" w:eastAsia="Times New Roman" w:hAnsi="Times New Roman"/>
        </w:rPr>
      </w:pPr>
    </w:p>
    <w:p w:rsidR="004202FD" w:rsidP="004202FD">
      <w:pPr>
        <w:bidi w:val="0"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 xml:space="preserve">            </w:t>
        <w:tab/>
        <w:t xml:space="preserve"> </w:t>
      </w:r>
    </w:p>
    <w:p w:rsidR="00272920" w:rsidP="00272920">
      <w:pPr>
        <w:bidi w:val="0"/>
        <w:jc w:val="left"/>
        <w:rPr>
          <w:rFonts w:ascii="Times New Roman" w:eastAsia="Times New Roman" w:hAnsi="Times New Roman"/>
          <w:bCs/>
        </w:rPr>
      </w:pPr>
    </w:p>
    <w:p w:rsidR="00AE4ECB" w:rsidP="00272920">
      <w:pPr>
        <w:bidi w:val="0"/>
        <w:jc w:val="left"/>
        <w:rPr>
          <w:rFonts w:ascii="Times New Roman" w:eastAsia="Times New Roman" w:hAnsi="Times New Roman"/>
          <w:bCs/>
        </w:rPr>
      </w:pPr>
    </w:p>
    <w:p w:rsidR="00AE4ECB" w:rsidRPr="00272920" w:rsidP="00272920">
      <w:pPr>
        <w:bidi w:val="0"/>
        <w:jc w:val="left"/>
        <w:rPr>
          <w:rFonts w:ascii="Times New Roman" w:eastAsia="Times New Roman" w:hAnsi="Times New Roman"/>
          <w:bCs/>
        </w:rPr>
      </w:pPr>
    </w:p>
    <w:p w:rsidR="00272920" w:rsidRPr="00272920" w:rsidP="00272920">
      <w:pPr>
        <w:bidi w:val="0"/>
        <w:ind w:left="5664" w:firstLine="708"/>
        <w:jc w:val="left"/>
        <w:rPr>
          <w:rFonts w:ascii="Times New Roman" w:eastAsia="Times New Roman" w:hAnsi="Times New Roman"/>
          <w:b/>
        </w:rPr>
      </w:pPr>
    </w:p>
    <w:p w:rsidR="00272920" w:rsidRPr="00272920" w:rsidP="00272920">
      <w:pPr>
        <w:bidi w:val="0"/>
        <w:ind w:left="5664" w:firstLine="708"/>
        <w:jc w:val="left"/>
        <w:rPr>
          <w:rFonts w:ascii="Times New Roman" w:eastAsia="Times New Roman" w:hAnsi="Times New Roman"/>
          <w:b/>
          <w:bCs/>
        </w:rPr>
      </w:pPr>
      <w:r w:rsidR="00A50C5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   </w:t>
      </w:r>
      <w:r w:rsidRPr="00272920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</w:t>
      </w:r>
      <w:r w:rsidR="005F3BA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  </w:t>
      </w:r>
      <w:r w:rsidRPr="00272920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5F3BA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Róbert Puci</w:t>
      </w:r>
    </w:p>
    <w:p w:rsidR="00272920" w:rsidP="00272920">
      <w:pPr>
        <w:bidi w:val="0"/>
        <w:ind w:left="5664" w:firstLine="708"/>
        <w:jc w:val="left"/>
        <w:rPr>
          <w:rFonts w:ascii="Times New Roman" w:eastAsia="Times New Roman" w:hAnsi="Times New Roman"/>
          <w:bCs/>
        </w:rPr>
      </w:pPr>
      <w:r w:rsidRPr="0027292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           predseda výboru</w:t>
      </w:r>
    </w:p>
    <w:p w:rsidR="00AE4ECB" w:rsidP="00272920">
      <w:pPr>
        <w:bidi w:val="0"/>
        <w:ind w:left="5664" w:firstLine="708"/>
        <w:jc w:val="left"/>
        <w:rPr>
          <w:rFonts w:ascii="Times New Roman" w:eastAsia="Times New Roman" w:hAnsi="Times New Roman"/>
          <w:bCs/>
        </w:rPr>
      </w:pPr>
    </w:p>
    <w:p w:rsidR="00272920" w:rsidP="00A50C52">
      <w:pPr>
        <w:bidi w:val="0"/>
        <w:jc w:val="both"/>
        <w:rPr>
          <w:rFonts w:ascii="Times New Roman" w:eastAsia="Times New Roman" w:hAnsi="Times New Roman"/>
          <w:b/>
        </w:rPr>
      </w:pPr>
      <w:r w:rsidRPr="0027292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</w:t>
      </w:r>
      <w:r w:rsidR="005F3BA3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Igor Federič</w:t>
      </w:r>
    </w:p>
    <w:p w:rsidR="00A50C52" w:rsidRPr="00272920" w:rsidP="00A50C52">
      <w:pPr>
        <w:bidi w:val="0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Peter Štarchoň</w:t>
      </w:r>
    </w:p>
    <w:p w:rsidR="003A3E87" w:rsidP="00C20C0A">
      <w:pPr>
        <w:bidi w:val="0"/>
        <w:jc w:val="left"/>
        <w:rPr>
          <w:rFonts w:ascii="Times New Roman" w:eastAsia="Times New Roman" w:hAnsi="Times New Roman"/>
        </w:rPr>
      </w:pPr>
      <w:r w:rsidRPr="00272920" w:rsidR="0027292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overovateľ výboru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Segoe UI">
    <w:panose1 w:val="020B0502040204020203"/>
    <w:charset w:val="EE"/>
    <w:family w:val="swiss"/>
    <w:pitch w:val="variable"/>
  </w:font>
  <w:font w:name="AT*Zurich Calligraphic">
    <w:altName w:val="Times New Roman"/>
    <w:panose1 w:val="00000000000000000000"/>
    <w:charset w:val="00"/>
    <w:family w:val="auto"/>
    <w:pitch w:val="variable"/>
  </w:font>
  <w:font w:name="AT*Toronto">
    <w:altName w:val="Times New Roman"/>
    <w:panose1 w:val="00000000000000000000"/>
    <w:charset w:val="00"/>
    <w:family w:val="auto"/>
    <w:pitch w:val="variable"/>
  </w:font>
  <w:font w:name="AT*Zurich Calligraphic CE">
    <w:altName w:val="Times New Roman"/>
    <w:panose1 w:val="00000000000000000000"/>
    <w:charset w:val="EE"/>
    <w:family w:val="auto"/>
    <w:pitch w:val="variable"/>
  </w:font>
  <w:font w:name="Cambria">
    <w:panose1 w:val="02040503050406030204"/>
    <w:charset w:val="EE"/>
    <w:family w:val="roman"/>
    <w:pitch w:val="variable"/>
  </w:font>
  <w:font w:name="Calibri">
    <w:panose1 w:val="020F05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Segoe UI Cyr">
    <w:charset w:val="CC"/>
    <w:family w:val="swiss"/>
    <w:pitch w:val="variable"/>
  </w:font>
  <w:font w:name="Segoe UI Greek">
    <w:charset w:val="A1"/>
    <w:family w:val="swiss"/>
    <w:pitch w:val="variable"/>
  </w:font>
  <w:font w:name="Segoe UI Tur">
    <w:charset w:val="A2"/>
    <w:family w:val="swiss"/>
    <w:pitch w:val="variable"/>
  </w:font>
  <w:font w:name="Segoe UI (Hebrew)">
    <w:charset w:val="B1"/>
    <w:family w:val="swiss"/>
    <w:pitch w:val="variable"/>
  </w:font>
  <w:font w:name="Segoe UI (Arabic)">
    <w:charset w:val="B2"/>
    <w:family w:val="swiss"/>
    <w:pitch w:val="variable"/>
  </w:font>
  <w:font w:name="Segoe UI Baltic">
    <w:charset w:val="BA"/>
    <w:family w:val="swiss"/>
    <w:pitch w:val="variable"/>
  </w:font>
  <w:font w:name="Segoe UI (Vietnamese)">
    <w:charset w:val="A3"/>
    <w:family w:val="swiss"/>
    <w:pitch w:val="variable"/>
  </w:font>
  <w:font w:name="Cambria Cyr">
    <w:charset w:val="CC"/>
    <w:family w:val="roman"/>
    <w:pitch w:val="variable"/>
  </w:font>
  <w:font w:name="Cambria Greek">
    <w:charset w:val="A1"/>
    <w:family w:val="roman"/>
    <w:pitch w:val="variable"/>
  </w:font>
  <w:font w:name="Cambria Tur">
    <w:charset w:val="A2"/>
    <w:family w:val="roman"/>
    <w:pitch w:val="variable"/>
  </w:font>
  <w:font w:name="Cambria Baltic">
    <w:charset w:val="BA"/>
    <w:family w:val="roman"/>
    <w:pitch w:val="variable"/>
  </w:font>
  <w:font w:name="Cambria (Vietnamese)">
    <w:charset w:val="A3"/>
    <w:family w:val="roman"/>
    <w:pitch w:val="variable"/>
  </w:font>
  <w:font w:name="Calibri Cyr">
    <w:charset w:val="CC"/>
    <w:family w:val="swiss"/>
    <w:pitch w:val="variable"/>
  </w:font>
  <w:font w:name="Calibri Greek">
    <w:charset w:val="A1"/>
    <w:family w:val="swiss"/>
    <w:pitch w:val="variable"/>
  </w:font>
  <w:font w:name="Calibri Tur">
    <w:charset w:val="A2"/>
    <w:family w:val="swiss"/>
    <w:pitch w:val="variable"/>
  </w:font>
  <w:font w:name="Calibri Baltic">
    <w:charset w:val="BA"/>
    <w:family w:val="swiss"/>
    <w:pitch w:val="variable"/>
  </w:font>
  <w:font w:name="Calibri (Vietnamese)">
    <w:charset w:val="A3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379"/>
    <w:multiLevelType w:val="hybridMultilevel"/>
    <w:tmpl w:val="76BC68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">
    <w:nsid w:val="0CBF2D77"/>
    <w:multiLevelType w:val="hybridMultilevel"/>
    <w:tmpl w:val="AF0499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">
    <w:nsid w:val="25711CD7"/>
    <w:multiLevelType w:val="hybridMultilevel"/>
    <w:tmpl w:val="59FC7F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">
    <w:nsid w:val="272C0F28"/>
    <w:multiLevelType w:val="hybridMultilevel"/>
    <w:tmpl w:val="3C40D7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">
    <w:nsid w:val="34E73C06"/>
    <w:multiLevelType w:val="hybridMultilevel"/>
    <w:tmpl w:val="70587C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5">
    <w:nsid w:val="3C7E728C"/>
    <w:multiLevelType w:val="hybridMultilevel"/>
    <w:tmpl w:val="4DB0A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64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cs="Times New Roman" w:hint="cs"/>
        <w:rtl w:val="0"/>
        <w:cs w:val="0"/>
      </w:rPr>
    </w:lvl>
  </w:abstractNum>
  <w:abstractNum w:abstractNumId="6">
    <w:nsid w:val="479C68CE"/>
    <w:multiLevelType w:val="hybridMultilevel"/>
    <w:tmpl w:val="DA2C728A"/>
    <w:lvl w:ilvl="0">
      <w:start w:val="1"/>
      <w:numFmt w:val="upperLetter"/>
      <w:lvlText w:val="%1."/>
      <w:lvlJc w:val="left"/>
      <w:pPr>
        <w:ind w:left="1350" w:hanging="360"/>
      </w:pPr>
      <w:rPr>
        <w:rFonts w:ascii="Times New Roman" w:hAnsi="Times New Roman"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207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79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51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23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95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67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39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110" w:hanging="180"/>
      </w:pPr>
      <w:rPr>
        <w:rFonts w:cs="Times New Roman" w:hint="cs"/>
        <w:rtl w:val="0"/>
        <w:cs w:val="0"/>
      </w:rPr>
    </w:lvl>
  </w:abstractNum>
  <w:abstractNum w:abstractNumId="7">
    <w:nsid w:val="635456BA"/>
    <w:multiLevelType w:val="hybridMultilevel"/>
    <w:tmpl w:val="93B29E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8">
    <w:nsid w:val="694E1FEA"/>
    <w:multiLevelType w:val="hybridMultilevel"/>
    <w:tmpl w:val="09F09A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9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0">
    <w:nsid w:val="7E6C420D"/>
    <w:multiLevelType w:val="hybridMultilevel"/>
    <w:tmpl w:val="536476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3D1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 w:hint="cs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753D15"/>
    <w:pPr>
      <w:keepNext/>
      <w:ind w:left="708"/>
      <w:outlineLvl w:val="0"/>
    </w:pPr>
    <w:rPr>
      <w:rFonts w:ascii="AT*Toronto" w:hAnsi="AT*Toronto"/>
      <w:b/>
      <w:szCs w:val="20"/>
      <w:lang w:eastAsia="cs-CZ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753D15"/>
    <w:pPr>
      <w:keepNext/>
      <w:tabs>
        <w:tab w:val="left" w:pos="993"/>
      </w:tabs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/>
  </w:style>
  <w:style w:type="character" w:customStyle="1" w:styleId="Nadpis1Char">
    <w:name w:val="Nadpis 1 Char"/>
    <w:basedOn w:val="DefaultParagraphFont"/>
    <w:link w:val="Heading1"/>
    <w:uiPriority w:val="9"/>
    <w:locked/>
    <w:rsid w:val="00753D15"/>
    <w:rPr>
      <w:rFonts w:ascii="AT*Toronto" w:hAnsi="AT*Toronto" w:cs="Times New Roman" w:hint="cs"/>
      <w:b/>
      <w:sz w:val="20"/>
      <w:szCs w:val="20"/>
      <w:rtl w:val="0"/>
      <w:cs w:val="0"/>
      <w:lang w:eastAsia="cs-CZ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753D15"/>
    <w:rPr>
      <w:rFonts w:ascii="AT*Toronto" w:hAnsi="AT*Toronto" w:cs="Times New Roman" w:hint="cs"/>
      <w:b/>
      <w:sz w:val="20"/>
      <w:szCs w:val="20"/>
      <w:rtl w:val="0"/>
      <w:cs w:val="0"/>
      <w:lang w:eastAsia="cs-CZ"/>
    </w:rPr>
  </w:style>
  <w:style w:type="paragraph" w:customStyle="1" w:styleId="TxBrp1">
    <w:name w:val="TxBr_p1"/>
    <w:basedOn w:val="Normal"/>
    <w:rsid w:val="00753D1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">
    <w:name w:val="Body Text"/>
    <w:basedOn w:val="Normal"/>
    <w:link w:val="ZkladntextChar"/>
    <w:uiPriority w:val="99"/>
    <w:unhideWhenUsed/>
    <w:rsid w:val="00800277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800277"/>
    <w:rPr>
      <w:rFonts w:cs="Times New Roman" w:hint="cs"/>
      <w:rtl w:val="0"/>
      <w:cs w:val="0"/>
    </w:rPr>
  </w:style>
  <w:style w:type="paragraph" w:styleId="ListParagraph">
    <w:name w:val="List Paragraph"/>
    <w:basedOn w:val="Normal"/>
    <w:uiPriority w:val="34"/>
    <w:qFormat/>
    <w:rsid w:val="003656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panr">
    <w:name w:val="span_r"/>
    <w:basedOn w:val="DefaultParagraphFont"/>
    <w:rsid w:val="003656D1"/>
    <w:rPr>
      <w:rFonts w:cs="Times New Roman" w:hint="cs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EE1BED"/>
    <w:rPr>
      <w:rFonts w:cs="Times New Roman" w:hint="cs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EE313C"/>
    <w:rPr>
      <w:rFonts w:cs="Times New Roman" w:hint="cs"/>
      <w:color w:val="800080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B62B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B62B1A"/>
    <w:rPr>
      <w:rFonts w:ascii="Segoe UI" w:hAnsi="Segoe UI" w:cs="Segoe UI" w:hint="cs"/>
      <w:sz w:val="18"/>
      <w:szCs w:val="18"/>
      <w:rtl w:val="0"/>
      <w:cs w:val="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92</TotalTime>
  <Pages>1</Pages>
  <Words>255</Words>
  <Characters>1456</Characters>
  <Application>Microsoft Office Word</Application>
  <DocSecurity>0</DocSecurity>
  <Lines>0</Lines>
  <Paragraphs>0</Paragraphs>
  <ScaleCrop>false</ScaleCrop>
  <Company>Kancelaria NR SR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Šulková, Petra</cp:lastModifiedBy>
  <cp:revision>108</cp:revision>
  <cp:lastPrinted>2015-06-10T15:03:00Z</cp:lastPrinted>
  <dcterms:created xsi:type="dcterms:W3CDTF">2014-04-15T09:32:00Z</dcterms:created>
  <dcterms:modified xsi:type="dcterms:W3CDTF">2019-10-15T08:19:00Z</dcterms:modified>
</cp:coreProperties>
</file>