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7162F">
      <w:pPr>
        <w:ind w:left="4248"/>
        <w:jc w:val="right"/>
        <w:rPr>
          <w:sz w:val="28"/>
        </w:rPr>
      </w:pP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  </w:t>
      </w:r>
    </w:p>
    <w:p w:rsidR="00EC5F3F" w:rsidRPr="00D14EA4">
      <w:pPr>
        <w:ind w:left="4248"/>
        <w:jc w:val="right"/>
      </w:pPr>
      <w:r>
        <w:rPr>
          <w:sz w:val="28"/>
        </w:rPr>
        <w:t xml:space="preserve"> </w:t>
      </w:r>
      <w:r w:rsidR="008F3963">
        <w:t>79</w:t>
      </w:r>
      <w:r w:rsidRPr="00D14EA4" w:rsidR="00985280">
        <w:t>.</w:t>
      </w:r>
      <w:r w:rsidRPr="00D14EA4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F7162F">
        <w:t>1</w:t>
      </w:r>
      <w:r w:rsidR="008C6DF4">
        <w:t>7</w:t>
      </w:r>
      <w:r w:rsidR="00A02BD7">
        <w:t>50</w:t>
      </w:r>
      <w:r w:rsidRPr="00053FB9" w:rsidR="003371B9">
        <w:t>/</w:t>
      </w:r>
      <w:r w:rsidR="00053FB9">
        <w:t>201</w:t>
      </w:r>
      <w:r w:rsidR="003E64A8">
        <w:t>9</w:t>
      </w:r>
    </w:p>
    <w:p w:rsidR="0004001B" w:rsidP="00067F0B">
      <w:pPr>
        <w:ind w:left="3540" w:firstLine="708"/>
        <w:rPr>
          <w:b/>
        </w:rPr>
      </w:pPr>
    </w:p>
    <w:p w:rsidR="00AC2960" w:rsidP="00067F0B">
      <w:pPr>
        <w:ind w:left="3540" w:firstLine="708"/>
        <w:rPr>
          <w:b/>
        </w:rPr>
      </w:pPr>
      <w:r w:rsidR="00050225">
        <w:rPr>
          <w:b/>
        </w:rPr>
        <w:t xml:space="preserve">       </w:t>
      </w:r>
      <w:r w:rsidR="00E27E58">
        <w:rPr>
          <w:b/>
        </w:rPr>
        <w:t xml:space="preserve"> </w:t>
      </w:r>
    </w:p>
    <w:p w:rsidR="008F3963" w:rsidP="00067F0B">
      <w:pPr>
        <w:ind w:left="3540" w:firstLine="708"/>
        <w:rPr>
          <w:b/>
        </w:rPr>
      </w:pPr>
      <w:r w:rsidR="00C27FFE">
        <w:rPr>
          <w:b/>
        </w:rPr>
        <w:t xml:space="preserve">        489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</w:t>
      </w:r>
      <w:r>
        <w:rPr>
          <w:b/>
        </w:rPr>
        <w:t>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8F3963">
        <w:rPr>
          <w:b/>
        </w:rPr>
        <w:t>10</w:t>
      </w:r>
      <w:r w:rsidR="00C72FBD">
        <w:rPr>
          <w:b/>
        </w:rPr>
        <w:t xml:space="preserve">. </w:t>
      </w:r>
      <w:r w:rsidR="00632B62">
        <w:rPr>
          <w:b/>
        </w:rPr>
        <w:t>októbra</w:t>
      </w:r>
      <w:r w:rsidR="00830899">
        <w:rPr>
          <w:b/>
        </w:rPr>
        <w:t xml:space="preserve"> 201</w:t>
      </w:r>
      <w:r w:rsidR="008F3963">
        <w:rPr>
          <w:b/>
        </w:rPr>
        <w:t>9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7D7D61">
      <w:pPr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050225" w:rsidR="00050225">
        <w:rPr>
          <w:bCs w:val="0"/>
        </w:rPr>
        <w:t xml:space="preserve"> </w:t>
      </w:r>
      <w:r w:rsidRPr="00A02BD7" w:rsidR="00A02BD7">
        <w:rPr>
          <w:bCs w:val="0"/>
        </w:rPr>
        <w:t>n</w:t>
      </w:r>
      <w:r w:rsidRPr="00A02BD7" w:rsidR="00A02BD7">
        <w:t>ávrh poslanca Národnej rady Slovenskej republiky Petra PAMULU na vydanie zákona, ktorým sa mení a dopĺňa zákon č. 91/2010 Z. z. o podpore cestovného ruchu v znení neskorších predpisov (tlač 1645)</w:t>
      </w:r>
      <w:r w:rsidR="00A02BD7">
        <w:rPr>
          <w:b/>
        </w:rPr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302EB6" w:rsidP="00BD7172"/>
    <w:p w:rsidR="00AC2960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8F04DB" w:rsidP="00A02BD7">
      <w:pPr>
        <w:pStyle w:val="BodyText"/>
        <w:spacing w:after="0"/>
        <w:ind w:firstLine="360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Pr="00A02BD7" w:rsidR="00A02BD7">
        <w:rPr>
          <w:bCs w:val="0"/>
        </w:rPr>
        <w:t>n</w:t>
      </w:r>
      <w:r w:rsidRPr="00A02BD7" w:rsidR="00A02BD7">
        <w:t>ávrh</w:t>
      </w:r>
      <w:r w:rsidR="00A02BD7">
        <w:t>om</w:t>
      </w:r>
      <w:r w:rsidRPr="00A02BD7" w:rsidR="00A02BD7">
        <w:t xml:space="preserve"> poslanca Národnej rady Slovenskej republiky Petra PAMULU na vydanie zákona, ktorým sa mení a dopĺňa zákon č. 91/2010 Z. z. o podpore cestovného ruchu v znení neskorších predpisov (tlač 1645)</w:t>
      </w:r>
    </w:p>
    <w:p w:rsidR="008C6DF4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A02BD7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F92F1D">
      <w:pPr>
        <w:pStyle w:val="Heading1"/>
        <w:ind w:left="0" w:firstLine="360"/>
        <w:jc w:val="both"/>
      </w:pPr>
      <w:r w:rsidRPr="00A02BD7" w:rsidR="00A02BD7">
        <w:rPr>
          <w:b w:val="0"/>
          <w:bCs w:val="0"/>
        </w:rPr>
        <w:t>n</w:t>
      </w:r>
      <w:r w:rsidRPr="00A02BD7" w:rsidR="00A02BD7">
        <w:rPr>
          <w:b w:val="0"/>
        </w:rPr>
        <w:t>ávrh poslanca Národnej rady Slovenskej republiky Petra PAMULU na vydanie zákona, ktorým sa mení a dopĺňa zákon č. 91/2010 Z. z. o podpore cestovného ruchu v znení neskorších predpisov (tlač 1645)</w:t>
      </w:r>
      <w:r w:rsidR="00A02BD7">
        <w:rPr>
          <w:b w:val="0"/>
        </w:rPr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  <w:r w:rsidR="00F92F1D">
        <w:t>;</w:t>
      </w:r>
    </w:p>
    <w:p w:rsidR="008F3963" w:rsidP="000139BA">
      <w:pPr>
        <w:ind w:left="1416"/>
        <w:jc w:val="both"/>
        <w:rPr>
          <w:b/>
        </w:rPr>
      </w:pP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AC2960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D14EA4" w:rsidP="00F92F1D">
      <w:pPr>
        <w:pStyle w:val="BodyTextIndent3"/>
        <w:ind w:left="0" w:firstLine="360"/>
        <w:rPr>
          <w:lang w:val="sk-SK"/>
        </w:rPr>
      </w:pPr>
      <w:r w:rsidR="00F66B70">
        <w:rPr>
          <w:lang w:val="sk-SK"/>
        </w:rPr>
        <w:t>podať predsedníčke</w:t>
      </w:r>
      <w:r>
        <w:rPr>
          <w:lang w:val="sk-SK"/>
        </w:rPr>
        <w:t xml:space="preserve"> </w:t>
      </w:r>
      <w:r w:rsidR="008C6DF4">
        <w:rPr>
          <w:lang w:val="sk-SK"/>
        </w:rPr>
        <w:t>V</w:t>
      </w:r>
      <w:r>
        <w:rPr>
          <w:lang w:val="sk-SK"/>
        </w:rPr>
        <w:t>ýboru Národnej rady Slovenskej republiky</w:t>
      </w:r>
      <w:r w:rsidR="008C6DF4">
        <w:rPr>
          <w:lang w:val="sk-SK"/>
        </w:rPr>
        <w:t xml:space="preserve"> pre </w:t>
      </w:r>
      <w:r w:rsidR="00F66B70">
        <w:rPr>
          <w:lang w:val="sk-SK"/>
        </w:rPr>
        <w:t>hospodárske záležitosti</w:t>
      </w:r>
      <w:r>
        <w:rPr>
          <w:lang w:val="sk-SK"/>
        </w:rPr>
        <w:t xml:space="preserve"> ako ge</w:t>
      </w:r>
      <w:r w:rsidR="00824DAD">
        <w:rPr>
          <w:lang w:val="sk-SK"/>
        </w:rPr>
        <w:t>storskému výboru informáciu o</w:t>
      </w:r>
      <w:r w:rsidR="00824DAD">
        <w:rPr>
          <w:lang w:val="sk-SK"/>
        </w:rPr>
        <w:t xml:space="preserve"> </w:t>
      </w:r>
      <w:r>
        <w:rPr>
          <w:lang w:val="sk-SK"/>
        </w:rPr>
        <w:t>výsledku prerokovania</w:t>
      </w:r>
      <w:r w:rsidR="005A403B">
        <w:rPr>
          <w:lang w:val="sk-SK"/>
        </w:rP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          </w:t>
      </w:r>
    </w:p>
    <w:p w:rsidR="00824DAD" w:rsidP="00C739C2"/>
    <w:p w:rsidR="00AC2960" w:rsidP="00C739C2">
      <w:pPr>
        <w:rPr>
          <w:b/>
          <w:bCs w:val="0"/>
        </w:rPr>
      </w:pPr>
    </w:p>
    <w:p w:rsidR="00F92F1D" w:rsidP="00C739C2">
      <w:pPr>
        <w:rPr>
          <w:b/>
          <w:bCs w:val="0"/>
        </w:rPr>
      </w:pPr>
    </w:p>
    <w:p w:rsidR="0052115B">
      <w:pPr>
        <w:ind w:left="5664" w:firstLine="708"/>
        <w:rPr>
          <w:b/>
          <w:bCs w:val="0"/>
        </w:rPr>
      </w:pPr>
    </w:p>
    <w:p w:rsidR="00D96ABB" w:rsidP="00D96ABB">
      <w:pPr>
        <w:ind w:left="5664" w:firstLine="708"/>
        <w:rPr>
          <w:b/>
        </w:rPr>
      </w:pPr>
      <w:r>
        <w:rPr>
          <w:b/>
          <w:bCs w:val="0"/>
        </w:rPr>
        <w:t xml:space="preserve">        </w:t>
      </w:r>
      <w:r w:rsidR="00733DE7">
        <w:rPr>
          <w:b/>
          <w:bCs w:val="0"/>
        </w:rPr>
        <w:t xml:space="preserve">    Róbert Puci</w:t>
      </w:r>
      <w:r>
        <w:rPr>
          <w:b/>
          <w:bCs w:val="0"/>
        </w:rPr>
        <w:t xml:space="preserve"> </w:t>
      </w:r>
    </w:p>
    <w:p w:rsidR="00D96ABB" w:rsidP="00D96ABB">
      <w:pPr>
        <w:ind w:left="5664" w:firstLine="708"/>
      </w:pPr>
      <w:r>
        <w:t xml:space="preserve">           predseda výboru</w:t>
      </w:r>
    </w:p>
    <w:p w:rsidR="00D96ABB" w:rsidP="00D96ABB">
      <w:pPr>
        <w:jc w:val="both"/>
        <w:rPr>
          <w:b/>
          <w:bCs w:val="0"/>
        </w:rPr>
      </w:pPr>
      <w:r>
        <w:rPr>
          <w:b/>
        </w:rPr>
        <w:t xml:space="preserve">  </w:t>
      </w:r>
      <w:r w:rsidR="00733DE7">
        <w:rPr>
          <w:b/>
          <w:bCs w:val="0"/>
        </w:rPr>
        <w:t>Igor Federič</w:t>
      </w:r>
    </w:p>
    <w:p w:rsidR="00D96ABB" w:rsidP="00D96ABB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D96ABB" w:rsidRPr="008F51E4" w:rsidP="00D96ABB">
      <w:pPr>
        <w:jc w:val="both"/>
        <w:rPr>
          <w:bCs w:val="0"/>
        </w:rPr>
      </w:pPr>
      <w:r>
        <w:rPr>
          <w:bCs w:val="0"/>
        </w:rPr>
        <w:t>overovateľ výboru</w:t>
      </w:r>
    </w:p>
    <w:p w:rsidR="00A45E0F" w:rsidP="00D96ABB">
      <w:pPr>
        <w:ind w:left="5664" w:firstLine="708"/>
      </w:pPr>
    </w:p>
    <w:p w:rsidR="00632B62" w:rsidP="00D96ABB">
      <w:pPr>
        <w:ind w:left="5664" w:firstLine="708"/>
      </w:pPr>
    </w:p>
    <w:p w:rsidR="00632B62" w:rsidP="00D96ABB">
      <w:pPr>
        <w:ind w:left="5664" w:firstLine="708"/>
      </w:pPr>
    </w:p>
    <w:p w:rsidR="007D7D61"/>
    <w:p w:rsidR="0015530D" w:rsidP="000D14F9">
      <w:pPr>
        <w:pStyle w:val="Heading4"/>
        <w:widowControl w:val="0"/>
        <w:rPr>
          <w:rFonts w:ascii="AT*Zurich Calligraphic" w:hAnsi="AT*Zurich Calligraphic"/>
        </w:rPr>
      </w:pPr>
    </w:p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</w:t>
      </w:r>
      <w:r>
        <w:rPr>
          <w:rFonts w:ascii="AT*Zurich Calligraphic" w:hAnsi="AT*Zurich Calligraphic"/>
          <w:b/>
        </w:rPr>
        <w:t>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</w:t>
      </w: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272FA8">
        <w:rPr>
          <w:b/>
        </w:rPr>
        <w:t xml:space="preserve"> </w:t>
      </w:r>
      <w:r w:rsidR="00C27FFE">
        <w:rPr>
          <w:b/>
        </w:rPr>
        <w:t>489</w:t>
      </w:r>
    </w:p>
    <w:p w:rsidR="000D14F9" w:rsidRPr="003371B9" w:rsidP="000D14F9">
      <w:pPr>
        <w:jc w:val="right"/>
      </w:pPr>
      <w:r w:rsidR="00874EF6">
        <w:rPr>
          <w:bCs w:val="0"/>
        </w:rPr>
        <w:t>7</w:t>
      </w:r>
      <w:r w:rsidR="00733DE7">
        <w:rPr>
          <w:bCs w:val="0"/>
        </w:rPr>
        <w:t>9</w:t>
      </w:r>
      <w:r w:rsidRPr="003371B9">
        <w:rPr>
          <w:bCs w:val="0"/>
        </w:rPr>
        <w:t xml:space="preserve">. </w:t>
      </w:r>
      <w:r w:rsidRPr="003371B9">
        <w:t>schôdza</w:t>
      </w:r>
    </w:p>
    <w:p w:rsidR="00D72E6C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F66B70" w:rsidP="008C6DF4">
      <w:pPr>
        <w:pStyle w:val="Heading1"/>
        <w:pBdr>
          <w:bottom w:val="single" w:sz="6" w:space="1" w:color="auto"/>
        </w:pBdr>
        <w:ind w:left="360"/>
        <w:jc w:val="center"/>
      </w:pPr>
      <w:r w:rsidR="00117627">
        <w:t>k</w:t>
      </w:r>
      <w:r w:rsidR="00AC2960">
        <w:t> </w:t>
      </w:r>
      <w:r w:rsidR="00733DE7">
        <w:rPr>
          <w:bCs w:val="0"/>
        </w:rPr>
        <w:t xml:space="preserve"> </w:t>
      </w:r>
      <w:r w:rsidRPr="00A02BD7" w:rsidR="00A02BD7">
        <w:rPr>
          <w:bCs w:val="0"/>
        </w:rPr>
        <w:t>n</w:t>
      </w:r>
      <w:r w:rsidRPr="00A02BD7" w:rsidR="00A02BD7">
        <w:t>ávrh</w:t>
      </w:r>
      <w:r w:rsidR="00A02BD7">
        <w:t>u</w:t>
      </w:r>
      <w:r w:rsidRPr="00A02BD7" w:rsidR="00A02BD7">
        <w:t xml:space="preserve"> poslanca Národnej rady Slovenskej republiky Petra PAMULU na vydanie zákona, ktorým sa mení a dopĺňa zákon č. 91/2010 Z. z. o podpore cestovného ruchu v znení neskorších predpisov (tlač 1645)</w:t>
      </w:r>
    </w:p>
    <w:p w:rsidR="00C27FFE" w:rsidRPr="00C27FFE" w:rsidP="00C27FFE"/>
    <w:p w:rsidR="00C27FFE" w:rsidRPr="00C27FFE" w:rsidP="00C27FFE">
      <w:pPr>
        <w:tabs>
          <w:tab w:val="left" w:pos="284"/>
        </w:tabs>
        <w:rPr>
          <w:b/>
        </w:rPr>
      </w:pPr>
      <w:r w:rsidRPr="00C27FFE">
        <w:rPr>
          <w:b/>
        </w:rPr>
        <w:t>1. K čl. I, 3. bodu</w:t>
      </w:r>
    </w:p>
    <w:p w:rsidR="00C27FFE" w:rsidRPr="00C27FFE" w:rsidP="00C27FFE">
      <w:pPr>
        <w:tabs>
          <w:tab w:val="left" w:pos="284"/>
        </w:tabs>
        <w:jc w:val="both"/>
      </w:pPr>
      <w:r w:rsidRPr="00C27FFE">
        <w:t>V čl. I, 3. bode [§ 4 písm. q)] sa slová „je poskytovateľom investičnej pomoci“ nahrádzajú slovami „poskytuje investičnú pomoc“.</w:t>
      </w:r>
    </w:p>
    <w:p w:rsidR="00C27FFE" w:rsidRPr="00C27FFE" w:rsidP="00C27FFE">
      <w:pPr>
        <w:tabs>
          <w:tab w:val="left" w:pos="284"/>
        </w:tabs>
        <w:rPr>
          <w:b/>
        </w:rPr>
      </w:pPr>
    </w:p>
    <w:p w:rsidR="00C27FFE" w:rsidRPr="00C27FFE" w:rsidP="00C27FFE">
      <w:pPr>
        <w:pStyle w:val="ListParagraph"/>
        <w:tabs>
          <w:tab w:val="left" w:pos="284"/>
        </w:tabs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C27FFE">
        <w:rPr>
          <w:rFonts w:ascii="Times New Roman" w:hAnsi="Times New Roman"/>
          <w:sz w:val="24"/>
          <w:szCs w:val="24"/>
        </w:rPr>
        <w:t>Pozmeňujúci legislatívno-technický návrh, ktorý gramaticky koriguje navrhované ustanovenie vzhľadom na znenie úvodnej vety.</w:t>
      </w:r>
    </w:p>
    <w:p w:rsidR="00C27FFE" w:rsidRPr="00C27FFE" w:rsidP="00C27FFE">
      <w:pPr>
        <w:tabs>
          <w:tab w:val="left" w:pos="284"/>
        </w:tabs>
        <w:rPr>
          <w:b/>
        </w:rPr>
      </w:pPr>
    </w:p>
    <w:p w:rsidR="00C27FFE" w:rsidRPr="00C27FFE" w:rsidP="00C27FFE">
      <w:pPr>
        <w:tabs>
          <w:tab w:val="left" w:pos="284"/>
        </w:tabs>
        <w:rPr>
          <w:b/>
        </w:rPr>
      </w:pPr>
      <w:r w:rsidRPr="00C27FFE">
        <w:rPr>
          <w:b/>
        </w:rPr>
        <w:t>2. K čl. I, 4. bodu</w:t>
      </w:r>
    </w:p>
    <w:p w:rsidR="00C27FFE" w:rsidRPr="00C27FFE" w:rsidP="00C27FFE">
      <w:pPr>
        <w:tabs>
          <w:tab w:val="left" w:pos="284"/>
        </w:tabs>
        <w:jc w:val="both"/>
      </w:pPr>
      <w:r w:rsidRPr="00C27FFE">
        <w:t>V čl. I, 4. bode (§ 27b až 27i) odkazy a poznámky pod čiarou k odkazom 9c až 9s sa označujú ako odkazy a poznámky pod čiarou k odkazom 9e až 9u a zároveň sa vykoná aj úprava úvodnej vety.</w:t>
      </w:r>
    </w:p>
    <w:p w:rsidR="00C27FFE" w:rsidRPr="00C27FFE" w:rsidP="00C27FFE">
      <w:pPr>
        <w:pStyle w:val="ListParagraph"/>
        <w:tabs>
          <w:tab w:val="left" w:pos="284"/>
        </w:tabs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C27FFE">
        <w:rPr>
          <w:rFonts w:ascii="Times New Roman" w:hAnsi="Times New Roman"/>
          <w:sz w:val="24"/>
          <w:szCs w:val="24"/>
        </w:rPr>
        <w:t>Pozmeňujúci legislatívno-technický návrh, ktorý reaguje na zákon č. 221/2019 Z. z., ktorým boli do zákona č. 91/2010 Z. z. vložené odkazy a poznámky pod čiarou k odkazom 9c a 9d.</w:t>
      </w:r>
    </w:p>
    <w:p w:rsidR="00C27FFE" w:rsidRPr="00C27FFE" w:rsidP="00C27FFE">
      <w:pPr>
        <w:tabs>
          <w:tab w:val="left" w:pos="284"/>
        </w:tabs>
        <w:rPr>
          <w:b/>
        </w:rPr>
      </w:pPr>
    </w:p>
    <w:p w:rsidR="00C27FFE" w:rsidRPr="00C27FFE" w:rsidP="00C27FFE">
      <w:pPr>
        <w:tabs>
          <w:tab w:val="left" w:pos="284"/>
        </w:tabs>
        <w:jc w:val="both"/>
        <w:rPr>
          <w:b/>
        </w:rPr>
      </w:pPr>
      <w:r w:rsidRPr="00C27FFE">
        <w:rPr>
          <w:b/>
        </w:rPr>
        <w:t>3. K čl. I, 4. bodu (§ 27b ods. 2)</w:t>
      </w:r>
    </w:p>
    <w:p w:rsidR="00C27FFE" w:rsidRPr="00C27FFE" w:rsidP="00C27FFE">
      <w:pPr>
        <w:tabs>
          <w:tab w:val="left" w:pos="284"/>
        </w:tabs>
        <w:jc w:val="both"/>
      </w:pPr>
      <w:r w:rsidRPr="00C27FFE">
        <w:t>Poznámka pod čiarou k odkazu 9f znie:</w:t>
      </w:r>
    </w:p>
    <w:p w:rsidR="00C27FFE" w:rsidRPr="00C27FFE" w:rsidP="00C27FFE">
      <w:pPr>
        <w:tabs>
          <w:tab w:val="left" w:pos="284"/>
        </w:tabs>
        <w:jc w:val="both"/>
      </w:pPr>
      <w:r w:rsidRPr="00C27FFE">
        <w:t>„</w:t>
      </w:r>
      <w:r w:rsidRPr="00C27FFE">
        <w:rPr>
          <w:vertAlign w:val="superscript"/>
        </w:rPr>
        <w:t>9f</w:t>
      </w:r>
      <w:r w:rsidRPr="00C27FFE">
        <w:t>) Čl. 1 ods. 2 až 5 a čl. 13 nariadenia Komisie (EÚ) č. 651/2014 zo 17. júna 2014 o vyhlásení určitých kategórií pomoci za zlučiteľné s vnútorným trhom podľa článkov 107 a 108 zmluvy (Ú. v. EÚ L 187, 26.6.2014) v platnom znení.“.</w:t>
      </w:r>
    </w:p>
    <w:p w:rsidR="00C27FFE" w:rsidRPr="00C27FFE" w:rsidP="00C27FFE">
      <w:pPr>
        <w:tabs>
          <w:tab w:val="left" w:pos="284"/>
        </w:tabs>
        <w:rPr>
          <w:b/>
        </w:rPr>
      </w:pPr>
    </w:p>
    <w:p w:rsidR="00C27FFE" w:rsidRPr="00C27FFE" w:rsidP="00C27FFE">
      <w:pPr>
        <w:tabs>
          <w:tab w:val="left" w:pos="284"/>
        </w:tabs>
        <w:ind w:left="4111"/>
        <w:jc w:val="both"/>
      </w:pPr>
      <w:r w:rsidRPr="00C27FFE">
        <w:t>Legislatívno-technická úprava uvedenia celého oficiálneho znenia daného právne záväzného aktu EÚ z dôvodu jeho prvého použitia v zákone (bod 41. legislatívno-technických pokynov).</w:t>
      </w:r>
    </w:p>
    <w:p w:rsidR="00C27FFE" w:rsidRPr="00C27FFE" w:rsidP="00C27FFE">
      <w:pPr>
        <w:tabs>
          <w:tab w:val="left" w:pos="284"/>
        </w:tabs>
        <w:rPr>
          <w:b/>
        </w:rPr>
      </w:pPr>
    </w:p>
    <w:p w:rsidR="00C27FFE" w:rsidRPr="00C27FFE" w:rsidP="00C27FFE">
      <w:pPr>
        <w:tabs>
          <w:tab w:val="left" w:pos="284"/>
        </w:tabs>
        <w:rPr>
          <w:b/>
        </w:rPr>
      </w:pPr>
      <w:r w:rsidRPr="00C27FFE">
        <w:rPr>
          <w:b/>
        </w:rPr>
        <w:t>4. K čl. I, 4. bodu</w:t>
      </w:r>
    </w:p>
    <w:p w:rsidR="00C27FFE" w:rsidRPr="00C27FFE" w:rsidP="00C27FFE">
      <w:pPr>
        <w:tabs>
          <w:tab w:val="left" w:pos="284"/>
        </w:tabs>
        <w:jc w:val="both"/>
      </w:pPr>
      <w:r w:rsidRPr="00C27FFE">
        <w:t xml:space="preserve">V čl. I, 4. bode, § 27e ods. 1 písm. d) sa slovo „kombináciu“ nahrádza slovom „kombinácia“ a slovo „nepresahujúcu“ sa nahrádza slovom „nepresahujúca“. </w:t>
      </w:r>
    </w:p>
    <w:p w:rsidR="00C27FFE" w:rsidRPr="00C27FFE" w:rsidP="00C27FFE">
      <w:pPr>
        <w:pStyle w:val="ListParagraph"/>
        <w:tabs>
          <w:tab w:val="left" w:pos="284"/>
        </w:tabs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C27FFE" w:rsidRPr="00C27FFE" w:rsidP="00C27FFE">
      <w:pPr>
        <w:pStyle w:val="ListParagraph"/>
        <w:tabs>
          <w:tab w:val="left" w:pos="284"/>
        </w:tabs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C27FFE">
        <w:rPr>
          <w:rFonts w:ascii="Times New Roman" w:hAnsi="Times New Roman"/>
          <w:sz w:val="24"/>
          <w:szCs w:val="24"/>
        </w:rPr>
        <w:t>Pozmeňujúci návrh gramatickej povahy.</w:t>
      </w:r>
    </w:p>
    <w:p w:rsidR="00C27FFE" w:rsidRPr="00C27FFE" w:rsidP="00C27FFE">
      <w:pPr>
        <w:tabs>
          <w:tab w:val="left" w:pos="284"/>
        </w:tabs>
        <w:rPr>
          <w:b/>
        </w:rPr>
      </w:pPr>
    </w:p>
    <w:p w:rsidR="00C27FFE" w:rsidRPr="00C27FFE" w:rsidP="00C27FFE">
      <w:pPr>
        <w:tabs>
          <w:tab w:val="left" w:pos="284"/>
        </w:tabs>
        <w:rPr>
          <w:b/>
        </w:rPr>
      </w:pPr>
      <w:r w:rsidRPr="00C27FFE">
        <w:rPr>
          <w:b/>
        </w:rPr>
        <w:t>5. K čl. I, 4. bodu</w:t>
      </w:r>
    </w:p>
    <w:p w:rsidR="00C27FFE" w:rsidRPr="00C27FFE" w:rsidP="00C27FFE">
      <w:pPr>
        <w:tabs>
          <w:tab w:val="left" w:pos="284"/>
        </w:tabs>
      </w:pPr>
      <w:r w:rsidRPr="00C27FFE">
        <w:t xml:space="preserve">V čl. I, 4. bode, § 27i ods. 1 v úvodnej vete sa za slovo „Vláda“ dopĺňajú slová „Slovenskej republiky“. </w:t>
      </w:r>
    </w:p>
    <w:p w:rsidR="00C27FFE" w:rsidRPr="00C27FFE" w:rsidP="00C27FFE">
      <w:pPr>
        <w:pStyle w:val="ListParagraph"/>
        <w:tabs>
          <w:tab w:val="left" w:pos="284"/>
        </w:tabs>
        <w:spacing w:after="0" w:line="240" w:lineRule="auto"/>
        <w:ind w:left="4111"/>
        <w:jc w:val="both"/>
        <w:rPr>
          <w:rFonts w:ascii="Times New Roman" w:hAnsi="Times New Roman"/>
          <w:i/>
          <w:sz w:val="24"/>
          <w:szCs w:val="24"/>
        </w:rPr>
      </w:pPr>
      <w:r w:rsidRPr="00C27FFE">
        <w:rPr>
          <w:rFonts w:ascii="Times New Roman" w:hAnsi="Times New Roman"/>
          <w:sz w:val="24"/>
          <w:szCs w:val="24"/>
        </w:rPr>
        <w:t xml:space="preserve">Pozmeňujúci legislatívno-technický návrh vzhľadom na to, že v návrhu zákona nie je zavedená legislatívna skratka „vláda“. </w:t>
      </w:r>
    </w:p>
    <w:p w:rsidR="00C27FFE" w:rsidRPr="00C27FFE" w:rsidP="00C27FFE"/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7FFE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C761A"/>
    <w:multiLevelType w:val="hybridMultilevel"/>
    <w:tmpl w:val="17544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4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F8007E2"/>
    <w:multiLevelType w:val="hybridMultilevel"/>
    <w:tmpl w:val="F9A2448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9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4D23E1"/>
    <w:multiLevelType w:val="hybridMultilevel"/>
    <w:tmpl w:val="CA803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6C420D"/>
    <w:multiLevelType w:val="hybridMultilevel"/>
    <w:tmpl w:val="5364760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</w:num>
  <w:num w:numId="4">
    <w:abstractNumId w:val="6"/>
  </w:num>
  <w:num w:numId="5">
    <w:abstractNumId w:val="32"/>
  </w:num>
  <w:num w:numId="6">
    <w:abstractNumId w:val="8"/>
  </w:num>
  <w:num w:numId="7">
    <w:abstractNumId w:val="19"/>
  </w:num>
  <w:num w:numId="8">
    <w:abstractNumId w:val="37"/>
  </w:num>
  <w:num w:numId="9">
    <w:abstractNumId w:val="38"/>
  </w:num>
  <w:num w:numId="10">
    <w:abstractNumId w:val="2"/>
  </w:num>
  <w:num w:numId="11">
    <w:abstractNumId w:val="23"/>
  </w:num>
  <w:num w:numId="12">
    <w:abstractNumId w:val="10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40"/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8"/>
  </w:num>
  <w:num w:numId="19">
    <w:abstractNumId w:val="12"/>
  </w:num>
  <w:num w:numId="20">
    <w:abstractNumId w:val="31"/>
  </w:num>
  <w:num w:numId="21">
    <w:abstractNumId w:val="9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</w:num>
  <w:num w:numId="24">
    <w:abstractNumId w:val="26"/>
  </w:num>
  <w:num w:numId="25">
    <w:abstractNumId w:val="41"/>
  </w:num>
  <w:num w:numId="26">
    <w:abstractNumId w:val="25"/>
  </w:num>
  <w:num w:numId="27">
    <w:abstractNumId w:val="22"/>
  </w:num>
  <w:num w:numId="28">
    <w:abstractNumId w:val="11"/>
  </w:num>
  <w:num w:numId="29">
    <w:abstractNumId w:val="4"/>
  </w:num>
  <w:num w:numId="30">
    <w:abstractNumId w:val="36"/>
  </w:num>
  <w:num w:numId="31">
    <w:abstractNumId w:val="17"/>
  </w:num>
  <w:num w:numId="32">
    <w:abstractNumId w:val="24"/>
  </w:num>
  <w:num w:numId="33">
    <w:abstractNumId w:val="18"/>
  </w:num>
  <w:num w:numId="34">
    <w:abstractNumId w:val="14"/>
  </w:num>
  <w:num w:numId="35">
    <w:abstractNumId w:val="20"/>
  </w:num>
  <w:num w:numId="36">
    <w:abstractNumId w:val="7"/>
  </w:num>
  <w:num w:numId="37">
    <w:abstractNumId w:val="21"/>
  </w:num>
  <w:num w:numId="38">
    <w:abstractNumId w:val="0"/>
  </w:num>
  <w:num w:numId="39">
    <w:abstractNumId w:val="29"/>
  </w:num>
  <w:num w:numId="40">
    <w:abstractNumId w:val="27"/>
  </w:num>
  <w:num w:numId="41">
    <w:abstractNumId w:val="35"/>
  </w:num>
  <w:num w:numId="42">
    <w:abstractNumId w:val="33"/>
  </w:num>
  <w:num w:numId="43">
    <w:abstractNumId w:val="3"/>
  </w:num>
  <w:num w:numId="44">
    <w:abstractNumId w:val="43"/>
  </w:num>
  <w:num w:numId="45">
    <w:abstractNumId w:val="16"/>
  </w:num>
  <w:num w:numId="46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Farebnzoznamzvraznenie11">
    <w:name w:val="Farebný zoznam – zvýraznenie 11"/>
    <w:basedOn w:val="Normal"/>
    <w:uiPriority w:val="34"/>
    <w:qFormat/>
    <w:rsid w:val="002B33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  <w:style w:type="character" w:customStyle="1" w:styleId="OdsekzoznamuChar">
    <w:name w:val="Odsek zoznamu Char"/>
    <w:aliases w:val="Odsek Char,Odsek zoznamu1 Char,Odsek zoznamu2 Char,body Char"/>
    <w:link w:val="ListParagraph"/>
    <w:uiPriority w:val="34"/>
    <w:locked/>
    <w:rsid w:val="00C27FFE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1468D4-D498-422A-BC5C-943D425F7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41</cp:revision>
  <cp:lastPrinted>2015-11-03T17:37:00Z</cp:lastPrinted>
  <dcterms:created xsi:type="dcterms:W3CDTF">2013-06-14T07:14:00Z</dcterms:created>
  <dcterms:modified xsi:type="dcterms:W3CDTF">2019-10-10T12:08:00Z</dcterms:modified>
</cp:coreProperties>
</file>