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833674" w:rsidP="00833674">
      <w:pPr>
        <w:bidi w:val="0"/>
        <w:jc w:val="left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     </w:t>
      </w:r>
      <w:r w:rsidRPr="00A97678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Výbor </w:t>
      </w:r>
    </w:p>
    <w:p w:rsidR="00833674" w:rsidRPr="00A97678" w:rsidP="00833674">
      <w:pPr>
        <w:bidi w:val="0"/>
        <w:jc w:val="left"/>
        <w:rPr>
          <w:rFonts w:eastAsia="Times New Roman"/>
          <w:b/>
          <w:bCs/>
        </w:rPr>
      </w:pPr>
      <w:r w:rsidRPr="00A97678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Národnej rady Slovenskej republiky</w:t>
      </w:r>
    </w:p>
    <w:p w:rsidR="00833674" w:rsidRPr="0076273D" w:rsidP="00833674">
      <w:pPr>
        <w:bidi w:val="0"/>
        <w:jc w:val="left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pre zdravotníctvo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</w:r>
    </w:p>
    <w:p w:rsidR="00833674" w:rsidP="00833674">
      <w:pPr>
        <w:bidi w:val="0"/>
        <w:jc w:val="right"/>
        <w:rPr>
          <w:rFonts w:eastAsia="Times New Roman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 xml:space="preserve">                         </w:t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63.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schôdza výboru</w:t>
      </w:r>
    </w:p>
    <w:p w:rsidR="00833674" w:rsidRPr="00DF1C4D" w:rsidP="00833674">
      <w:pPr>
        <w:bidi w:val="0"/>
        <w:jc w:val="right"/>
        <w:rPr>
          <w:rFonts w:eastAsia="Times New Roman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>Číslo: CRD-1716/2019</w:t>
      </w:r>
    </w:p>
    <w:p w:rsidR="00833674" w:rsidP="00833674">
      <w:pPr>
        <w:bidi w:val="0"/>
        <w:jc w:val="center"/>
        <w:rPr>
          <w:rFonts w:eastAsia="Times New Roman"/>
          <w:b/>
          <w:bCs/>
          <w:sz w:val="28"/>
        </w:rPr>
      </w:pPr>
    </w:p>
    <w:p w:rsidR="006649F9" w:rsidP="00833674">
      <w:pPr>
        <w:bidi w:val="0"/>
        <w:jc w:val="center"/>
        <w:rPr>
          <w:rFonts w:eastAsia="Times New Roman"/>
          <w:b/>
          <w:bCs/>
          <w:sz w:val="28"/>
        </w:rPr>
      </w:pPr>
    </w:p>
    <w:p w:rsidR="00833674" w:rsidP="00833674">
      <w:pPr>
        <w:bidi w:val="0"/>
        <w:jc w:val="center"/>
        <w:rPr>
          <w:rFonts w:eastAsia="Times New Roman"/>
          <w:b/>
          <w:bCs/>
          <w:sz w:val="28"/>
        </w:rPr>
      </w:pPr>
      <w:r>
        <w:rPr>
          <w:rFonts w:ascii="Arial" w:eastAsia="Times New Roman" w:hAnsi="Arial" w:cs="Arial" w:hint="cs"/>
          <w:b/>
          <w:bCs/>
          <w:sz w:val="28"/>
          <w:szCs w:val="24"/>
          <w:rtl w:val="0"/>
          <w:cs w:val="0"/>
          <w:lang w:val="sk-SK" w:eastAsia="sk-SK" w:bidi="ar-SA"/>
        </w:rPr>
        <w:t>169</w:t>
      </w:r>
    </w:p>
    <w:p w:rsidR="00833674" w:rsidP="00833674">
      <w:pPr>
        <w:bidi w:val="0"/>
        <w:jc w:val="center"/>
        <w:rPr>
          <w:rFonts w:eastAsia="Times New Roman"/>
          <w:b/>
          <w:bCs/>
        </w:rPr>
      </w:pPr>
    </w:p>
    <w:p w:rsidR="00833674" w:rsidP="00833674">
      <w:pPr>
        <w:bidi w:val="0"/>
        <w:jc w:val="center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U z n e s e n i e</w:t>
      </w:r>
    </w:p>
    <w:p w:rsidR="00833674" w:rsidP="00833674">
      <w:pPr>
        <w:bidi w:val="0"/>
        <w:jc w:val="center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Výboru Národnej rady Sloven</w:t>
      </w:r>
      <w:smartTag w:uri="urn:schemas-microsoft-com:office:smarttags" w:element="PersonName">
        <w:r>
          <w:rPr>
            <w:rFonts w:ascii="Arial" w:eastAsia="Times New Roman" w:hAnsi="Arial" w:cs="Arial" w:hint="cs"/>
            <w:b/>
            <w:bCs/>
            <w:sz w:val="24"/>
            <w:szCs w:val="24"/>
            <w:rtl w:val="0"/>
            <w:cs w:val="0"/>
            <w:lang w:val="sk-SK" w:eastAsia="sk-SK" w:bidi="ar-SA"/>
          </w:rPr>
          <w:t>sk</w:t>
        </w:r>
      </w:smartTag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ej republiky</w:t>
      </w:r>
    </w:p>
    <w:p w:rsidR="00833674" w:rsidP="00833674">
      <w:pPr>
        <w:bidi w:val="0"/>
        <w:jc w:val="center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pre zdravotníctvo</w:t>
      </w:r>
    </w:p>
    <w:p w:rsidR="00833674" w:rsidP="00833674">
      <w:pPr>
        <w:bidi w:val="0"/>
        <w:jc w:val="center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z </w:t>
      </w:r>
      <w:r w:rsidR="0022248A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9</w:t>
      </w: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. októbra 2019</w:t>
      </w:r>
    </w:p>
    <w:p w:rsidR="00833674" w:rsidRPr="0076273D" w:rsidP="00833674">
      <w:pPr>
        <w:bidi w:val="0"/>
        <w:jc w:val="center"/>
        <w:rPr>
          <w:rFonts w:eastAsia="Times New Roman"/>
          <w:b/>
          <w:bCs/>
        </w:rPr>
      </w:pPr>
    </w:p>
    <w:p w:rsidR="00833674" w:rsidP="00833674">
      <w:pPr>
        <w:bidi w:val="0"/>
        <w:jc w:val="left"/>
        <w:rPr>
          <w:rFonts w:eastAsia="Times New Roman"/>
        </w:rPr>
      </w:pPr>
    </w:p>
    <w:p w:rsidR="00833674" w:rsidRPr="00465FF5" w:rsidP="00833674">
      <w:pPr>
        <w:pStyle w:val="ListParagraph"/>
        <w:bidi w:val="0"/>
        <w:spacing w:before="60" w:after="60"/>
        <w:ind w:left="0"/>
        <w:jc w:val="both"/>
        <w:rPr>
          <w:rFonts w:eastAsia="Times New Roman"/>
        </w:rPr>
      </w:pPr>
      <w:r w:rsidRPr="00465FF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k </w:t>
      </w:r>
      <w:r w:rsidRPr="00833674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vládnemu návrhu zákona, ktorým sa mení a dopĺňa zákon č. 139/1998 Z. z. o omamných látkach, psychotropných látkach a prípravkoch v znení neskorších predpisov</w:t>
      </w:r>
      <w:r w:rsidRPr="008475C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(tlač 1608) 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65FF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a</w:t>
      </w:r>
    </w:p>
    <w:p w:rsidR="00833674" w:rsidP="00833674">
      <w:pPr>
        <w:pStyle w:val="BodyText"/>
        <w:bidi w:val="0"/>
        <w:jc w:val="both"/>
        <w:rPr>
          <w:rFonts w:eastAsia="Times New Roman"/>
          <w:b/>
        </w:rPr>
      </w:pPr>
    </w:p>
    <w:p w:rsidR="00833674" w:rsidP="00833674">
      <w:pPr>
        <w:pStyle w:val="BodyText"/>
        <w:bidi w:val="0"/>
        <w:jc w:val="both"/>
        <w:rPr>
          <w:rFonts w:eastAsia="Times New Roman"/>
          <w:b/>
        </w:rPr>
      </w:pPr>
    </w:p>
    <w:p w:rsidR="00833674" w:rsidP="00833674">
      <w:pPr>
        <w:pStyle w:val="BodyText"/>
        <w:bidi w:val="0"/>
        <w:jc w:val="both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</w: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Výbor Národnej rady Slovenskej republiky pre zdravotníctvo</w:t>
      </w:r>
    </w:p>
    <w:p w:rsidR="00833674" w:rsidRPr="00B3375E" w:rsidP="00833674">
      <w:pPr>
        <w:pStyle w:val="BodyText"/>
        <w:bidi w:val="0"/>
        <w:jc w:val="both"/>
        <w:rPr>
          <w:rFonts w:eastAsia="Times New Roman"/>
          <w:bCs/>
        </w:rPr>
      </w:pPr>
    </w:p>
    <w:p w:rsidR="00833674" w:rsidP="00833674">
      <w:pPr>
        <w:pStyle w:val="ListParagraph"/>
        <w:bidi w:val="0"/>
        <w:spacing w:before="60" w:after="60"/>
        <w:ind w:left="0"/>
        <w:jc w:val="both"/>
        <w:rPr>
          <w:rFonts w:eastAsia="Times New Roman"/>
        </w:rPr>
      </w:pPr>
      <w:r w:rsidRPr="00465FF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>prerokoval</w:t>
      </w:r>
      <w:r w:rsidRPr="00833674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vl</w:t>
      </w:r>
      <w:r w:rsidRPr="008475C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ádny návrh zákona, ktorým sa mení a dopĺňa zákon č. 139/1998 Z. z. o omamných látkach, psychotropných látkach a prípravkoch v znení neskorších predpisov (tlač 1608)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;</w:t>
      </w:r>
    </w:p>
    <w:p w:rsidR="00833674" w:rsidP="00833674">
      <w:pPr>
        <w:bidi w:val="0"/>
        <w:jc w:val="both"/>
        <w:rPr>
          <w:rFonts w:eastAsia="Times New Roman"/>
          <w:b/>
          <w:bCs/>
        </w:rPr>
      </w:pPr>
    </w:p>
    <w:p w:rsidR="00833674" w:rsidP="00833674">
      <w:pPr>
        <w:pStyle w:val="BodyText"/>
        <w:bidi w:val="0"/>
        <w:ind w:left="705"/>
        <w:jc w:val="both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A.  s ú h l a s í</w:t>
      </w:r>
    </w:p>
    <w:p w:rsidR="00833674" w:rsidP="00833674">
      <w:pPr>
        <w:pStyle w:val="BodyText"/>
        <w:bidi w:val="0"/>
        <w:ind w:left="705"/>
        <w:jc w:val="both"/>
        <w:rPr>
          <w:rFonts w:eastAsia="Times New Roman"/>
          <w:b/>
          <w:bCs/>
        </w:rPr>
      </w:pPr>
    </w:p>
    <w:p w:rsidR="00833674" w:rsidP="00833674">
      <w:pPr>
        <w:pStyle w:val="ListParagraph"/>
        <w:bidi w:val="0"/>
        <w:spacing w:before="60" w:after="60"/>
        <w:ind w:left="0"/>
        <w:jc w:val="both"/>
        <w:rPr>
          <w:rFonts w:eastAsia="Times New Roman"/>
        </w:rPr>
      </w:pPr>
      <w:r w:rsidRPr="00465FF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 xml:space="preserve">      s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 v</w:t>
      </w:r>
      <w:r w:rsidRPr="008475C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ládny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m</w:t>
      </w:r>
      <w:r w:rsidRPr="008475C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návrh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om</w:t>
      </w:r>
      <w:r w:rsidRPr="008475C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zákona, ktorým sa mení a dopĺňa zákon č. 139/1998 Z. z. o omamných látkach, psychotropných látkach a prípravkoch v znení neskorších predpisov (tlač 1608)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;</w:t>
      </w:r>
    </w:p>
    <w:p w:rsidR="00833674" w:rsidP="00833674">
      <w:pPr>
        <w:pStyle w:val="BodyText"/>
        <w:bidi w:val="0"/>
        <w:jc w:val="both"/>
        <w:rPr>
          <w:rFonts w:eastAsia="Times New Roman"/>
        </w:rPr>
      </w:pPr>
    </w:p>
    <w:p w:rsidR="00833674" w:rsidP="00833674">
      <w:pPr>
        <w:pStyle w:val="BodyText"/>
        <w:bidi w:val="0"/>
        <w:jc w:val="both"/>
        <w:rPr>
          <w:rFonts w:eastAsia="Times New Roman"/>
        </w:rPr>
      </w:pPr>
    </w:p>
    <w:p w:rsidR="00833674" w:rsidP="00833674">
      <w:pPr>
        <w:pStyle w:val="BodyText"/>
        <w:bidi w:val="0"/>
        <w:ind w:firstLine="708"/>
        <w:jc w:val="both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B. o d p o r ú č a</w:t>
      </w:r>
    </w:p>
    <w:p w:rsidR="00833674" w:rsidP="00833674">
      <w:pPr>
        <w:pStyle w:val="BodyText"/>
        <w:bidi w:val="0"/>
        <w:ind w:left="1065"/>
        <w:jc w:val="both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Národnej rade Sloven</w:t>
      </w:r>
      <w:smartTag w:uri="urn:schemas-microsoft-com:office:smarttags" w:element="PersonName">
        <w:r>
          <w:rPr>
            <w:rFonts w:ascii="Arial" w:eastAsia="Times New Roman" w:hAnsi="Arial" w:cs="Arial" w:hint="cs"/>
            <w:b/>
            <w:bCs/>
            <w:sz w:val="24"/>
            <w:szCs w:val="24"/>
            <w:rtl w:val="0"/>
            <w:cs w:val="0"/>
            <w:lang w:val="sk-SK" w:eastAsia="sk-SK" w:bidi="ar-SA"/>
          </w:rPr>
          <w:t>sk</w:t>
        </w:r>
      </w:smartTag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ej republiky</w:t>
      </w:r>
    </w:p>
    <w:p w:rsidR="00833674" w:rsidP="00833674">
      <w:pPr>
        <w:pStyle w:val="BodyText"/>
        <w:bidi w:val="0"/>
        <w:ind w:left="1065"/>
        <w:jc w:val="both"/>
        <w:rPr>
          <w:rFonts w:eastAsia="Times New Roman"/>
        </w:rPr>
      </w:pPr>
    </w:p>
    <w:p w:rsidR="00833674" w:rsidP="00833674">
      <w:pPr>
        <w:pStyle w:val="ListParagraph"/>
        <w:bidi w:val="0"/>
        <w:spacing w:before="60" w:after="60"/>
        <w:ind w:left="0" w:firstLine="708"/>
        <w:jc w:val="both"/>
        <w:rPr>
          <w:rFonts w:eastAsia="Times New Roman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   v</w:t>
      </w:r>
      <w:r w:rsidRPr="008475C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ládny návrh zákona, ktorým sa mení a dopĺňa zákon č. 139/1998 Z. z. o omamných látkach, psychotropných látkach a prípravkoch v znení neskorších predpisov (tlač 1608) </w:t>
      </w:r>
      <w:r w:rsidRPr="00465FF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schváliť s pozmeň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ujúcimi a doplňujúcimi návrhmi:</w:t>
      </w:r>
    </w:p>
    <w:p w:rsidR="00833674" w:rsidP="006649F9">
      <w:pPr>
        <w:bidi w:val="0"/>
        <w:jc w:val="both"/>
        <w:rPr>
          <w:rFonts w:eastAsia="Times New Roman"/>
        </w:rPr>
      </w:pPr>
    </w:p>
    <w:p w:rsidR="006649F9" w:rsidRPr="006649F9" w:rsidP="006649F9">
      <w:pPr>
        <w:bidi w:val="0"/>
        <w:ind w:left="284" w:hanging="284"/>
        <w:jc w:val="both"/>
        <w:rPr>
          <w:rFonts w:eastAsia="Times New Roman"/>
          <w:color w:val="000000"/>
        </w:rPr>
      </w:pPr>
      <w:r w:rsidRPr="006649F9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1. V čl. I, 3. bode</w:t>
      </w:r>
      <w:r w:rsidRPr="006649F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sa slová „V poznámke pod čiarou k odkazu 1ea sa na konci pripája táto veta:“ nahrádzajú slovami „Poznámka pod čiarou k odkazu 1ea sa dopĺňa citáciou:“.</w:t>
      </w:r>
    </w:p>
    <w:p w:rsidR="006649F9" w:rsidRPr="006649F9" w:rsidP="006649F9">
      <w:pPr>
        <w:bidi w:val="0"/>
        <w:ind w:left="360"/>
        <w:jc w:val="both"/>
        <w:rPr>
          <w:rStyle w:val="PlaceholderText"/>
          <w:rFonts w:eastAsia="Times New Roman" w:hint="default"/>
          <w:color w:val="000000"/>
          <w:rtl w:val="0"/>
          <w:cs w:val="0"/>
        </w:rPr>
      </w:pPr>
    </w:p>
    <w:p w:rsidR="006649F9" w:rsidRPr="006649F9" w:rsidP="006649F9">
      <w:pPr>
        <w:bidi w:val="0"/>
        <w:ind w:left="2835"/>
        <w:jc w:val="both"/>
        <w:rPr>
          <w:rStyle w:val="PlaceholderText"/>
          <w:rFonts w:eastAsia="Times New Roman" w:hint="default"/>
          <w:color w:val="000000"/>
          <w:rtl w:val="0"/>
          <w:cs w:val="0"/>
        </w:rPr>
      </w:pPr>
      <w:r w:rsidRPr="006649F9">
        <w:rPr>
          <w:rStyle w:val="PlaceholderText"/>
          <w:rFonts w:ascii="Arial" w:eastAsia="Times New Roman" w:hAnsi="Arial" w:cs="Arial"/>
          <w:color w:val="000000"/>
          <w:sz w:val="24"/>
          <w:szCs w:val="24"/>
          <w:lang w:val="sk-SK" w:eastAsia="sk-SK" w:bidi="ar-SA"/>
        </w:rPr>
        <w:t>Legislatívno-technická úprava poznámky pod čiarou tak, aby bolo zrejmé, že sa jedná o taxatívny výpočet citácií.</w:t>
      </w:r>
    </w:p>
    <w:p w:rsidR="006649F9" w:rsidRPr="006649F9" w:rsidP="006649F9">
      <w:pPr>
        <w:pStyle w:val="ListParagraph"/>
        <w:bidi w:val="0"/>
        <w:ind w:left="2835"/>
        <w:jc w:val="both"/>
        <w:rPr>
          <w:rFonts w:eastAsia="Times New Roman"/>
          <w:color w:val="000000"/>
        </w:rPr>
      </w:pPr>
    </w:p>
    <w:p w:rsidR="006649F9" w:rsidRPr="006649F9" w:rsidP="006649F9">
      <w:pPr>
        <w:autoSpaceDE w:val="0"/>
        <w:autoSpaceDN w:val="0"/>
        <w:bidi w:val="0"/>
        <w:adjustRightInd w:val="0"/>
        <w:ind w:left="720"/>
        <w:jc w:val="both"/>
        <w:rPr>
          <w:rFonts w:eastAsia="Times New Roman"/>
        </w:rPr>
      </w:pPr>
    </w:p>
    <w:p w:rsidR="006649F9" w:rsidRPr="006649F9" w:rsidP="006649F9">
      <w:pPr>
        <w:autoSpaceDE w:val="0"/>
        <w:autoSpaceDN w:val="0"/>
        <w:bidi w:val="0"/>
        <w:adjustRightInd w:val="0"/>
        <w:jc w:val="both"/>
        <w:rPr>
          <w:rFonts w:eastAsia="Times New Roman"/>
        </w:rPr>
      </w:pPr>
      <w:r w:rsidRPr="006649F9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2. </w:t>
      </w:r>
      <w:r w:rsidRPr="006649F9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V čl. I</w:t>
      </w:r>
      <w:r w:rsidRPr="006649F9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 7. </w:t>
      </w:r>
      <w:r w:rsidRPr="006649F9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bode § 15 </w:t>
      </w:r>
      <w:r w:rsidRPr="006649F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odsek 5 znie:</w:t>
      </w:r>
    </w:p>
    <w:p w:rsidR="006649F9" w:rsidRPr="006649F9" w:rsidP="006649F9">
      <w:pPr>
        <w:autoSpaceDE w:val="0"/>
        <w:autoSpaceDN w:val="0"/>
        <w:bidi w:val="0"/>
        <w:adjustRightInd w:val="0"/>
        <w:ind w:left="709" w:hanging="567"/>
        <w:jc w:val="both"/>
        <w:rPr>
          <w:rFonts w:eastAsia="Times New Roman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6649F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„(5) Na pestovanie konopy, na spracovanie konopy alebo na výrobu z konopy,  okrem pestovania konopy podľa odseku 3 alebo spracovania konopy podľa § 8 ods. 5, sa vyžaduje povolenie, ktoré vydáva ministerstvo. Držiteľ povolenia je povinný urobiť také opatrenia, aby sa zabránilo zneužitiu konopy na iný účel ako je uvedené v povolení.“.</w:t>
      </w:r>
    </w:p>
    <w:p w:rsidR="006649F9" w:rsidRPr="006649F9" w:rsidP="006649F9">
      <w:pPr>
        <w:autoSpaceDE w:val="0"/>
        <w:autoSpaceDN w:val="0"/>
        <w:bidi w:val="0"/>
        <w:adjustRightInd w:val="0"/>
        <w:jc w:val="both"/>
        <w:rPr>
          <w:rFonts w:eastAsia="Times New Roman"/>
        </w:rPr>
      </w:pPr>
    </w:p>
    <w:p w:rsidR="006649F9" w:rsidRPr="006649F9" w:rsidP="006649F9">
      <w:pPr>
        <w:autoSpaceDE w:val="0"/>
        <w:autoSpaceDN w:val="0"/>
        <w:bidi w:val="0"/>
        <w:adjustRightInd w:val="0"/>
        <w:ind w:left="2835"/>
        <w:jc w:val="both"/>
        <w:rPr>
          <w:rFonts w:eastAsia="Times New Roman"/>
        </w:rPr>
      </w:pPr>
      <w:r w:rsidRPr="006649F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V záujme právnej istoty sa jednoznačne ustanovuje, že ak ide o pestovanie, spracovanie a výrobu z konopy siatej pri získaní ktorej nie je zámer postupovať podľa § 15 ods. 3, vyžaduje sa povolenie ministerstva.</w:t>
      </w:r>
    </w:p>
    <w:p w:rsidR="006649F9" w:rsidRPr="006649F9" w:rsidP="006649F9">
      <w:pPr>
        <w:bidi w:val="0"/>
        <w:jc w:val="both"/>
        <w:rPr>
          <w:rFonts w:eastAsia="Times New Roman"/>
          <w:color w:val="000000"/>
        </w:rPr>
      </w:pPr>
    </w:p>
    <w:p w:rsidR="006649F9" w:rsidRPr="006649F9" w:rsidP="006649F9">
      <w:pPr>
        <w:pStyle w:val="ListParagraph"/>
        <w:bidi w:val="0"/>
        <w:jc w:val="both"/>
        <w:rPr>
          <w:rFonts w:eastAsia="Times New Roman"/>
          <w:color w:val="000000"/>
        </w:rPr>
      </w:pPr>
    </w:p>
    <w:p w:rsidR="006649F9" w:rsidP="006649F9">
      <w:pPr>
        <w:bidi w:val="0"/>
        <w:ind w:left="284" w:hanging="284"/>
        <w:jc w:val="both"/>
        <w:rPr>
          <w:rFonts w:eastAsia="Times New Roman"/>
        </w:rPr>
      </w:pPr>
      <w:r w:rsidRPr="006649F9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3. </w:t>
      </w:r>
      <w:r w:rsidRPr="006649F9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V čl. I, 7. bode (§ 15)</w:t>
      </w:r>
      <w:r w:rsidRPr="006649F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v poznámke pod čiarou k odkazu 5 sa za slová „(ES) č. 73/2009“ vkladajú slová „(Ú. v. EÚ L 347, 20.12.2013) v platnom znení“.</w:t>
      </w:r>
    </w:p>
    <w:p w:rsidR="006649F9" w:rsidRPr="006649F9" w:rsidP="006649F9">
      <w:pPr>
        <w:bidi w:val="0"/>
        <w:ind w:left="284" w:hanging="284"/>
        <w:jc w:val="both"/>
        <w:rPr>
          <w:rFonts w:eastAsia="Times New Roman"/>
        </w:rPr>
      </w:pPr>
    </w:p>
    <w:p w:rsidR="006649F9" w:rsidRPr="006649F9" w:rsidP="006649F9">
      <w:pPr>
        <w:bidi w:val="0"/>
        <w:ind w:left="2835"/>
        <w:jc w:val="both"/>
        <w:rPr>
          <w:rStyle w:val="Emphasis"/>
          <w:rFonts w:eastAsia="Times New Roman" w:hint="default"/>
          <w:i w:val="0"/>
          <w:rtl w:val="0"/>
          <w:cs w:val="0"/>
        </w:rPr>
      </w:pPr>
      <w:r w:rsidRPr="006649F9">
        <w:rPr>
          <w:rStyle w:val="Emphasis"/>
          <w:rFonts w:ascii="Arial" w:eastAsia="Times New Roman" w:hAnsi="Arial" w:cs="Arial"/>
          <w:i w:val="0"/>
          <w:sz w:val="24"/>
          <w:szCs w:val="24"/>
          <w:lang w:val="sk-SK" w:eastAsia="sk-SK" w:bidi="ar-SA"/>
        </w:rPr>
        <w:t>Ide o legislatívno-technickú úpravu súvisiacu so zaužívaným spôsobom uvádzania informácie o publikácii právne záväzných aktov Európskej únie.</w:t>
      </w:r>
    </w:p>
    <w:p w:rsidR="006649F9" w:rsidP="006649F9">
      <w:pPr>
        <w:bidi w:val="0"/>
        <w:ind w:left="709"/>
        <w:jc w:val="both"/>
        <w:rPr>
          <w:rFonts w:eastAsia="Times New Roman"/>
        </w:rPr>
      </w:pPr>
      <w:r w:rsidRPr="006649F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6649F9" w:rsidRPr="006649F9" w:rsidP="006649F9">
      <w:pPr>
        <w:bidi w:val="0"/>
        <w:ind w:left="709"/>
        <w:jc w:val="both"/>
        <w:rPr>
          <w:rFonts w:eastAsia="Times New Roman"/>
        </w:rPr>
      </w:pPr>
    </w:p>
    <w:p w:rsidR="006649F9" w:rsidRPr="006649F9" w:rsidP="006649F9">
      <w:pPr>
        <w:bidi w:val="0"/>
        <w:ind w:left="284" w:hanging="284"/>
        <w:jc w:val="both"/>
        <w:rPr>
          <w:rFonts w:eastAsia="Times New Roman"/>
        </w:rPr>
      </w:pPr>
      <w:r w:rsidRPr="006649F9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4</w:t>
      </w:r>
      <w:r w:rsidRPr="006649F9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. V čl. I, 7. bode (§ 15)</w:t>
      </w:r>
      <w:r w:rsidRPr="006649F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v poznámke pod čiarou k odkazu 5a sa slová „Nariadenie Európskeho parlamentu a Rady (EÚ) č. 1307/2013 zo 17. decembra 2013, ktorým sa ustanovujú pravidlá priamych platieb pre poľnohospodárov na základe režimov podpory v rámci spoločnej poľnohospodárskej politiky a ktorým sa zrušuje nariadenie Rady (ES) č. 637/2008 a nariadenie Rady (ES) č. 73/2009 (Ú. v. EÚ L 347, 20.12.2013) v platnom znení.“ nahrádzajú slovami „Nariadenie (EÚ) č. 1307/2013 v platnom znení.“.</w:t>
      </w:r>
    </w:p>
    <w:p w:rsidR="006649F9" w:rsidRPr="006649F9" w:rsidP="006649F9">
      <w:pPr>
        <w:pStyle w:val="ListParagraph"/>
        <w:bidi w:val="0"/>
        <w:jc w:val="both"/>
        <w:rPr>
          <w:rStyle w:val="PlaceholderText"/>
          <w:rFonts w:eastAsia="Times New Roman" w:hint="default"/>
          <w:color w:val="000000"/>
          <w:rtl w:val="0"/>
          <w:cs w:val="0"/>
        </w:rPr>
      </w:pPr>
    </w:p>
    <w:p w:rsidR="006649F9" w:rsidRPr="006649F9" w:rsidP="006649F9">
      <w:pPr>
        <w:bidi w:val="0"/>
        <w:ind w:left="2835"/>
        <w:jc w:val="both"/>
        <w:rPr>
          <w:rStyle w:val="Emphasis"/>
          <w:rFonts w:eastAsia="Times New Roman" w:hint="default"/>
          <w:i w:val="0"/>
          <w:rtl w:val="0"/>
          <w:cs w:val="0"/>
        </w:rPr>
      </w:pPr>
      <w:r w:rsidRPr="006649F9">
        <w:rPr>
          <w:rStyle w:val="Emphasis"/>
          <w:rFonts w:ascii="Arial" w:eastAsia="Times New Roman" w:hAnsi="Arial" w:cs="Arial"/>
          <w:i w:val="0"/>
          <w:sz w:val="24"/>
          <w:szCs w:val="24"/>
          <w:lang w:val="sk-SK" w:eastAsia="sk-SK" w:bidi="ar-SA"/>
        </w:rPr>
        <w:t>Ide o legislatívno-technickú úpravu súvisiacu so skrátenou citáciou právne záväzných aktov Európskej únie.</w:t>
      </w:r>
    </w:p>
    <w:p w:rsidR="006649F9" w:rsidP="006649F9">
      <w:pPr>
        <w:bidi w:val="0"/>
        <w:ind w:left="2835"/>
        <w:jc w:val="both"/>
        <w:rPr>
          <w:rStyle w:val="Emphasis"/>
          <w:rFonts w:eastAsia="Calibri" w:hint="eastAsia"/>
          <w:i w:val="0"/>
          <w:rtl w:val="0"/>
          <w:cs w:val="0"/>
        </w:rPr>
      </w:pPr>
    </w:p>
    <w:p w:rsidR="006649F9" w:rsidRPr="006649F9" w:rsidP="006649F9">
      <w:pPr>
        <w:bidi w:val="0"/>
        <w:ind w:left="2835"/>
        <w:jc w:val="both"/>
        <w:rPr>
          <w:rStyle w:val="Emphasis"/>
          <w:rFonts w:eastAsia="Calibri" w:hint="eastAsia"/>
          <w:i w:val="0"/>
          <w:rtl w:val="0"/>
          <w:cs w:val="0"/>
        </w:rPr>
      </w:pPr>
    </w:p>
    <w:p w:rsidR="006649F9" w:rsidP="006649F9">
      <w:pPr>
        <w:bidi w:val="0"/>
        <w:ind w:left="426" w:hanging="426"/>
        <w:jc w:val="both"/>
        <w:rPr>
          <w:rStyle w:val="Emphasis"/>
          <w:rFonts w:eastAsia="Calibri" w:hint="eastAsia"/>
          <w:i w:val="0"/>
          <w:rtl w:val="0"/>
          <w:cs w:val="0"/>
        </w:rPr>
      </w:pPr>
      <w:r w:rsidRPr="006649F9">
        <w:rPr>
          <w:rStyle w:val="Emphasis"/>
          <w:rFonts w:ascii="Arial" w:eastAsia="Calibri" w:hAnsi="Arial" w:cs="Arial" w:hint="default"/>
          <w:b/>
          <w:i w:val="0"/>
          <w:sz w:val="24"/>
          <w:szCs w:val="24"/>
          <w:lang w:val="sk-SK" w:eastAsia="sk-SK" w:bidi="ar-SA"/>
        </w:rPr>
        <w:t>5</w:t>
      </w:r>
      <w:r w:rsidRPr="006649F9">
        <w:rPr>
          <w:rStyle w:val="Emphasis"/>
          <w:rFonts w:ascii="Arial" w:eastAsia="Calibri" w:hAnsi="Arial" w:cs="Arial" w:hint="default"/>
          <w:b/>
          <w:i w:val="0"/>
          <w:sz w:val="24"/>
          <w:szCs w:val="24"/>
          <w:lang w:val="sk-SK" w:eastAsia="sk-SK" w:bidi="ar-SA"/>
        </w:rPr>
        <w:t>. V </w:t>
      </w:r>
      <w:r w:rsidRPr="006649F9">
        <w:rPr>
          <w:rStyle w:val="Emphasis"/>
          <w:rFonts w:ascii="Arial" w:eastAsia="Calibri" w:hAnsi="Arial" w:cs="Arial" w:hint="default"/>
          <w:b/>
          <w:i w:val="0"/>
          <w:sz w:val="24"/>
          <w:szCs w:val="24"/>
          <w:lang w:val="sk-SK" w:eastAsia="sk-SK" w:bidi="ar-SA"/>
        </w:rPr>
        <w:t>č</w:t>
      </w:r>
      <w:r w:rsidRPr="006649F9">
        <w:rPr>
          <w:rStyle w:val="Emphasis"/>
          <w:rFonts w:ascii="Arial" w:eastAsia="Calibri" w:hAnsi="Arial" w:cs="Arial" w:hint="default"/>
          <w:b/>
          <w:i w:val="0"/>
          <w:sz w:val="24"/>
          <w:szCs w:val="24"/>
          <w:lang w:val="sk-SK" w:eastAsia="sk-SK" w:bidi="ar-SA"/>
        </w:rPr>
        <w:t xml:space="preserve">l. I, 15. bode </w:t>
      </w:r>
      <w:r w:rsidRPr="006649F9">
        <w:rPr>
          <w:rStyle w:val="Emphasis"/>
          <w:rFonts w:ascii="Arial" w:eastAsia="Calibri" w:hAnsi="Arial" w:cs="Arial" w:hint="default"/>
          <w:i w:val="0"/>
          <w:sz w:val="24"/>
          <w:szCs w:val="24"/>
          <w:lang w:val="sk-SK" w:eastAsia="sk-SK" w:bidi="ar-SA"/>
        </w:rPr>
        <w:t>sa v §</w:t>
      </w:r>
      <w:r w:rsidRPr="006649F9">
        <w:rPr>
          <w:rStyle w:val="Emphasis"/>
          <w:rFonts w:ascii="Arial" w:eastAsia="Calibri" w:hAnsi="Arial" w:cs="Arial" w:hint="default"/>
          <w:i w:val="0"/>
          <w:sz w:val="24"/>
          <w:szCs w:val="24"/>
          <w:lang w:val="sk-SK" w:eastAsia="sk-SK" w:bidi="ar-SA"/>
        </w:rPr>
        <w:t xml:space="preserve"> 42ba vrá</w:t>
      </w:r>
      <w:r w:rsidRPr="006649F9">
        <w:rPr>
          <w:rStyle w:val="Emphasis"/>
          <w:rFonts w:ascii="Arial" w:eastAsia="Calibri" w:hAnsi="Arial" w:cs="Arial" w:hint="default"/>
          <w:i w:val="0"/>
          <w:sz w:val="24"/>
          <w:szCs w:val="24"/>
          <w:lang w:val="sk-SK" w:eastAsia="sk-SK" w:bidi="ar-SA"/>
        </w:rPr>
        <w:t>tane nadpisu slová</w:t>
      </w:r>
      <w:r w:rsidRPr="006649F9">
        <w:rPr>
          <w:rStyle w:val="Emphasis"/>
          <w:rFonts w:ascii="Arial" w:eastAsia="Calibri" w:hAnsi="Arial" w:cs="Arial" w:hint="default"/>
          <w:i w:val="0"/>
          <w:sz w:val="24"/>
          <w:szCs w:val="24"/>
          <w:lang w:val="sk-SK" w:eastAsia="sk-SK" w:bidi="ar-SA"/>
        </w:rPr>
        <w:t xml:space="preserve"> „</w:t>
      </w:r>
      <w:r w:rsidRPr="006649F9">
        <w:rPr>
          <w:rStyle w:val="Emphasis"/>
          <w:rFonts w:ascii="Arial" w:eastAsia="Calibri" w:hAnsi="Arial" w:cs="Arial" w:hint="default"/>
          <w:i w:val="0"/>
          <w:sz w:val="24"/>
          <w:szCs w:val="24"/>
          <w:lang w:val="sk-SK" w:eastAsia="sk-SK" w:bidi="ar-SA"/>
        </w:rPr>
        <w:t>1. novembra 2019“</w:t>
      </w:r>
      <w:r w:rsidRPr="006649F9">
        <w:rPr>
          <w:rStyle w:val="Emphasis"/>
          <w:rFonts w:ascii="Arial" w:eastAsia="Calibri" w:hAnsi="Arial" w:cs="Arial" w:hint="default"/>
          <w:i w:val="0"/>
          <w:sz w:val="24"/>
          <w:szCs w:val="24"/>
          <w:lang w:val="sk-SK" w:eastAsia="sk-SK" w:bidi="ar-SA"/>
        </w:rPr>
        <w:t xml:space="preserve"> nahrá</w:t>
      </w:r>
      <w:r w:rsidRPr="006649F9">
        <w:rPr>
          <w:rStyle w:val="Emphasis"/>
          <w:rFonts w:ascii="Arial" w:eastAsia="Calibri" w:hAnsi="Arial" w:cs="Arial" w:hint="default"/>
          <w:i w:val="0"/>
          <w:sz w:val="24"/>
          <w:szCs w:val="24"/>
          <w:lang w:val="sk-SK" w:eastAsia="sk-SK" w:bidi="ar-SA"/>
        </w:rPr>
        <w:t>dzajú</w:t>
      </w:r>
      <w:r w:rsidRPr="006649F9">
        <w:rPr>
          <w:rStyle w:val="Emphasis"/>
          <w:rFonts w:ascii="Arial" w:eastAsia="Calibri" w:hAnsi="Arial" w:cs="Arial" w:hint="default"/>
          <w:i w:val="0"/>
          <w:sz w:val="24"/>
          <w:szCs w:val="24"/>
          <w:lang w:val="sk-SK" w:eastAsia="sk-SK" w:bidi="ar-SA"/>
        </w:rPr>
        <w:t xml:space="preserve"> slovami „</w:t>
      </w:r>
      <w:r w:rsidRPr="006649F9">
        <w:rPr>
          <w:rStyle w:val="Emphasis"/>
          <w:rFonts w:ascii="Arial" w:eastAsia="Calibri" w:hAnsi="Arial" w:cs="Arial" w:hint="default"/>
          <w:i w:val="0"/>
          <w:sz w:val="24"/>
          <w:szCs w:val="24"/>
          <w:lang w:val="sk-SK" w:eastAsia="sk-SK" w:bidi="ar-SA"/>
        </w:rPr>
        <w:t>1. januá</w:t>
      </w:r>
      <w:r w:rsidRPr="006649F9">
        <w:rPr>
          <w:rStyle w:val="Emphasis"/>
          <w:rFonts w:ascii="Arial" w:eastAsia="Calibri" w:hAnsi="Arial" w:cs="Arial" w:hint="default"/>
          <w:i w:val="0"/>
          <w:sz w:val="24"/>
          <w:szCs w:val="24"/>
          <w:lang w:val="sk-SK" w:eastAsia="sk-SK" w:bidi="ar-SA"/>
        </w:rPr>
        <w:t>ra 2020“</w:t>
      </w:r>
      <w:r w:rsidRPr="006649F9">
        <w:rPr>
          <w:rStyle w:val="Emphasis"/>
          <w:rFonts w:ascii="Arial" w:eastAsia="Calibri" w:hAnsi="Arial" w:cs="Arial" w:hint="default"/>
          <w:i w:val="0"/>
          <w:sz w:val="24"/>
          <w:szCs w:val="24"/>
          <w:lang w:val="sk-SK" w:eastAsia="sk-SK" w:bidi="ar-SA"/>
        </w:rPr>
        <w:t xml:space="preserve"> a </w:t>
      </w:r>
      <w:r w:rsidRPr="006649F9">
        <w:rPr>
          <w:rStyle w:val="Emphasis"/>
          <w:rFonts w:ascii="Arial" w:eastAsia="Calibri" w:hAnsi="Arial" w:cs="Arial" w:hint="default"/>
          <w:i w:val="0"/>
          <w:sz w:val="24"/>
          <w:szCs w:val="24"/>
          <w:lang w:val="sk-SK" w:eastAsia="sk-SK" w:bidi="ar-SA"/>
        </w:rPr>
        <w:t>slová</w:t>
      </w:r>
      <w:r w:rsidRPr="006649F9">
        <w:rPr>
          <w:rStyle w:val="Emphasis"/>
          <w:rFonts w:ascii="Arial" w:eastAsia="Calibri" w:hAnsi="Arial" w:cs="Arial" w:hint="default"/>
          <w:i w:val="0"/>
          <w:sz w:val="24"/>
          <w:szCs w:val="24"/>
          <w:lang w:val="sk-SK" w:eastAsia="sk-SK" w:bidi="ar-SA"/>
        </w:rPr>
        <w:t xml:space="preserve"> „</w:t>
      </w:r>
      <w:r w:rsidRPr="006649F9">
        <w:rPr>
          <w:rStyle w:val="Emphasis"/>
          <w:rFonts w:ascii="Arial" w:eastAsia="Calibri" w:hAnsi="Arial" w:cs="Arial" w:hint="default"/>
          <w:i w:val="0"/>
          <w:sz w:val="24"/>
          <w:szCs w:val="24"/>
          <w:lang w:val="sk-SK" w:eastAsia="sk-SK" w:bidi="ar-SA"/>
        </w:rPr>
        <w:t>31. októ</w:t>
      </w:r>
      <w:r w:rsidRPr="006649F9">
        <w:rPr>
          <w:rStyle w:val="Emphasis"/>
          <w:rFonts w:ascii="Arial" w:eastAsia="Calibri" w:hAnsi="Arial" w:cs="Arial" w:hint="default"/>
          <w:i w:val="0"/>
          <w:sz w:val="24"/>
          <w:szCs w:val="24"/>
          <w:lang w:val="sk-SK" w:eastAsia="sk-SK" w:bidi="ar-SA"/>
        </w:rPr>
        <w:t>bra“</w:t>
      </w:r>
      <w:r w:rsidRPr="006649F9">
        <w:rPr>
          <w:rStyle w:val="Emphasis"/>
          <w:rFonts w:ascii="Arial" w:eastAsia="Calibri" w:hAnsi="Arial" w:cs="Arial" w:hint="default"/>
          <w:i w:val="0"/>
          <w:sz w:val="24"/>
          <w:szCs w:val="24"/>
          <w:lang w:val="sk-SK" w:eastAsia="sk-SK" w:bidi="ar-SA"/>
        </w:rPr>
        <w:t xml:space="preserve"> sa nahrá</w:t>
      </w:r>
      <w:r w:rsidRPr="006649F9">
        <w:rPr>
          <w:rStyle w:val="Emphasis"/>
          <w:rFonts w:ascii="Arial" w:eastAsia="Calibri" w:hAnsi="Arial" w:cs="Arial" w:hint="default"/>
          <w:i w:val="0"/>
          <w:sz w:val="24"/>
          <w:szCs w:val="24"/>
          <w:lang w:val="sk-SK" w:eastAsia="sk-SK" w:bidi="ar-SA"/>
        </w:rPr>
        <w:t>dzajú</w:t>
      </w:r>
      <w:r w:rsidRPr="006649F9">
        <w:rPr>
          <w:rStyle w:val="Emphasis"/>
          <w:rFonts w:ascii="Arial" w:eastAsia="Calibri" w:hAnsi="Arial" w:cs="Arial" w:hint="default"/>
          <w:i w:val="0"/>
          <w:sz w:val="24"/>
          <w:szCs w:val="24"/>
          <w:lang w:val="sk-SK" w:eastAsia="sk-SK" w:bidi="ar-SA"/>
        </w:rPr>
        <w:t xml:space="preserve"> </w:t>
      </w:r>
      <w:r w:rsidRPr="006649F9">
        <w:rPr>
          <w:rStyle w:val="Emphasis"/>
          <w:rFonts w:ascii="Arial" w:eastAsia="Calibri" w:hAnsi="Arial" w:cs="Arial" w:hint="default"/>
          <w:i w:val="0"/>
          <w:sz w:val="24"/>
          <w:szCs w:val="24"/>
          <w:lang w:val="sk-SK" w:eastAsia="sk-SK" w:bidi="ar-SA"/>
        </w:rPr>
        <w:t>slovami „</w:t>
      </w:r>
      <w:r w:rsidRPr="006649F9">
        <w:rPr>
          <w:rStyle w:val="Emphasis"/>
          <w:rFonts w:ascii="Arial" w:eastAsia="Calibri" w:hAnsi="Arial" w:cs="Arial" w:hint="default"/>
          <w:i w:val="0"/>
          <w:sz w:val="24"/>
          <w:szCs w:val="24"/>
          <w:lang w:val="sk-SK" w:eastAsia="sk-SK" w:bidi="ar-SA"/>
        </w:rPr>
        <w:t>31. decembra“.</w:t>
      </w:r>
    </w:p>
    <w:p w:rsidR="006649F9" w:rsidRPr="006649F9" w:rsidP="006649F9">
      <w:pPr>
        <w:bidi w:val="0"/>
        <w:ind w:left="426" w:hanging="426"/>
        <w:jc w:val="both"/>
        <w:rPr>
          <w:rStyle w:val="Emphasis"/>
          <w:rFonts w:eastAsia="Calibri" w:hint="eastAsia"/>
          <w:i w:val="0"/>
          <w:rtl w:val="0"/>
          <w:cs w:val="0"/>
        </w:rPr>
      </w:pPr>
    </w:p>
    <w:p w:rsidR="006649F9" w:rsidRPr="006649F9" w:rsidP="006649F9">
      <w:pPr>
        <w:bidi w:val="0"/>
        <w:ind w:left="2835"/>
        <w:jc w:val="both"/>
        <w:rPr>
          <w:rStyle w:val="Emphasis"/>
          <w:rFonts w:eastAsia="Calibri" w:hint="default"/>
          <w:i w:val="0"/>
          <w:rtl w:val="0"/>
          <w:cs w:val="0"/>
        </w:rPr>
      </w:pPr>
      <w:r w:rsidRPr="006649F9">
        <w:rPr>
          <w:rStyle w:val="Emphasis"/>
          <w:rFonts w:ascii="Arial" w:eastAsia="Calibri" w:hAnsi="Arial" w:cs="Arial" w:hint="default"/>
          <w:i w:val="0"/>
          <w:sz w:val="24"/>
          <w:szCs w:val="24"/>
          <w:lang w:val="sk-SK" w:eastAsia="sk-SK" w:bidi="ar-SA"/>
        </w:rPr>
        <w:t>Zosú</w:t>
      </w:r>
      <w:r w:rsidRPr="006649F9">
        <w:rPr>
          <w:rStyle w:val="Emphasis"/>
          <w:rFonts w:ascii="Arial" w:eastAsia="Calibri" w:hAnsi="Arial" w:cs="Arial" w:hint="default"/>
          <w:i w:val="0"/>
          <w:sz w:val="24"/>
          <w:szCs w:val="24"/>
          <w:lang w:val="sk-SK" w:eastAsia="sk-SK" w:bidi="ar-SA"/>
        </w:rPr>
        <w:t>ladenie dá</w:t>
      </w:r>
      <w:r w:rsidRPr="006649F9">
        <w:rPr>
          <w:rStyle w:val="Emphasis"/>
          <w:rFonts w:ascii="Arial" w:eastAsia="Calibri" w:hAnsi="Arial" w:cs="Arial" w:hint="default"/>
          <w:i w:val="0"/>
          <w:sz w:val="24"/>
          <w:szCs w:val="24"/>
          <w:lang w:val="sk-SK" w:eastAsia="sk-SK" w:bidi="ar-SA"/>
        </w:rPr>
        <w:t>tumov v prechodnom ustanovení</w:t>
      </w:r>
      <w:r w:rsidRPr="006649F9">
        <w:rPr>
          <w:rStyle w:val="Emphasis"/>
          <w:rFonts w:ascii="Arial" w:eastAsia="Calibri" w:hAnsi="Arial" w:cs="Arial" w:hint="default"/>
          <w:i w:val="0"/>
          <w:sz w:val="24"/>
          <w:szCs w:val="24"/>
          <w:lang w:val="sk-SK" w:eastAsia="sk-SK" w:bidi="ar-SA"/>
        </w:rPr>
        <w:t xml:space="preserve"> s </w:t>
      </w:r>
      <w:r w:rsidRPr="006649F9">
        <w:rPr>
          <w:rStyle w:val="Emphasis"/>
          <w:rFonts w:ascii="Arial" w:eastAsia="Calibri" w:hAnsi="Arial" w:cs="Arial" w:hint="default"/>
          <w:i w:val="0"/>
          <w:sz w:val="24"/>
          <w:szCs w:val="24"/>
          <w:lang w:val="sk-SK" w:eastAsia="sk-SK" w:bidi="ar-SA"/>
        </w:rPr>
        <w:t>navrhovanou úč</w:t>
      </w:r>
      <w:r w:rsidRPr="006649F9">
        <w:rPr>
          <w:rStyle w:val="Emphasis"/>
          <w:rFonts w:ascii="Arial" w:eastAsia="Calibri" w:hAnsi="Arial" w:cs="Arial" w:hint="default"/>
          <w:i w:val="0"/>
          <w:sz w:val="24"/>
          <w:szCs w:val="24"/>
          <w:lang w:val="sk-SK" w:eastAsia="sk-SK" w:bidi="ar-SA"/>
        </w:rPr>
        <w:t>innosť</w:t>
      </w:r>
      <w:r w:rsidRPr="006649F9">
        <w:rPr>
          <w:rStyle w:val="Emphasis"/>
          <w:rFonts w:ascii="Arial" w:eastAsia="Calibri" w:hAnsi="Arial" w:cs="Arial" w:hint="default"/>
          <w:i w:val="0"/>
          <w:sz w:val="24"/>
          <w:szCs w:val="24"/>
          <w:lang w:val="sk-SK" w:eastAsia="sk-SK" w:bidi="ar-SA"/>
        </w:rPr>
        <w:t>ou v </w:t>
      </w:r>
      <w:r w:rsidRPr="006649F9">
        <w:rPr>
          <w:rStyle w:val="Emphasis"/>
          <w:rFonts w:ascii="Arial" w:eastAsia="Calibri" w:hAnsi="Arial" w:cs="Arial" w:hint="default"/>
          <w:i w:val="0"/>
          <w:sz w:val="24"/>
          <w:szCs w:val="24"/>
          <w:lang w:val="sk-SK" w:eastAsia="sk-SK" w:bidi="ar-SA"/>
        </w:rPr>
        <w:t>č</w:t>
      </w:r>
      <w:r w:rsidRPr="006649F9">
        <w:rPr>
          <w:rStyle w:val="Emphasis"/>
          <w:rFonts w:ascii="Arial" w:eastAsia="Calibri" w:hAnsi="Arial" w:cs="Arial" w:hint="default"/>
          <w:i w:val="0"/>
          <w:sz w:val="24"/>
          <w:szCs w:val="24"/>
          <w:lang w:val="sk-SK" w:eastAsia="sk-SK" w:bidi="ar-SA"/>
        </w:rPr>
        <w:t>l. II.</w:t>
      </w:r>
    </w:p>
    <w:p w:rsidR="006649F9" w:rsidP="006649F9">
      <w:pPr>
        <w:bidi w:val="0"/>
        <w:ind w:left="2835"/>
        <w:jc w:val="both"/>
        <w:rPr>
          <w:rStyle w:val="Emphasis"/>
          <w:rFonts w:eastAsia="Calibri" w:hint="eastAsia"/>
          <w:i w:val="0"/>
          <w:rtl w:val="0"/>
          <w:cs w:val="0"/>
        </w:rPr>
      </w:pPr>
    </w:p>
    <w:p w:rsidR="006649F9" w:rsidRPr="006649F9" w:rsidP="006649F9">
      <w:pPr>
        <w:bidi w:val="0"/>
        <w:ind w:left="2835"/>
        <w:jc w:val="both"/>
        <w:rPr>
          <w:rStyle w:val="Emphasis"/>
          <w:rFonts w:eastAsia="Calibri" w:hint="eastAsia"/>
          <w:i w:val="0"/>
          <w:rtl w:val="0"/>
          <w:cs w:val="0"/>
        </w:rPr>
      </w:pPr>
    </w:p>
    <w:p w:rsidR="006649F9" w:rsidRPr="006649F9" w:rsidP="006649F9">
      <w:pPr>
        <w:bidi w:val="0"/>
        <w:jc w:val="left"/>
        <w:rPr>
          <w:rFonts w:eastAsia="Times New Roman"/>
        </w:rPr>
      </w:pPr>
      <w:r w:rsidRPr="006649F9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6. </w:t>
      </w:r>
      <w:r w:rsidRPr="006649F9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V čl. I sa 27. bod</w:t>
      </w:r>
      <w:r w:rsidRPr="006649F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vypúšťa.</w:t>
      </w:r>
    </w:p>
    <w:p w:rsidR="006649F9" w:rsidRPr="006649F9" w:rsidP="006649F9">
      <w:pPr>
        <w:bidi w:val="0"/>
        <w:ind w:left="284"/>
        <w:jc w:val="left"/>
        <w:rPr>
          <w:rFonts w:eastAsia="Times New Roman"/>
        </w:rPr>
      </w:pPr>
      <w:r w:rsidRPr="006649F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Nasledujúce body sa primerane prečíslujú.</w:t>
      </w:r>
    </w:p>
    <w:p w:rsidR="006649F9" w:rsidRPr="006649F9" w:rsidP="006649F9">
      <w:pPr>
        <w:bidi w:val="0"/>
        <w:jc w:val="left"/>
        <w:rPr>
          <w:rFonts w:eastAsia="Times New Roman"/>
        </w:rPr>
      </w:pPr>
    </w:p>
    <w:p w:rsidR="006649F9" w:rsidRPr="006649F9" w:rsidP="006649F9">
      <w:pPr>
        <w:bidi w:val="0"/>
        <w:ind w:left="3540"/>
        <w:jc w:val="left"/>
        <w:rPr>
          <w:rFonts w:eastAsia="Times New Roman"/>
        </w:rPr>
      </w:pPr>
      <w:r w:rsidRPr="006649F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Ide o ponechanie látky cannalidiol v II. skupine psychotropných látok.</w:t>
      </w:r>
    </w:p>
    <w:p w:rsidR="006649F9" w:rsidRPr="006649F9" w:rsidP="006649F9">
      <w:pPr>
        <w:pStyle w:val="ListParagraph"/>
        <w:bidi w:val="0"/>
        <w:jc w:val="both"/>
        <w:rPr>
          <w:rFonts w:eastAsia="Times New Roman"/>
        </w:rPr>
      </w:pPr>
    </w:p>
    <w:p w:rsidR="00833674" w:rsidRPr="006649F9" w:rsidP="006649F9">
      <w:pPr>
        <w:pStyle w:val="ListParagraph"/>
        <w:bidi w:val="0"/>
        <w:ind w:left="2835"/>
        <w:jc w:val="both"/>
        <w:rPr>
          <w:rFonts w:eastAsia="Times New Roman"/>
        </w:rPr>
      </w:pPr>
    </w:p>
    <w:p w:rsidR="00833674" w:rsidRPr="006649F9" w:rsidP="006649F9">
      <w:pPr>
        <w:pStyle w:val="ListParagraph"/>
        <w:bidi w:val="0"/>
        <w:ind w:left="2835"/>
        <w:jc w:val="both"/>
        <w:rPr>
          <w:rFonts w:eastAsia="Times New Roman"/>
        </w:rPr>
      </w:pPr>
    </w:p>
    <w:p w:rsidR="00833674" w:rsidRPr="006649F9" w:rsidP="006649F9">
      <w:pPr>
        <w:pStyle w:val="ListParagraph"/>
        <w:bidi w:val="0"/>
        <w:ind w:left="2835"/>
        <w:jc w:val="both"/>
        <w:rPr>
          <w:rFonts w:eastAsia="Times New Roman"/>
        </w:rPr>
      </w:pPr>
    </w:p>
    <w:p w:rsidR="00833674" w:rsidRPr="0023001B" w:rsidP="006649F9">
      <w:pPr>
        <w:bidi w:val="0"/>
        <w:jc w:val="both"/>
        <w:rPr>
          <w:rFonts w:eastAsia="Times New Roman"/>
        </w:rPr>
      </w:pPr>
    </w:p>
    <w:p w:rsidR="00833674" w:rsidP="00833674">
      <w:pPr>
        <w:bidi w:val="0"/>
        <w:jc w:val="left"/>
        <w:rPr>
          <w:rFonts w:eastAsia="Times New Roman"/>
        </w:rPr>
      </w:pPr>
    </w:p>
    <w:p w:rsidR="00833674" w:rsidRPr="006C383B" w:rsidP="00833674">
      <w:pPr>
        <w:pStyle w:val="BodyText"/>
        <w:numPr>
          <w:numId w:val="1"/>
        </w:numPr>
        <w:bidi w:val="0"/>
        <w:ind w:hanging="356"/>
        <w:jc w:val="both"/>
        <w:rPr>
          <w:rFonts w:eastAsia="Times New Roman"/>
          <w:b/>
          <w:bCs/>
        </w:rPr>
      </w:pPr>
      <w:r w:rsidRPr="006C383B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p o v e r u j e</w:t>
      </w:r>
    </w:p>
    <w:p w:rsidR="00833674" w:rsidRPr="006C383B" w:rsidP="00833674">
      <w:pPr>
        <w:pStyle w:val="BodyText"/>
        <w:bidi w:val="0"/>
        <w:ind w:left="1065"/>
        <w:jc w:val="both"/>
        <w:rPr>
          <w:rFonts w:eastAsia="Times New Roman"/>
          <w:b/>
          <w:bCs/>
        </w:rPr>
      </w:pPr>
    </w:p>
    <w:p w:rsidR="00833674" w:rsidRPr="006C383B" w:rsidP="00833674">
      <w:pPr>
        <w:pStyle w:val="BodyText"/>
        <w:bidi w:val="0"/>
        <w:ind w:left="705"/>
        <w:jc w:val="both"/>
        <w:rPr>
          <w:rFonts w:eastAsia="Times New Roman"/>
          <w:b/>
          <w:bCs/>
        </w:rPr>
      </w:pPr>
    </w:p>
    <w:p w:rsidR="00833674" w:rsidRPr="006C383B" w:rsidP="00833674">
      <w:pPr>
        <w:pStyle w:val="BodyText"/>
        <w:bidi w:val="0"/>
        <w:ind w:firstLine="705"/>
        <w:jc w:val="both"/>
        <w:rPr>
          <w:rFonts w:eastAsia="Times New Roman"/>
        </w:rPr>
      </w:pPr>
      <w:r w:rsidRPr="006C383B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    spoločného spravodajcu výborov Národnej rady Slovenskej republiky, aby v súlade s § 80 ods. 2 zákona Národnej rady Slovenskej republiky č. 350/1996 Z. z. o rokovacom poriadku Národnej rady Slovenskej republiky  v znení neskorších predpisov informoval o výsledku rokovania výborov Národnej rady Slovenskej republiky a aby odôvodnil návrh a stanovisko gestorského výboru k návrhu zákona uvedené v spoločnej správe výborov Národnej rady Slovenskej republiky na schôdzi Národnej rady Slovenskej republiky.</w:t>
      </w:r>
    </w:p>
    <w:p w:rsidR="00833674" w:rsidP="00833674">
      <w:pPr>
        <w:pStyle w:val="BodyText"/>
        <w:bidi w:val="0"/>
        <w:jc w:val="both"/>
        <w:rPr>
          <w:rFonts w:eastAsia="Times New Roman"/>
        </w:rPr>
      </w:pPr>
    </w:p>
    <w:p w:rsidR="00833674" w:rsidP="00833674">
      <w:pPr>
        <w:pStyle w:val="BodyText"/>
        <w:bidi w:val="0"/>
        <w:jc w:val="both"/>
        <w:rPr>
          <w:rFonts w:eastAsia="Times New Roman"/>
        </w:rPr>
      </w:pPr>
    </w:p>
    <w:p w:rsidR="00833674" w:rsidRPr="006C383B" w:rsidP="00833674">
      <w:pPr>
        <w:pStyle w:val="BodyText"/>
        <w:bidi w:val="0"/>
        <w:jc w:val="both"/>
        <w:rPr>
          <w:rFonts w:eastAsia="Times New Roman"/>
        </w:rPr>
      </w:pPr>
    </w:p>
    <w:p w:rsidR="00833674" w:rsidP="00833674">
      <w:pPr>
        <w:pStyle w:val="BodyText"/>
        <w:bidi w:val="0"/>
        <w:jc w:val="both"/>
        <w:rPr>
          <w:rFonts w:eastAsia="Times New Roman"/>
        </w:rPr>
      </w:pPr>
    </w:p>
    <w:p w:rsidR="00833674" w:rsidRPr="006C383B" w:rsidP="00833674">
      <w:pPr>
        <w:pStyle w:val="BodyText"/>
        <w:bidi w:val="0"/>
        <w:jc w:val="both"/>
        <w:rPr>
          <w:rFonts w:eastAsia="Times New Roman"/>
        </w:rPr>
      </w:pPr>
    </w:p>
    <w:p w:rsidR="00833674" w:rsidRPr="006C383B" w:rsidP="00833674">
      <w:pPr>
        <w:pStyle w:val="BodyText"/>
        <w:bidi w:val="0"/>
        <w:jc w:val="both"/>
        <w:rPr>
          <w:rFonts w:eastAsia="Times New Roman"/>
          <w:b/>
          <w:bCs/>
        </w:rPr>
      </w:pPr>
      <w:r w:rsidRPr="006C383B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ab/>
        <w:t xml:space="preserve">Štefan Z e l n í k  </w:t>
      </w:r>
    </w:p>
    <w:p w:rsidR="00833674" w:rsidRPr="006C383B" w:rsidP="00833674">
      <w:pPr>
        <w:pStyle w:val="BodyText"/>
        <w:bidi w:val="0"/>
        <w:jc w:val="both"/>
        <w:rPr>
          <w:rFonts w:eastAsia="Times New Roman"/>
        </w:rPr>
      </w:pPr>
      <w:r w:rsidRPr="006C383B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 xml:space="preserve">           predseda výboru</w:t>
      </w:r>
    </w:p>
    <w:p w:rsidR="00833674" w:rsidP="00833674">
      <w:pPr>
        <w:pStyle w:val="BodyText"/>
        <w:bidi w:val="0"/>
        <w:jc w:val="both"/>
        <w:rPr>
          <w:rFonts w:eastAsia="Times New Roman"/>
          <w:b/>
        </w:rPr>
      </w:pPr>
    </w:p>
    <w:p w:rsidR="00833674" w:rsidP="00833674">
      <w:pPr>
        <w:bidi w:val="0"/>
        <w:jc w:val="left"/>
        <w:rPr>
          <w:rFonts w:eastAsia="Times New Roman"/>
          <w:b/>
        </w:rPr>
      </w:pPr>
    </w:p>
    <w:p w:rsidR="00833674" w:rsidRPr="00B22567" w:rsidP="00833674">
      <w:pPr>
        <w:bidi w:val="0"/>
        <w:jc w:val="left"/>
        <w:rPr>
          <w:rFonts w:eastAsia="Times New Roman"/>
          <w:b/>
        </w:rPr>
      </w:pPr>
      <w:r w:rsidR="006649F9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Jozef  V a l o c k ý</w:t>
      </w:r>
    </w:p>
    <w:p w:rsidR="00833674" w:rsidP="00833674">
      <w:pPr>
        <w:bidi w:val="0"/>
        <w:jc w:val="left"/>
        <w:rPr>
          <w:rFonts w:eastAsia="Times New Roman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overovateľ výboru</w:t>
      </w:r>
    </w:p>
    <w:p w:rsidR="00833674" w:rsidP="00833674">
      <w:pPr>
        <w:bidi w:val="0"/>
        <w:jc w:val="left"/>
        <w:rPr>
          <w:rFonts w:eastAsia="Times New Roman"/>
        </w:rPr>
      </w:pPr>
    </w:p>
    <w:p w:rsidR="00EC0801">
      <w:pPr>
        <w:bidi w:val="0"/>
        <w:jc w:val="left"/>
        <w:rPr>
          <w:rFonts w:eastAsia="Times New Roman"/>
        </w:rPr>
      </w:pPr>
    </w:p>
    <w:sectPr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Arial"/>
    <w:panose1 w:val="020B0604020202020204"/>
    <w:charset w:val="EE"/>
    <w:family w:val="swiss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">
    <w:panose1 w:val="020F0502020204030204"/>
    <w:charset w:val="EE"/>
    <w:family w:val="swiss"/>
    <w:pitch w:val="variable"/>
  </w:font>
  <w:font w:name="Calibri Light">
    <w:panose1 w:val="020F03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Arial"/>
    <w:charset w:val="CC"/>
    <w:family w:val="swiss"/>
    <w:pitch w:val="variable"/>
  </w:font>
  <w:font w:name="Arial Greek">
    <w:altName w:val="Arial"/>
    <w:charset w:val="A1"/>
    <w:family w:val="swiss"/>
    <w:pitch w:val="variable"/>
  </w:font>
  <w:font w:name="Arial Tur">
    <w:altName w:val="Arial"/>
    <w:charset w:val="A2"/>
    <w:family w:val="swiss"/>
    <w:pitch w:val="variable"/>
  </w:font>
  <w:font w:name="Arial (Hebrew)">
    <w:altName w:val="Arial"/>
    <w:charset w:val="B1"/>
    <w:family w:val="swiss"/>
    <w:pitch w:val="variable"/>
  </w:font>
  <w:font w:name="Arial (Arabic)">
    <w:altName w:val="Arial"/>
    <w:charset w:val="B2"/>
    <w:family w:val="swiss"/>
    <w:pitch w:val="variable"/>
  </w:font>
  <w:font w:name="Arial Baltic">
    <w:altName w:val="Arial"/>
    <w:charset w:val="BA"/>
    <w:family w:val="swiss"/>
    <w:pitch w:val="variable"/>
  </w:font>
  <w:font w:name="Arial (Vietnamese)">
    <w:altName w:val="Arial"/>
    <w:charset w:val="A3"/>
    <w:family w:val="swiss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charset w:val="CC"/>
    <w:family w:val="swiss"/>
    <w:pitch w:val="variable"/>
  </w:font>
  <w:font w:name="Calibri Greek">
    <w:charset w:val="A1"/>
    <w:family w:val="swiss"/>
    <w:pitch w:val="variable"/>
  </w:font>
  <w:font w:name="Calibri Tur">
    <w:charset w:val="A2"/>
    <w:family w:val="swiss"/>
    <w:pitch w:val="variable"/>
  </w:font>
  <w:font w:name="Calibri Baltic">
    <w:charset w:val="BA"/>
    <w:family w:val="swiss"/>
    <w:pitch w:val="variable"/>
  </w:font>
  <w:font w:name="Calibri (Vietnamese)">
    <w:charset w:val="A3"/>
    <w:family w:val="swiss"/>
    <w:pitch w:val="variable"/>
  </w:font>
  <w:font w:name="Calibri Light Cyr">
    <w:charset w:val="CC"/>
    <w:family w:val="swiss"/>
    <w:pitch w:val="variable"/>
  </w:font>
  <w:font w:name="Calibri Light Greek">
    <w:charset w:val="A1"/>
    <w:family w:val="swiss"/>
    <w:pitch w:val="variable"/>
  </w:font>
  <w:font w:name="Calibri Light Tur">
    <w:charset w:val="A2"/>
    <w:family w:val="swiss"/>
    <w:pitch w:val="variable"/>
  </w:font>
  <w:font w:name="Calibri Light Baltic">
    <w:charset w:val="BA"/>
    <w:family w:val="swiss"/>
    <w:pitch w:val="variable"/>
  </w:font>
  <w:font w:name="Calibri Light (Vietnamese)">
    <w:charset w:val="A3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9F9">
    <w:pPr>
      <w:pStyle w:val="Footer"/>
      <w:bidi w:val="0"/>
      <w:jc w:val="right"/>
      <w:rPr>
        <w:rFonts w:eastAsia="Times New Roman"/>
      </w:rPr>
    </w:pPr>
    <w:r>
      <w:rPr>
        <w:rFonts w:ascii="Arial" w:eastAsia="Times New Roman" w:hAnsi="Arial" w:cs="Arial" w:hint="cs"/>
        <w:sz w:val="24"/>
        <w:szCs w:val="24"/>
        <w:rtl w:val="0"/>
        <w:cs w:val="0"/>
        <w:lang w:val="sk-SK" w:eastAsia="sk-SK" w:bidi="ar-SA"/>
      </w:rPr>
      <w:fldChar w:fldCharType="begin"/>
    </w:r>
    <w:r>
      <w:rPr>
        <w:rFonts w:ascii="Arial" w:eastAsia="Times New Roman" w:hAnsi="Arial" w:cs="Arial" w:hint="cs"/>
        <w:sz w:val="24"/>
        <w:szCs w:val="24"/>
        <w:rtl w:val="0"/>
        <w:cs w:val="0"/>
        <w:lang w:val="sk-SK" w:eastAsia="sk-SK" w:bidi="ar-SA"/>
      </w:rPr>
      <w:instrText>PAGE   \* MERGEFORMAT</w:instrText>
    </w:r>
    <w:r>
      <w:rPr>
        <w:rFonts w:ascii="Arial" w:eastAsia="Times New Roman" w:hAnsi="Arial" w:cs="Arial" w:hint="cs"/>
        <w:sz w:val="24"/>
        <w:szCs w:val="24"/>
        <w:rtl w:val="0"/>
        <w:cs w:val="0"/>
        <w:lang w:val="sk-SK" w:eastAsia="sk-SK" w:bidi="ar-SA"/>
      </w:rPr>
      <w:fldChar w:fldCharType="separate"/>
    </w:r>
    <w:r>
      <w:rPr>
        <w:rFonts w:ascii="Arial" w:eastAsia="Times New Roman" w:hAnsi="Arial" w:cs="Arial" w:hint="cs"/>
        <w:noProof/>
        <w:sz w:val="24"/>
        <w:szCs w:val="24"/>
        <w:rtl w:val="0"/>
        <w:cs w:val="0"/>
        <w:lang w:val="sk-SK" w:eastAsia="sk-SK" w:bidi="ar-SA"/>
      </w:rPr>
      <w:t>3</w:t>
    </w:r>
    <w:r>
      <w:rPr>
        <w:rFonts w:ascii="Arial" w:eastAsia="Times New Roman" w:hAnsi="Arial" w:cs="Arial" w:hint="cs"/>
        <w:sz w:val="24"/>
        <w:szCs w:val="24"/>
        <w:rtl w:val="0"/>
        <w:cs w:val="0"/>
        <w:lang w:val="sk-SK" w:eastAsia="sk-SK" w:bidi="ar-SA"/>
      </w:rPr>
      <w:fldChar w:fldCharType="end"/>
    </w:r>
  </w:p>
  <w:p w:rsidR="006649F9">
    <w:pPr>
      <w:pStyle w:val="Footer"/>
      <w:bidi w:val="0"/>
      <w:jc w:val="left"/>
      <w:rPr>
        <w:rFonts w:eastAsia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43F67"/>
    <w:multiLevelType w:val="hybridMultilevel"/>
    <w:tmpl w:val="285C94DA"/>
    <w:lvl w:ilvl="0">
      <w:start w:val="3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 w:hint="cs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367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 w:hint="cs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/>
  </w:style>
  <w:style w:type="paragraph" w:styleId="BodyText">
    <w:name w:val="Body Text"/>
    <w:basedOn w:val="Normal"/>
    <w:link w:val="ZkladntextChar"/>
    <w:uiPriority w:val="99"/>
    <w:rsid w:val="00833674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833674"/>
    <w:rPr>
      <w:rFonts w:eastAsia="Times New Roman" w:cs="Times New Roman" w:hint="eastAsia"/>
      <w:rtl w:val="0"/>
      <w:cs w:val="0"/>
      <w:lang w:eastAsia="sk-SK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833674"/>
    <w:pPr>
      <w:ind w:left="720"/>
      <w:contextualSpacing/>
    </w:pPr>
  </w:style>
  <w:style w:type="character" w:customStyle="1" w:styleId="OdsekzoznamuChar">
    <w:name w:val="Odsek zoznamu Char"/>
    <w:aliases w:val="Odsek Char,Odsek zoznamu1 Char,Odsek zoznamu2 Char,body Char"/>
    <w:link w:val="ListParagraph"/>
    <w:uiPriority w:val="34"/>
    <w:qFormat/>
    <w:locked/>
    <w:rsid w:val="00833674"/>
    <w:rPr>
      <w:rFonts w:eastAsia="Times New Roman" w:hint="eastAsia"/>
      <w:lang w:eastAsia="sk-SK"/>
    </w:rPr>
  </w:style>
  <w:style w:type="character" w:styleId="PlaceholderText">
    <w:name w:val="Placeholder Text"/>
    <w:basedOn w:val="DefaultParagraphFont"/>
    <w:uiPriority w:val="99"/>
    <w:semiHidden/>
    <w:rsid w:val="006649F9"/>
    <w:rPr>
      <w:rFonts w:ascii="Times New Roman" w:hAnsi="Times New Roman" w:cs="Times New Roman" w:hint="cs"/>
      <w:color w:val="808080"/>
      <w:rtl w:val="0"/>
      <w:cs w:val="0"/>
    </w:rPr>
  </w:style>
  <w:style w:type="character" w:styleId="Emphasis">
    <w:name w:val="Emphasis"/>
    <w:basedOn w:val="DefaultParagraphFont"/>
    <w:uiPriority w:val="20"/>
    <w:qFormat/>
    <w:rsid w:val="006649F9"/>
    <w:rPr>
      <w:rFonts w:cs="Times New Roman" w:hint="cs"/>
      <w:i/>
      <w:iCs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6649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6649F9"/>
    <w:rPr>
      <w:rFonts w:cs="Times New Roman" w:hint="cs"/>
      <w:rtl w:val="0"/>
      <w:cs w:val="0"/>
      <w:lang w:eastAsia="sk-SK"/>
    </w:rPr>
  </w:style>
  <w:style w:type="paragraph" w:styleId="Footer">
    <w:name w:val="footer"/>
    <w:basedOn w:val="Normal"/>
    <w:link w:val="PtaChar"/>
    <w:uiPriority w:val="99"/>
    <w:unhideWhenUsed/>
    <w:rsid w:val="006649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DefaultParagraphFont"/>
    <w:link w:val="Footer"/>
    <w:uiPriority w:val="99"/>
    <w:locked/>
    <w:rsid w:val="006649F9"/>
    <w:rPr>
      <w:rFonts w:cs="Times New Roman" w:hint="cs"/>
      <w:rtl w:val="0"/>
      <w:cs w:val="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3</Pages>
  <Words>595</Words>
  <Characters>3398</Characters>
  <Application>Microsoft Office Word</Application>
  <DocSecurity>0</DocSecurity>
  <Lines>0</Lines>
  <Paragraphs>0</Paragraphs>
  <ScaleCrop>false</ScaleCrop>
  <Company>Kancelaria NRSR</Company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Kovalovská, Dana</dc:creator>
  <cp:lastModifiedBy>Kovalovská, Dana</cp:lastModifiedBy>
  <cp:revision>4</cp:revision>
  <cp:lastPrinted>2019-10-04T09:18:00Z</cp:lastPrinted>
  <dcterms:created xsi:type="dcterms:W3CDTF">2019-10-01T10:21:00Z</dcterms:created>
  <dcterms:modified xsi:type="dcterms:W3CDTF">2019-10-09T11:00:00Z</dcterms:modified>
</cp:coreProperties>
</file>