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4" w:rsidRPr="006B6286" w:rsidRDefault="00C150DA" w:rsidP="00C150DA">
      <w:pPr>
        <w:pStyle w:val="Nadpis2"/>
        <w:ind w:left="3649" w:hanging="2941"/>
        <w:jc w:val="left"/>
      </w:pPr>
      <w:r w:rsidRPr="00C33FF2">
        <w:t xml:space="preserve">  </w:t>
      </w:r>
      <w:r w:rsidR="003B16E4" w:rsidRPr="006B6286">
        <w:t>ÚSTAVNOPRÁVNY VÝBOR</w:t>
      </w:r>
    </w:p>
    <w:p w:rsidR="003B16E4" w:rsidRPr="006B6286" w:rsidRDefault="003B16E4" w:rsidP="00C150DA">
      <w:pPr>
        <w:spacing w:line="360" w:lineRule="auto"/>
        <w:rPr>
          <w:b/>
        </w:rPr>
      </w:pPr>
      <w:r w:rsidRPr="006B6286">
        <w:rPr>
          <w:b/>
        </w:rPr>
        <w:t>NÁRODNEJ RADY SLOVENSKEJ REPUBLIKY</w:t>
      </w:r>
    </w:p>
    <w:p w:rsidR="003B16E4" w:rsidRPr="006B6286" w:rsidRDefault="003B16E4" w:rsidP="003B16E4"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  <w:t xml:space="preserve"> </w:t>
      </w:r>
      <w:r w:rsidR="00297AEF" w:rsidRPr="006B6286">
        <w:tab/>
      </w:r>
      <w:r w:rsidR="00962F41" w:rsidRPr="006B6286">
        <w:t>110</w:t>
      </w:r>
      <w:r w:rsidRPr="006B6286">
        <w:t>. schôdza</w:t>
      </w:r>
    </w:p>
    <w:p w:rsidR="003B16E4" w:rsidRPr="006B6286" w:rsidRDefault="003B16E4" w:rsidP="003B16E4">
      <w:pPr>
        <w:ind w:left="5592" w:hanging="12"/>
      </w:pPr>
      <w:r w:rsidRPr="006B6286">
        <w:t xml:space="preserve"> </w:t>
      </w:r>
      <w:r w:rsidRPr="006B6286">
        <w:tab/>
        <w:t xml:space="preserve"> </w:t>
      </w:r>
      <w:r w:rsidR="00297AEF" w:rsidRPr="006B6286">
        <w:tab/>
      </w:r>
      <w:r w:rsidRPr="006B6286">
        <w:t>Číslo: CRD-</w:t>
      </w:r>
      <w:r w:rsidR="00FC64DD" w:rsidRPr="006B6286">
        <w:t>1735</w:t>
      </w:r>
      <w:r w:rsidR="00962F41" w:rsidRPr="006B6286">
        <w:t>/2019</w:t>
      </w:r>
    </w:p>
    <w:p w:rsidR="003B16E4" w:rsidRPr="006B6286" w:rsidRDefault="003B16E4" w:rsidP="003B16E4"/>
    <w:p w:rsidR="004272D7" w:rsidRPr="006B6286" w:rsidRDefault="004272D7" w:rsidP="003B16E4">
      <w:pPr>
        <w:rPr>
          <w:b/>
        </w:rPr>
      </w:pPr>
    </w:p>
    <w:p w:rsidR="00962F41" w:rsidRPr="006B6286" w:rsidRDefault="00DA1A3B" w:rsidP="003B16E4">
      <w:pPr>
        <w:jc w:val="center"/>
        <w:rPr>
          <w:sz w:val="32"/>
          <w:szCs w:val="32"/>
        </w:rPr>
      </w:pPr>
      <w:r w:rsidRPr="006B6286">
        <w:rPr>
          <w:sz w:val="32"/>
          <w:szCs w:val="32"/>
        </w:rPr>
        <w:t>708</w:t>
      </w:r>
    </w:p>
    <w:p w:rsidR="003B16E4" w:rsidRPr="006B6286" w:rsidRDefault="003B16E4" w:rsidP="003B16E4">
      <w:pPr>
        <w:jc w:val="center"/>
        <w:rPr>
          <w:b/>
        </w:rPr>
      </w:pPr>
      <w:r w:rsidRPr="006B6286">
        <w:rPr>
          <w:b/>
        </w:rPr>
        <w:t>U z n e s e n i e</w:t>
      </w:r>
    </w:p>
    <w:p w:rsidR="003B16E4" w:rsidRPr="006B6286" w:rsidRDefault="003B16E4" w:rsidP="003B16E4">
      <w:pPr>
        <w:jc w:val="center"/>
        <w:rPr>
          <w:b/>
        </w:rPr>
      </w:pPr>
      <w:r w:rsidRPr="006B6286">
        <w:rPr>
          <w:b/>
        </w:rPr>
        <w:t>Ústavnoprávneho výboru Národnej rady Slovenskej republiky</w:t>
      </w:r>
    </w:p>
    <w:p w:rsidR="00302ADF" w:rsidRPr="006B6286" w:rsidRDefault="00987AA8" w:rsidP="00302ADF">
      <w:pPr>
        <w:jc w:val="center"/>
        <w:rPr>
          <w:b/>
        </w:rPr>
      </w:pPr>
      <w:r w:rsidRPr="006B6286">
        <w:rPr>
          <w:b/>
        </w:rPr>
        <w:t>zo 7</w:t>
      </w:r>
      <w:r w:rsidR="00302ADF" w:rsidRPr="006B6286">
        <w:rPr>
          <w:b/>
        </w:rPr>
        <w:t xml:space="preserve">. </w:t>
      </w:r>
      <w:r w:rsidR="00962F41" w:rsidRPr="006B6286">
        <w:rPr>
          <w:b/>
        </w:rPr>
        <w:t>októbra</w:t>
      </w:r>
      <w:r w:rsidR="00F40058" w:rsidRPr="006B6286">
        <w:rPr>
          <w:b/>
        </w:rPr>
        <w:t xml:space="preserve"> </w:t>
      </w:r>
      <w:r w:rsidR="00302ADF" w:rsidRPr="006B6286">
        <w:rPr>
          <w:b/>
        </w:rPr>
        <w:t>2019</w:t>
      </w:r>
    </w:p>
    <w:p w:rsidR="00302ADF" w:rsidRPr="006B6286" w:rsidRDefault="00302ADF" w:rsidP="00E20C52">
      <w:pPr>
        <w:pStyle w:val="TxBrp9"/>
        <w:spacing w:line="240" w:lineRule="auto"/>
        <w:rPr>
          <w:sz w:val="24"/>
        </w:rPr>
      </w:pPr>
    </w:p>
    <w:p w:rsidR="00F40058" w:rsidRPr="006B6286" w:rsidRDefault="00F40058" w:rsidP="00F40058">
      <w:pPr>
        <w:tabs>
          <w:tab w:val="left" w:pos="426"/>
        </w:tabs>
        <w:jc w:val="both"/>
        <w:rPr>
          <w:color w:val="333333"/>
        </w:rPr>
      </w:pPr>
      <w:r w:rsidRPr="006B6286">
        <w:t>k</w:t>
      </w:r>
      <w:r w:rsidR="00962F41" w:rsidRPr="006B6286">
        <w:t> vládnemu návrhu</w:t>
      </w:r>
      <w:r w:rsidRPr="006B6286">
        <w:t xml:space="preserve"> </w:t>
      </w:r>
      <w:r w:rsidR="00962F41" w:rsidRPr="006B6286">
        <w:t xml:space="preserve">zákona, ktorým sa mení a dopĺňa zákon č. </w:t>
      </w:r>
      <w:r w:rsidR="00FC64DD" w:rsidRPr="006B6286">
        <w:t>513/1991 Zb. Obchodný zákonník v znení neskorších predpisov a ktorým sa menia a dopĺňajú niektoré zákony (tlač  1605)</w:t>
      </w:r>
    </w:p>
    <w:p w:rsidR="004272D7" w:rsidRPr="006B6286" w:rsidRDefault="004272D7" w:rsidP="009410C5">
      <w:pPr>
        <w:tabs>
          <w:tab w:val="left" w:pos="993"/>
        </w:tabs>
        <w:spacing w:before="120"/>
      </w:pPr>
    </w:p>
    <w:p w:rsidR="003B16E4" w:rsidRPr="006B6286" w:rsidRDefault="003B16E4" w:rsidP="009410C5">
      <w:pPr>
        <w:tabs>
          <w:tab w:val="left" w:pos="993"/>
        </w:tabs>
        <w:spacing w:before="120"/>
        <w:rPr>
          <w:b/>
          <w:lang w:eastAsia="en-US"/>
        </w:rPr>
      </w:pPr>
      <w:r w:rsidRPr="006B6286">
        <w:tab/>
      </w:r>
      <w:r w:rsidRPr="006B6286">
        <w:rPr>
          <w:b/>
        </w:rPr>
        <w:t>Ústavnoprávny výbor Národnej rady Slovenskej republiky</w:t>
      </w:r>
    </w:p>
    <w:p w:rsidR="003B16E4" w:rsidRPr="006B6286" w:rsidRDefault="003B16E4" w:rsidP="003B16E4">
      <w:pPr>
        <w:tabs>
          <w:tab w:val="left" w:pos="993"/>
        </w:tabs>
        <w:jc w:val="both"/>
        <w:rPr>
          <w:b/>
        </w:rPr>
      </w:pPr>
    </w:p>
    <w:p w:rsidR="003B16E4" w:rsidRPr="006B6286" w:rsidRDefault="003B16E4" w:rsidP="003B16E4">
      <w:pPr>
        <w:tabs>
          <w:tab w:val="left" w:pos="993"/>
        </w:tabs>
        <w:jc w:val="both"/>
        <w:rPr>
          <w:b/>
          <w:lang w:eastAsia="en-US"/>
        </w:rPr>
      </w:pPr>
      <w:r w:rsidRPr="006B6286">
        <w:rPr>
          <w:b/>
        </w:rPr>
        <w:tab/>
        <w:t xml:space="preserve">A.   s ú h l a s í </w:t>
      </w:r>
    </w:p>
    <w:p w:rsidR="00D32CAA" w:rsidRPr="006B6286" w:rsidRDefault="00D32CAA" w:rsidP="00F40058">
      <w:pPr>
        <w:tabs>
          <w:tab w:val="left" w:pos="426"/>
        </w:tabs>
        <w:jc w:val="both"/>
      </w:pPr>
    </w:p>
    <w:p w:rsidR="00F40058" w:rsidRPr="006B6286" w:rsidRDefault="00787409" w:rsidP="00F40058">
      <w:pPr>
        <w:tabs>
          <w:tab w:val="left" w:pos="426"/>
        </w:tabs>
        <w:jc w:val="both"/>
        <w:rPr>
          <w:color w:val="333333"/>
        </w:rPr>
      </w:pPr>
      <w:r w:rsidRPr="006B6286">
        <w:t xml:space="preserve">                       s </w:t>
      </w:r>
      <w:r w:rsidR="00962F41" w:rsidRPr="006B6286">
        <w:t xml:space="preserve">vládnym návrhom zákona, ktorým sa </w:t>
      </w:r>
      <w:r w:rsidR="00D32CAA" w:rsidRPr="006B6286">
        <w:t>mení a dopĺňa zákon č.</w:t>
      </w:r>
      <w:r w:rsidR="005F4D11" w:rsidRPr="006B6286">
        <w:t> </w:t>
      </w:r>
      <w:r w:rsidR="00D32CAA" w:rsidRPr="006B6286">
        <w:t> </w:t>
      </w:r>
      <w:r w:rsidR="00FC64DD" w:rsidRPr="006B6286">
        <w:t>513/1991  Zb. Obchodný zákonník v znení neskorších predpisov a ktorým sa menia a  dopĺňajú niektoré zákony (tlač 1605)</w:t>
      </w:r>
      <w:r w:rsidR="00F40058" w:rsidRPr="006B6286">
        <w:t>;</w:t>
      </w:r>
    </w:p>
    <w:p w:rsidR="00302ADF" w:rsidRPr="006B6286" w:rsidRDefault="00302ADF" w:rsidP="003B16E4">
      <w:pPr>
        <w:tabs>
          <w:tab w:val="left" w:pos="993"/>
        </w:tabs>
        <w:jc w:val="both"/>
      </w:pPr>
    </w:p>
    <w:p w:rsidR="003B16E4" w:rsidRPr="006B6286" w:rsidRDefault="003B16E4" w:rsidP="003B16E4">
      <w:pPr>
        <w:tabs>
          <w:tab w:val="left" w:pos="993"/>
        </w:tabs>
        <w:jc w:val="both"/>
        <w:rPr>
          <w:b/>
        </w:rPr>
      </w:pPr>
      <w:r w:rsidRPr="006B6286">
        <w:tab/>
      </w:r>
      <w:r w:rsidRPr="006B6286">
        <w:rPr>
          <w:b/>
        </w:rPr>
        <w:t>B.   o d p o r ú č a</w:t>
      </w:r>
    </w:p>
    <w:p w:rsidR="003B16E4" w:rsidRPr="006B6286" w:rsidRDefault="003B16E4" w:rsidP="003B16E4">
      <w:pPr>
        <w:tabs>
          <w:tab w:val="left" w:pos="993"/>
        </w:tabs>
        <w:jc w:val="both"/>
      </w:pPr>
    </w:p>
    <w:p w:rsidR="003B16E4" w:rsidRPr="006B6286" w:rsidRDefault="003B16E4" w:rsidP="003B16E4">
      <w:pPr>
        <w:tabs>
          <w:tab w:val="left" w:pos="993"/>
        </w:tabs>
        <w:jc w:val="both"/>
      </w:pPr>
      <w:r w:rsidRPr="006B6286">
        <w:tab/>
      </w:r>
      <w:r w:rsidRPr="006B6286">
        <w:tab/>
        <w:t>Národnej rade Slovenskej republiky</w:t>
      </w:r>
    </w:p>
    <w:p w:rsidR="0012464C" w:rsidRPr="006B6286" w:rsidRDefault="0012464C" w:rsidP="003B16E4">
      <w:pPr>
        <w:tabs>
          <w:tab w:val="left" w:pos="993"/>
        </w:tabs>
        <w:jc w:val="both"/>
      </w:pPr>
    </w:p>
    <w:p w:rsidR="00187B8C" w:rsidRPr="006B6286" w:rsidRDefault="00297AEF" w:rsidP="00187B8C">
      <w:pPr>
        <w:pStyle w:val="TxBrp9"/>
        <w:spacing w:line="240" w:lineRule="auto"/>
        <w:rPr>
          <w:sz w:val="24"/>
        </w:rPr>
      </w:pPr>
      <w:r w:rsidRPr="006B6286">
        <w:rPr>
          <w:noProof/>
          <w:sz w:val="24"/>
        </w:rPr>
        <w:tab/>
      </w:r>
      <w:r w:rsidR="006C0C96" w:rsidRPr="006B6286">
        <w:rPr>
          <w:noProof/>
          <w:sz w:val="24"/>
        </w:rPr>
        <w:tab/>
      </w:r>
      <w:r w:rsidR="00BA2D21" w:rsidRPr="006B6286">
        <w:rPr>
          <w:noProof/>
          <w:sz w:val="24"/>
        </w:rPr>
        <w:tab/>
      </w:r>
      <w:r w:rsidR="00962F41" w:rsidRPr="006B6286">
        <w:rPr>
          <w:noProof/>
          <w:sz w:val="24"/>
        </w:rPr>
        <w:t xml:space="preserve">vládny návrh zákona, ktorým sa mení a dopĺňa zákon č. </w:t>
      </w:r>
      <w:r w:rsidR="00FC64DD" w:rsidRPr="006B6286">
        <w:rPr>
          <w:noProof/>
          <w:sz w:val="24"/>
        </w:rPr>
        <w:t>513/1991 Zb. Obchodný zákonník v znení neskorších predpisov a ktorým sa menia a dopĺňajú niektoré zákony (tlač 1605)</w:t>
      </w:r>
      <w:r w:rsidR="00962F41" w:rsidRPr="006B6286">
        <w:rPr>
          <w:noProof/>
          <w:sz w:val="24"/>
        </w:rPr>
        <w:t xml:space="preserve"> </w:t>
      </w:r>
      <w:r w:rsidR="00187B8C" w:rsidRPr="006B6286">
        <w:rPr>
          <w:b/>
          <w:bCs/>
          <w:sz w:val="24"/>
        </w:rPr>
        <w:t>schváliť</w:t>
      </w:r>
      <w:r w:rsidR="00187B8C" w:rsidRPr="006B6286">
        <w:rPr>
          <w:bCs/>
          <w:sz w:val="24"/>
        </w:rPr>
        <w:t xml:space="preserve"> so zmenami a doplnkami uvedenými v prílohe tohto uznesenia; </w:t>
      </w:r>
    </w:p>
    <w:p w:rsidR="00187B8C" w:rsidRPr="006B6286" w:rsidRDefault="00187B8C" w:rsidP="00187B8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F40058" w:rsidRPr="006B6286" w:rsidRDefault="00407C8D" w:rsidP="00D32CAA">
      <w:pPr>
        <w:tabs>
          <w:tab w:val="left" w:pos="426"/>
        </w:tabs>
        <w:jc w:val="both"/>
        <w:rPr>
          <w:b/>
          <w:bCs/>
        </w:rPr>
      </w:pPr>
      <w:r w:rsidRPr="006B6286">
        <w:rPr>
          <w:bCs/>
        </w:rPr>
        <w:tab/>
      </w:r>
      <w:r w:rsidR="00F40058" w:rsidRPr="006B6286">
        <w:rPr>
          <w:bCs/>
        </w:rPr>
        <w:t xml:space="preserve"> </w:t>
      </w:r>
    </w:p>
    <w:p w:rsidR="003B16E4" w:rsidRPr="006B6286" w:rsidRDefault="003B16E4" w:rsidP="003B16E4">
      <w:pPr>
        <w:pStyle w:val="Zkladntext"/>
        <w:tabs>
          <w:tab w:val="left" w:pos="1021"/>
        </w:tabs>
        <w:rPr>
          <w:b/>
        </w:rPr>
      </w:pPr>
      <w:r w:rsidRPr="006B6286">
        <w:rPr>
          <w:b/>
        </w:rPr>
        <w:tab/>
        <w:t>C.  p o v e r u j e</w:t>
      </w:r>
    </w:p>
    <w:p w:rsidR="003B16E4" w:rsidRPr="006B6286" w:rsidRDefault="003B16E4" w:rsidP="003B16E4">
      <w:pPr>
        <w:pStyle w:val="Zkladntext"/>
        <w:tabs>
          <w:tab w:val="left" w:pos="993"/>
        </w:tabs>
      </w:pPr>
    </w:p>
    <w:p w:rsidR="00302ADF" w:rsidRPr="006B6286" w:rsidRDefault="003B16E4" w:rsidP="00302ADF">
      <w:pPr>
        <w:pStyle w:val="Zkladntext"/>
        <w:tabs>
          <w:tab w:val="left" w:pos="1134"/>
        </w:tabs>
      </w:pPr>
      <w:r w:rsidRPr="006B6286">
        <w:tab/>
        <w:t xml:space="preserve"> </w:t>
      </w:r>
      <w:r w:rsidR="00302ADF" w:rsidRPr="006B6286">
        <w:t xml:space="preserve">    </w:t>
      </w:r>
      <w:r w:rsidR="00893A14" w:rsidRPr="006B6286">
        <w:t>predsedu výboru, aby spracoval výsledky rokovania Ústavnoprávneho výboru Národnej rady Slovenskej republiky z</w:t>
      </w:r>
      <w:r w:rsidR="00987AA8" w:rsidRPr="006B6286">
        <w:t>o 7</w:t>
      </w:r>
      <w:r w:rsidR="00893A14" w:rsidRPr="006B6286">
        <w:t>. októbra 2019 spolu s výsledkami rokovania ostatných výborov Národnej rady Slovenskej republiky do písomnej spoločnej správy výborov Národnej rady Slovenskej republiky podľa zákona Národnej rady Slovenskej republiky č. 350/1996 Z. z. o rokovacom poriadku Národnej rady Slovenskej republiky v  znení neskorších predpisov a  predložil ju na schválenie gestorskému výboru.</w:t>
      </w:r>
    </w:p>
    <w:p w:rsidR="00302ADF" w:rsidRPr="006B6286" w:rsidRDefault="00302ADF" w:rsidP="00302ADF">
      <w:pPr>
        <w:pStyle w:val="Zkladntext"/>
        <w:tabs>
          <w:tab w:val="left" w:pos="1134"/>
        </w:tabs>
      </w:pPr>
    </w:p>
    <w:p w:rsidR="00302ADF" w:rsidRPr="006B6286" w:rsidRDefault="003B16E4" w:rsidP="00B238E9">
      <w:pPr>
        <w:jc w:val="both"/>
      </w:pPr>
      <w:r w:rsidRPr="006B6286">
        <w:t xml:space="preserve">    </w:t>
      </w:r>
      <w:r w:rsidR="00A341D4" w:rsidRPr="006B6286">
        <w:t xml:space="preserve"> </w:t>
      </w:r>
      <w:r w:rsidR="00B238E9" w:rsidRPr="006B6286">
        <w:t xml:space="preserve">  </w:t>
      </w:r>
    </w:p>
    <w:p w:rsidR="00787409" w:rsidRPr="006B6286" w:rsidRDefault="00787409" w:rsidP="0078740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B16E4" w:rsidRPr="006B6286" w:rsidRDefault="003B16E4" w:rsidP="003B16E4">
      <w:pPr>
        <w:jc w:val="both"/>
        <w:rPr>
          <w:rFonts w:ascii="AT*Toronto" w:hAnsi="AT*Toronto"/>
          <w:szCs w:val="20"/>
        </w:rPr>
      </w:pP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  <w:t xml:space="preserve">      </w:t>
      </w:r>
      <w:r w:rsidR="001A2AEB" w:rsidRPr="006B6286">
        <w:t xml:space="preserve">   </w:t>
      </w:r>
      <w:r w:rsidRPr="006B6286">
        <w:t xml:space="preserve"> </w:t>
      </w:r>
      <w:r w:rsidR="00035AD8" w:rsidRPr="006B6286">
        <w:t xml:space="preserve">            </w:t>
      </w:r>
      <w:r w:rsidR="00627BFB" w:rsidRPr="006B6286">
        <w:t xml:space="preserve">   </w:t>
      </w:r>
      <w:r w:rsidRPr="006B6286">
        <w:t xml:space="preserve">Róbert Madej </w:t>
      </w:r>
    </w:p>
    <w:p w:rsidR="003B16E4" w:rsidRPr="006B6286" w:rsidRDefault="003B16E4" w:rsidP="003B16E4">
      <w:pPr>
        <w:ind w:left="5664" w:firstLine="708"/>
        <w:jc w:val="both"/>
        <w:rPr>
          <w:rFonts w:ascii="AT*Toronto" w:hAnsi="AT*Toronto"/>
          <w:szCs w:val="20"/>
        </w:rPr>
      </w:pPr>
      <w:r w:rsidRPr="006B6286">
        <w:t>predseda výboru</w:t>
      </w:r>
    </w:p>
    <w:p w:rsidR="003B16E4" w:rsidRPr="006B6286" w:rsidRDefault="003B16E4" w:rsidP="003B16E4">
      <w:pPr>
        <w:tabs>
          <w:tab w:val="left" w:pos="1021"/>
        </w:tabs>
        <w:jc w:val="both"/>
      </w:pPr>
      <w:r w:rsidRPr="006B6286">
        <w:t>overovatelia výboru:</w:t>
      </w:r>
    </w:p>
    <w:p w:rsidR="003B16E4" w:rsidRPr="006B6286" w:rsidRDefault="003B16E4" w:rsidP="003B16E4">
      <w:pPr>
        <w:tabs>
          <w:tab w:val="left" w:pos="1021"/>
        </w:tabs>
        <w:jc w:val="both"/>
      </w:pPr>
      <w:r w:rsidRPr="006B6286">
        <w:t>Ondrej Dostál</w:t>
      </w:r>
    </w:p>
    <w:p w:rsidR="00187B8C" w:rsidRPr="006B6286" w:rsidRDefault="00302ADF" w:rsidP="00293C6F">
      <w:pPr>
        <w:tabs>
          <w:tab w:val="left" w:pos="1021"/>
        </w:tabs>
        <w:jc w:val="both"/>
      </w:pPr>
      <w:r w:rsidRPr="006B6286">
        <w:t>Irén Sárközy</w:t>
      </w:r>
    </w:p>
    <w:p w:rsidR="00187B8C" w:rsidRPr="006B6286" w:rsidRDefault="00187B8C" w:rsidP="00187B8C">
      <w:pPr>
        <w:pStyle w:val="Nadpis2"/>
        <w:ind w:left="4248" w:firstLine="708"/>
        <w:rPr>
          <w:bCs w:val="0"/>
        </w:rPr>
      </w:pPr>
      <w:r w:rsidRPr="006B6286">
        <w:lastRenderedPageBreak/>
        <w:t>P r í l o h a</w:t>
      </w:r>
    </w:p>
    <w:p w:rsidR="00187B8C" w:rsidRPr="006B6286" w:rsidRDefault="00187B8C" w:rsidP="00187B8C">
      <w:pPr>
        <w:ind w:left="4253" w:firstLine="708"/>
        <w:jc w:val="both"/>
        <w:rPr>
          <w:b/>
          <w:bCs/>
        </w:rPr>
      </w:pPr>
      <w:r w:rsidRPr="006B6286">
        <w:rPr>
          <w:b/>
          <w:bCs/>
        </w:rPr>
        <w:t xml:space="preserve">k uzneseniu Ústavnoprávneho </w:t>
      </w:r>
    </w:p>
    <w:p w:rsidR="00187B8C" w:rsidRPr="006B6286" w:rsidRDefault="00187B8C" w:rsidP="00187B8C">
      <w:pPr>
        <w:ind w:left="4253" w:firstLine="708"/>
        <w:jc w:val="both"/>
        <w:rPr>
          <w:b/>
        </w:rPr>
      </w:pPr>
      <w:r w:rsidRPr="006B6286">
        <w:rPr>
          <w:b/>
        </w:rPr>
        <w:t xml:space="preserve">výboru Národnej rady SR č. </w:t>
      </w:r>
      <w:r w:rsidR="00CC0765" w:rsidRPr="006B6286">
        <w:rPr>
          <w:b/>
        </w:rPr>
        <w:t>708</w:t>
      </w:r>
    </w:p>
    <w:p w:rsidR="00187B8C" w:rsidRPr="006B6286" w:rsidRDefault="00187B8C" w:rsidP="00187B8C">
      <w:pPr>
        <w:ind w:left="4253" w:firstLine="708"/>
        <w:jc w:val="both"/>
        <w:rPr>
          <w:b/>
        </w:rPr>
      </w:pPr>
      <w:r w:rsidRPr="006B6286">
        <w:rPr>
          <w:b/>
        </w:rPr>
        <w:t>z</w:t>
      </w:r>
      <w:r w:rsidR="00987AA8" w:rsidRPr="006B6286">
        <w:rPr>
          <w:b/>
        </w:rPr>
        <w:t>o 7</w:t>
      </w:r>
      <w:r w:rsidR="005F4D11" w:rsidRPr="006B6286">
        <w:rPr>
          <w:b/>
        </w:rPr>
        <w:t>.</w:t>
      </w:r>
      <w:r w:rsidRPr="006B6286">
        <w:rPr>
          <w:b/>
        </w:rPr>
        <w:t xml:space="preserve"> októbra 2019</w:t>
      </w:r>
    </w:p>
    <w:p w:rsidR="00187B8C" w:rsidRPr="006B6286" w:rsidRDefault="00187B8C" w:rsidP="00187B8C">
      <w:pPr>
        <w:ind w:left="4253" w:firstLine="703"/>
        <w:jc w:val="both"/>
        <w:rPr>
          <w:b/>
          <w:bCs/>
          <w:lang w:eastAsia="en-US"/>
        </w:rPr>
      </w:pPr>
      <w:r w:rsidRPr="006B6286">
        <w:rPr>
          <w:b/>
          <w:bCs/>
        </w:rPr>
        <w:t>____________________________</w:t>
      </w:r>
    </w:p>
    <w:p w:rsidR="00187B8C" w:rsidRPr="006B6286" w:rsidRDefault="00187B8C" w:rsidP="00187B8C">
      <w:pPr>
        <w:jc w:val="center"/>
        <w:rPr>
          <w:b/>
          <w:lang w:eastAsia="en-US"/>
        </w:rPr>
      </w:pPr>
    </w:p>
    <w:p w:rsidR="00187B8C" w:rsidRPr="006B6286" w:rsidRDefault="00187B8C" w:rsidP="00187B8C">
      <w:pPr>
        <w:jc w:val="center"/>
        <w:rPr>
          <w:b/>
          <w:lang w:eastAsia="en-US"/>
        </w:rPr>
      </w:pPr>
    </w:p>
    <w:p w:rsidR="00187B8C" w:rsidRPr="006B6286" w:rsidRDefault="00187B8C" w:rsidP="00187B8C">
      <w:pPr>
        <w:jc w:val="center"/>
        <w:rPr>
          <w:b/>
          <w:lang w:eastAsia="en-US"/>
        </w:rPr>
      </w:pPr>
    </w:p>
    <w:p w:rsidR="00187B8C" w:rsidRPr="006B6286" w:rsidRDefault="00187B8C" w:rsidP="00187B8C">
      <w:pPr>
        <w:rPr>
          <w:b/>
          <w:lang w:eastAsia="en-US"/>
        </w:rPr>
      </w:pPr>
    </w:p>
    <w:p w:rsidR="00187B8C" w:rsidRPr="006B6286" w:rsidRDefault="00187B8C" w:rsidP="00187B8C">
      <w:pPr>
        <w:jc w:val="center"/>
        <w:rPr>
          <w:b/>
        </w:rPr>
      </w:pPr>
      <w:r w:rsidRPr="006B6286">
        <w:rPr>
          <w:b/>
        </w:rPr>
        <w:t>Pozmeňujúce a doplňujúce návrhy</w:t>
      </w:r>
    </w:p>
    <w:p w:rsidR="00187B8C" w:rsidRPr="006B6286" w:rsidRDefault="00187B8C" w:rsidP="00187B8C">
      <w:pPr>
        <w:jc w:val="center"/>
        <w:rPr>
          <w:b/>
        </w:rPr>
      </w:pPr>
    </w:p>
    <w:p w:rsidR="00187B8C" w:rsidRPr="006B6286" w:rsidRDefault="00187B8C" w:rsidP="00187B8C">
      <w:pPr>
        <w:tabs>
          <w:tab w:val="left" w:pos="426"/>
        </w:tabs>
        <w:jc w:val="both"/>
        <w:rPr>
          <w:b/>
          <w:color w:val="333333"/>
        </w:rPr>
      </w:pPr>
      <w:r w:rsidRPr="006B6286">
        <w:rPr>
          <w:b/>
        </w:rPr>
        <w:t xml:space="preserve">k </w:t>
      </w:r>
      <w:r w:rsidR="005F4D11" w:rsidRPr="006B6286">
        <w:rPr>
          <w:b/>
        </w:rPr>
        <w:t xml:space="preserve">vládnemu návrhu zákona, ktorým sa mení a dopĺňa zákon č. </w:t>
      </w:r>
      <w:r w:rsidR="00893A14" w:rsidRPr="006B6286">
        <w:rPr>
          <w:b/>
        </w:rPr>
        <w:t>513/1991 Zb. Obchodný zákonník v znení neskorších predpisov a ktorým sa menia a dopĺňajú niektoré zákony (tlač 1605)</w:t>
      </w:r>
    </w:p>
    <w:p w:rsidR="00187B8C" w:rsidRPr="006B6286" w:rsidRDefault="00187B8C" w:rsidP="00187B8C">
      <w:pPr>
        <w:jc w:val="both"/>
        <w:rPr>
          <w:b/>
        </w:rPr>
      </w:pPr>
      <w:r w:rsidRPr="006B6286">
        <w:rPr>
          <w:b/>
        </w:rPr>
        <w:t>________________________________________________________________________</w:t>
      </w:r>
    </w:p>
    <w:p w:rsidR="00187B8C" w:rsidRPr="006B6286" w:rsidRDefault="00187B8C" w:rsidP="00187B8C"/>
    <w:p w:rsidR="008549C7" w:rsidRPr="006B6286" w:rsidRDefault="008549C7" w:rsidP="008549C7">
      <w:pPr>
        <w:pStyle w:val="Odsekzoznamu"/>
        <w:tabs>
          <w:tab w:val="left" w:pos="4253"/>
        </w:tabs>
        <w:ind w:left="284"/>
        <w:rPr>
          <w:u w:val="single"/>
        </w:rPr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200" w:line="360" w:lineRule="auto"/>
        <w:ind w:left="284" w:hanging="284"/>
        <w:rPr>
          <w:u w:val="single"/>
        </w:rPr>
      </w:pPr>
      <w:r w:rsidRPr="006B6286">
        <w:rPr>
          <w:u w:val="single"/>
        </w:rPr>
        <w:t>K čl. I</w:t>
      </w:r>
    </w:p>
    <w:p w:rsidR="008549C7" w:rsidRPr="006B6286" w:rsidRDefault="008549C7" w:rsidP="008549C7">
      <w:pPr>
        <w:pStyle w:val="Odsekzoznamu"/>
        <w:spacing w:line="360" w:lineRule="auto"/>
        <w:ind w:left="284"/>
        <w:jc w:val="both"/>
      </w:pPr>
      <w:r w:rsidRPr="006B6286">
        <w:t>V čl. I bod 17 § 72 ods. 3 sa slovo „správcu“ nahrádza slovami „správcu konkurznej podstaty“.</w:t>
      </w:r>
    </w:p>
    <w:p w:rsidR="008549C7" w:rsidRPr="006B6286" w:rsidRDefault="008549C7" w:rsidP="008549C7">
      <w:pPr>
        <w:pStyle w:val="Odsekzoznamu"/>
        <w:ind w:left="4244"/>
        <w:jc w:val="both"/>
      </w:pPr>
      <w:r w:rsidRPr="006B6286">
        <w:t>Ide o legislatívno-technickú úpravu, ktorou sa reflektuje na zavedenú legislatívnu skratku zavedenú čl. I bod 17 § 72 ods. 1 písm. a).</w:t>
      </w:r>
    </w:p>
    <w:p w:rsidR="00674AB9" w:rsidRPr="006B6286" w:rsidRDefault="00674AB9" w:rsidP="008549C7">
      <w:pPr>
        <w:pStyle w:val="Odsekzoznamu"/>
        <w:ind w:left="4244"/>
        <w:jc w:val="both"/>
      </w:pPr>
    </w:p>
    <w:p w:rsidR="006613BC" w:rsidRPr="006B6286" w:rsidRDefault="006613BC" w:rsidP="005768E2">
      <w:pPr>
        <w:pStyle w:val="Odsekzoznamu"/>
        <w:spacing w:line="360" w:lineRule="auto"/>
        <w:ind w:left="4244"/>
        <w:jc w:val="both"/>
      </w:pPr>
    </w:p>
    <w:p w:rsidR="00674AB9" w:rsidRPr="006B6286" w:rsidRDefault="00674AB9" w:rsidP="005768E2">
      <w:pPr>
        <w:pStyle w:val="Odsekzoznamu"/>
        <w:numPr>
          <w:ilvl w:val="0"/>
          <w:numId w:val="38"/>
        </w:numPr>
        <w:spacing w:line="360" w:lineRule="auto"/>
        <w:ind w:left="284" w:hanging="284"/>
        <w:jc w:val="both"/>
      </w:pPr>
      <w:r w:rsidRPr="006B6286">
        <w:t>V čl. I  bode 18 sa v § 75g slová „spolu so základným zoznamom prihlásených pohľadávok“ nahrádzajú slovami „v rovnakej lehote ako zoznam prihlásených pohľadávok podľa § 75e“.</w:t>
      </w:r>
    </w:p>
    <w:p w:rsidR="00674AB9" w:rsidRPr="006B6286" w:rsidRDefault="00674AB9" w:rsidP="00674AB9">
      <w:pPr>
        <w:ind w:left="4245" w:hanging="3537"/>
        <w:jc w:val="both"/>
      </w:pPr>
      <w:r w:rsidRPr="006B6286">
        <w:tab/>
      </w:r>
      <w:r w:rsidRPr="006B6286">
        <w:tab/>
        <w:t>Pozmeňujúcim návrhom sa precizuje znenie ustanovenia v rozsahu dotknutých slov tak, aby lehota na uloženie zoznamu prihlásených pohľadávok do zbierky listín obchodného registra nebola upravená implicitne, ale výslovne.</w:t>
      </w:r>
    </w:p>
    <w:p w:rsidR="00674AB9" w:rsidRPr="006B6286" w:rsidRDefault="00674AB9" w:rsidP="00674AB9">
      <w:pPr>
        <w:pStyle w:val="Odsekzoznamu"/>
        <w:jc w:val="both"/>
      </w:pPr>
    </w:p>
    <w:p w:rsidR="00674AB9" w:rsidRPr="006B6286" w:rsidRDefault="00674AB9" w:rsidP="005768E2">
      <w:pPr>
        <w:pStyle w:val="Odsekzoznamu"/>
        <w:spacing w:line="360" w:lineRule="auto"/>
        <w:jc w:val="both"/>
      </w:pPr>
    </w:p>
    <w:p w:rsidR="00674AB9" w:rsidRPr="006B6286" w:rsidRDefault="00674AB9" w:rsidP="005768E2">
      <w:pPr>
        <w:pStyle w:val="Odsekzoznamu"/>
        <w:numPr>
          <w:ilvl w:val="0"/>
          <w:numId w:val="38"/>
        </w:numPr>
        <w:spacing w:line="360" w:lineRule="auto"/>
        <w:ind w:left="284" w:hanging="284"/>
        <w:jc w:val="both"/>
      </w:pPr>
      <w:r w:rsidRPr="006B6286">
        <w:t>V čl. I  bode 23 § 133 ods. 2 sa za slová „ktorá nie je“ vkladajú slová „v čase vykonania zápisu do obchodného registra“.</w:t>
      </w:r>
    </w:p>
    <w:p w:rsidR="00674AB9" w:rsidRPr="006B6286" w:rsidRDefault="00674AB9" w:rsidP="00674AB9">
      <w:pPr>
        <w:ind w:left="4245" w:hanging="3537"/>
        <w:jc w:val="both"/>
      </w:pPr>
      <w:r w:rsidRPr="006B6286">
        <w:tab/>
        <w:t xml:space="preserve">Pozmeňujúcim návrhom sa precizuje predmetné ustanovenie spôsobom, ktorého hlavným cieľom je zabezpečiť nevyhnutnú mieru právnej istoty tretích strán vo vzťahu k úkonom vykonaným štatutárnym orgánom spoločnosti s ručením obmedzeným, ako aj vo </w:t>
      </w:r>
      <w:r w:rsidRPr="006B6286">
        <w:lastRenderedPageBreak/>
        <w:t>vzťahu k úprave vzťahov dovnútra spoločnosti.</w:t>
      </w:r>
    </w:p>
    <w:p w:rsidR="00674AB9" w:rsidRPr="006B6286" w:rsidRDefault="00674AB9" w:rsidP="005768E2">
      <w:pPr>
        <w:spacing w:line="360" w:lineRule="auto"/>
        <w:ind w:left="720"/>
        <w:jc w:val="both"/>
      </w:pPr>
    </w:p>
    <w:p w:rsidR="00674AB9" w:rsidRPr="006B6286" w:rsidRDefault="00674AB9" w:rsidP="005768E2">
      <w:pPr>
        <w:pStyle w:val="Odsekzoznamu"/>
        <w:numPr>
          <w:ilvl w:val="0"/>
          <w:numId w:val="38"/>
        </w:numPr>
        <w:spacing w:line="360" w:lineRule="auto"/>
        <w:ind w:left="284" w:hanging="284"/>
        <w:jc w:val="both"/>
      </w:pPr>
      <w:r w:rsidRPr="006B6286">
        <w:t>V čl. I sa za bod 32. vkladajú nové body 33. a 34., ktoré znejú:</w:t>
      </w:r>
    </w:p>
    <w:p w:rsidR="00674AB9" w:rsidRPr="006B6286" w:rsidRDefault="00674AB9" w:rsidP="005768E2">
      <w:pPr>
        <w:spacing w:line="360" w:lineRule="auto"/>
        <w:ind w:left="284"/>
        <w:jc w:val="both"/>
      </w:pPr>
      <w:r w:rsidRPr="006B6286">
        <w:t>„33. V § 761 ods. 2 sa slová „§ 75a“ nahrádzajú slovami „§ 75k“.</w:t>
      </w:r>
    </w:p>
    <w:p w:rsidR="007A7EF5" w:rsidRPr="006B6286" w:rsidRDefault="007A7EF5" w:rsidP="005768E2">
      <w:pPr>
        <w:tabs>
          <w:tab w:val="left" w:pos="284"/>
        </w:tabs>
        <w:spacing w:line="360" w:lineRule="auto"/>
        <w:ind w:left="284"/>
        <w:jc w:val="both"/>
      </w:pPr>
    </w:p>
    <w:p w:rsidR="00674AB9" w:rsidRPr="006B6286" w:rsidRDefault="00674AB9" w:rsidP="005768E2">
      <w:pPr>
        <w:tabs>
          <w:tab w:val="left" w:pos="284"/>
        </w:tabs>
        <w:spacing w:line="360" w:lineRule="auto"/>
        <w:ind w:left="284"/>
        <w:jc w:val="both"/>
      </w:pPr>
      <w:r w:rsidRPr="006B6286">
        <w:t xml:space="preserve">34. V § 761 ods. 3 sa slová „§ 71 ods. 3 až 6, § 72, § 75 ods. 2 a 3, ako aj § 75a“ nahrádzajú slovami „§ 72 ods. 3, § 73 ods. 2 až 4,  § 74, § 75b ods. 3 a 4, § 75i ods. 3, § 75j ods. 4 až 6, ako aj § 75k“.   </w:t>
      </w:r>
    </w:p>
    <w:p w:rsidR="00674AB9" w:rsidRPr="006B6286" w:rsidRDefault="00674AB9" w:rsidP="005768E2">
      <w:pPr>
        <w:tabs>
          <w:tab w:val="left" w:pos="284"/>
        </w:tabs>
        <w:spacing w:line="360" w:lineRule="auto"/>
        <w:ind w:left="284"/>
        <w:jc w:val="both"/>
      </w:pPr>
    </w:p>
    <w:p w:rsidR="00674AB9" w:rsidRPr="006B6286" w:rsidRDefault="00674AB9" w:rsidP="005768E2">
      <w:pPr>
        <w:pStyle w:val="Odsekzoznamu"/>
        <w:tabs>
          <w:tab w:val="left" w:pos="284"/>
        </w:tabs>
        <w:spacing w:line="360" w:lineRule="auto"/>
        <w:ind w:left="284"/>
        <w:jc w:val="both"/>
      </w:pPr>
      <w:r w:rsidRPr="006B6286">
        <w:t>Ostávajúce body sa primerane prečíslujú.</w:t>
      </w:r>
    </w:p>
    <w:p w:rsidR="00674AB9" w:rsidRPr="006B6286" w:rsidRDefault="00674AB9" w:rsidP="005768E2">
      <w:pPr>
        <w:spacing w:line="360" w:lineRule="auto"/>
        <w:ind w:left="720"/>
        <w:jc w:val="both"/>
      </w:pPr>
    </w:p>
    <w:p w:rsidR="00674AB9" w:rsidRPr="006B6286" w:rsidRDefault="00674AB9" w:rsidP="00674AB9">
      <w:pPr>
        <w:ind w:left="4245" w:hanging="3537"/>
        <w:jc w:val="both"/>
      </w:pPr>
      <w:r w:rsidRPr="006B6286">
        <w:tab/>
      </w:r>
      <w:r w:rsidRPr="006B6286">
        <w:tab/>
        <w:t xml:space="preserve">Pozmeňujúcim návrhom sa vykonáva prečíslovanie vnútorných odkazov súvisiace so  zmenami a doplneniami navrhovanými v úprave inštitútu likvidácie, ktoré predkladateľ opomenul vykonať.  </w:t>
      </w:r>
    </w:p>
    <w:p w:rsidR="00674AB9" w:rsidRPr="006B6286" w:rsidRDefault="00674AB9" w:rsidP="005768E2">
      <w:pPr>
        <w:tabs>
          <w:tab w:val="left" w:pos="426"/>
        </w:tabs>
        <w:spacing w:line="360" w:lineRule="auto"/>
        <w:ind w:left="426" w:hanging="426"/>
        <w:jc w:val="both"/>
      </w:pPr>
    </w:p>
    <w:p w:rsidR="00674AB9" w:rsidRPr="006B6286" w:rsidRDefault="00674AB9" w:rsidP="005768E2">
      <w:pPr>
        <w:pStyle w:val="Odsekzoznamu"/>
        <w:numPr>
          <w:ilvl w:val="0"/>
          <w:numId w:val="38"/>
        </w:numPr>
        <w:tabs>
          <w:tab w:val="left" w:pos="426"/>
        </w:tabs>
        <w:spacing w:line="360" w:lineRule="auto"/>
        <w:ind w:left="426" w:hanging="426"/>
        <w:jc w:val="both"/>
      </w:pPr>
      <w:r w:rsidRPr="006B6286">
        <w:t>V čl. I bode 34 úvodná veta znie: „Za § 768r sa vkladá § 768s, ktorý vrátane nadpisu znie:“.</w:t>
      </w:r>
    </w:p>
    <w:p w:rsidR="00674AB9" w:rsidRPr="006B6286" w:rsidRDefault="00674AB9" w:rsidP="00674AB9">
      <w:pPr>
        <w:ind w:left="4245" w:hanging="3537"/>
        <w:jc w:val="both"/>
      </w:pPr>
      <w:r w:rsidRPr="006B6286">
        <w:tab/>
        <w:t xml:space="preserve">Pozmeňujúcim návrhom sa vykonáva legislatívno-technická úprava úvodnej vety novelizačného bodu v  nadväznosti na iné zmeny navrhované v nasledujúcich bodoch tohto návrhu. </w:t>
      </w:r>
    </w:p>
    <w:p w:rsidR="00674AB9" w:rsidRPr="006B6286" w:rsidRDefault="00674AB9" w:rsidP="008549C7">
      <w:pPr>
        <w:pStyle w:val="Odsekzoznamu"/>
        <w:ind w:left="4244"/>
        <w:jc w:val="both"/>
      </w:pPr>
    </w:p>
    <w:p w:rsidR="008549C7" w:rsidRPr="006B6286" w:rsidRDefault="008549C7" w:rsidP="008549C7">
      <w:pPr>
        <w:pStyle w:val="Odsekzoznamu"/>
        <w:spacing w:line="360" w:lineRule="auto"/>
        <w:ind w:left="284"/>
        <w:rPr>
          <w:u w:val="single"/>
        </w:rPr>
      </w:pPr>
    </w:p>
    <w:p w:rsidR="00674AB9" w:rsidRPr="006B6286" w:rsidRDefault="00674AB9" w:rsidP="005768E2">
      <w:pPr>
        <w:pStyle w:val="Odsekzoznamu"/>
        <w:numPr>
          <w:ilvl w:val="0"/>
          <w:numId w:val="38"/>
        </w:numPr>
        <w:spacing w:line="360" w:lineRule="auto"/>
        <w:ind w:left="284" w:hanging="284"/>
        <w:jc w:val="both"/>
      </w:pPr>
      <w:r w:rsidRPr="006B6286">
        <w:t>V čl. I bode 34 sa § 768s dopĺňa odsekmi 12 a 13, ktoré znejú:</w:t>
      </w:r>
    </w:p>
    <w:p w:rsidR="00674AB9" w:rsidRPr="006B6286" w:rsidRDefault="00674AB9" w:rsidP="005768E2">
      <w:pPr>
        <w:spacing w:line="360" w:lineRule="auto"/>
        <w:ind w:left="284"/>
        <w:jc w:val="both"/>
      </w:pPr>
      <w:r w:rsidRPr="006B6286">
        <w:t>„(12) Fyzické osoby oprávnené konať v mene zapísanej osoby, ktorá má v obchodnom registri zapísané obmedzenie štatutárneho orgánu konať za právnickú osobu podľa predpisov účinných do 30. septembra 2020, sú povinné zosúladiť zápis v obchodnom registri s týmto zákonom pri podaní najbližšieho návrhu na zápis zmeny zapísaných údajov, najneskôr však do 30. septembra 2021.</w:t>
      </w:r>
    </w:p>
    <w:p w:rsidR="00674AB9" w:rsidRPr="006B6286" w:rsidRDefault="00674AB9" w:rsidP="005768E2">
      <w:pPr>
        <w:pStyle w:val="Odsekzoznamu"/>
        <w:spacing w:line="360" w:lineRule="auto"/>
        <w:ind w:left="284" w:hanging="284"/>
        <w:jc w:val="both"/>
      </w:pPr>
    </w:p>
    <w:p w:rsidR="00674AB9" w:rsidRPr="006B6286" w:rsidRDefault="00674AB9" w:rsidP="005768E2">
      <w:pPr>
        <w:spacing w:line="360" w:lineRule="auto"/>
        <w:ind w:left="284"/>
        <w:jc w:val="both"/>
      </w:pPr>
      <w:r w:rsidRPr="006B6286">
        <w:t xml:space="preserve">(13) Ak najbližším návrhom na zápis zmeny zapísaných údajov podľa odseku 12 nedôjde k zosúladeniu zápisu spôsobom podľa odseku 12, registrový súd vyzve navrhovateľa na odstránenie nedostatkov v lehote 15 dní od doručenia výzvy s poučením o následkoch neodstránenia nedostatkov. Márne uplynutie lehoty podľa </w:t>
      </w:r>
      <w:r w:rsidRPr="006B6286">
        <w:lastRenderedPageBreak/>
        <w:t>predchádzajúcej vety má za následok, že súd na návrh neprihliada. Konanie podľa predchádzajúcej vety sa považuje za konanie zastavené pre nedostatok právomoci.“.</w:t>
      </w:r>
    </w:p>
    <w:p w:rsidR="00674AB9" w:rsidRPr="006B6286" w:rsidRDefault="00674AB9" w:rsidP="005768E2">
      <w:pPr>
        <w:pStyle w:val="Odsekzoznamu"/>
        <w:spacing w:line="360" w:lineRule="auto"/>
        <w:jc w:val="center"/>
      </w:pPr>
    </w:p>
    <w:p w:rsidR="00674AB9" w:rsidRPr="006B6286" w:rsidRDefault="00674AB9" w:rsidP="00674AB9">
      <w:pPr>
        <w:ind w:left="4245" w:hanging="3537"/>
        <w:jc w:val="both"/>
      </w:pPr>
      <w:r w:rsidRPr="006B6286">
        <w:tab/>
      </w:r>
      <w:r w:rsidRPr="006B6286">
        <w:tab/>
        <w:t xml:space="preserve">V súvislosti s pozmeňovacím návrhom na zmenu v účinnosti predloženého vládneho návrhu zákona sa vykonávajú potrebné úpravy prechodných ustanovení. </w:t>
      </w:r>
    </w:p>
    <w:p w:rsidR="00674AB9" w:rsidRPr="006B6286" w:rsidRDefault="00674AB9" w:rsidP="00674AB9">
      <w:pPr>
        <w:pStyle w:val="Odsekzoznamu"/>
        <w:jc w:val="both"/>
      </w:pPr>
    </w:p>
    <w:p w:rsidR="00674AB9" w:rsidRPr="006B6286" w:rsidRDefault="00674AB9" w:rsidP="0062590C">
      <w:pPr>
        <w:pStyle w:val="Odsekzoznamu"/>
        <w:numPr>
          <w:ilvl w:val="0"/>
          <w:numId w:val="38"/>
        </w:numPr>
        <w:ind w:left="284" w:hanging="284"/>
        <w:jc w:val="both"/>
      </w:pPr>
      <w:r w:rsidRPr="006B6286">
        <w:t>V čl. I bode 34 sa vypúšťa § 768t.</w:t>
      </w:r>
    </w:p>
    <w:p w:rsidR="00674AB9" w:rsidRPr="006B6286" w:rsidRDefault="00674AB9" w:rsidP="00674AB9">
      <w:pPr>
        <w:pStyle w:val="Odsekzoznamu"/>
        <w:jc w:val="both"/>
      </w:pPr>
    </w:p>
    <w:p w:rsidR="00674AB9" w:rsidRPr="006B6286" w:rsidRDefault="00674AB9" w:rsidP="00674AB9">
      <w:pPr>
        <w:ind w:left="4245" w:hanging="3537"/>
        <w:jc w:val="both"/>
      </w:pPr>
      <w:r w:rsidRPr="006B6286">
        <w:tab/>
        <w:t xml:space="preserve">Pozmeňujúcim návrhom sa vypúšťa predmetné ustanovenie v nadväznosti na iné zmeny navrhované v iných bodoch tohto návrhu. </w:t>
      </w:r>
    </w:p>
    <w:p w:rsidR="00674AB9" w:rsidRPr="006B6286" w:rsidRDefault="00674AB9" w:rsidP="008549C7">
      <w:pPr>
        <w:pStyle w:val="Odsekzoznamu"/>
        <w:ind w:left="4248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200" w:line="360" w:lineRule="auto"/>
        <w:ind w:left="284" w:hanging="284"/>
        <w:rPr>
          <w:u w:val="single"/>
        </w:rPr>
      </w:pPr>
      <w:r w:rsidRPr="006B6286">
        <w:rPr>
          <w:u w:val="single"/>
        </w:rPr>
        <w:t>K čl. II</w:t>
      </w:r>
    </w:p>
    <w:p w:rsidR="008549C7" w:rsidRPr="006B6286" w:rsidRDefault="008549C7" w:rsidP="008549C7">
      <w:pPr>
        <w:pStyle w:val="Odsekzoznamu"/>
        <w:spacing w:line="360" w:lineRule="auto"/>
        <w:ind w:left="284"/>
        <w:rPr>
          <w:rFonts w:eastAsia="Calibri"/>
        </w:rPr>
      </w:pPr>
      <w:r w:rsidRPr="006B6286">
        <w:rPr>
          <w:rFonts w:eastAsia="Calibri"/>
        </w:rPr>
        <w:t>V čl. II sa vkladá nový bod 1, ktorý znie:</w:t>
      </w:r>
    </w:p>
    <w:p w:rsidR="00146059" w:rsidRPr="006B6286" w:rsidRDefault="00146059" w:rsidP="008549C7">
      <w:pPr>
        <w:pStyle w:val="Odsekzoznamu"/>
        <w:spacing w:line="360" w:lineRule="auto"/>
        <w:ind w:left="284"/>
        <w:rPr>
          <w:rFonts w:eastAsia="Calibri"/>
        </w:rPr>
      </w:pPr>
    </w:p>
    <w:p w:rsidR="008549C7" w:rsidRPr="006B6286" w:rsidRDefault="008549C7" w:rsidP="008549C7">
      <w:pPr>
        <w:pStyle w:val="Odsekzoznamu"/>
        <w:spacing w:line="360" w:lineRule="auto"/>
        <w:ind w:left="284"/>
        <w:rPr>
          <w:rFonts w:eastAsia="Calibri"/>
        </w:rPr>
      </w:pPr>
      <w:r w:rsidRPr="006B6286">
        <w:rPr>
          <w:rFonts w:eastAsia="Calibri"/>
        </w:rPr>
        <w:t>„1. V 59 ods. 1 sa slová „písm. f)“ nahrádzajú slovami „písm. g)“.</w:t>
      </w:r>
    </w:p>
    <w:p w:rsidR="008549C7" w:rsidRPr="006B6286" w:rsidRDefault="008549C7" w:rsidP="008549C7">
      <w:pPr>
        <w:pStyle w:val="Odsekzoznamu"/>
        <w:spacing w:line="360" w:lineRule="auto"/>
        <w:ind w:left="284"/>
        <w:rPr>
          <w:strike/>
          <w:sz w:val="28"/>
          <w:u w:val="single"/>
        </w:rPr>
      </w:pPr>
      <w:r w:rsidRPr="006B6286">
        <w:rPr>
          <w:rFonts w:eastAsia="Calibri"/>
        </w:rPr>
        <w:t>Nasledujúce body sa primerane prečíslujú.</w:t>
      </w:r>
    </w:p>
    <w:p w:rsidR="008549C7" w:rsidRPr="006B6286" w:rsidRDefault="008549C7" w:rsidP="008549C7">
      <w:pPr>
        <w:spacing w:line="259" w:lineRule="auto"/>
        <w:jc w:val="both"/>
        <w:rPr>
          <w:rFonts w:eastAsia="Calibri"/>
          <w:lang w:eastAsia="en-US"/>
        </w:rPr>
      </w:pPr>
    </w:p>
    <w:p w:rsidR="008549C7" w:rsidRPr="006B6286" w:rsidRDefault="008549C7" w:rsidP="008549C7">
      <w:pPr>
        <w:spacing w:after="160" w:line="259" w:lineRule="auto"/>
        <w:ind w:left="4253"/>
        <w:jc w:val="both"/>
        <w:rPr>
          <w:rFonts w:eastAsia="Calibri"/>
          <w:lang w:eastAsia="en-US"/>
        </w:rPr>
      </w:pPr>
      <w:r w:rsidRPr="006B6286">
        <w:rPr>
          <w:rFonts w:eastAsia="Calibri"/>
          <w:lang w:eastAsia="en-US"/>
        </w:rPr>
        <w:t xml:space="preserve">Ide o legislatívno-technickú úpravu, ktorou sa reaguje na vloženie nového písmena c) do § 304 (čl. II  bod 5) a následné preznačenie písmen v danom ustanovení. </w:t>
      </w:r>
    </w:p>
    <w:p w:rsidR="008549C7" w:rsidRPr="006B6286" w:rsidRDefault="008549C7" w:rsidP="00146059">
      <w:pPr>
        <w:pStyle w:val="Odsekzoznamu"/>
        <w:spacing w:line="360" w:lineRule="auto"/>
        <w:ind w:left="426" w:hanging="426"/>
        <w:rPr>
          <w:u w:val="single"/>
        </w:rPr>
      </w:pPr>
    </w:p>
    <w:p w:rsidR="00674AB9" w:rsidRPr="006B6286" w:rsidRDefault="00674AB9" w:rsidP="00146059">
      <w:pPr>
        <w:pStyle w:val="Odsekzoznamu"/>
        <w:numPr>
          <w:ilvl w:val="0"/>
          <w:numId w:val="38"/>
        </w:numPr>
        <w:spacing w:line="360" w:lineRule="auto"/>
        <w:ind w:left="426" w:hanging="426"/>
        <w:jc w:val="both"/>
      </w:pPr>
      <w:r w:rsidRPr="006B6286">
        <w:t>V čl. II bode 8 § 309h ods. 2 sa vylučovacia spojka „alebo“ za slovom „zostatok“ nahrádza čiarkou a slová „iný orgán alebo osoba dotknutá“ sa nahrádzajú slovami „orgán štátnej správy v oblasti daní, poplatkov a colníctva podľa osobitného zákona alebo ten, kto je dotknutý“.</w:t>
      </w:r>
    </w:p>
    <w:p w:rsidR="00674AB9" w:rsidRPr="006B6286" w:rsidRDefault="00674AB9" w:rsidP="00146059">
      <w:pPr>
        <w:pStyle w:val="Odsekzoznamu"/>
        <w:spacing w:line="360" w:lineRule="auto"/>
        <w:jc w:val="both"/>
      </w:pPr>
    </w:p>
    <w:p w:rsidR="00674AB9" w:rsidRPr="006B6286" w:rsidRDefault="00674AB9" w:rsidP="00674AB9">
      <w:pPr>
        <w:ind w:left="4245" w:hanging="3537"/>
        <w:jc w:val="both"/>
      </w:pPr>
      <w:r w:rsidRPr="006B6286">
        <w:tab/>
        <w:t xml:space="preserve">Pozmeňujúcim návrhom sa precizuje znenie ustanovenia v záujme odstránenia prípadných výkladových nejasností pri určení obsahu použitého pojmu „iný orgán“. </w:t>
      </w:r>
    </w:p>
    <w:p w:rsidR="00674AB9" w:rsidRPr="006B6286" w:rsidRDefault="00674AB9" w:rsidP="00674AB9">
      <w:pPr>
        <w:pStyle w:val="Odsekzoznamu"/>
        <w:jc w:val="both"/>
      </w:pPr>
    </w:p>
    <w:p w:rsidR="00674AB9" w:rsidRPr="006B6286" w:rsidRDefault="00674AB9" w:rsidP="008549C7">
      <w:pPr>
        <w:pStyle w:val="Odsekzoznamu"/>
        <w:ind w:left="1416"/>
        <w:rPr>
          <w:u w:val="single"/>
        </w:rPr>
      </w:pPr>
    </w:p>
    <w:p w:rsidR="00674AB9" w:rsidRPr="006B6286" w:rsidRDefault="00674AB9" w:rsidP="00146059">
      <w:pPr>
        <w:pStyle w:val="Odsekzoznamu"/>
        <w:spacing w:line="360" w:lineRule="auto"/>
        <w:ind w:left="4244"/>
        <w:jc w:val="both"/>
        <w:rPr>
          <w:bCs/>
        </w:rPr>
      </w:pPr>
    </w:p>
    <w:p w:rsidR="00674AB9" w:rsidRPr="006B6286" w:rsidRDefault="00674AB9" w:rsidP="00146059">
      <w:pPr>
        <w:pStyle w:val="Odsekzoznamu"/>
        <w:numPr>
          <w:ilvl w:val="0"/>
          <w:numId w:val="38"/>
        </w:numPr>
        <w:tabs>
          <w:tab w:val="left" w:pos="426"/>
        </w:tabs>
        <w:spacing w:line="360" w:lineRule="auto"/>
        <w:ind w:left="426" w:hanging="426"/>
        <w:jc w:val="both"/>
      </w:pPr>
      <w:r w:rsidRPr="006B6286">
        <w:t>V čl. III bode 3 § 13 ods. 4 sa slová „nemá orgán, ktorý by likvidáciu vykonal“ nahrádzajú slovami „neurčí likvidátora, ktorý by likvidáciu vykonal“.</w:t>
      </w:r>
    </w:p>
    <w:p w:rsidR="00674AB9" w:rsidRPr="006B6286" w:rsidRDefault="00674AB9" w:rsidP="00146059">
      <w:pPr>
        <w:pStyle w:val="Odsekzoznamu"/>
        <w:tabs>
          <w:tab w:val="left" w:pos="426"/>
        </w:tabs>
        <w:spacing w:line="360" w:lineRule="auto"/>
        <w:ind w:left="426" w:hanging="426"/>
        <w:jc w:val="both"/>
      </w:pPr>
    </w:p>
    <w:p w:rsidR="00674AB9" w:rsidRPr="006B6286" w:rsidRDefault="00674AB9" w:rsidP="00146059">
      <w:pPr>
        <w:spacing w:line="360" w:lineRule="auto"/>
        <w:ind w:left="4245" w:hanging="3537"/>
        <w:jc w:val="both"/>
      </w:pPr>
      <w:r w:rsidRPr="006B6286">
        <w:lastRenderedPageBreak/>
        <w:tab/>
        <w:t xml:space="preserve">Pozmeňujúcim návrhom sa odstraňuje logický nedostatok v určení subjektu, ktorý má vykonať likvidáciu.  </w:t>
      </w:r>
    </w:p>
    <w:p w:rsidR="00674AB9" w:rsidRPr="006B6286" w:rsidRDefault="00674AB9" w:rsidP="00146059">
      <w:pPr>
        <w:spacing w:line="360" w:lineRule="auto"/>
        <w:ind w:left="4245" w:hanging="3537"/>
        <w:jc w:val="both"/>
      </w:pPr>
    </w:p>
    <w:p w:rsidR="00674AB9" w:rsidRPr="006B6286" w:rsidRDefault="00674AB9" w:rsidP="00146059">
      <w:pPr>
        <w:pStyle w:val="Odsekzoznamu"/>
        <w:numPr>
          <w:ilvl w:val="0"/>
          <w:numId w:val="38"/>
        </w:numPr>
        <w:spacing w:line="360" w:lineRule="auto"/>
        <w:ind w:left="426" w:hanging="426"/>
        <w:jc w:val="both"/>
      </w:pPr>
      <w:r w:rsidRPr="006B6286">
        <w:t>V čl. IV bod 3 znie:</w:t>
      </w:r>
    </w:p>
    <w:p w:rsidR="00674AB9" w:rsidRPr="006B6286" w:rsidRDefault="00674AB9" w:rsidP="00146059">
      <w:pPr>
        <w:pStyle w:val="Odsekzoznamu"/>
        <w:spacing w:line="360" w:lineRule="auto"/>
        <w:ind w:left="426"/>
        <w:jc w:val="both"/>
      </w:pPr>
      <w:r w:rsidRPr="006B6286">
        <w:t>„3. V § 10 ods. 1 sa vypúšťajú slová „s bydliskom v členskom štáte Európskej únie alebo v členskom štáte Organizácie pre hospodársku spoluprácu a rozvoj“.“.</w:t>
      </w:r>
    </w:p>
    <w:p w:rsidR="00674AB9" w:rsidRPr="006B6286" w:rsidRDefault="00674AB9" w:rsidP="00146059">
      <w:pPr>
        <w:spacing w:line="360" w:lineRule="auto"/>
        <w:ind w:left="426" w:hanging="426"/>
        <w:jc w:val="both"/>
      </w:pPr>
    </w:p>
    <w:p w:rsidR="00674AB9" w:rsidRPr="006B6286" w:rsidRDefault="00674AB9" w:rsidP="00674AB9">
      <w:pPr>
        <w:ind w:left="4245" w:hanging="3537"/>
        <w:jc w:val="both"/>
      </w:pPr>
      <w:r w:rsidRPr="006B6286">
        <w:tab/>
        <w:t xml:space="preserve">Pozmeňujúcim návrhom sa precizuje znenie ustanovenia, a tým sa odstraňujú potencionálne výkladové nejasnosti ohľadom momentu vzniku oprávnenia na prevádzkovanie živnosti slovenským fyzickým osobám a zahraničným fyzickým osobám, ktoré v súčasnom návrhu nie je dostatočne vyjadrené. </w:t>
      </w:r>
    </w:p>
    <w:p w:rsidR="00674AB9" w:rsidRPr="006B6286" w:rsidRDefault="00674AB9" w:rsidP="00674AB9">
      <w:pPr>
        <w:pStyle w:val="Odsekzoznamu"/>
        <w:jc w:val="both"/>
      </w:pPr>
    </w:p>
    <w:p w:rsidR="0062590C" w:rsidRPr="006B6286" w:rsidRDefault="0062590C" w:rsidP="00674AB9">
      <w:pPr>
        <w:pStyle w:val="Odsekzoznamu"/>
        <w:jc w:val="both"/>
      </w:pPr>
    </w:p>
    <w:p w:rsidR="00674AB9" w:rsidRPr="006B6286" w:rsidRDefault="00674AB9" w:rsidP="00146059">
      <w:pPr>
        <w:pStyle w:val="Odsekzoznamu"/>
        <w:numPr>
          <w:ilvl w:val="0"/>
          <w:numId w:val="38"/>
        </w:numPr>
        <w:spacing w:line="360" w:lineRule="auto"/>
        <w:ind w:left="426" w:hanging="426"/>
        <w:jc w:val="both"/>
      </w:pPr>
      <w:r w:rsidRPr="006B6286">
        <w:t>V čl. V bode 2 § 6 ods. 3 sa vypúšťajú slová „elektronickými prostriedkami podľa osobitného zákona</w:t>
      </w:r>
      <w:r w:rsidRPr="006B6286">
        <w:rPr>
          <w:vertAlign w:val="superscript"/>
        </w:rPr>
        <w:t>4bc</w:t>
      </w:r>
      <w:r w:rsidRPr="006B6286">
        <w:t>)“ a na konci sa pripája táto veta: „Ak sú súčasťou podania prílohy, ktoré sa podľa osobitného predpisu k podaniu prikladajú, uplatní sa prvá veta len vtedy, ak sú tieto prílohy v elektronickej podobe.“.</w:t>
      </w:r>
    </w:p>
    <w:p w:rsidR="00674AB9" w:rsidRPr="006B6286" w:rsidRDefault="00674AB9" w:rsidP="00146059">
      <w:pPr>
        <w:pStyle w:val="Odsekzoznamu"/>
        <w:spacing w:line="360" w:lineRule="auto"/>
        <w:ind w:left="425" w:hanging="426"/>
        <w:jc w:val="both"/>
      </w:pPr>
    </w:p>
    <w:p w:rsidR="00674AB9" w:rsidRPr="006B6286" w:rsidRDefault="00674AB9" w:rsidP="00146059">
      <w:pPr>
        <w:pStyle w:val="Odsekzoznamu"/>
        <w:spacing w:line="360" w:lineRule="auto"/>
        <w:ind w:left="425"/>
        <w:jc w:val="both"/>
      </w:pPr>
      <w:r w:rsidRPr="006B6286">
        <w:t>Poznámka pod čiarou k odkazu 4bc sa vypúšťa. Primerane tomu sa upraví znenie jej úvodnej vety.</w:t>
      </w:r>
    </w:p>
    <w:p w:rsidR="00674AB9" w:rsidRPr="006B6286" w:rsidRDefault="00674AB9" w:rsidP="00146059">
      <w:pPr>
        <w:ind w:left="4245" w:hanging="3537"/>
        <w:jc w:val="both"/>
      </w:pPr>
      <w:r w:rsidRPr="006B6286">
        <w:tab/>
      </w:r>
      <w:r w:rsidRPr="006B6286">
        <w:tab/>
        <w:t xml:space="preserve">Pozmeňujúcim návrhom sa odstraňuje zmätočnosť právnej úpravy. Zníženie súdneho poplatku vo veciach obchodného registra nemá  ďalej vecné opodstatnenie, a to vzhľadom na úpravu príslušných sadzieb v položke 17 Sadzobníka súdnych poplatkov. </w:t>
      </w:r>
    </w:p>
    <w:p w:rsidR="00674AB9" w:rsidRPr="006B6286" w:rsidRDefault="00674AB9" w:rsidP="0062590C">
      <w:pPr>
        <w:pStyle w:val="Odsekzoznamu"/>
        <w:numPr>
          <w:ilvl w:val="0"/>
          <w:numId w:val="38"/>
        </w:numPr>
        <w:ind w:left="426" w:hanging="426"/>
        <w:jc w:val="both"/>
      </w:pPr>
      <w:r w:rsidRPr="006B6286">
        <w:t>V čl. V sa vypúšťa bod 3.</w:t>
      </w:r>
    </w:p>
    <w:p w:rsidR="00674AB9" w:rsidRPr="006B6286" w:rsidRDefault="00674AB9" w:rsidP="0062590C">
      <w:pPr>
        <w:ind w:left="426" w:hanging="426"/>
        <w:jc w:val="both"/>
      </w:pPr>
    </w:p>
    <w:p w:rsidR="00674AB9" w:rsidRPr="006B6286" w:rsidRDefault="00674AB9" w:rsidP="0062590C">
      <w:pPr>
        <w:ind w:left="426"/>
        <w:jc w:val="both"/>
      </w:pPr>
      <w:r w:rsidRPr="006B6286">
        <w:t>Ostávajúce body sa primerane prečíslujú.</w:t>
      </w:r>
    </w:p>
    <w:p w:rsidR="00674AB9" w:rsidRPr="006B6286" w:rsidRDefault="00674AB9" w:rsidP="0062590C">
      <w:pPr>
        <w:ind w:left="426" w:hanging="426"/>
        <w:jc w:val="both"/>
      </w:pPr>
    </w:p>
    <w:p w:rsidR="00674AB9" w:rsidRPr="006B6286" w:rsidRDefault="0062590C" w:rsidP="0062590C">
      <w:pPr>
        <w:ind w:left="4253" w:hanging="4253"/>
        <w:jc w:val="both"/>
      </w:pPr>
      <w:r w:rsidRPr="006B6286">
        <w:tab/>
        <w:t>P</w:t>
      </w:r>
      <w:r w:rsidR="00674AB9" w:rsidRPr="006B6286">
        <w:t xml:space="preserve">ozmeňujúci návrh je vyvolaný zmenou navrhovanom v predchádzajúcom bode. </w:t>
      </w:r>
    </w:p>
    <w:p w:rsidR="00674AB9" w:rsidRPr="006B6286" w:rsidRDefault="00674AB9" w:rsidP="008549C7">
      <w:pPr>
        <w:pStyle w:val="Odsekzoznamu"/>
        <w:ind w:left="4244"/>
        <w:jc w:val="both"/>
      </w:pPr>
    </w:p>
    <w:p w:rsidR="00E940E2" w:rsidRPr="006B6286" w:rsidRDefault="00E940E2" w:rsidP="00E940E2">
      <w:pPr>
        <w:pStyle w:val="Odsekzoznamu"/>
        <w:spacing w:line="360" w:lineRule="auto"/>
        <w:ind w:left="284"/>
        <w:rPr>
          <w:u w:val="single"/>
        </w:rPr>
      </w:pPr>
    </w:p>
    <w:p w:rsidR="00674AB9" w:rsidRPr="006B6286" w:rsidRDefault="00674AB9" w:rsidP="00E940E2">
      <w:pPr>
        <w:pStyle w:val="Odsekzoznamu"/>
        <w:numPr>
          <w:ilvl w:val="0"/>
          <w:numId w:val="38"/>
        </w:numPr>
        <w:spacing w:line="360" w:lineRule="auto"/>
        <w:ind w:left="426" w:hanging="426"/>
        <w:jc w:val="both"/>
      </w:pPr>
      <w:r w:rsidRPr="006B6286">
        <w:t xml:space="preserve">V čl. V bode 4 sa slová „odsek 6“ nahrádzajú slovami „odsek 5“ a slová „(6)“ sa nahrádzajú slovami „(5)“. </w:t>
      </w:r>
    </w:p>
    <w:p w:rsidR="00674AB9" w:rsidRPr="006B6286" w:rsidRDefault="00674AB9" w:rsidP="00E940E2">
      <w:pPr>
        <w:ind w:left="426" w:hanging="426"/>
        <w:jc w:val="both"/>
      </w:pPr>
    </w:p>
    <w:p w:rsidR="00674AB9" w:rsidRPr="006B6286" w:rsidRDefault="00674AB9" w:rsidP="00674AB9">
      <w:pPr>
        <w:ind w:left="4245" w:hanging="3537"/>
        <w:jc w:val="both"/>
      </w:pPr>
      <w:r w:rsidRPr="006B6286">
        <w:tab/>
      </w:r>
      <w:r w:rsidRPr="006B6286">
        <w:tab/>
        <w:t xml:space="preserve">Pozmeňujúcim návrhom sa vykonáva nevyhnutná legislatívno-technická úprava súvisiaca so zmenou navrhnutou v predchádzajúcich bodoch. </w:t>
      </w:r>
    </w:p>
    <w:p w:rsidR="008549C7" w:rsidRPr="006B6286" w:rsidRDefault="008549C7" w:rsidP="008549C7"/>
    <w:p w:rsidR="008549C7" w:rsidRPr="006B6286" w:rsidRDefault="008549C7" w:rsidP="00E940E2">
      <w:pPr>
        <w:pStyle w:val="Odsekzoznamu"/>
        <w:numPr>
          <w:ilvl w:val="0"/>
          <w:numId w:val="38"/>
        </w:numPr>
        <w:tabs>
          <w:tab w:val="left" w:pos="426"/>
        </w:tabs>
        <w:spacing w:after="200" w:line="276" w:lineRule="auto"/>
        <w:ind w:left="284" w:hanging="284"/>
        <w:rPr>
          <w:u w:val="single"/>
        </w:rPr>
      </w:pPr>
      <w:r w:rsidRPr="006B6286">
        <w:rPr>
          <w:u w:val="single"/>
        </w:rPr>
        <w:t>K čl. VIII</w:t>
      </w:r>
    </w:p>
    <w:p w:rsidR="008549C7" w:rsidRPr="006B6286" w:rsidRDefault="008549C7" w:rsidP="008549C7">
      <w:pPr>
        <w:pStyle w:val="Odsekzoznamu"/>
        <w:ind w:left="284"/>
        <w:rPr>
          <w:u w:val="single"/>
        </w:rPr>
      </w:pPr>
    </w:p>
    <w:p w:rsidR="008549C7" w:rsidRPr="006B6286" w:rsidRDefault="008549C7" w:rsidP="008549C7">
      <w:pPr>
        <w:pStyle w:val="Zkladntext"/>
        <w:spacing w:line="360" w:lineRule="auto"/>
        <w:ind w:left="357"/>
        <w:outlineLvl w:val="0"/>
      </w:pPr>
      <w:r w:rsidRPr="006B6286">
        <w:t>V čl. VIII bod 3 sa slová „Poznámka pod čiarou k odkazu 3b znie: „</w:t>
      </w:r>
      <w:r w:rsidRPr="006B6286">
        <w:rPr>
          <w:vertAlign w:val="superscript"/>
        </w:rPr>
        <w:t>3b</w:t>
      </w:r>
      <w:r w:rsidRPr="006B6286">
        <w:t>) § 3 zákona č. 346/2018 Z. z.“.“ nahrádzajú slovami „Poznámka pod čiarou 3aaa sa označuje ako poznámka pod čiarou 3b“.</w:t>
      </w:r>
    </w:p>
    <w:p w:rsidR="008549C7" w:rsidRPr="006B6286" w:rsidRDefault="008549C7" w:rsidP="008549C7">
      <w:pPr>
        <w:pStyle w:val="Odsekzoznamu"/>
        <w:ind w:left="4244"/>
        <w:jc w:val="both"/>
      </w:pPr>
      <w:r w:rsidRPr="006B6286">
        <w:t>Ide o legislatívno-technickú úpravu. Nakoľko sa odkaz ani poznámka 3aaa už nikde nevyskytuje, stačí jej premenovanie.</w:t>
      </w:r>
    </w:p>
    <w:p w:rsidR="008549C7" w:rsidRPr="006B6286" w:rsidRDefault="008549C7" w:rsidP="008549C7">
      <w:pPr>
        <w:pStyle w:val="Odsekzoznamu"/>
        <w:ind w:left="284"/>
        <w:rPr>
          <w:u w:val="single"/>
        </w:rPr>
      </w:pPr>
    </w:p>
    <w:p w:rsidR="008549C7" w:rsidRPr="006B6286" w:rsidRDefault="008549C7" w:rsidP="00E940E2">
      <w:pPr>
        <w:pStyle w:val="Odsekzoznamu"/>
        <w:numPr>
          <w:ilvl w:val="0"/>
          <w:numId w:val="38"/>
        </w:numPr>
        <w:tabs>
          <w:tab w:val="left" w:pos="426"/>
        </w:tabs>
        <w:spacing w:after="200" w:line="276" w:lineRule="auto"/>
        <w:ind w:left="284" w:hanging="284"/>
        <w:rPr>
          <w:u w:val="single"/>
        </w:rPr>
      </w:pPr>
      <w:r w:rsidRPr="006B6286">
        <w:rPr>
          <w:u w:val="single"/>
        </w:rPr>
        <w:t>K čl. X</w:t>
      </w:r>
    </w:p>
    <w:p w:rsidR="008549C7" w:rsidRPr="006B6286" w:rsidRDefault="008549C7" w:rsidP="008549C7">
      <w:pPr>
        <w:pStyle w:val="Odsekzoznamu"/>
        <w:ind w:left="284"/>
        <w:rPr>
          <w:u w:val="single"/>
        </w:rPr>
      </w:pPr>
    </w:p>
    <w:p w:rsidR="008549C7" w:rsidRPr="006B6286" w:rsidRDefault="008549C7" w:rsidP="008549C7">
      <w:pPr>
        <w:pStyle w:val="Odsekzoznamu"/>
        <w:spacing w:line="360" w:lineRule="auto"/>
        <w:ind w:left="284"/>
      </w:pPr>
      <w:r w:rsidRPr="006B6286">
        <w:t>V čl. X v bode 1 sa za text odseku 3 vkladá nová veta, ktorá znie: „Poznámka pod čiarou k odkazu 1aaa sa vypúšťa.“</w:t>
      </w:r>
    </w:p>
    <w:p w:rsidR="008549C7" w:rsidRPr="006B6286" w:rsidRDefault="008549C7" w:rsidP="008549C7">
      <w:pPr>
        <w:shd w:val="clear" w:color="auto" w:fill="FFFFFF"/>
        <w:spacing w:line="276" w:lineRule="auto"/>
        <w:ind w:left="4244"/>
        <w:jc w:val="both"/>
        <w:rPr>
          <w:bCs/>
          <w:lang w:eastAsia="en-US"/>
        </w:rPr>
      </w:pPr>
      <w:r w:rsidRPr="006B6286">
        <w:rPr>
          <w:bCs/>
          <w:lang w:eastAsia="en-US"/>
        </w:rPr>
        <w:t xml:space="preserve">Legislatívno-technická pripomienka, ktorou sa vypúšťa poznámka pod čiarou, ktorá sa stáva bezpredmetnou, nakoľko sa vypúšťajú oba odkazy na uvedenú poznámku (čl. X body 1 a 5 návrhu). </w:t>
      </w:r>
    </w:p>
    <w:p w:rsidR="008549C7" w:rsidRPr="006B6286" w:rsidRDefault="008549C7" w:rsidP="008549C7">
      <w:pPr>
        <w:rPr>
          <w:u w:val="single"/>
        </w:rPr>
      </w:pPr>
    </w:p>
    <w:p w:rsidR="008549C7" w:rsidRPr="006B6286" w:rsidRDefault="008549C7" w:rsidP="00E940E2">
      <w:pPr>
        <w:pStyle w:val="Odsekzoznamu"/>
        <w:numPr>
          <w:ilvl w:val="0"/>
          <w:numId w:val="38"/>
        </w:numPr>
        <w:tabs>
          <w:tab w:val="left" w:pos="426"/>
        </w:tabs>
        <w:spacing w:after="200" w:line="276" w:lineRule="auto"/>
        <w:ind w:left="284" w:hanging="284"/>
        <w:rPr>
          <w:u w:val="single"/>
        </w:rPr>
      </w:pPr>
      <w:r w:rsidRPr="006B6286">
        <w:rPr>
          <w:u w:val="single"/>
        </w:rPr>
        <w:t>K čl. X</w:t>
      </w:r>
    </w:p>
    <w:p w:rsidR="008549C7" w:rsidRPr="006B6286" w:rsidRDefault="008549C7" w:rsidP="00E940E2">
      <w:pPr>
        <w:spacing w:after="160" w:line="360" w:lineRule="auto"/>
        <w:ind w:left="426"/>
        <w:contextualSpacing/>
        <w:jc w:val="both"/>
        <w:rPr>
          <w:lang w:eastAsia="en-US"/>
        </w:rPr>
      </w:pPr>
      <w:r w:rsidRPr="006B6286">
        <w:rPr>
          <w:lang w:eastAsia="en-US"/>
        </w:rPr>
        <w:t>V čl. X v bode 2 sa za prvú vetu vkladá nová samostatná veta, ktorá znie: „Poznámka pod čiarou k odkazu 1aa sa vypúšťa.“</w:t>
      </w:r>
    </w:p>
    <w:p w:rsidR="008549C7" w:rsidRPr="006B6286" w:rsidRDefault="008549C7" w:rsidP="008549C7">
      <w:pPr>
        <w:spacing w:after="160" w:line="276" w:lineRule="auto"/>
        <w:ind w:left="4248"/>
        <w:contextualSpacing/>
        <w:jc w:val="both"/>
        <w:rPr>
          <w:lang w:eastAsia="en-US"/>
        </w:rPr>
      </w:pPr>
      <w:r w:rsidRPr="006B6286">
        <w:rPr>
          <w:lang w:eastAsia="en-US"/>
        </w:rPr>
        <w:t>Legislatívno-technická pripomienka, ktorou sa vypúšťa poznámka pod čiarou, ktorá sa stáva bezpredmetnou, nakoľko sa vypúšťa odkaz na uvedenú poznámku (čl. X bod 2).</w:t>
      </w: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XI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  <w:rPr>
          <w:u w:val="single"/>
        </w:rPr>
      </w:pPr>
    </w:p>
    <w:p w:rsidR="008549C7" w:rsidRPr="006B6286" w:rsidRDefault="00E940E2" w:rsidP="008549C7">
      <w:pPr>
        <w:pStyle w:val="Odsekzoznamu"/>
        <w:spacing w:after="160"/>
        <w:ind w:left="284"/>
        <w:jc w:val="both"/>
      </w:pPr>
      <w:r w:rsidRPr="006B6286">
        <w:t xml:space="preserve">  </w:t>
      </w:r>
      <w:r w:rsidR="008549C7" w:rsidRPr="006B6286">
        <w:t>V čl. XI bod 4 § 23a ods. 9 sa všetky spojky „a“ nahrádzajú spojkou „alebo“.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spacing w:after="160"/>
        <w:ind w:left="4253"/>
        <w:jc w:val="both"/>
      </w:pPr>
      <w:r w:rsidRPr="006B6286">
        <w:t>Legislatívno-technická</w:t>
      </w:r>
      <w:r w:rsidRPr="006B6286">
        <w:rPr>
          <w:sz w:val="18"/>
        </w:rPr>
        <w:t xml:space="preserve"> </w:t>
      </w:r>
      <w:r w:rsidRPr="006B6286">
        <w:t>pripomienka.</w:t>
      </w:r>
    </w:p>
    <w:p w:rsidR="008549C7" w:rsidRDefault="008549C7" w:rsidP="008549C7">
      <w:pPr>
        <w:pStyle w:val="Odsekzoznamu"/>
        <w:spacing w:after="160"/>
        <w:ind w:left="4253"/>
        <w:jc w:val="both"/>
      </w:pPr>
      <w:r w:rsidRPr="006B6286">
        <w:t xml:space="preserve">Kumulatívnu spojku „a“ v slovnom spojení obchodná spoločnosť a družstvo, je potrebné nahradiť alternatívnou spojkou „alebo“, ktorá lepšie zodpovedá kontextu ustanovenia. </w:t>
      </w:r>
    </w:p>
    <w:p w:rsidR="006B6286" w:rsidRDefault="006B6286" w:rsidP="008549C7">
      <w:pPr>
        <w:pStyle w:val="Odsekzoznamu"/>
        <w:spacing w:after="160"/>
        <w:ind w:left="4253"/>
        <w:jc w:val="both"/>
      </w:pPr>
    </w:p>
    <w:p w:rsidR="006B6286" w:rsidRPr="006B6286" w:rsidRDefault="006B6286" w:rsidP="008549C7">
      <w:pPr>
        <w:pStyle w:val="Odsekzoznamu"/>
        <w:spacing w:after="160"/>
        <w:ind w:left="4253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lastRenderedPageBreak/>
        <w:t>K čl. XI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  <w:rPr>
          <w:u w:val="single"/>
        </w:rPr>
      </w:pPr>
    </w:p>
    <w:p w:rsidR="008549C7" w:rsidRPr="006B6286" w:rsidRDefault="008549C7" w:rsidP="008549C7">
      <w:pPr>
        <w:pStyle w:val="Odsekzoznamu"/>
        <w:spacing w:after="160"/>
        <w:ind w:left="284"/>
        <w:jc w:val="both"/>
      </w:pPr>
      <w:r w:rsidRPr="006B6286">
        <w:t xml:space="preserve"> </w:t>
      </w:r>
      <w:r w:rsidR="00E940E2" w:rsidRPr="006B6286">
        <w:t xml:space="preserve"> </w:t>
      </w:r>
      <w:r w:rsidRPr="006B6286">
        <w:t>V čl. XI bod 5 § 39r ods. 2 sa všetky spojky „a“ nahrádzajú spojkou „alebo“.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spacing w:after="160"/>
        <w:ind w:left="4253"/>
        <w:jc w:val="both"/>
      </w:pPr>
      <w:r w:rsidRPr="006B6286">
        <w:t>Legislatívno-technická</w:t>
      </w:r>
      <w:r w:rsidRPr="006B6286">
        <w:rPr>
          <w:sz w:val="18"/>
        </w:rPr>
        <w:t xml:space="preserve"> </w:t>
      </w:r>
      <w:r w:rsidRPr="006B6286">
        <w:t>pripomienka.</w:t>
      </w:r>
    </w:p>
    <w:p w:rsidR="008549C7" w:rsidRPr="006B6286" w:rsidRDefault="008549C7" w:rsidP="008549C7">
      <w:pPr>
        <w:pStyle w:val="Odsekzoznamu"/>
        <w:spacing w:after="160"/>
        <w:ind w:left="4253"/>
        <w:jc w:val="both"/>
      </w:pPr>
      <w:r w:rsidRPr="006B6286">
        <w:t xml:space="preserve">Kumulatívnu spojku „a“ v slovnom spojení obchodná spoločnosť a družstvo  je potrebné nahradiť alternatívnou spojkou „alebo“, ktorá lepšie zodpovedá kontextu ustanovenia. 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  <w:rPr>
          <w:u w:val="single"/>
        </w:rPr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XII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E940E2">
      <w:pPr>
        <w:pStyle w:val="Odsekzoznamu"/>
        <w:spacing w:after="160" w:line="360" w:lineRule="auto"/>
        <w:ind w:left="426"/>
        <w:jc w:val="both"/>
      </w:pPr>
      <w:r w:rsidRPr="006B6286">
        <w:t>V čl. XII sa pripája nová samostatná veta, ktorá znie: „Poznámky pod čiarou k odkazu 93ae a 93af sa vypúšťajú.“</w:t>
      </w:r>
    </w:p>
    <w:p w:rsidR="008549C7" w:rsidRPr="006B6286" w:rsidRDefault="008549C7" w:rsidP="008549C7">
      <w:pPr>
        <w:pStyle w:val="Odsekzoznamu"/>
        <w:spacing w:after="160"/>
        <w:ind w:left="4248"/>
        <w:jc w:val="both"/>
      </w:pPr>
      <w:r w:rsidRPr="006B6286">
        <w:t>Legislatívno-technická pripomienka, ktorou sa vypúšťajú poznámky pod čiarou, ktoré sa stávajú bezpredmetnými, nakoľko sa vypúšťajú odkazy na uvedené poznámky (čl. XII).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XIII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E940E2">
      <w:pPr>
        <w:pStyle w:val="Odsekzoznamu"/>
        <w:spacing w:after="160" w:line="360" w:lineRule="auto"/>
        <w:ind w:left="426"/>
        <w:jc w:val="both"/>
      </w:pPr>
      <w:r w:rsidRPr="006B6286">
        <w:t xml:space="preserve">V čl. XIII bod </w:t>
      </w:r>
      <w:r w:rsidRPr="006B6286">
        <w:rPr>
          <w:rFonts w:eastAsia="Calibri"/>
        </w:rPr>
        <w:t xml:space="preserve">1 § 2 ods. 1 písm. e) sa slová „slovo „číslo““ nahrádzajú slovami „slová „a rodné číslo““. </w:t>
      </w:r>
    </w:p>
    <w:p w:rsidR="008549C7" w:rsidRPr="006B6286" w:rsidRDefault="008549C7" w:rsidP="008549C7">
      <w:pPr>
        <w:pStyle w:val="Odsekzoznamu"/>
        <w:spacing w:after="160"/>
        <w:ind w:left="4244"/>
        <w:jc w:val="both"/>
      </w:pPr>
      <w:r w:rsidRPr="006B6286">
        <w:t>Legislatívno-technická pripomienka, ktorou sa spresňuje, kde sa majú  nové slová vložiť.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XIII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spacing w:after="160" w:line="360" w:lineRule="auto"/>
        <w:ind w:left="284"/>
        <w:jc w:val="both"/>
      </w:pPr>
      <w:r w:rsidRPr="006B6286">
        <w:t xml:space="preserve">V čl. XIII bod </w:t>
      </w:r>
      <w:r w:rsidRPr="006B6286">
        <w:rPr>
          <w:rFonts w:eastAsia="Calibri"/>
        </w:rPr>
        <w:t xml:space="preserve">4 § 2 ods. 1 písm. g) a h) sa slová „slovo „číslo““ nahrádzajú slovami „slová „a rodné číslo““. </w:t>
      </w:r>
    </w:p>
    <w:p w:rsidR="008549C7" w:rsidRPr="006B6286" w:rsidRDefault="008549C7" w:rsidP="008549C7">
      <w:pPr>
        <w:pStyle w:val="Odsekzoznamu"/>
        <w:spacing w:after="160"/>
        <w:ind w:left="4244"/>
        <w:jc w:val="both"/>
      </w:pPr>
      <w:r w:rsidRPr="006B6286">
        <w:t>Legislatívno-technická pripomienka, ktorou sa spresňuje, kde sa majú  nové slová vložiť.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XIII</w:t>
      </w:r>
    </w:p>
    <w:p w:rsidR="008549C7" w:rsidRPr="006B6286" w:rsidRDefault="008549C7" w:rsidP="00146059">
      <w:pPr>
        <w:pStyle w:val="Odsekzoznamu"/>
        <w:spacing w:after="160"/>
        <w:ind w:left="426" w:firstLine="142"/>
        <w:jc w:val="both"/>
      </w:pPr>
    </w:p>
    <w:p w:rsidR="008549C7" w:rsidRPr="006B6286" w:rsidRDefault="008549C7" w:rsidP="00146059">
      <w:pPr>
        <w:pStyle w:val="Odsekzoznamu"/>
        <w:spacing w:after="160" w:line="360" w:lineRule="auto"/>
        <w:ind w:left="426"/>
        <w:jc w:val="both"/>
      </w:pPr>
      <w:r w:rsidRPr="006B6286">
        <w:t xml:space="preserve">V čl. XIII bod </w:t>
      </w:r>
      <w:r w:rsidRPr="006B6286">
        <w:rPr>
          <w:rFonts w:eastAsia="Calibri"/>
        </w:rPr>
        <w:t xml:space="preserve">7 § 2 ods. 1 písm. l) sa slová „slovo „číslo““ nahrádzajú slovami „slová „a rodné číslo““. </w:t>
      </w:r>
    </w:p>
    <w:p w:rsidR="008549C7" w:rsidRPr="006B6286" w:rsidRDefault="008549C7" w:rsidP="008549C7">
      <w:pPr>
        <w:pStyle w:val="Odsekzoznamu"/>
        <w:spacing w:after="160"/>
        <w:ind w:left="4244"/>
        <w:jc w:val="both"/>
      </w:pPr>
      <w:r w:rsidRPr="006B6286">
        <w:t>Legislatívno-technická pripomienka, ktorou sa spresňuje, kde sa majú  nové slová vložiť.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XIII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spacing w:after="160" w:line="360" w:lineRule="auto"/>
        <w:ind w:left="284" w:firstLine="142"/>
        <w:jc w:val="both"/>
      </w:pPr>
      <w:r w:rsidRPr="006B6286">
        <w:t xml:space="preserve">V čl. XIII bod </w:t>
      </w:r>
      <w:r w:rsidRPr="006B6286">
        <w:rPr>
          <w:rFonts w:eastAsia="Calibri"/>
        </w:rPr>
        <w:t xml:space="preserve">8 § 2 ods. 1 písm. r) sa slová „slovo „číslo““ nahrádzajú slovami „slová „a rodné číslo““. </w:t>
      </w:r>
    </w:p>
    <w:p w:rsidR="008549C7" w:rsidRPr="006B6286" w:rsidRDefault="008549C7" w:rsidP="008549C7">
      <w:pPr>
        <w:pStyle w:val="Odsekzoznamu"/>
        <w:spacing w:after="160"/>
        <w:ind w:left="4244"/>
        <w:jc w:val="both"/>
      </w:pPr>
      <w:r w:rsidRPr="006B6286">
        <w:lastRenderedPageBreak/>
        <w:t>Legislatívno-technická pripomienka, ktorou sa spresňuje, kde sa majú  nové slová vložiť.</w:t>
      </w:r>
    </w:p>
    <w:p w:rsidR="008549C7" w:rsidRPr="006B6286" w:rsidRDefault="008549C7" w:rsidP="008549C7">
      <w:pPr>
        <w:pStyle w:val="Odsekzoznamu"/>
        <w:spacing w:after="160"/>
        <w:ind w:left="284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tabs>
          <w:tab w:val="left" w:pos="0"/>
        </w:tabs>
        <w:spacing w:after="160" w:line="276" w:lineRule="auto"/>
        <w:ind w:left="426" w:hanging="437"/>
        <w:jc w:val="both"/>
        <w:rPr>
          <w:u w:val="single"/>
        </w:rPr>
      </w:pPr>
      <w:r w:rsidRPr="006B6286">
        <w:rPr>
          <w:u w:val="single"/>
        </w:rPr>
        <w:t>K čl. XIII</w:t>
      </w:r>
    </w:p>
    <w:p w:rsidR="008549C7" w:rsidRPr="006B6286" w:rsidRDefault="008549C7" w:rsidP="008549C7">
      <w:pPr>
        <w:pStyle w:val="Odsekzoznamu"/>
        <w:tabs>
          <w:tab w:val="left" w:pos="0"/>
        </w:tabs>
        <w:spacing w:after="160"/>
        <w:ind w:left="567"/>
        <w:jc w:val="both"/>
        <w:rPr>
          <w:u w:val="single"/>
        </w:rPr>
      </w:pPr>
    </w:p>
    <w:p w:rsidR="008549C7" w:rsidRPr="006B6286" w:rsidRDefault="008549C7" w:rsidP="008549C7">
      <w:pPr>
        <w:pStyle w:val="Odsekzoznamu"/>
        <w:tabs>
          <w:tab w:val="left" w:pos="0"/>
        </w:tabs>
        <w:spacing w:after="160" w:line="360" w:lineRule="auto"/>
        <w:ind w:left="426"/>
        <w:jc w:val="both"/>
      </w:pPr>
      <w:r w:rsidRPr="006B6286">
        <w:t>V čl. XIII bod 12 § 2 ods. 4 písm. e) sa slová „čísla nie sú“ nahrádzajú slovami „číslo nie je“.</w:t>
      </w:r>
    </w:p>
    <w:p w:rsidR="008549C7" w:rsidRPr="006B6286" w:rsidRDefault="008549C7" w:rsidP="008549C7">
      <w:pPr>
        <w:pStyle w:val="Odsekzoznamu"/>
        <w:tabs>
          <w:tab w:val="left" w:pos="0"/>
        </w:tabs>
        <w:spacing w:after="160"/>
        <w:ind w:left="4248"/>
        <w:jc w:val="both"/>
      </w:pPr>
      <w:r w:rsidRPr="006B6286">
        <w:t>Gramatická úprava, ktorou sa zavádza jednotné číslo navrhovaného spojenia v kontexte celého textu ustanovenia.</w:t>
      </w:r>
    </w:p>
    <w:p w:rsidR="008549C7" w:rsidRPr="006B6286" w:rsidRDefault="008549C7" w:rsidP="008549C7">
      <w:pPr>
        <w:pStyle w:val="Odsekzoznamu"/>
        <w:tabs>
          <w:tab w:val="left" w:pos="284"/>
        </w:tabs>
        <w:spacing w:after="160"/>
        <w:ind w:left="142"/>
        <w:jc w:val="both"/>
      </w:pPr>
    </w:p>
    <w:p w:rsidR="00674AB9" w:rsidRPr="006B6286" w:rsidRDefault="00674AB9" w:rsidP="00883CD4">
      <w:pPr>
        <w:pStyle w:val="Odsekzoznamu"/>
        <w:tabs>
          <w:tab w:val="left" w:pos="426"/>
        </w:tabs>
        <w:spacing w:line="360" w:lineRule="auto"/>
        <w:ind w:left="425" w:hanging="425"/>
        <w:jc w:val="both"/>
      </w:pPr>
    </w:p>
    <w:p w:rsidR="00674AB9" w:rsidRPr="006B6286" w:rsidRDefault="00674AB9" w:rsidP="00883CD4">
      <w:pPr>
        <w:pStyle w:val="Odsekzoznamu"/>
        <w:numPr>
          <w:ilvl w:val="0"/>
          <w:numId w:val="38"/>
        </w:numPr>
        <w:tabs>
          <w:tab w:val="left" w:pos="426"/>
        </w:tabs>
        <w:spacing w:line="360" w:lineRule="auto"/>
        <w:ind w:left="425" w:hanging="425"/>
        <w:jc w:val="both"/>
      </w:pPr>
      <w:r w:rsidRPr="006B6286">
        <w:t>V čl. XIII bode 16 § 3 ods. 3 sa slová „do zbierky listín možno uložiť elektronickú podobu listiny autorizovanú</w:t>
      </w:r>
      <w:r w:rsidRPr="006B6286">
        <w:rPr>
          <w:vertAlign w:val="superscript"/>
        </w:rPr>
        <w:t>5aa</w:t>
      </w:r>
      <w:r w:rsidRPr="006B6286">
        <w:t>) registrovým súdom“ nahrádzajú slovami „ustanovenia osobitného zákona o zaručenej konverzii sa na postup registrového súdu nepoužijú“.</w:t>
      </w:r>
    </w:p>
    <w:p w:rsidR="00674AB9" w:rsidRPr="006B6286" w:rsidRDefault="00674AB9" w:rsidP="00883CD4">
      <w:pPr>
        <w:pStyle w:val="Odsekzoznamu"/>
        <w:tabs>
          <w:tab w:val="left" w:pos="426"/>
        </w:tabs>
        <w:spacing w:line="360" w:lineRule="auto"/>
        <w:ind w:left="425" w:hanging="425"/>
        <w:jc w:val="both"/>
      </w:pPr>
    </w:p>
    <w:p w:rsidR="00674AB9" w:rsidRPr="006B6286" w:rsidRDefault="00674AB9" w:rsidP="00674AB9">
      <w:pPr>
        <w:pStyle w:val="Odsekzoznamu"/>
        <w:ind w:left="4245" w:hanging="3525"/>
        <w:jc w:val="both"/>
      </w:pPr>
      <w:r w:rsidRPr="006B6286">
        <w:tab/>
      </w:r>
      <w:r w:rsidRPr="006B6286">
        <w:tab/>
        <w:t>Pozmeňovacím návrhom sa precizuje znenie  ustanovenia, a to vo väzbe na technické parametre informačného systému obchodného registra.</w:t>
      </w:r>
    </w:p>
    <w:p w:rsidR="00674AB9" w:rsidRDefault="00674AB9" w:rsidP="00674AB9">
      <w:pPr>
        <w:pStyle w:val="Odsekzoznamu"/>
        <w:ind w:left="4245" w:hanging="3525"/>
        <w:jc w:val="both"/>
      </w:pPr>
    </w:p>
    <w:p w:rsidR="00297D3D" w:rsidRPr="006B6286" w:rsidRDefault="00297D3D" w:rsidP="00674AB9">
      <w:pPr>
        <w:pStyle w:val="Odsekzoznamu"/>
        <w:ind w:left="4245" w:hanging="3525"/>
        <w:jc w:val="both"/>
      </w:pPr>
    </w:p>
    <w:p w:rsidR="00674AB9" w:rsidRPr="006B6286" w:rsidRDefault="00674AB9" w:rsidP="00883CD4">
      <w:pPr>
        <w:pStyle w:val="Odsekzoznamu"/>
        <w:numPr>
          <w:ilvl w:val="0"/>
          <w:numId w:val="38"/>
        </w:numPr>
        <w:spacing w:line="360" w:lineRule="auto"/>
        <w:ind w:left="425" w:hanging="425"/>
        <w:jc w:val="both"/>
      </w:pPr>
      <w:r w:rsidRPr="006B6286">
        <w:t>V čl. XIII bode 47 úvodná veta znie: „Za § 15f sa vkladá § 15g, ktorý vrátane nadpisu znie:“ a v nadpise sa slová „§ 15f“ nahrádzajú slovami „§ 15g“.</w:t>
      </w:r>
    </w:p>
    <w:p w:rsidR="00674AB9" w:rsidRPr="006B6286" w:rsidRDefault="00674AB9" w:rsidP="00674AB9">
      <w:pPr>
        <w:ind w:left="4245" w:hanging="3537"/>
        <w:jc w:val="both"/>
      </w:pPr>
      <w:r w:rsidRPr="006B6286">
        <w:tab/>
        <w:t xml:space="preserve">Pozmeňujúcim návrhom sa vykonáva legislatívno-technická úprava úvodnej vety novelizačného bodu v  nadväznosti na iné zmeny navrhované v nasledujúcich bodoch tohto návrhu ako aj s ohľadom na tlač 1536. </w:t>
      </w:r>
    </w:p>
    <w:p w:rsidR="008549C7" w:rsidRPr="006B6286" w:rsidRDefault="008549C7" w:rsidP="00F3200C">
      <w:pPr>
        <w:pStyle w:val="Odsekzoznamu"/>
        <w:tabs>
          <w:tab w:val="left" w:pos="284"/>
        </w:tabs>
        <w:spacing w:line="360" w:lineRule="auto"/>
        <w:ind w:left="142"/>
        <w:jc w:val="both"/>
      </w:pPr>
    </w:p>
    <w:p w:rsidR="00674AB9" w:rsidRPr="006B6286" w:rsidRDefault="00674AB9" w:rsidP="00F3200C">
      <w:pPr>
        <w:pStyle w:val="Odsekzoznamu"/>
        <w:numPr>
          <w:ilvl w:val="0"/>
          <w:numId w:val="38"/>
        </w:numPr>
        <w:spacing w:line="360" w:lineRule="auto"/>
        <w:ind w:left="426" w:hanging="426"/>
        <w:jc w:val="both"/>
      </w:pPr>
      <w:r w:rsidRPr="006B6286">
        <w:t>V čl. XIII bode 47 sa v § 15f ods. 1 poslednej vete vypúšťajú slová „a autorizuje</w:t>
      </w:r>
      <w:r w:rsidRPr="006B6286">
        <w:rPr>
          <w:vertAlign w:val="superscript"/>
        </w:rPr>
        <w:t>5aa</w:t>
      </w:r>
      <w:r w:rsidRPr="006B6286">
        <w:t>) ich“, bodka na konci sa nahrádza bodkočiarkou a pripájajú sa tieto slová: „ustanovenia osobitného zákona</w:t>
      </w:r>
      <w:r w:rsidRPr="006B6286">
        <w:rPr>
          <w:vertAlign w:val="superscript"/>
        </w:rPr>
        <w:t>6a</w:t>
      </w:r>
      <w:r w:rsidRPr="006B6286">
        <w:t>) o zaručenej konverzii sa na postup registrového súdu nepoužijú.“.</w:t>
      </w:r>
    </w:p>
    <w:p w:rsidR="00674AB9" w:rsidRPr="006B6286" w:rsidRDefault="00674AB9" w:rsidP="00674AB9">
      <w:pPr>
        <w:pStyle w:val="Odsekzoznamu"/>
        <w:ind w:left="4245" w:hanging="3525"/>
        <w:jc w:val="both"/>
      </w:pPr>
      <w:r w:rsidRPr="006B6286">
        <w:tab/>
      </w:r>
      <w:r w:rsidRPr="006B6286">
        <w:tab/>
        <w:t>Pozmeňovacím návrhom sa precizuje znenie  ustanovenia, a to vo väzbe na technické parametre informačného systému obchodného registra.</w:t>
      </w:r>
    </w:p>
    <w:p w:rsidR="00674AB9" w:rsidRPr="006B6286" w:rsidRDefault="00674AB9" w:rsidP="00F3200C">
      <w:pPr>
        <w:pStyle w:val="Odsekzoznamu"/>
        <w:spacing w:line="360" w:lineRule="auto"/>
      </w:pPr>
    </w:p>
    <w:p w:rsidR="00674AB9" w:rsidRPr="006B6286" w:rsidRDefault="00674AB9" w:rsidP="00F3200C">
      <w:pPr>
        <w:pStyle w:val="Odsekzoznamu"/>
        <w:numPr>
          <w:ilvl w:val="0"/>
          <w:numId w:val="38"/>
        </w:numPr>
        <w:tabs>
          <w:tab w:val="left" w:pos="426"/>
        </w:tabs>
        <w:spacing w:line="360" w:lineRule="auto"/>
        <w:ind w:left="567" w:hanging="567"/>
        <w:jc w:val="both"/>
      </w:pPr>
      <w:r w:rsidRPr="006B6286">
        <w:t>V čl. XIII bode 47 sa v § 15f ods. 7 slová „§ 6 ods. 2 písm. c) až e), 7, 8 a 10“ nahrádzajú slovami „§ 6 ods. 3 písm. c) až e), § 7, § 8 a § 10“.</w:t>
      </w:r>
    </w:p>
    <w:p w:rsidR="00674AB9" w:rsidRPr="006B6286" w:rsidRDefault="00674AB9" w:rsidP="00F3200C">
      <w:pPr>
        <w:ind w:left="284" w:hanging="284"/>
        <w:jc w:val="both"/>
      </w:pPr>
    </w:p>
    <w:p w:rsidR="00674AB9" w:rsidRPr="006B6286" w:rsidRDefault="00674AB9" w:rsidP="00674AB9">
      <w:pPr>
        <w:ind w:left="4245" w:hanging="3537"/>
        <w:jc w:val="both"/>
      </w:pPr>
      <w:r w:rsidRPr="006B6286">
        <w:lastRenderedPageBreak/>
        <w:tab/>
      </w:r>
      <w:r w:rsidRPr="006B6286">
        <w:tab/>
        <w:t xml:space="preserve">Pozmeňujúcim návrhom sa vykonáva prečíslovanie vnútorného odkazu, ktoré nebolo v návrhu zákona postihnuté.  </w:t>
      </w:r>
    </w:p>
    <w:p w:rsidR="00674AB9" w:rsidRPr="006B6286" w:rsidRDefault="00674AB9" w:rsidP="00F3200C">
      <w:pPr>
        <w:pStyle w:val="Odsekzoznamu"/>
        <w:spacing w:line="360" w:lineRule="auto"/>
        <w:jc w:val="both"/>
      </w:pPr>
    </w:p>
    <w:p w:rsidR="00674AB9" w:rsidRPr="006B6286" w:rsidRDefault="00674AB9" w:rsidP="00F3200C">
      <w:pPr>
        <w:pStyle w:val="Odsekzoznamu"/>
        <w:numPr>
          <w:ilvl w:val="0"/>
          <w:numId w:val="38"/>
        </w:numPr>
        <w:spacing w:line="360" w:lineRule="auto"/>
        <w:ind w:left="426" w:hanging="426"/>
        <w:jc w:val="both"/>
      </w:pPr>
      <w:r w:rsidRPr="006B6286">
        <w:t>V čl. XIII bod 47 § 15f odsek 9 znie:</w:t>
      </w:r>
    </w:p>
    <w:p w:rsidR="00674AB9" w:rsidRPr="006B6286" w:rsidRDefault="00674AB9" w:rsidP="00F3200C">
      <w:pPr>
        <w:pStyle w:val="Odsekzoznamu"/>
        <w:spacing w:line="360" w:lineRule="auto"/>
        <w:ind w:left="426"/>
        <w:jc w:val="both"/>
      </w:pPr>
      <w:r w:rsidRPr="006B6286">
        <w:t>„(9) Registrový súd prevedie listiny uložené v zbierke listín týkajúce sa tej istej zapísanej osoby z listinnej podoby do elektronickej podoby. Na postup registrového súdu podľa predchádzajúcej vety sa ustanovenia osobitného zákona</w:t>
      </w:r>
      <w:r w:rsidRPr="006B6286">
        <w:rPr>
          <w:vertAlign w:val="superscript"/>
        </w:rPr>
        <w:t>6a</w:t>
      </w:r>
      <w:r w:rsidRPr="006B6286">
        <w:t>) o zaručenej konverzii nepoužijú.“.</w:t>
      </w:r>
    </w:p>
    <w:p w:rsidR="00674AB9" w:rsidRPr="006B6286" w:rsidRDefault="00674AB9" w:rsidP="00674AB9">
      <w:pPr>
        <w:pStyle w:val="Odsekzoznamu"/>
        <w:ind w:left="4245" w:hanging="3525"/>
        <w:jc w:val="both"/>
      </w:pPr>
      <w:r w:rsidRPr="006B6286">
        <w:tab/>
      </w:r>
      <w:r w:rsidRPr="006B6286">
        <w:tab/>
        <w:t>Pozmeňovacím návrhom sa precizuje znenie  ustanovenia, a to vo väzbe na technické parametre informačného systému obchodného registra.</w:t>
      </w:r>
    </w:p>
    <w:p w:rsidR="00674AB9" w:rsidRPr="006B6286" w:rsidRDefault="00674AB9" w:rsidP="00F3200C">
      <w:pPr>
        <w:pStyle w:val="Odsekzoznamu"/>
        <w:spacing w:line="360" w:lineRule="auto"/>
        <w:ind w:left="425" w:hanging="426"/>
      </w:pPr>
    </w:p>
    <w:p w:rsidR="00674AB9" w:rsidRPr="006B6286" w:rsidRDefault="00674AB9" w:rsidP="00F3200C">
      <w:pPr>
        <w:pStyle w:val="Odsekzoznamu"/>
        <w:numPr>
          <w:ilvl w:val="0"/>
          <w:numId w:val="38"/>
        </w:numPr>
        <w:spacing w:line="360" w:lineRule="auto"/>
        <w:ind w:left="425" w:hanging="426"/>
        <w:jc w:val="both"/>
      </w:pPr>
      <w:r w:rsidRPr="006B6286">
        <w:t xml:space="preserve">V čl. XIII bode 47 sa v § 15f na konci pripájajú nové odseky 10 až 12, ktoré znejú: </w:t>
      </w:r>
    </w:p>
    <w:p w:rsidR="00674AB9" w:rsidRPr="006B6286" w:rsidRDefault="00674AB9" w:rsidP="00F3200C">
      <w:pPr>
        <w:spacing w:line="360" w:lineRule="auto"/>
        <w:ind w:left="425" w:hanging="426"/>
        <w:jc w:val="both"/>
      </w:pPr>
      <w:r w:rsidRPr="006B6286" w:rsidDel="00772407">
        <w:t xml:space="preserve"> </w:t>
      </w:r>
      <w:r w:rsidR="00F3200C" w:rsidRPr="006B6286">
        <w:tab/>
      </w:r>
      <w:r w:rsidRPr="006B6286">
        <w:t>„(10) Fyzické osoby oprávnené konať v mene zapísanej právnickej osoby, ktorá nemá v obchodnom registri zapísané všetky identifikačné údaje o spoločníkoch, štatutárnych orgánoch alebo členoch štatutárnych orgánov, vedúcich organizačných zložiek podnikov, prokuristoch, členoch dozorného orgánu, likvidátoroch, správcoch na výkon nútenej správy a ich zástupcoch, vedúcich podnikov alebo organizačných zložiek podnikov zahraničných právnických osôb podľa predpisov účinných do 30. septembra 2020, sú povinné zosúladiť zápis týchto zapísaných údajov v obchodnom registri s týmto zákonom spolu s podaním najbližšieho návrhu na zápis zmeny zapísaných údajov, najneskôr však do 30. septembra 2021.</w:t>
      </w:r>
    </w:p>
    <w:p w:rsidR="00674AB9" w:rsidRPr="006B6286" w:rsidRDefault="00674AB9" w:rsidP="00F3200C">
      <w:pPr>
        <w:pStyle w:val="Odsekzoznamu"/>
        <w:spacing w:line="360" w:lineRule="auto"/>
        <w:ind w:left="425" w:hanging="426"/>
        <w:jc w:val="both"/>
      </w:pPr>
    </w:p>
    <w:p w:rsidR="00674AB9" w:rsidRPr="006B6286" w:rsidRDefault="00674AB9" w:rsidP="00F3200C">
      <w:pPr>
        <w:spacing w:line="360" w:lineRule="auto"/>
        <w:ind w:left="425"/>
        <w:jc w:val="both"/>
      </w:pPr>
      <w:r w:rsidRPr="006B6286">
        <w:t>(11) Ak najbližším návrhom na zápis zmeny zapísaných údajov podľa odseku 10 nedôjde k zosúladeniu zápisu spôsobom podľa odseku 10, registrový súd naň neprihliada a vyzve navrhovateľa na odstránenie nedostatkov v lehote 15 dní od doručenia výzvy s poučením o následkoch neodstránenia nedostatkov. Márne uplynutie lehoty podľa predchádzajúcej vety má za následok, že súd na návrh neprihliada. Konanie podľa predchádzajúcej vety sa považuje za konanie zastavené pre nedostatok právomoci.</w:t>
      </w:r>
    </w:p>
    <w:p w:rsidR="00674AB9" w:rsidRPr="006B6286" w:rsidRDefault="00674AB9" w:rsidP="00F3200C">
      <w:pPr>
        <w:spacing w:line="360" w:lineRule="auto"/>
        <w:ind w:left="425" w:hanging="426"/>
        <w:jc w:val="both"/>
      </w:pPr>
    </w:p>
    <w:p w:rsidR="00674AB9" w:rsidRPr="006B6286" w:rsidRDefault="00674AB9" w:rsidP="00F3200C">
      <w:pPr>
        <w:spacing w:line="360" w:lineRule="auto"/>
        <w:ind w:left="425"/>
        <w:jc w:val="both"/>
      </w:pPr>
      <w:r w:rsidRPr="006B6286">
        <w:t xml:space="preserve">(12) Konanie vo veciach zápisu spoločnosti s ručením obmedzeným do obchodného registra a konanie vo veciach zápisu zmeny v osobe konateľa spoločnosti s ručením </w:t>
      </w:r>
      <w:r w:rsidRPr="006B6286">
        <w:lastRenderedPageBreak/>
        <w:t>obmedzeným do obchodného registra začaté pred 1. októbrom 2020 sa dokončí podľa predpisov účinných do 30. septembra 2020.“.</w:t>
      </w:r>
    </w:p>
    <w:p w:rsidR="00674AB9" w:rsidRPr="006B6286" w:rsidRDefault="00674AB9" w:rsidP="00F3200C">
      <w:pPr>
        <w:ind w:left="426" w:hanging="426"/>
        <w:jc w:val="both"/>
      </w:pPr>
    </w:p>
    <w:p w:rsidR="00674AB9" w:rsidRPr="006B6286" w:rsidRDefault="00674AB9" w:rsidP="00674AB9">
      <w:pPr>
        <w:ind w:left="4247" w:hanging="3538"/>
        <w:jc w:val="both"/>
      </w:pPr>
      <w:r w:rsidRPr="006B6286">
        <w:tab/>
      </w:r>
      <w:r w:rsidRPr="006B6286">
        <w:tab/>
        <w:t xml:space="preserve">V súvislosti s návrhom na jednotnú účinnosť predloženého vládneho návrhu zákona sa vykonávajú potrebné úpravy prechodných ustanovení. </w:t>
      </w:r>
    </w:p>
    <w:p w:rsidR="00674AB9" w:rsidRPr="006B6286" w:rsidRDefault="00674AB9" w:rsidP="00674AB9">
      <w:pPr>
        <w:pStyle w:val="Odsekzoznamu"/>
        <w:jc w:val="center"/>
      </w:pPr>
    </w:p>
    <w:p w:rsidR="00674AB9" w:rsidRPr="006B6286" w:rsidRDefault="00674AB9" w:rsidP="00F3200C">
      <w:pPr>
        <w:pStyle w:val="Odsekzoznamu"/>
        <w:numPr>
          <w:ilvl w:val="0"/>
          <w:numId w:val="38"/>
        </w:numPr>
        <w:tabs>
          <w:tab w:val="left" w:pos="426"/>
        </w:tabs>
        <w:ind w:hanging="720"/>
        <w:jc w:val="both"/>
      </w:pPr>
      <w:r w:rsidRPr="006B6286">
        <w:t>V čl. XIII bode 47 sa vypúšťa § 15g.</w:t>
      </w:r>
    </w:p>
    <w:p w:rsidR="00674AB9" w:rsidRPr="006B6286" w:rsidRDefault="00674AB9" w:rsidP="00674AB9">
      <w:pPr>
        <w:ind w:left="4245" w:hanging="3537"/>
        <w:jc w:val="both"/>
      </w:pPr>
    </w:p>
    <w:p w:rsidR="00674AB9" w:rsidRPr="006B6286" w:rsidRDefault="00674AB9" w:rsidP="00674AB9">
      <w:pPr>
        <w:ind w:left="4245" w:hanging="3537"/>
        <w:jc w:val="both"/>
      </w:pPr>
      <w:r w:rsidRPr="006B6286">
        <w:tab/>
        <w:t>Pozmeňujúcim návrhom sa vypúšťa predmetné ustanovenie v nadväznosti na iné zmeny navrhované v ostatných bodoch tohto návrhu.</w:t>
      </w:r>
    </w:p>
    <w:p w:rsidR="00674AB9" w:rsidRPr="006B6286" w:rsidRDefault="00674AB9" w:rsidP="00674AB9">
      <w:pPr>
        <w:pStyle w:val="Odsekzoznamu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tabs>
          <w:tab w:val="left" w:pos="284"/>
        </w:tabs>
        <w:spacing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XV</w:t>
      </w:r>
    </w:p>
    <w:p w:rsidR="008549C7" w:rsidRPr="006B6286" w:rsidRDefault="008549C7" w:rsidP="008549C7">
      <w:pPr>
        <w:pStyle w:val="Odsekzoznamu"/>
        <w:tabs>
          <w:tab w:val="left" w:pos="284"/>
        </w:tabs>
        <w:ind w:left="142"/>
        <w:jc w:val="both"/>
        <w:rPr>
          <w:u w:val="single"/>
        </w:rPr>
      </w:pPr>
    </w:p>
    <w:p w:rsidR="008549C7" w:rsidRPr="006B6286" w:rsidRDefault="008549C7" w:rsidP="008549C7">
      <w:pPr>
        <w:pStyle w:val="Odsekzoznamu"/>
        <w:tabs>
          <w:tab w:val="left" w:pos="426"/>
        </w:tabs>
        <w:ind w:left="284"/>
        <w:jc w:val="both"/>
      </w:pPr>
      <w:r w:rsidRPr="006B6286">
        <w:tab/>
        <w:t>V čl. XV bod 4 § 47 ods. 4 sa v druhej vete spojka „a“ nahrádza spojkou „alebo“.</w:t>
      </w:r>
    </w:p>
    <w:p w:rsidR="008549C7" w:rsidRPr="006B6286" w:rsidRDefault="008549C7" w:rsidP="008549C7">
      <w:pPr>
        <w:pStyle w:val="Odsekzoznamu"/>
        <w:tabs>
          <w:tab w:val="left" w:pos="284"/>
        </w:tabs>
        <w:ind w:left="142"/>
        <w:jc w:val="both"/>
      </w:pPr>
    </w:p>
    <w:p w:rsidR="008549C7" w:rsidRPr="006B6286" w:rsidRDefault="008549C7" w:rsidP="008549C7">
      <w:pPr>
        <w:pStyle w:val="Odsekzoznamu"/>
        <w:tabs>
          <w:tab w:val="left" w:pos="284"/>
        </w:tabs>
        <w:spacing w:after="160"/>
        <w:ind w:left="4248"/>
        <w:jc w:val="both"/>
      </w:pPr>
      <w:r w:rsidRPr="006B6286">
        <w:t>Legislatívno-technická úprava spočívajúca vo nahradení spojky „a“ spojkou vyjadrujúcou alternatívu v subjektoch, ktoré môžu navrhnúť pokračovanie konaní, tak ako to vyplýva z predchádzajúceho textu ustanovenia.</w:t>
      </w:r>
    </w:p>
    <w:p w:rsidR="008549C7" w:rsidRPr="006B6286" w:rsidRDefault="008549C7" w:rsidP="008549C7">
      <w:pPr>
        <w:pStyle w:val="Odsekzoznamu"/>
        <w:tabs>
          <w:tab w:val="left" w:pos="284"/>
        </w:tabs>
        <w:spacing w:after="160"/>
        <w:ind w:left="142"/>
        <w:jc w:val="both"/>
        <w:rPr>
          <w:u w:val="single"/>
        </w:rPr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tabs>
          <w:tab w:val="left" w:pos="284"/>
        </w:tabs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XV</w:t>
      </w:r>
    </w:p>
    <w:p w:rsidR="008549C7" w:rsidRPr="006B6286" w:rsidRDefault="008549C7" w:rsidP="008549C7">
      <w:pPr>
        <w:tabs>
          <w:tab w:val="left" w:pos="284"/>
          <w:tab w:val="left" w:pos="1276"/>
        </w:tabs>
        <w:spacing w:after="160" w:line="360" w:lineRule="auto"/>
        <w:ind w:left="426"/>
        <w:jc w:val="both"/>
      </w:pPr>
      <w:r w:rsidRPr="006B6286">
        <w:t>V čl. XV bod 5 znie:</w:t>
      </w:r>
    </w:p>
    <w:p w:rsidR="008549C7" w:rsidRPr="006B6286" w:rsidRDefault="008549C7" w:rsidP="008549C7">
      <w:pPr>
        <w:tabs>
          <w:tab w:val="left" w:pos="284"/>
          <w:tab w:val="left" w:pos="1276"/>
        </w:tabs>
        <w:spacing w:line="360" w:lineRule="auto"/>
        <w:ind w:left="426"/>
        <w:jc w:val="both"/>
      </w:pPr>
      <w:r w:rsidRPr="006B6286">
        <w:t xml:space="preserve">„5. V § 103 ods. 1 poslednej vete sa za slová „konkurzu podľa“ vkladajú slová „§ 28 ods. 4,“,  vypúšťa sa čiarka za číslicou „56“ a vypúšťajú sa slová „obnovujú sa zabezpečovacie práva, ktoré zanikli podľa § 28 ods. 4,“.“. </w:t>
      </w:r>
    </w:p>
    <w:p w:rsidR="008549C7" w:rsidRPr="006B6286" w:rsidRDefault="008549C7" w:rsidP="008549C7">
      <w:pPr>
        <w:tabs>
          <w:tab w:val="left" w:pos="284"/>
          <w:tab w:val="left" w:pos="1276"/>
        </w:tabs>
        <w:spacing w:line="276" w:lineRule="auto"/>
        <w:ind w:left="4248"/>
        <w:jc w:val="both"/>
      </w:pPr>
    </w:p>
    <w:p w:rsidR="008549C7" w:rsidRPr="006B6286" w:rsidRDefault="008549C7" w:rsidP="008549C7">
      <w:pPr>
        <w:tabs>
          <w:tab w:val="left" w:pos="284"/>
          <w:tab w:val="left" w:pos="1276"/>
        </w:tabs>
        <w:spacing w:line="276" w:lineRule="auto"/>
        <w:ind w:left="4248"/>
        <w:jc w:val="both"/>
      </w:pPr>
      <w:r w:rsidRPr="006B6286">
        <w:t>Spresnenie formulácie ustanovenia bez vecnej a obsahovej zmeny.</w:t>
      </w:r>
    </w:p>
    <w:p w:rsidR="008549C7" w:rsidRPr="006B6286" w:rsidRDefault="008549C7" w:rsidP="008549C7">
      <w:pPr>
        <w:pStyle w:val="Odsekzoznamu"/>
        <w:tabs>
          <w:tab w:val="left" w:pos="284"/>
        </w:tabs>
        <w:spacing w:after="160"/>
        <w:ind w:left="142"/>
        <w:jc w:val="both"/>
      </w:pPr>
    </w:p>
    <w:p w:rsidR="008549C7" w:rsidRPr="006B6286" w:rsidRDefault="008549C7" w:rsidP="008549C7">
      <w:pPr>
        <w:pStyle w:val="Odsekzoznamu"/>
        <w:numPr>
          <w:ilvl w:val="0"/>
          <w:numId w:val="38"/>
        </w:numPr>
        <w:tabs>
          <w:tab w:val="left" w:pos="284"/>
        </w:tabs>
        <w:spacing w:after="160" w:line="276" w:lineRule="auto"/>
        <w:ind w:left="426" w:hanging="426"/>
        <w:jc w:val="both"/>
        <w:rPr>
          <w:u w:val="single"/>
        </w:rPr>
      </w:pPr>
      <w:r w:rsidRPr="006B6286">
        <w:rPr>
          <w:u w:val="single"/>
        </w:rPr>
        <w:t>K čl. XV</w:t>
      </w:r>
    </w:p>
    <w:p w:rsidR="008549C7" w:rsidRPr="006B6286" w:rsidRDefault="008549C7" w:rsidP="008549C7">
      <w:pPr>
        <w:pStyle w:val="Odsekzoznamu"/>
        <w:tabs>
          <w:tab w:val="left" w:pos="284"/>
        </w:tabs>
        <w:spacing w:after="160"/>
        <w:ind w:left="142"/>
        <w:jc w:val="both"/>
      </w:pPr>
    </w:p>
    <w:p w:rsidR="008549C7" w:rsidRPr="006B6286" w:rsidRDefault="008549C7" w:rsidP="008549C7">
      <w:pPr>
        <w:pStyle w:val="Odsekzoznamu"/>
        <w:tabs>
          <w:tab w:val="left" w:pos="284"/>
        </w:tabs>
        <w:spacing w:after="160" w:line="360" w:lineRule="auto"/>
        <w:ind w:left="426"/>
        <w:jc w:val="both"/>
      </w:pPr>
      <w:r w:rsidRPr="006B6286">
        <w:t xml:space="preserve">V čl. XV bod 6 § 177 ods. 2 sa slová „vkladá čiarka a“ nahrádzajú slovami „vkladajú“ a slovo „Rade“ sa nahrádza slovami „a Rade“. </w:t>
      </w:r>
    </w:p>
    <w:p w:rsidR="008549C7" w:rsidRPr="006B6286" w:rsidRDefault="008549C7" w:rsidP="008549C7">
      <w:pPr>
        <w:pStyle w:val="Odsekzoznamu"/>
        <w:tabs>
          <w:tab w:val="left" w:pos="284"/>
        </w:tabs>
        <w:spacing w:after="160"/>
        <w:ind w:left="708"/>
        <w:jc w:val="both"/>
      </w:pPr>
    </w:p>
    <w:p w:rsidR="008549C7" w:rsidRPr="006B6286" w:rsidRDefault="008549C7" w:rsidP="008549C7">
      <w:pPr>
        <w:pStyle w:val="Odsekzoznamu"/>
        <w:tabs>
          <w:tab w:val="left" w:pos="284"/>
        </w:tabs>
        <w:spacing w:after="160"/>
        <w:ind w:left="4248"/>
        <w:jc w:val="both"/>
      </w:pPr>
      <w:r w:rsidRPr="006B6286">
        <w:t>Legislatívno-technická úprava spočívajúca vo vložení spojky „a“ namiesto čiarky, ktorá je gramaticky nesprávna.</w:t>
      </w:r>
    </w:p>
    <w:p w:rsidR="008549C7" w:rsidRPr="006B6286" w:rsidRDefault="008549C7" w:rsidP="00F3200C">
      <w:pPr>
        <w:spacing w:line="360" w:lineRule="auto"/>
        <w:rPr>
          <w:u w:val="single"/>
          <w:lang w:eastAsia="en-US"/>
        </w:rPr>
      </w:pPr>
    </w:p>
    <w:p w:rsidR="00674AB9" w:rsidRPr="006B6286" w:rsidRDefault="00674AB9" w:rsidP="00F3200C">
      <w:pPr>
        <w:pStyle w:val="Odsekzoznamu"/>
        <w:numPr>
          <w:ilvl w:val="0"/>
          <w:numId w:val="38"/>
        </w:numPr>
        <w:tabs>
          <w:tab w:val="left" w:pos="284"/>
        </w:tabs>
        <w:spacing w:line="360" w:lineRule="auto"/>
        <w:ind w:left="426" w:hanging="426"/>
        <w:jc w:val="both"/>
      </w:pPr>
      <w:r w:rsidRPr="006B6286">
        <w:lastRenderedPageBreak/>
        <w:t>V čl. XX sa slová „júla 2020 okrem čl. I druhého a tretieho bodu, § 768t v bode 34., čl. XIII bodov 1., 3. až 5., 7. až 13., § 15g v bode 47.“ nahrádzajú slovami „januára 2020 okrem čl. I až XIV a čl. XVI až XIX“.</w:t>
      </w:r>
    </w:p>
    <w:p w:rsidR="00674AB9" w:rsidRPr="006B6286" w:rsidRDefault="00674AB9" w:rsidP="00F3200C">
      <w:pPr>
        <w:pStyle w:val="Odsekzoznamu"/>
        <w:tabs>
          <w:tab w:val="left" w:pos="284"/>
        </w:tabs>
        <w:spacing w:line="360" w:lineRule="auto"/>
        <w:ind w:left="426" w:hanging="426"/>
        <w:jc w:val="both"/>
      </w:pPr>
    </w:p>
    <w:p w:rsidR="00674AB9" w:rsidRPr="006B6286" w:rsidRDefault="00674AB9" w:rsidP="00F3200C">
      <w:pPr>
        <w:pStyle w:val="Odsekzoznamu"/>
        <w:spacing w:line="360" w:lineRule="auto"/>
        <w:ind w:left="426"/>
        <w:jc w:val="both"/>
      </w:pPr>
      <w:r w:rsidRPr="006B6286">
        <w:t>V súvislosti so zmenou účinnosti v čl. XX sa v predkladanom návrhu zákona vykonajú nasledovné zmeny: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 čl. I bod 34 § 768s vrátane nadpisu sa slová „1. júla“ vo všetkých tvaroch nahrádzajú slovami „1. októbra“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 čl. I bod 34 § 768s sa slová „30. júna“ vo všetkých tvaroch nahrádzajú slovami „30. septembra“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I bod 34 § 768s ods. 2 písm. c) sa slová „1. októbra“ nahrádzajú slovami „1. decembra“,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I bod 34 § 768s ods. 8 sa slová „30. októbra“ nahrádzajú slovami „31. decembra“,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II bod 9 § 396a vrátane nadpisu sa slová „1. júla“ vo všetkých tvaroch nahrádzajú slovami „1. októbra“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II bod 9 § 396a sa slová „30. júna“ vo všetkých tvaroch nahrádzajú slovami „30. septembra“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XI bod 5 § 39r vrátane nadpisu sa slová „1. júla“ vo všetkých tvaroch nahrádzajú slovami „1. októbra“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XI bod 5 § 39r sa slová „30. júna“ vo všetkých tvaroch nahrádzajú slovami „30. septembra“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XIII bod 47 § 15f vrá</w:t>
      </w:r>
      <w:r w:rsidR="0082061B">
        <w:t xml:space="preserve">tane nadpisu sa slová „1. júla“ </w:t>
      </w:r>
      <w:r w:rsidRPr="006B6286">
        <w:t xml:space="preserve">vo </w:t>
      </w:r>
      <w:r w:rsidR="0082061B">
        <w:t> </w:t>
      </w:r>
      <w:r w:rsidRPr="006B6286">
        <w:t xml:space="preserve">všetkých tvaroch </w:t>
      </w:r>
      <w:r w:rsidR="0082061B">
        <w:t xml:space="preserve">nahrádzajú slovami „1. októbra“ </w:t>
      </w:r>
      <w:r w:rsidRPr="006B6286">
        <w:t xml:space="preserve">v </w:t>
      </w:r>
      <w:r w:rsidR="0082061B">
        <w:t> </w:t>
      </w:r>
      <w:r w:rsidRPr="006B6286">
        <w:t>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XIII bod 47 § 15f sa slová „30. júna“ vo všetkých tvaroch nahrádzajú slovami „30. septembra“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XIV bod 7 § 52zz vrá</w:t>
      </w:r>
      <w:r w:rsidR="0082061B">
        <w:t xml:space="preserve">tane nadpisu sa slová „1. júla“ </w:t>
      </w:r>
      <w:r w:rsidRPr="006B6286">
        <w:t xml:space="preserve">vo </w:t>
      </w:r>
      <w:r w:rsidR="0082061B">
        <w:t> </w:t>
      </w:r>
      <w:r w:rsidRPr="006B6286">
        <w:t xml:space="preserve">všetkých tvaroch </w:t>
      </w:r>
      <w:r w:rsidR="0082061B">
        <w:t xml:space="preserve">nahrádzajú slovami „1. októbra“ </w:t>
      </w:r>
      <w:r w:rsidRPr="006B6286">
        <w:t xml:space="preserve">v </w:t>
      </w:r>
      <w:r w:rsidR="0082061B">
        <w:t> </w:t>
      </w:r>
      <w:r w:rsidRPr="006B6286">
        <w:t>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XIV bod 7 § 52zz sa slová „30. júna“ vo všetkých tvaroch nahrádzajú slovami „30. septembra“ v 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XV bod 8 § 206j vrá</w:t>
      </w:r>
      <w:r w:rsidR="0082061B">
        <w:t xml:space="preserve">tane nadpisu sa slová „1. júla“ </w:t>
      </w:r>
      <w:r w:rsidRPr="006B6286">
        <w:t xml:space="preserve">vo </w:t>
      </w:r>
      <w:r w:rsidR="0082061B">
        <w:t> </w:t>
      </w:r>
      <w:r w:rsidRPr="006B6286">
        <w:t>všetkých tvaroch nahrádzajú slovami „1. januára“ v 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XV bod 8 § 206j sa slová „30. júna“ vo všetkých tvaroch nahrádzajú slovami „do 31. decembra“ v príslušnom tvare,</w:t>
      </w:r>
    </w:p>
    <w:p w:rsidR="001916A5" w:rsidRPr="006B6286" w:rsidRDefault="001916A5" w:rsidP="001916A5">
      <w:pPr>
        <w:pStyle w:val="Odsekzoznamu"/>
        <w:numPr>
          <w:ilvl w:val="2"/>
          <w:numId w:val="39"/>
        </w:numPr>
        <w:jc w:val="both"/>
      </w:pPr>
      <w:r w:rsidRPr="006B6286">
        <w:t>v čl. XVII bod 16 § 56g vrátan</w:t>
      </w:r>
      <w:r w:rsidR="0082061B">
        <w:t xml:space="preserve">e nadpisu sa slová „1. júla“ </w:t>
      </w:r>
      <w:bookmarkStart w:id="0" w:name="_GoBack"/>
      <w:bookmarkEnd w:id="0"/>
      <w:r w:rsidRPr="006B6286">
        <w:t xml:space="preserve">vo </w:t>
      </w:r>
      <w:r w:rsidR="0082061B">
        <w:t> </w:t>
      </w:r>
      <w:r w:rsidRPr="006B6286">
        <w:t>všetkých tvaroch nahrádzajú slovami „1. októbra“ v príslušnom tvare.</w:t>
      </w:r>
    </w:p>
    <w:p w:rsidR="00DA5CC5" w:rsidRPr="00E5691F" w:rsidRDefault="00674AB9" w:rsidP="00DA5CC5">
      <w:pPr>
        <w:ind w:left="4245" w:hanging="3537"/>
        <w:jc w:val="both"/>
      </w:pPr>
      <w:r w:rsidRPr="006B6286">
        <w:tab/>
        <w:t>Navrhuje sa jednotný termín nadobudnutia účinnosti vo vzťahu k čisteniu obchodného registra, a to vzhľadom na skutočnosť, že uvedené umožnil posledný vývoj technickej implementácie a potrebných úprav informačných systémov v</w:t>
      </w:r>
      <w:r w:rsidR="00DA5CC5" w:rsidRPr="006B6286">
        <w:t xml:space="preserve"> správe ich vecných prevádzkovateľov a gestorov.</w:t>
      </w:r>
    </w:p>
    <w:p w:rsidR="008549C7" w:rsidRPr="00E5691F" w:rsidRDefault="008549C7" w:rsidP="00674AB9">
      <w:pPr>
        <w:tabs>
          <w:tab w:val="left" w:pos="3544"/>
        </w:tabs>
        <w:ind w:left="3540" w:hanging="3540"/>
        <w:jc w:val="both"/>
      </w:pPr>
    </w:p>
    <w:sectPr w:rsidR="008549C7" w:rsidRPr="00E5691F" w:rsidSect="00E94D4C">
      <w:pgSz w:w="11906" w:h="16838"/>
      <w:pgMar w:top="1417" w:right="1417" w:bottom="1417" w:left="184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72" w:rsidRDefault="00DC7F72">
      <w:r>
        <w:separator/>
      </w:r>
    </w:p>
  </w:endnote>
  <w:endnote w:type="continuationSeparator" w:id="0">
    <w:p w:rsidR="00DC7F72" w:rsidRDefault="00D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72" w:rsidRDefault="00DC7F72">
      <w:r>
        <w:separator/>
      </w:r>
    </w:p>
  </w:footnote>
  <w:footnote w:type="continuationSeparator" w:id="0">
    <w:p w:rsidR="00DC7F72" w:rsidRDefault="00DC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27052E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F2D77"/>
    <w:multiLevelType w:val="hybridMultilevel"/>
    <w:tmpl w:val="F350FB76"/>
    <w:lvl w:ilvl="0" w:tplc="041B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710D8"/>
    <w:multiLevelType w:val="hybridMultilevel"/>
    <w:tmpl w:val="579ED9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1B47"/>
    <w:multiLevelType w:val="hybridMultilevel"/>
    <w:tmpl w:val="CF7E898A"/>
    <w:lvl w:ilvl="0" w:tplc="16BA285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1424E"/>
    <w:multiLevelType w:val="hybridMultilevel"/>
    <w:tmpl w:val="DFC8A9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0E2043"/>
    <w:multiLevelType w:val="hybridMultilevel"/>
    <w:tmpl w:val="DD4EA4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7E440A"/>
    <w:multiLevelType w:val="hybridMultilevel"/>
    <w:tmpl w:val="77DA6C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F1D3A"/>
    <w:multiLevelType w:val="hybridMultilevel"/>
    <w:tmpl w:val="41B420B6"/>
    <w:lvl w:ilvl="0" w:tplc="041B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F3407B"/>
    <w:multiLevelType w:val="hybridMultilevel"/>
    <w:tmpl w:val="59F69E40"/>
    <w:lvl w:ilvl="0" w:tplc="4D4A5F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A76676E8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D54C65"/>
    <w:multiLevelType w:val="hybridMultilevel"/>
    <w:tmpl w:val="3A5E93F8"/>
    <w:lvl w:ilvl="0" w:tplc="3D0420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015AC"/>
    <w:multiLevelType w:val="hybridMultilevel"/>
    <w:tmpl w:val="A782A44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277C6F"/>
    <w:multiLevelType w:val="hybridMultilevel"/>
    <w:tmpl w:val="32E4A2F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B22B81"/>
    <w:multiLevelType w:val="hybridMultilevel"/>
    <w:tmpl w:val="D1B23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BB47D5"/>
    <w:multiLevelType w:val="hybridMultilevel"/>
    <w:tmpl w:val="833C28F4"/>
    <w:lvl w:ilvl="0" w:tplc="9962CB5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EC77C42"/>
    <w:multiLevelType w:val="hybridMultilevel"/>
    <w:tmpl w:val="E8F4A12A"/>
    <w:lvl w:ilvl="0" w:tplc="041B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3A7E94"/>
    <w:multiLevelType w:val="hybridMultilevel"/>
    <w:tmpl w:val="7F72C2C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131099C"/>
    <w:multiLevelType w:val="hybridMultilevel"/>
    <w:tmpl w:val="8A488D9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61357E61"/>
    <w:multiLevelType w:val="hybridMultilevel"/>
    <w:tmpl w:val="36C6CA60"/>
    <w:lvl w:ilvl="0" w:tplc="041B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9968F9"/>
    <w:multiLevelType w:val="hybridMultilevel"/>
    <w:tmpl w:val="DA8A69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2B7E12"/>
    <w:multiLevelType w:val="hybridMultilevel"/>
    <w:tmpl w:val="ED267704"/>
    <w:lvl w:ilvl="0" w:tplc="0038B760">
      <w:start w:val="1"/>
      <w:numFmt w:val="decimal"/>
      <w:lvlText w:val="%1."/>
      <w:lvlJc w:val="left"/>
      <w:pPr>
        <w:ind w:left="2771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26" w15:restartNumberingAfterBreak="0">
    <w:nsid w:val="70664FEF"/>
    <w:multiLevelType w:val="hybridMultilevel"/>
    <w:tmpl w:val="9FD40F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99768D"/>
    <w:multiLevelType w:val="hybridMultilevel"/>
    <w:tmpl w:val="33BAB55A"/>
    <w:lvl w:ilvl="0" w:tplc="6C3E25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F14F2"/>
    <w:multiLevelType w:val="hybridMultilevel"/>
    <w:tmpl w:val="C00C421A"/>
    <w:lvl w:ilvl="0" w:tplc="B55C2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C6EAC"/>
    <w:multiLevelType w:val="hybridMultilevel"/>
    <w:tmpl w:val="FF6A15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"/>
  </w:num>
  <w:num w:numId="16">
    <w:abstractNumId w:val="30"/>
  </w:num>
  <w:num w:numId="17">
    <w:abstractNumId w:val="6"/>
  </w:num>
  <w:num w:numId="18">
    <w:abstractNumId w:val="28"/>
  </w:num>
  <w:num w:numId="19">
    <w:abstractNumId w:val="10"/>
  </w:num>
  <w:num w:numId="20">
    <w:abstractNumId w:val="12"/>
  </w:num>
  <w:num w:numId="21">
    <w:abstractNumId w:val="8"/>
  </w:num>
  <w:num w:numId="22">
    <w:abstractNumId w:val="23"/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5"/>
  </w:num>
  <w:num w:numId="27">
    <w:abstractNumId w:val="7"/>
  </w:num>
  <w:num w:numId="28">
    <w:abstractNumId w:val="26"/>
  </w:num>
  <w:num w:numId="29">
    <w:abstractNumId w:val="32"/>
  </w:num>
  <w:num w:numId="30">
    <w:abstractNumId w:val="21"/>
  </w:num>
  <w:num w:numId="31">
    <w:abstractNumId w:val="24"/>
  </w:num>
  <w:num w:numId="32">
    <w:abstractNumId w:val="18"/>
  </w:num>
  <w:num w:numId="33">
    <w:abstractNumId w:val="13"/>
  </w:num>
  <w:num w:numId="34">
    <w:abstractNumId w:val="25"/>
  </w:num>
  <w:num w:numId="35">
    <w:abstractNumId w:val="5"/>
  </w:num>
  <w:num w:numId="36">
    <w:abstractNumId w:val="16"/>
  </w:num>
  <w:num w:numId="37">
    <w:abstractNumId w:val="3"/>
  </w:num>
  <w:num w:numId="38">
    <w:abstractNumId w:val="29"/>
  </w:num>
  <w:num w:numId="39">
    <w:abstractNumId w:val="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39"/>
    <w:rsid w:val="0000531F"/>
    <w:rsid w:val="00005C35"/>
    <w:rsid w:val="000078E9"/>
    <w:rsid w:val="00013123"/>
    <w:rsid w:val="00017101"/>
    <w:rsid w:val="000173FA"/>
    <w:rsid w:val="00025261"/>
    <w:rsid w:val="00026536"/>
    <w:rsid w:val="000314C3"/>
    <w:rsid w:val="00033DB5"/>
    <w:rsid w:val="00035AD8"/>
    <w:rsid w:val="00042741"/>
    <w:rsid w:val="000427EA"/>
    <w:rsid w:val="0004473E"/>
    <w:rsid w:val="00047B6A"/>
    <w:rsid w:val="00052DC6"/>
    <w:rsid w:val="00054481"/>
    <w:rsid w:val="00056307"/>
    <w:rsid w:val="000569DC"/>
    <w:rsid w:val="00080BDB"/>
    <w:rsid w:val="00085F65"/>
    <w:rsid w:val="00095167"/>
    <w:rsid w:val="00095773"/>
    <w:rsid w:val="000A131F"/>
    <w:rsid w:val="000A5B93"/>
    <w:rsid w:val="000A7E90"/>
    <w:rsid w:val="000B4350"/>
    <w:rsid w:val="000B4B0D"/>
    <w:rsid w:val="000B5FF5"/>
    <w:rsid w:val="000B78DD"/>
    <w:rsid w:val="000C6EE5"/>
    <w:rsid w:val="000D11D5"/>
    <w:rsid w:val="000D7017"/>
    <w:rsid w:val="000F4A21"/>
    <w:rsid w:val="0010373D"/>
    <w:rsid w:val="0011659C"/>
    <w:rsid w:val="00117F63"/>
    <w:rsid w:val="0012464C"/>
    <w:rsid w:val="0012498D"/>
    <w:rsid w:val="00135536"/>
    <w:rsid w:val="001370D5"/>
    <w:rsid w:val="001408B8"/>
    <w:rsid w:val="00145B73"/>
    <w:rsid w:val="00145E49"/>
    <w:rsid w:val="00146059"/>
    <w:rsid w:val="0015202E"/>
    <w:rsid w:val="0015407E"/>
    <w:rsid w:val="00154A1B"/>
    <w:rsid w:val="00157ABA"/>
    <w:rsid w:val="0016311B"/>
    <w:rsid w:val="00163B7D"/>
    <w:rsid w:val="00163C40"/>
    <w:rsid w:val="001675FA"/>
    <w:rsid w:val="00180775"/>
    <w:rsid w:val="0018077D"/>
    <w:rsid w:val="00187B8C"/>
    <w:rsid w:val="001916A5"/>
    <w:rsid w:val="001936CE"/>
    <w:rsid w:val="00193AE4"/>
    <w:rsid w:val="00195B23"/>
    <w:rsid w:val="001A2AEB"/>
    <w:rsid w:val="001C042F"/>
    <w:rsid w:val="001C0674"/>
    <w:rsid w:val="001C4A70"/>
    <w:rsid w:val="001D7465"/>
    <w:rsid w:val="001E03C4"/>
    <w:rsid w:val="001E06A2"/>
    <w:rsid w:val="001E4637"/>
    <w:rsid w:val="001E6002"/>
    <w:rsid w:val="001E77B1"/>
    <w:rsid w:val="00216CBA"/>
    <w:rsid w:val="002209A7"/>
    <w:rsid w:val="0023079A"/>
    <w:rsid w:val="00230C36"/>
    <w:rsid w:val="00236746"/>
    <w:rsid w:val="00243157"/>
    <w:rsid w:val="00244542"/>
    <w:rsid w:val="00247FA3"/>
    <w:rsid w:val="00256500"/>
    <w:rsid w:val="002579FC"/>
    <w:rsid w:val="0026026B"/>
    <w:rsid w:val="00261C0D"/>
    <w:rsid w:val="002659BB"/>
    <w:rsid w:val="002731EE"/>
    <w:rsid w:val="00275BBB"/>
    <w:rsid w:val="002774F7"/>
    <w:rsid w:val="00280394"/>
    <w:rsid w:val="00285FDA"/>
    <w:rsid w:val="00286886"/>
    <w:rsid w:val="00293328"/>
    <w:rsid w:val="00293C6F"/>
    <w:rsid w:val="00297AEF"/>
    <w:rsid w:val="00297D3D"/>
    <w:rsid w:val="002C3458"/>
    <w:rsid w:val="002C425B"/>
    <w:rsid w:val="002C7346"/>
    <w:rsid w:val="002C7E7B"/>
    <w:rsid w:val="002D151C"/>
    <w:rsid w:val="002D1ED8"/>
    <w:rsid w:val="002D460C"/>
    <w:rsid w:val="002D5839"/>
    <w:rsid w:val="002E0743"/>
    <w:rsid w:val="002E0F39"/>
    <w:rsid w:val="002F1F71"/>
    <w:rsid w:val="002F2CA6"/>
    <w:rsid w:val="002F3A4A"/>
    <w:rsid w:val="002F7217"/>
    <w:rsid w:val="00302ADF"/>
    <w:rsid w:val="00305B09"/>
    <w:rsid w:val="00316036"/>
    <w:rsid w:val="00320FF4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2AD2"/>
    <w:rsid w:val="00357A46"/>
    <w:rsid w:val="00365974"/>
    <w:rsid w:val="00373322"/>
    <w:rsid w:val="00373BC7"/>
    <w:rsid w:val="0037481B"/>
    <w:rsid w:val="00381962"/>
    <w:rsid w:val="00386D14"/>
    <w:rsid w:val="00387EB0"/>
    <w:rsid w:val="003A2CF6"/>
    <w:rsid w:val="003A3294"/>
    <w:rsid w:val="003A4509"/>
    <w:rsid w:val="003A59E7"/>
    <w:rsid w:val="003B1442"/>
    <w:rsid w:val="003B16E4"/>
    <w:rsid w:val="003B5025"/>
    <w:rsid w:val="003F3FB3"/>
    <w:rsid w:val="003F7124"/>
    <w:rsid w:val="003F7533"/>
    <w:rsid w:val="00400444"/>
    <w:rsid w:val="00401DB9"/>
    <w:rsid w:val="004048F2"/>
    <w:rsid w:val="0040559F"/>
    <w:rsid w:val="00407C8D"/>
    <w:rsid w:val="0041430F"/>
    <w:rsid w:val="004207DA"/>
    <w:rsid w:val="0042443B"/>
    <w:rsid w:val="004272D7"/>
    <w:rsid w:val="004275E9"/>
    <w:rsid w:val="004330B2"/>
    <w:rsid w:val="00445986"/>
    <w:rsid w:val="0045309D"/>
    <w:rsid w:val="00453FB8"/>
    <w:rsid w:val="00467161"/>
    <w:rsid w:val="00475F91"/>
    <w:rsid w:val="00480623"/>
    <w:rsid w:val="00484EB4"/>
    <w:rsid w:val="00486B8F"/>
    <w:rsid w:val="00493B4E"/>
    <w:rsid w:val="00494410"/>
    <w:rsid w:val="00494964"/>
    <w:rsid w:val="004956AD"/>
    <w:rsid w:val="004A0985"/>
    <w:rsid w:val="004A4006"/>
    <w:rsid w:val="004A6CA3"/>
    <w:rsid w:val="004B5990"/>
    <w:rsid w:val="004C2167"/>
    <w:rsid w:val="004C67F5"/>
    <w:rsid w:val="004D304C"/>
    <w:rsid w:val="004E666F"/>
    <w:rsid w:val="004E6ADD"/>
    <w:rsid w:val="004F6ED1"/>
    <w:rsid w:val="004F76D2"/>
    <w:rsid w:val="005019D5"/>
    <w:rsid w:val="00502405"/>
    <w:rsid w:val="00510B80"/>
    <w:rsid w:val="0052198E"/>
    <w:rsid w:val="0052255B"/>
    <w:rsid w:val="00524F1C"/>
    <w:rsid w:val="00525D60"/>
    <w:rsid w:val="00531B76"/>
    <w:rsid w:val="00533E0E"/>
    <w:rsid w:val="0053517A"/>
    <w:rsid w:val="00541A50"/>
    <w:rsid w:val="00544F86"/>
    <w:rsid w:val="00551DED"/>
    <w:rsid w:val="00567A29"/>
    <w:rsid w:val="005768E2"/>
    <w:rsid w:val="005800CC"/>
    <w:rsid w:val="00581C83"/>
    <w:rsid w:val="005865BB"/>
    <w:rsid w:val="005966AE"/>
    <w:rsid w:val="005A094E"/>
    <w:rsid w:val="005A2BCB"/>
    <w:rsid w:val="005B155E"/>
    <w:rsid w:val="005B3069"/>
    <w:rsid w:val="005C695C"/>
    <w:rsid w:val="005D04D4"/>
    <w:rsid w:val="005D15F6"/>
    <w:rsid w:val="005D3A23"/>
    <w:rsid w:val="005D4246"/>
    <w:rsid w:val="005F1818"/>
    <w:rsid w:val="005F2668"/>
    <w:rsid w:val="005F45DF"/>
    <w:rsid w:val="005F4D11"/>
    <w:rsid w:val="005F5E27"/>
    <w:rsid w:val="005F6D60"/>
    <w:rsid w:val="005F7690"/>
    <w:rsid w:val="005F7C19"/>
    <w:rsid w:val="006002BC"/>
    <w:rsid w:val="006014AD"/>
    <w:rsid w:val="00625598"/>
    <w:rsid w:val="0062590C"/>
    <w:rsid w:val="00625A09"/>
    <w:rsid w:val="00626237"/>
    <w:rsid w:val="00627BFB"/>
    <w:rsid w:val="00633163"/>
    <w:rsid w:val="006347B8"/>
    <w:rsid w:val="00635CF7"/>
    <w:rsid w:val="00635DCA"/>
    <w:rsid w:val="00636DE5"/>
    <w:rsid w:val="0064039C"/>
    <w:rsid w:val="0064210B"/>
    <w:rsid w:val="00642133"/>
    <w:rsid w:val="006423F7"/>
    <w:rsid w:val="0064309A"/>
    <w:rsid w:val="00644AC6"/>
    <w:rsid w:val="00645A31"/>
    <w:rsid w:val="00651E0D"/>
    <w:rsid w:val="00652C64"/>
    <w:rsid w:val="00652EA3"/>
    <w:rsid w:val="006613BC"/>
    <w:rsid w:val="006622BA"/>
    <w:rsid w:val="00663428"/>
    <w:rsid w:val="00670F8D"/>
    <w:rsid w:val="006732EA"/>
    <w:rsid w:val="00674AB9"/>
    <w:rsid w:val="00674F37"/>
    <w:rsid w:val="00684F6F"/>
    <w:rsid w:val="006906F6"/>
    <w:rsid w:val="00691D31"/>
    <w:rsid w:val="006A3FC4"/>
    <w:rsid w:val="006B6286"/>
    <w:rsid w:val="006B660E"/>
    <w:rsid w:val="006C02F7"/>
    <w:rsid w:val="006C0C96"/>
    <w:rsid w:val="006C5B21"/>
    <w:rsid w:val="006D08DF"/>
    <w:rsid w:val="006D121F"/>
    <w:rsid w:val="006D1A30"/>
    <w:rsid w:val="006D1C71"/>
    <w:rsid w:val="006D62A3"/>
    <w:rsid w:val="006D7226"/>
    <w:rsid w:val="006E2235"/>
    <w:rsid w:val="006E3956"/>
    <w:rsid w:val="006F17FC"/>
    <w:rsid w:val="007174FB"/>
    <w:rsid w:val="007228D5"/>
    <w:rsid w:val="00737008"/>
    <w:rsid w:val="00740DDD"/>
    <w:rsid w:val="00740E46"/>
    <w:rsid w:val="00741BD4"/>
    <w:rsid w:val="0075143C"/>
    <w:rsid w:val="0075728A"/>
    <w:rsid w:val="00771564"/>
    <w:rsid w:val="00774913"/>
    <w:rsid w:val="00777C2B"/>
    <w:rsid w:val="00777E3C"/>
    <w:rsid w:val="00780216"/>
    <w:rsid w:val="0078617F"/>
    <w:rsid w:val="00787409"/>
    <w:rsid w:val="00796A9B"/>
    <w:rsid w:val="007A7EF5"/>
    <w:rsid w:val="007B265B"/>
    <w:rsid w:val="007D19B9"/>
    <w:rsid w:val="007D1A73"/>
    <w:rsid w:val="007D1CF8"/>
    <w:rsid w:val="007E0D31"/>
    <w:rsid w:val="007E16F5"/>
    <w:rsid w:val="007F0517"/>
    <w:rsid w:val="007F3316"/>
    <w:rsid w:val="007F42B9"/>
    <w:rsid w:val="00805D8C"/>
    <w:rsid w:val="00812F99"/>
    <w:rsid w:val="008200B2"/>
    <w:rsid w:val="0082061B"/>
    <w:rsid w:val="0082154D"/>
    <w:rsid w:val="00830B3B"/>
    <w:rsid w:val="00834F89"/>
    <w:rsid w:val="00841DDE"/>
    <w:rsid w:val="0084672F"/>
    <w:rsid w:val="00846FCB"/>
    <w:rsid w:val="008534B8"/>
    <w:rsid w:val="008549C7"/>
    <w:rsid w:val="008549D2"/>
    <w:rsid w:val="00857D82"/>
    <w:rsid w:val="008646D8"/>
    <w:rsid w:val="00866249"/>
    <w:rsid w:val="00866416"/>
    <w:rsid w:val="00867155"/>
    <w:rsid w:val="0087441E"/>
    <w:rsid w:val="00880B72"/>
    <w:rsid w:val="00881487"/>
    <w:rsid w:val="00883CD4"/>
    <w:rsid w:val="00884201"/>
    <w:rsid w:val="00887C40"/>
    <w:rsid w:val="008913FA"/>
    <w:rsid w:val="00893A14"/>
    <w:rsid w:val="00893D6F"/>
    <w:rsid w:val="008A2222"/>
    <w:rsid w:val="008A450D"/>
    <w:rsid w:val="008C2EB6"/>
    <w:rsid w:val="008C7312"/>
    <w:rsid w:val="008D03F7"/>
    <w:rsid w:val="008D6220"/>
    <w:rsid w:val="008D732C"/>
    <w:rsid w:val="008D792B"/>
    <w:rsid w:val="008E19B6"/>
    <w:rsid w:val="008F2371"/>
    <w:rsid w:val="008F2FF0"/>
    <w:rsid w:val="00900611"/>
    <w:rsid w:val="009056DE"/>
    <w:rsid w:val="009137E8"/>
    <w:rsid w:val="00926189"/>
    <w:rsid w:val="009267E2"/>
    <w:rsid w:val="00930238"/>
    <w:rsid w:val="00935578"/>
    <w:rsid w:val="00936394"/>
    <w:rsid w:val="00937E90"/>
    <w:rsid w:val="00940F34"/>
    <w:rsid w:val="009410C5"/>
    <w:rsid w:val="00946ED3"/>
    <w:rsid w:val="0096179F"/>
    <w:rsid w:val="00962F41"/>
    <w:rsid w:val="00966324"/>
    <w:rsid w:val="009707B1"/>
    <w:rsid w:val="00971F79"/>
    <w:rsid w:val="009743E6"/>
    <w:rsid w:val="00984B6C"/>
    <w:rsid w:val="00984E01"/>
    <w:rsid w:val="00987AA8"/>
    <w:rsid w:val="009936D3"/>
    <w:rsid w:val="009947FE"/>
    <w:rsid w:val="00994936"/>
    <w:rsid w:val="00994A04"/>
    <w:rsid w:val="00995BC0"/>
    <w:rsid w:val="00995FEA"/>
    <w:rsid w:val="009B09B8"/>
    <w:rsid w:val="009B32EB"/>
    <w:rsid w:val="009C0B91"/>
    <w:rsid w:val="009C3A1D"/>
    <w:rsid w:val="00A033BC"/>
    <w:rsid w:val="00A10416"/>
    <w:rsid w:val="00A12B56"/>
    <w:rsid w:val="00A144FC"/>
    <w:rsid w:val="00A150C9"/>
    <w:rsid w:val="00A2253A"/>
    <w:rsid w:val="00A30CBD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A4485"/>
    <w:rsid w:val="00AB59FB"/>
    <w:rsid w:val="00AC363C"/>
    <w:rsid w:val="00AC4481"/>
    <w:rsid w:val="00AC4993"/>
    <w:rsid w:val="00AD570A"/>
    <w:rsid w:val="00AE50E4"/>
    <w:rsid w:val="00AE5D87"/>
    <w:rsid w:val="00AF3C7D"/>
    <w:rsid w:val="00AF4506"/>
    <w:rsid w:val="00AF47C1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46151"/>
    <w:rsid w:val="00B5181A"/>
    <w:rsid w:val="00B5239A"/>
    <w:rsid w:val="00B56343"/>
    <w:rsid w:val="00B61D9F"/>
    <w:rsid w:val="00B6397C"/>
    <w:rsid w:val="00B644A6"/>
    <w:rsid w:val="00B76C54"/>
    <w:rsid w:val="00B80D02"/>
    <w:rsid w:val="00B863B1"/>
    <w:rsid w:val="00B93401"/>
    <w:rsid w:val="00BA2D21"/>
    <w:rsid w:val="00BA65A4"/>
    <w:rsid w:val="00BA7FC7"/>
    <w:rsid w:val="00BB37A2"/>
    <w:rsid w:val="00BB39AB"/>
    <w:rsid w:val="00BB67CF"/>
    <w:rsid w:val="00BD31F2"/>
    <w:rsid w:val="00BE2A9D"/>
    <w:rsid w:val="00BE64DC"/>
    <w:rsid w:val="00BE6B39"/>
    <w:rsid w:val="00BE6BF3"/>
    <w:rsid w:val="00BE6FE9"/>
    <w:rsid w:val="00BF5636"/>
    <w:rsid w:val="00C10B86"/>
    <w:rsid w:val="00C10CE9"/>
    <w:rsid w:val="00C14623"/>
    <w:rsid w:val="00C150DA"/>
    <w:rsid w:val="00C160DD"/>
    <w:rsid w:val="00C21EEF"/>
    <w:rsid w:val="00C246F3"/>
    <w:rsid w:val="00C30375"/>
    <w:rsid w:val="00C318E0"/>
    <w:rsid w:val="00C33FF2"/>
    <w:rsid w:val="00C34375"/>
    <w:rsid w:val="00C43093"/>
    <w:rsid w:val="00C4399B"/>
    <w:rsid w:val="00C46A5E"/>
    <w:rsid w:val="00C53EE1"/>
    <w:rsid w:val="00C70BE8"/>
    <w:rsid w:val="00C72040"/>
    <w:rsid w:val="00C80D37"/>
    <w:rsid w:val="00C84061"/>
    <w:rsid w:val="00C90DE9"/>
    <w:rsid w:val="00C96273"/>
    <w:rsid w:val="00C97D6B"/>
    <w:rsid w:val="00CA06A5"/>
    <w:rsid w:val="00CA164F"/>
    <w:rsid w:val="00CA20D0"/>
    <w:rsid w:val="00CA4D35"/>
    <w:rsid w:val="00CA4FF2"/>
    <w:rsid w:val="00CA5BCE"/>
    <w:rsid w:val="00CA652D"/>
    <w:rsid w:val="00CB31AA"/>
    <w:rsid w:val="00CC0765"/>
    <w:rsid w:val="00CD3BED"/>
    <w:rsid w:val="00CD738B"/>
    <w:rsid w:val="00CE06F8"/>
    <w:rsid w:val="00CE444F"/>
    <w:rsid w:val="00CE5287"/>
    <w:rsid w:val="00CE6292"/>
    <w:rsid w:val="00CE6906"/>
    <w:rsid w:val="00D05B0F"/>
    <w:rsid w:val="00D05CBD"/>
    <w:rsid w:val="00D1165C"/>
    <w:rsid w:val="00D14D38"/>
    <w:rsid w:val="00D2405B"/>
    <w:rsid w:val="00D259F2"/>
    <w:rsid w:val="00D32CAA"/>
    <w:rsid w:val="00D346C5"/>
    <w:rsid w:val="00D35424"/>
    <w:rsid w:val="00D41D0D"/>
    <w:rsid w:val="00D54CC4"/>
    <w:rsid w:val="00D5586C"/>
    <w:rsid w:val="00D60656"/>
    <w:rsid w:val="00D60B6B"/>
    <w:rsid w:val="00D60C02"/>
    <w:rsid w:val="00D612F0"/>
    <w:rsid w:val="00D62315"/>
    <w:rsid w:val="00D65F85"/>
    <w:rsid w:val="00D73193"/>
    <w:rsid w:val="00D73B41"/>
    <w:rsid w:val="00D75962"/>
    <w:rsid w:val="00D76EE7"/>
    <w:rsid w:val="00D908DD"/>
    <w:rsid w:val="00D95422"/>
    <w:rsid w:val="00DA12B9"/>
    <w:rsid w:val="00DA1A3B"/>
    <w:rsid w:val="00DA40E6"/>
    <w:rsid w:val="00DA5725"/>
    <w:rsid w:val="00DA5CC5"/>
    <w:rsid w:val="00DB0C62"/>
    <w:rsid w:val="00DB17DE"/>
    <w:rsid w:val="00DB4A21"/>
    <w:rsid w:val="00DC1DC2"/>
    <w:rsid w:val="00DC4441"/>
    <w:rsid w:val="00DC7459"/>
    <w:rsid w:val="00DC7F72"/>
    <w:rsid w:val="00DD6C0C"/>
    <w:rsid w:val="00DF59B6"/>
    <w:rsid w:val="00E01249"/>
    <w:rsid w:val="00E04980"/>
    <w:rsid w:val="00E04F5E"/>
    <w:rsid w:val="00E14185"/>
    <w:rsid w:val="00E14D23"/>
    <w:rsid w:val="00E15826"/>
    <w:rsid w:val="00E20C52"/>
    <w:rsid w:val="00E22D3C"/>
    <w:rsid w:val="00E2388B"/>
    <w:rsid w:val="00E238CD"/>
    <w:rsid w:val="00E279D9"/>
    <w:rsid w:val="00E34AF9"/>
    <w:rsid w:val="00E40125"/>
    <w:rsid w:val="00E40961"/>
    <w:rsid w:val="00E43CCA"/>
    <w:rsid w:val="00E44935"/>
    <w:rsid w:val="00E4618A"/>
    <w:rsid w:val="00E5361E"/>
    <w:rsid w:val="00E5691F"/>
    <w:rsid w:val="00E74566"/>
    <w:rsid w:val="00E774D0"/>
    <w:rsid w:val="00E80F70"/>
    <w:rsid w:val="00E84D1F"/>
    <w:rsid w:val="00E90C96"/>
    <w:rsid w:val="00E940E2"/>
    <w:rsid w:val="00E94D4C"/>
    <w:rsid w:val="00EA0671"/>
    <w:rsid w:val="00EA4B50"/>
    <w:rsid w:val="00EB0EEE"/>
    <w:rsid w:val="00EB66F4"/>
    <w:rsid w:val="00EC7858"/>
    <w:rsid w:val="00ED5E50"/>
    <w:rsid w:val="00ED74E4"/>
    <w:rsid w:val="00EE0672"/>
    <w:rsid w:val="00EE6E97"/>
    <w:rsid w:val="00EF3675"/>
    <w:rsid w:val="00EF5242"/>
    <w:rsid w:val="00F06FF5"/>
    <w:rsid w:val="00F143DE"/>
    <w:rsid w:val="00F17723"/>
    <w:rsid w:val="00F21EE5"/>
    <w:rsid w:val="00F3200C"/>
    <w:rsid w:val="00F35942"/>
    <w:rsid w:val="00F40058"/>
    <w:rsid w:val="00F42119"/>
    <w:rsid w:val="00F4221C"/>
    <w:rsid w:val="00F539C1"/>
    <w:rsid w:val="00F54451"/>
    <w:rsid w:val="00F5737B"/>
    <w:rsid w:val="00F6131D"/>
    <w:rsid w:val="00F62C96"/>
    <w:rsid w:val="00F6356F"/>
    <w:rsid w:val="00F71309"/>
    <w:rsid w:val="00F80887"/>
    <w:rsid w:val="00F92EF2"/>
    <w:rsid w:val="00F95C22"/>
    <w:rsid w:val="00FA4794"/>
    <w:rsid w:val="00FC2785"/>
    <w:rsid w:val="00FC3E3A"/>
    <w:rsid w:val="00FC4DC4"/>
    <w:rsid w:val="00FC64DD"/>
    <w:rsid w:val="00FD01F4"/>
    <w:rsid w:val="00FD1F5F"/>
    <w:rsid w:val="00FD334A"/>
    <w:rsid w:val="00FE126D"/>
    <w:rsid w:val="00FE7790"/>
    <w:rsid w:val="00FF38A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5B7F4"/>
  <w14:defaultImageDpi w14:val="0"/>
  <w15:docId w15:val="{72E07872-7FDC-4F79-86FE-6A78E81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0F3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4B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0F3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E0F3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2E0F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E0F39"/>
    <w:rPr>
      <w:rFonts w:ascii="Times New Roman" w:hAnsi="Times New Roman" w:cs="Times New Roman"/>
      <w:sz w:val="24"/>
      <w:szCs w:val="24"/>
      <w:lang w:val="x-none" w:eastAsia="sk-SK"/>
    </w:rPr>
  </w:style>
  <w:style w:type="character" w:styleId="Zvraznenie">
    <w:name w:val="Emphasis"/>
    <w:basedOn w:val="Predvolenpsmoodseku"/>
    <w:uiPriority w:val="20"/>
    <w:qFormat/>
    <w:rsid w:val="0082154D"/>
    <w:rPr>
      <w:rFonts w:ascii="Times New Roman" w:hAnsi="Times New Roman" w:cs="Times New Roman"/>
      <w:i/>
      <w:iCs/>
    </w:rPr>
  </w:style>
  <w:style w:type="paragraph" w:customStyle="1" w:styleId="TxBrp9">
    <w:name w:val="TxBr_p9"/>
    <w:basedOn w:val="Normlny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B4B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B4B0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B4B0D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603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A3FC4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E774D0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6E3956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6E3956"/>
    <w:rPr>
      <w:rFonts w:ascii="Times New Roman" w:hAnsi="Times New Roman"/>
      <w:sz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EE59-20F4-45AF-8340-7AAB2961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lujzinka</dc:creator>
  <cp:keywords/>
  <dc:description/>
  <cp:lastModifiedBy>Ebringerová, Viera</cp:lastModifiedBy>
  <cp:revision>24</cp:revision>
  <cp:lastPrinted>2019-10-04T14:33:00Z</cp:lastPrinted>
  <dcterms:created xsi:type="dcterms:W3CDTF">2019-09-25T11:13:00Z</dcterms:created>
  <dcterms:modified xsi:type="dcterms:W3CDTF">2019-10-09T09:10:00Z</dcterms:modified>
</cp:coreProperties>
</file>