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07" w:rsidRPr="00856858" w:rsidRDefault="00276907" w:rsidP="00276907">
      <w:pPr>
        <w:pStyle w:val="Nzov"/>
        <w:jc w:val="right"/>
        <w:rPr>
          <w:sz w:val="22"/>
          <w:szCs w:val="22"/>
          <w:lang w:val="en-US"/>
        </w:rPr>
      </w:pPr>
      <w:bookmarkStart w:id="0" w:name="_GoBack"/>
      <w:bookmarkEnd w:id="0"/>
    </w:p>
    <w:p w:rsidR="00845524" w:rsidRPr="00856858" w:rsidRDefault="00845524" w:rsidP="00276907">
      <w:pPr>
        <w:pStyle w:val="Nzov"/>
        <w:jc w:val="right"/>
        <w:rPr>
          <w:sz w:val="22"/>
          <w:szCs w:val="22"/>
          <w:lang w:val="en-US"/>
        </w:rPr>
      </w:pPr>
    </w:p>
    <w:p w:rsidR="00856858" w:rsidRPr="00856858" w:rsidRDefault="00856858" w:rsidP="00856858">
      <w:pPr>
        <w:rPr>
          <w:rFonts w:asciiTheme="majorHAnsi" w:hAnsiTheme="majorHAnsi"/>
          <w:lang w:val="en-US"/>
        </w:rPr>
      </w:pPr>
    </w:p>
    <w:p w:rsidR="00D819B4" w:rsidRDefault="00D819B4" w:rsidP="00856858">
      <w:pPr>
        <w:jc w:val="center"/>
        <w:rPr>
          <w:rFonts w:asciiTheme="majorHAnsi" w:hAnsiTheme="majorHAnsi" w:cs="Calibri"/>
          <w:b/>
          <w:bCs/>
          <w:sz w:val="28"/>
          <w:szCs w:val="28"/>
          <w:lang w:val="en-US"/>
        </w:rPr>
      </w:pPr>
      <w:r>
        <w:rPr>
          <w:rFonts w:asciiTheme="majorHAnsi" w:hAnsiTheme="majorHAnsi" w:cs="Calibri"/>
          <w:b/>
          <w:bCs/>
          <w:sz w:val="28"/>
          <w:szCs w:val="28"/>
          <w:lang w:val="en-US"/>
        </w:rPr>
        <w:t>DRAFT</w:t>
      </w:r>
    </w:p>
    <w:p w:rsidR="00856858" w:rsidRPr="00E23DA2" w:rsidRDefault="00F750B1" w:rsidP="00856858">
      <w:pPr>
        <w:jc w:val="center"/>
        <w:rPr>
          <w:rFonts w:asciiTheme="majorHAnsi" w:hAnsiTheme="majorHAnsi" w:cs="Calibri"/>
          <w:b/>
          <w:bCs/>
          <w:sz w:val="28"/>
          <w:szCs w:val="28"/>
          <w:lang w:val="en-US"/>
        </w:rPr>
      </w:pPr>
      <w:r>
        <w:rPr>
          <w:rFonts w:asciiTheme="majorHAnsi" w:hAnsiTheme="majorHAnsi" w:cs="Calibri"/>
          <w:b/>
          <w:bCs/>
          <w:sz w:val="28"/>
          <w:szCs w:val="28"/>
          <w:lang w:val="en-US"/>
        </w:rPr>
        <w:t xml:space="preserve">HIGH COUNCIL DECISION No. </w:t>
      </w:r>
      <w:r w:rsidR="000978E3">
        <w:rPr>
          <w:rFonts w:asciiTheme="majorHAnsi" w:hAnsiTheme="majorHAnsi" w:cs="Calibri"/>
          <w:b/>
          <w:bCs/>
          <w:sz w:val="28"/>
          <w:szCs w:val="28"/>
          <w:lang w:val="en-US"/>
        </w:rPr>
        <w:t>XX</w:t>
      </w:r>
      <w:r w:rsidR="00856858" w:rsidRPr="00E23DA2">
        <w:rPr>
          <w:rFonts w:asciiTheme="majorHAnsi" w:hAnsiTheme="majorHAnsi" w:cs="Calibri"/>
          <w:b/>
          <w:bCs/>
          <w:sz w:val="28"/>
          <w:szCs w:val="28"/>
          <w:lang w:val="en-US"/>
        </w:rPr>
        <w:t>/</w:t>
      </w:r>
      <w:r w:rsidR="002C629D" w:rsidRPr="00E23DA2">
        <w:rPr>
          <w:rFonts w:asciiTheme="majorHAnsi" w:hAnsiTheme="majorHAnsi" w:cs="Calibri"/>
          <w:b/>
          <w:bCs/>
          <w:sz w:val="28"/>
          <w:szCs w:val="28"/>
          <w:lang w:val="en-US"/>
        </w:rPr>
        <w:t>20</w:t>
      </w:r>
      <w:r w:rsidR="00D170ED">
        <w:rPr>
          <w:rFonts w:asciiTheme="majorHAnsi" w:hAnsiTheme="majorHAnsi" w:cs="Calibri"/>
          <w:b/>
          <w:bCs/>
          <w:sz w:val="28"/>
          <w:szCs w:val="28"/>
          <w:lang w:val="en-US"/>
        </w:rPr>
        <w:t>20</w:t>
      </w:r>
    </w:p>
    <w:p w:rsidR="00856858" w:rsidRPr="00E23DA2" w:rsidRDefault="00856858" w:rsidP="00856858">
      <w:pPr>
        <w:jc w:val="center"/>
        <w:rPr>
          <w:rFonts w:asciiTheme="majorHAnsi" w:hAnsiTheme="majorHAnsi" w:cs="Calibri"/>
          <w:sz w:val="28"/>
          <w:szCs w:val="28"/>
          <w:lang w:val="en-US"/>
        </w:rPr>
      </w:pPr>
      <w:r w:rsidRPr="00E23DA2">
        <w:rPr>
          <w:rFonts w:asciiTheme="majorHAnsi" w:hAnsiTheme="majorHAnsi" w:cs="Calibri"/>
          <w:sz w:val="28"/>
          <w:szCs w:val="28"/>
          <w:lang w:val="en-US"/>
        </w:rPr>
        <w:t xml:space="preserve">of </w:t>
      </w:r>
      <w:r w:rsidR="00D170ED">
        <w:rPr>
          <w:rFonts w:asciiTheme="majorHAnsi" w:hAnsiTheme="majorHAnsi" w:cs="Calibri"/>
          <w:sz w:val="28"/>
          <w:szCs w:val="28"/>
          <w:lang w:val="en-US"/>
        </w:rPr>
        <w:t>XXXXXXX</w:t>
      </w:r>
    </w:p>
    <w:p w:rsidR="00856858" w:rsidRPr="00E23DA2" w:rsidRDefault="00856858" w:rsidP="00856858">
      <w:pPr>
        <w:jc w:val="center"/>
        <w:rPr>
          <w:rFonts w:asciiTheme="majorHAnsi" w:hAnsiTheme="majorHAnsi" w:cs="Calibri"/>
          <w:sz w:val="28"/>
          <w:szCs w:val="28"/>
          <w:lang w:val="en-US"/>
        </w:rPr>
      </w:pPr>
    </w:p>
    <w:p w:rsidR="00856858" w:rsidRPr="00856858" w:rsidRDefault="00856858" w:rsidP="00856858">
      <w:pPr>
        <w:jc w:val="center"/>
        <w:rPr>
          <w:rFonts w:asciiTheme="majorHAnsi" w:hAnsiTheme="majorHAnsi" w:cs="Calibri"/>
          <w:sz w:val="24"/>
          <w:szCs w:val="24"/>
          <w:lang w:val="en-US"/>
        </w:rPr>
      </w:pPr>
      <w:r w:rsidRPr="00856858">
        <w:rPr>
          <w:rFonts w:asciiTheme="majorHAnsi" w:hAnsiTheme="majorHAnsi" w:cs="Calibri"/>
          <w:sz w:val="24"/>
          <w:szCs w:val="24"/>
          <w:lang w:val="en-US"/>
        </w:rPr>
        <w:t>amending the Convention setting up a European University Institute</w:t>
      </w:r>
    </w:p>
    <w:p w:rsidR="00856858" w:rsidRPr="00856858" w:rsidRDefault="00856858" w:rsidP="00856858">
      <w:pPr>
        <w:jc w:val="center"/>
        <w:rPr>
          <w:rFonts w:asciiTheme="majorHAnsi" w:hAnsiTheme="majorHAnsi" w:cs="Calibri"/>
          <w:sz w:val="24"/>
          <w:szCs w:val="24"/>
          <w:lang w:val="en-US"/>
        </w:rPr>
      </w:pPr>
      <w:r w:rsidRPr="00856858">
        <w:rPr>
          <w:rFonts w:asciiTheme="majorHAnsi" w:hAnsiTheme="majorHAnsi" w:cs="Calibri"/>
          <w:sz w:val="24"/>
          <w:szCs w:val="24"/>
          <w:lang w:val="en-US"/>
        </w:rPr>
        <w:t xml:space="preserve">following accession by  the </w:t>
      </w:r>
      <w:r w:rsidR="00896E01">
        <w:rPr>
          <w:rFonts w:asciiTheme="majorHAnsi" w:hAnsiTheme="majorHAnsi" w:cs="Calibri"/>
          <w:sz w:val="24"/>
          <w:szCs w:val="24"/>
          <w:lang w:val="en-US"/>
        </w:rPr>
        <w:t xml:space="preserve">Slovak </w:t>
      </w:r>
      <w:r w:rsidRPr="00856858">
        <w:rPr>
          <w:rFonts w:asciiTheme="majorHAnsi" w:hAnsiTheme="majorHAnsi" w:cs="Calibri"/>
          <w:sz w:val="24"/>
          <w:szCs w:val="24"/>
          <w:lang w:val="en-US"/>
        </w:rPr>
        <w:t xml:space="preserve">Republic </w:t>
      </w:r>
    </w:p>
    <w:p w:rsidR="00856858" w:rsidRPr="00856858" w:rsidRDefault="00856858" w:rsidP="00856858">
      <w:pPr>
        <w:jc w:val="center"/>
        <w:rPr>
          <w:rFonts w:asciiTheme="majorHAnsi" w:hAnsiTheme="majorHAnsi" w:cs="Calibri"/>
          <w:sz w:val="24"/>
          <w:szCs w:val="24"/>
          <w:lang w:val="en-US"/>
        </w:rPr>
      </w:pPr>
    </w:p>
    <w:p w:rsidR="00856858" w:rsidRPr="00856858" w:rsidRDefault="00856858" w:rsidP="00856858">
      <w:pPr>
        <w:rPr>
          <w:rFonts w:asciiTheme="majorHAnsi" w:hAnsiTheme="majorHAnsi" w:cs="Calibri"/>
          <w:sz w:val="24"/>
          <w:szCs w:val="24"/>
          <w:lang w:val="en-US"/>
        </w:rPr>
      </w:pPr>
      <w:r w:rsidRPr="00856858">
        <w:rPr>
          <w:rFonts w:asciiTheme="majorHAnsi" w:hAnsiTheme="majorHAnsi" w:cs="Calibri"/>
          <w:sz w:val="24"/>
          <w:szCs w:val="24"/>
          <w:lang w:val="en-US"/>
        </w:rPr>
        <w:t>THE HIGH COUNCIL,</w:t>
      </w:r>
    </w:p>
    <w:p w:rsidR="00856858" w:rsidRPr="00856858" w:rsidRDefault="00856858" w:rsidP="00856858">
      <w:pPr>
        <w:rPr>
          <w:rFonts w:asciiTheme="majorHAnsi" w:hAnsiTheme="majorHAnsi" w:cs="Calibri"/>
          <w:sz w:val="24"/>
          <w:szCs w:val="24"/>
          <w:lang w:val="en-US"/>
        </w:rPr>
      </w:pPr>
    </w:p>
    <w:p w:rsidR="00856858" w:rsidRPr="00856858" w:rsidRDefault="00856858" w:rsidP="00511F09">
      <w:pPr>
        <w:jc w:val="both"/>
        <w:rPr>
          <w:rFonts w:asciiTheme="majorHAnsi" w:hAnsiTheme="majorHAnsi" w:cs="Calibri"/>
          <w:sz w:val="24"/>
          <w:szCs w:val="24"/>
          <w:lang w:val="en-US"/>
        </w:rPr>
      </w:pPr>
      <w:r w:rsidRPr="00856858">
        <w:rPr>
          <w:rFonts w:asciiTheme="majorHAnsi" w:hAnsiTheme="majorHAnsi" w:cs="Calibri"/>
          <w:sz w:val="24"/>
          <w:szCs w:val="24"/>
          <w:lang w:val="en-US"/>
        </w:rPr>
        <w:t>Having regard to the Convention setting up a European University Institute, as amended by the High Council Decisions of 20 March 1975, 21 November 1986, 4 June 1987, 3 December 1987, 7 December 1987, 19 June 1997, 11 December 1997, 9 December 2004, 9 and 10 June 2005, 9 December 2005, 8 June 2012</w:t>
      </w:r>
      <w:r w:rsidR="00F8729D">
        <w:rPr>
          <w:rFonts w:asciiTheme="majorHAnsi" w:hAnsiTheme="majorHAnsi" w:cs="Calibri"/>
          <w:sz w:val="24"/>
          <w:szCs w:val="24"/>
          <w:lang w:val="en-US"/>
        </w:rPr>
        <w:t>,</w:t>
      </w:r>
      <w:r w:rsidRPr="00856858">
        <w:rPr>
          <w:rFonts w:asciiTheme="majorHAnsi" w:hAnsiTheme="majorHAnsi" w:cs="Calibri"/>
          <w:sz w:val="24"/>
          <w:szCs w:val="24"/>
          <w:lang w:val="en-US"/>
        </w:rPr>
        <w:t xml:space="preserve"> 20 March 2014</w:t>
      </w:r>
      <w:r w:rsidR="00896E01">
        <w:rPr>
          <w:rFonts w:asciiTheme="majorHAnsi" w:hAnsiTheme="majorHAnsi" w:cs="Calibri"/>
          <w:sz w:val="24"/>
          <w:szCs w:val="24"/>
          <w:lang w:val="en-US"/>
        </w:rPr>
        <w:t>,</w:t>
      </w:r>
      <w:r w:rsidR="00FF2379">
        <w:rPr>
          <w:rFonts w:asciiTheme="majorHAnsi" w:hAnsiTheme="majorHAnsi" w:cs="Calibri"/>
          <w:sz w:val="24"/>
          <w:szCs w:val="24"/>
          <w:lang w:val="en-US"/>
        </w:rPr>
        <w:t>2</w:t>
      </w:r>
      <w:r w:rsidR="00F8729D">
        <w:rPr>
          <w:rFonts w:asciiTheme="majorHAnsi" w:hAnsiTheme="majorHAnsi" w:cs="Calibri"/>
          <w:sz w:val="24"/>
          <w:szCs w:val="24"/>
          <w:lang w:val="en-US"/>
        </w:rPr>
        <w:t xml:space="preserve"> June 2016</w:t>
      </w:r>
      <w:r w:rsidR="00896E01">
        <w:rPr>
          <w:rFonts w:asciiTheme="majorHAnsi" w:hAnsiTheme="majorHAnsi" w:cs="Calibri"/>
          <w:sz w:val="24"/>
          <w:szCs w:val="24"/>
          <w:lang w:val="en-US"/>
        </w:rPr>
        <w:t xml:space="preserve"> and 8 June 2018</w:t>
      </w:r>
      <w:r w:rsidR="00F8729D" w:rsidRPr="00856858">
        <w:rPr>
          <w:rFonts w:asciiTheme="majorHAnsi" w:hAnsiTheme="majorHAnsi" w:cs="Calibri"/>
          <w:sz w:val="24"/>
          <w:szCs w:val="24"/>
          <w:lang w:val="en-US"/>
        </w:rPr>
        <w:t xml:space="preserve"> </w:t>
      </w:r>
      <w:r w:rsidRPr="00856858">
        <w:rPr>
          <w:rFonts w:asciiTheme="majorHAnsi" w:hAnsiTheme="majorHAnsi" w:cs="Calibri"/>
          <w:sz w:val="24"/>
          <w:szCs w:val="24"/>
          <w:lang w:val="en-US"/>
        </w:rPr>
        <w:t>hereinafter called the “Convention”, and in particular Article 32 (2) thereof;</w:t>
      </w:r>
    </w:p>
    <w:p w:rsidR="00856858" w:rsidRPr="00856858" w:rsidRDefault="00856858" w:rsidP="00511F09">
      <w:pPr>
        <w:jc w:val="both"/>
        <w:rPr>
          <w:rFonts w:asciiTheme="majorHAnsi" w:hAnsiTheme="majorHAnsi" w:cs="Calibri"/>
          <w:sz w:val="24"/>
          <w:szCs w:val="24"/>
          <w:lang w:val="en-US"/>
        </w:rPr>
      </w:pPr>
    </w:p>
    <w:p w:rsidR="00856858" w:rsidRPr="00856858" w:rsidRDefault="00856858" w:rsidP="00511F09">
      <w:pPr>
        <w:jc w:val="both"/>
        <w:rPr>
          <w:rFonts w:asciiTheme="majorHAnsi" w:hAnsiTheme="majorHAnsi" w:cs="Calibri"/>
          <w:lang w:val="en-US"/>
        </w:rPr>
      </w:pPr>
    </w:p>
    <w:p w:rsidR="00856858" w:rsidRPr="00856858" w:rsidRDefault="00856858" w:rsidP="00511F09">
      <w:pPr>
        <w:jc w:val="both"/>
        <w:rPr>
          <w:rFonts w:asciiTheme="majorHAnsi" w:hAnsiTheme="majorHAnsi" w:cs="Calibri"/>
          <w:sz w:val="24"/>
          <w:szCs w:val="24"/>
          <w:lang w:val="en-US"/>
        </w:rPr>
      </w:pPr>
      <w:r w:rsidRPr="00856858">
        <w:rPr>
          <w:rFonts w:asciiTheme="majorHAnsi" w:hAnsiTheme="majorHAnsi" w:cs="Calibri"/>
          <w:sz w:val="24"/>
          <w:szCs w:val="24"/>
          <w:lang w:val="en-US"/>
        </w:rPr>
        <w:t>Whereas, in accordance with Article 32 (1) of the Convention, the</w:t>
      </w:r>
      <w:r w:rsidR="00896E01">
        <w:rPr>
          <w:rFonts w:asciiTheme="majorHAnsi" w:hAnsiTheme="majorHAnsi" w:cs="Calibri"/>
          <w:sz w:val="24"/>
          <w:szCs w:val="24"/>
          <w:lang w:val="en-US"/>
        </w:rPr>
        <w:t xml:space="preserve"> Slovak</w:t>
      </w:r>
      <w:r w:rsidRPr="00856858">
        <w:rPr>
          <w:rFonts w:asciiTheme="majorHAnsi" w:hAnsiTheme="majorHAnsi" w:cs="Calibri"/>
          <w:sz w:val="24"/>
          <w:szCs w:val="24"/>
          <w:lang w:val="en-US"/>
        </w:rPr>
        <w:t xml:space="preserve"> Republic has deposited its instrument of accession with the Government of the Italian Republic; </w:t>
      </w:r>
    </w:p>
    <w:p w:rsidR="00856858" w:rsidRPr="00856858" w:rsidRDefault="00856858" w:rsidP="00511F09">
      <w:pPr>
        <w:jc w:val="both"/>
        <w:rPr>
          <w:rFonts w:asciiTheme="majorHAnsi" w:hAnsiTheme="majorHAnsi" w:cs="Calibri"/>
          <w:sz w:val="24"/>
          <w:szCs w:val="24"/>
          <w:lang w:val="en-US"/>
        </w:rPr>
      </w:pPr>
    </w:p>
    <w:p w:rsidR="00856858" w:rsidRPr="00856858" w:rsidRDefault="00856858" w:rsidP="00511F09">
      <w:pPr>
        <w:jc w:val="both"/>
        <w:rPr>
          <w:rFonts w:asciiTheme="majorHAnsi" w:hAnsiTheme="majorHAnsi" w:cs="Calibri"/>
          <w:sz w:val="24"/>
          <w:szCs w:val="24"/>
          <w:lang w:val="en-US"/>
        </w:rPr>
      </w:pPr>
      <w:r w:rsidRPr="00856858">
        <w:rPr>
          <w:rFonts w:asciiTheme="majorHAnsi" w:hAnsiTheme="majorHAnsi" w:cs="Calibri"/>
          <w:sz w:val="24"/>
          <w:szCs w:val="24"/>
          <w:lang w:val="en-US"/>
        </w:rPr>
        <w:t>Whereas, pursuant to Article 32 (2) of the Convention, accession shall take effect on the date on which the High Council determines the adaptations which will need to be made to the Convention;</w:t>
      </w:r>
    </w:p>
    <w:p w:rsidR="00856858" w:rsidRPr="00856858" w:rsidRDefault="00856858" w:rsidP="00511F09">
      <w:pPr>
        <w:jc w:val="both"/>
        <w:rPr>
          <w:rFonts w:asciiTheme="majorHAnsi" w:hAnsiTheme="majorHAnsi" w:cs="Calibri"/>
          <w:sz w:val="24"/>
          <w:szCs w:val="24"/>
          <w:lang w:val="en-US"/>
        </w:rPr>
      </w:pPr>
    </w:p>
    <w:p w:rsidR="00856858" w:rsidRPr="00856858" w:rsidRDefault="00856858" w:rsidP="0083288B">
      <w:pPr>
        <w:jc w:val="both"/>
        <w:rPr>
          <w:rFonts w:asciiTheme="majorHAnsi" w:hAnsiTheme="majorHAnsi" w:cs="Calibri"/>
          <w:sz w:val="24"/>
          <w:szCs w:val="24"/>
          <w:lang w:val="en-US"/>
        </w:rPr>
      </w:pPr>
      <w:r w:rsidRPr="00856858">
        <w:rPr>
          <w:rFonts w:asciiTheme="majorHAnsi" w:hAnsiTheme="majorHAnsi" w:cs="Calibri"/>
          <w:sz w:val="24"/>
          <w:szCs w:val="24"/>
          <w:lang w:val="en-US"/>
        </w:rPr>
        <w:t xml:space="preserve">Whereas it is therefore appropriate to make the </w:t>
      </w:r>
      <w:r w:rsidR="0083288B">
        <w:rPr>
          <w:rFonts w:asciiTheme="majorHAnsi" w:hAnsiTheme="majorHAnsi" w:cs="Calibri"/>
          <w:sz w:val="24"/>
          <w:szCs w:val="24"/>
          <w:lang w:val="en-US"/>
        </w:rPr>
        <w:t>necessary</w:t>
      </w:r>
      <w:r w:rsidR="0083288B" w:rsidRPr="00856858">
        <w:rPr>
          <w:rFonts w:asciiTheme="majorHAnsi" w:hAnsiTheme="majorHAnsi" w:cs="Calibri"/>
          <w:sz w:val="24"/>
          <w:szCs w:val="24"/>
          <w:lang w:val="en-US"/>
        </w:rPr>
        <w:t xml:space="preserve"> </w:t>
      </w:r>
      <w:r w:rsidRPr="00856858">
        <w:rPr>
          <w:rFonts w:asciiTheme="majorHAnsi" w:hAnsiTheme="majorHAnsi" w:cs="Calibri"/>
          <w:sz w:val="24"/>
          <w:szCs w:val="24"/>
          <w:lang w:val="en-US"/>
        </w:rPr>
        <w:t>adaptations;</w:t>
      </w:r>
    </w:p>
    <w:p w:rsidR="00856858" w:rsidRPr="00856858" w:rsidRDefault="00856858" w:rsidP="00511F09">
      <w:pPr>
        <w:jc w:val="both"/>
        <w:rPr>
          <w:rFonts w:asciiTheme="majorHAnsi" w:hAnsiTheme="majorHAnsi" w:cs="Calibri"/>
          <w:sz w:val="24"/>
          <w:szCs w:val="24"/>
          <w:lang w:val="en-US"/>
        </w:rPr>
      </w:pPr>
    </w:p>
    <w:p w:rsidR="00856858" w:rsidRPr="00856858" w:rsidRDefault="00856858" w:rsidP="00511F09">
      <w:pPr>
        <w:jc w:val="both"/>
        <w:rPr>
          <w:rFonts w:asciiTheme="majorHAnsi" w:hAnsiTheme="majorHAnsi" w:cs="Calibri"/>
          <w:sz w:val="24"/>
          <w:szCs w:val="24"/>
          <w:lang w:val="en-US"/>
        </w:rPr>
      </w:pPr>
      <w:r w:rsidRPr="00856858">
        <w:rPr>
          <w:rFonts w:asciiTheme="majorHAnsi" w:hAnsiTheme="majorHAnsi" w:cs="Calibri"/>
          <w:sz w:val="24"/>
          <w:szCs w:val="24"/>
          <w:lang w:val="en-US"/>
        </w:rPr>
        <w:t xml:space="preserve">Whereas accession to the Convention is coupled with the </w:t>
      </w:r>
      <w:r w:rsidR="00134B56">
        <w:rPr>
          <w:rFonts w:asciiTheme="majorHAnsi" w:hAnsiTheme="majorHAnsi" w:cs="Calibri"/>
          <w:sz w:val="24"/>
          <w:szCs w:val="24"/>
          <w:lang w:val="en-US"/>
        </w:rPr>
        <w:t>obligation</w:t>
      </w:r>
      <w:r w:rsidR="00134B56" w:rsidRPr="00856858">
        <w:rPr>
          <w:rFonts w:asciiTheme="majorHAnsi" w:hAnsiTheme="majorHAnsi" w:cs="Calibri"/>
          <w:sz w:val="24"/>
          <w:szCs w:val="24"/>
          <w:lang w:val="en-US"/>
        </w:rPr>
        <w:t xml:space="preserve"> </w:t>
      </w:r>
      <w:r w:rsidRPr="00856858">
        <w:rPr>
          <w:rFonts w:asciiTheme="majorHAnsi" w:hAnsiTheme="majorHAnsi" w:cs="Calibri"/>
          <w:sz w:val="24"/>
          <w:szCs w:val="24"/>
          <w:lang w:val="en-US"/>
        </w:rPr>
        <w:t>of the acceding State to accept the provisions of the amending Convention of 18 June and 17 September 1992;</w:t>
      </w:r>
    </w:p>
    <w:p w:rsidR="00856858" w:rsidRPr="00856858" w:rsidRDefault="00856858" w:rsidP="00511F09">
      <w:pPr>
        <w:jc w:val="both"/>
        <w:rPr>
          <w:rFonts w:asciiTheme="majorHAnsi" w:hAnsiTheme="majorHAnsi" w:cs="Calibri"/>
          <w:sz w:val="24"/>
          <w:szCs w:val="24"/>
          <w:lang w:val="en-US"/>
        </w:rPr>
      </w:pPr>
    </w:p>
    <w:p w:rsidR="00856858" w:rsidRPr="00856858" w:rsidRDefault="00856858" w:rsidP="00511F09">
      <w:pPr>
        <w:jc w:val="both"/>
        <w:rPr>
          <w:rFonts w:asciiTheme="majorHAnsi" w:hAnsiTheme="majorHAnsi" w:cs="Calibri"/>
          <w:sz w:val="24"/>
          <w:szCs w:val="24"/>
          <w:lang w:val="en-US"/>
        </w:rPr>
      </w:pPr>
      <w:r w:rsidRPr="00856858">
        <w:rPr>
          <w:rFonts w:asciiTheme="majorHAnsi" w:hAnsiTheme="majorHAnsi" w:cs="Calibri"/>
          <w:sz w:val="24"/>
          <w:szCs w:val="24"/>
          <w:lang w:val="en-US"/>
        </w:rPr>
        <w:t>Acting in accord with the representative of the</w:t>
      </w:r>
      <w:r w:rsidR="00896E01">
        <w:rPr>
          <w:rFonts w:asciiTheme="majorHAnsi" w:hAnsiTheme="majorHAnsi" w:cs="Calibri"/>
          <w:sz w:val="24"/>
          <w:szCs w:val="24"/>
          <w:lang w:val="en-US"/>
        </w:rPr>
        <w:t xml:space="preserve"> Slovak</w:t>
      </w:r>
      <w:r w:rsidRPr="00856858">
        <w:rPr>
          <w:rFonts w:asciiTheme="majorHAnsi" w:hAnsiTheme="majorHAnsi" w:cs="Calibri"/>
          <w:sz w:val="24"/>
          <w:szCs w:val="24"/>
          <w:lang w:val="en-US"/>
        </w:rPr>
        <w:t xml:space="preserve"> Republic;</w:t>
      </w:r>
    </w:p>
    <w:p w:rsidR="00856858" w:rsidRPr="00856858" w:rsidRDefault="00856858" w:rsidP="00511F09">
      <w:pPr>
        <w:jc w:val="both"/>
        <w:rPr>
          <w:rFonts w:asciiTheme="majorHAnsi" w:hAnsiTheme="majorHAnsi" w:cs="Calibri"/>
          <w:sz w:val="24"/>
          <w:szCs w:val="24"/>
          <w:lang w:val="en-US"/>
        </w:rPr>
      </w:pPr>
    </w:p>
    <w:p w:rsidR="00511F09" w:rsidRDefault="00511F09">
      <w:pPr>
        <w:spacing w:after="200" w:line="276" w:lineRule="auto"/>
        <w:rPr>
          <w:rFonts w:asciiTheme="majorHAnsi" w:hAnsiTheme="majorHAnsi" w:cs="Calibri"/>
          <w:sz w:val="24"/>
          <w:szCs w:val="24"/>
          <w:lang w:val="en-US"/>
        </w:rPr>
      </w:pPr>
      <w:r>
        <w:rPr>
          <w:rFonts w:asciiTheme="majorHAnsi" w:hAnsiTheme="majorHAnsi" w:cs="Calibri"/>
          <w:sz w:val="24"/>
          <w:szCs w:val="24"/>
          <w:lang w:val="en-US"/>
        </w:rPr>
        <w:br w:type="page"/>
      </w:r>
    </w:p>
    <w:p w:rsidR="00856858" w:rsidRPr="00856858" w:rsidRDefault="00856858" w:rsidP="00856858">
      <w:pPr>
        <w:rPr>
          <w:rFonts w:asciiTheme="majorHAnsi" w:hAnsiTheme="majorHAnsi" w:cs="Calibri"/>
          <w:sz w:val="24"/>
          <w:szCs w:val="24"/>
          <w:lang w:val="en-US"/>
        </w:rPr>
      </w:pPr>
      <w:r w:rsidRPr="00856858">
        <w:rPr>
          <w:rFonts w:asciiTheme="majorHAnsi" w:hAnsiTheme="majorHAnsi" w:cs="Calibri"/>
          <w:sz w:val="24"/>
          <w:szCs w:val="24"/>
          <w:lang w:val="en-US"/>
        </w:rPr>
        <w:lastRenderedPageBreak/>
        <w:t>HAS DECIDED AS FOLLOWS:</w:t>
      </w:r>
    </w:p>
    <w:p w:rsidR="00856858" w:rsidRPr="00856858" w:rsidRDefault="00856858" w:rsidP="00856858">
      <w:pPr>
        <w:rPr>
          <w:rFonts w:asciiTheme="majorHAnsi" w:hAnsiTheme="majorHAnsi" w:cs="Calibri"/>
          <w:sz w:val="24"/>
          <w:szCs w:val="24"/>
          <w:lang w:val="en-US"/>
        </w:rPr>
      </w:pPr>
    </w:p>
    <w:p w:rsidR="00856858" w:rsidRPr="00137770" w:rsidRDefault="00856858" w:rsidP="00511F09">
      <w:pPr>
        <w:pStyle w:val="Nadpis1"/>
        <w:spacing w:after="120" w:afterAutospacing="0"/>
        <w:rPr>
          <w:sz w:val="24"/>
          <w:szCs w:val="24"/>
          <w:lang w:val="en-US"/>
        </w:rPr>
      </w:pPr>
      <w:r w:rsidRPr="00137770">
        <w:rPr>
          <w:sz w:val="24"/>
          <w:szCs w:val="24"/>
          <w:lang w:val="en-US"/>
        </w:rPr>
        <w:t>Article 1</w:t>
      </w:r>
    </w:p>
    <w:p w:rsidR="00856858" w:rsidRPr="00856858" w:rsidRDefault="00856858" w:rsidP="00511F09">
      <w:pPr>
        <w:jc w:val="both"/>
        <w:rPr>
          <w:rFonts w:asciiTheme="majorHAnsi" w:hAnsiTheme="majorHAnsi" w:cs="Calibri"/>
          <w:sz w:val="24"/>
          <w:szCs w:val="24"/>
          <w:lang w:val="en-US"/>
        </w:rPr>
      </w:pPr>
      <w:r w:rsidRPr="00856858">
        <w:rPr>
          <w:rFonts w:asciiTheme="majorHAnsi" w:hAnsiTheme="majorHAnsi" w:cs="Calibri"/>
          <w:sz w:val="24"/>
          <w:szCs w:val="24"/>
          <w:lang w:val="en-US"/>
        </w:rPr>
        <w:t>The Convention shall be modified as follows:</w:t>
      </w:r>
    </w:p>
    <w:p w:rsidR="00856858" w:rsidRPr="00856858" w:rsidRDefault="00856858" w:rsidP="00511F09">
      <w:pPr>
        <w:jc w:val="both"/>
        <w:rPr>
          <w:rFonts w:asciiTheme="majorHAnsi" w:hAnsiTheme="majorHAnsi" w:cs="Calibri"/>
          <w:sz w:val="24"/>
          <w:szCs w:val="24"/>
          <w:lang w:val="en-US"/>
        </w:rPr>
      </w:pPr>
    </w:p>
    <w:p w:rsidR="00856858" w:rsidRPr="00E23DA2" w:rsidRDefault="00856858" w:rsidP="00511F09">
      <w:pPr>
        <w:pStyle w:val="Odsekzoznamu"/>
        <w:numPr>
          <w:ilvl w:val="0"/>
          <w:numId w:val="21"/>
        </w:numPr>
        <w:jc w:val="both"/>
        <w:rPr>
          <w:rFonts w:asciiTheme="majorHAnsi" w:hAnsiTheme="majorHAnsi" w:cs="Calibri"/>
          <w:sz w:val="24"/>
          <w:szCs w:val="24"/>
          <w:lang w:val="en-US"/>
        </w:rPr>
      </w:pPr>
      <w:r w:rsidRPr="00E23DA2">
        <w:rPr>
          <w:rFonts w:asciiTheme="majorHAnsi" w:hAnsiTheme="majorHAnsi" w:cs="Calibri"/>
          <w:sz w:val="24"/>
          <w:szCs w:val="24"/>
          <w:lang w:val="en-US"/>
        </w:rPr>
        <w:t>Article 6 (7) shall be replaced by the following:</w:t>
      </w:r>
      <w:r w:rsidR="00511F09">
        <w:rPr>
          <w:rFonts w:asciiTheme="majorHAnsi" w:hAnsiTheme="majorHAnsi" w:cs="Calibri"/>
          <w:sz w:val="24"/>
          <w:szCs w:val="24"/>
          <w:lang w:val="en-US"/>
        </w:rPr>
        <w:tab/>
      </w:r>
      <w:r w:rsidRPr="00E23DA2">
        <w:rPr>
          <w:rFonts w:asciiTheme="majorHAnsi" w:hAnsiTheme="majorHAnsi" w:cs="Calibri"/>
          <w:sz w:val="24"/>
          <w:szCs w:val="24"/>
          <w:lang w:val="en-US"/>
        </w:rPr>
        <w:br/>
      </w:r>
      <w:r w:rsidRPr="00E23DA2">
        <w:rPr>
          <w:rFonts w:asciiTheme="majorHAnsi" w:hAnsiTheme="majorHAnsi" w:cs="Calibri"/>
          <w:sz w:val="24"/>
          <w:szCs w:val="24"/>
          <w:lang w:val="en-US"/>
        </w:rPr>
        <w:br/>
      </w:r>
      <w:r w:rsidRPr="00E23DA2">
        <w:rPr>
          <w:rFonts w:asciiTheme="majorHAnsi" w:hAnsiTheme="majorHAnsi" w:cs="Calibri"/>
          <w:sz w:val="24"/>
          <w:szCs w:val="24"/>
          <w:lang w:val="en-US"/>
        </w:rPr>
        <w:tab/>
        <w:t>“7. Where decisions require a qualified majority, votes shall be weighted as follows:</w:t>
      </w:r>
      <w:r w:rsidRPr="00E23DA2">
        <w:rPr>
          <w:rFonts w:asciiTheme="majorHAnsi" w:hAnsiTheme="majorHAnsi" w:cs="Calibri"/>
          <w:sz w:val="24"/>
          <w:szCs w:val="24"/>
          <w:lang w:val="en-US"/>
        </w:rPr>
        <w:br/>
      </w:r>
      <w:r w:rsidRPr="00E23DA2">
        <w:rPr>
          <w:rFonts w:asciiTheme="majorHAnsi" w:hAnsiTheme="majorHAnsi" w:cs="Calibri"/>
          <w:sz w:val="24"/>
          <w:szCs w:val="24"/>
          <w:lang w:val="en-US"/>
        </w:rPr>
        <w:br/>
      </w:r>
      <w:r w:rsidRPr="00E23DA2">
        <w:rPr>
          <w:rFonts w:asciiTheme="majorHAnsi" w:hAnsiTheme="majorHAnsi" w:cs="Calibri"/>
          <w:sz w:val="24"/>
          <w:szCs w:val="24"/>
          <w:lang w:val="en-US"/>
        </w:rPr>
        <w:tab/>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7"/>
      </w:tblGrid>
      <w:tr w:rsidR="00856858" w:rsidTr="00E23DA2">
        <w:tc>
          <w:tcPr>
            <w:tcW w:w="1984" w:type="dxa"/>
          </w:tcPr>
          <w:p w:rsidR="00856858" w:rsidRPr="00E23DA2" w:rsidRDefault="00856858" w:rsidP="00E23DA2">
            <w:pPr>
              <w:rPr>
                <w:rFonts w:asciiTheme="majorHAnsi" w:hAnsiTheme="majorHAnsi" w:cs="Calibri"/>
                <w:sz w:val="24"/>
                <w:szCs w:val="24"/>
                <w:lang w:val="en-US"/>
              </w:rPr>
            </w:pPr>
            <w:r w:rsidRPr="00E23DA2">
              <w:rPr>
                <w:rFonts w:asciiTheme="majorHAnsi" w:hAnsiTheme="majorHAnsi" w:cs="Calibri"/>
                <w:sz w:val="24"/>
                <w:szCs w:val="24"/>
                <w:lang w:val="en-US"/>
              </w:rPr>
              <w:t xml:space="preserve">Belgium </w:t>
            </w:r>
          </w:p>
        </w:tc>
        <w:tc>
          <w:tcPr>
            <w:tcW w:w="567" w:type="dxa"/>
          </w:tcPr>
          <w:p w:rsidR="00856858" w:rsidRDefault="00856858" w:rsidP="00E23DA2">
            <w:pPr>
              <w:jc w:val="right"/>
              <w:rPr>
                <w:rFonts w:asciiTheme="majorHAnsi" w:hAnsiTheme="majorHAnsi" w:cs="Calibri"/>
                <w:sz w:val="24"/>
                <w:szCs w:val="24"/>
                <w:lang w:val="en-US"/>
              </w:rPr>
            </w:pPr>
            <w:r>
              <w:rPr>
                <w:rFonts w:asciiTheme="majorHAnsi" w:hAnsiTheme="majorHAnsi" w:cs="Calibri"/>
                <w:sz w:val="24"/>
                <w:szCs w:val="24"/>
                <w:lang w:val="en-US"/>
              </w:rPr>
              <w:t>5</w:t>
            </w:r>
          </w:p>
        </w:tc>
      </w:tr>
      <w:tr w:rsidR="00856858" w:rsidTr="00E23DA2">
        <w:tc>
          <w:tcPr>
            <w:tcW w:w="1984" w:type="dxa"/>
          </w:tcPr>
          <w:p w:rsidR="00856858"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Bulgaria</w:t>
            </w:r>
          </w:p>
        </w:tc>
        <w:tc>
          <w:tcPr>
            <w:tcW w:w="567" w:type="dxa"/>
          </w:tcPr>
          <w:p w:rsidR="00856858"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4</w:t>
            </w:r>
          </w:p>
        </w:tc>
      </w:tr>
      <w:tr w:rsidR="00856858" w:rsidTr="00E23DA2">
        <w:tc>
          <w:tcPr>
            <w:tcW w:w="1984" w:type="dxa"/>
          </w:tcPr>
          <w:p w:rsidR="00856858"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Denmark</w:t>
            </w:r>
          </w:p>
        </w:tc>
        <w:tc>
          <w:tcPr>
            <w:tcW w:w="567" w:type="dxa"/>
          </w:tcPr>
          <w:p w:rsidR="00856858"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3</w:t>
            </w:r>
          </w:p>
        </w:tc>
      </w:tr>
      <w:tr w:rsidR="00856858" w:rsidTr="00E23DA2">
        <w:tc>
          <w:tcPr>
            <w:tcW w:w="1984" w:type="dxa"/>
          </w:tcPr>
          <w:p w:rsidR="00856858"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Germany</w:t>
            </w:r>
          </w:p>
        </w:tc>
        <w:tc>
          <w:tcPr>
            <w:tcW w:w="567" w:type="dxa"/>
          </w:tcPr>
          <w:p w:rsidR="00856858"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10</w:t>
            </w:r>
          </w:p>
        </w:tc>
      </w:tr>
      <w:tr w:rsidR="00856858" w:rsidTr="00E23DA2">
        <w:tc>
          <w:tcPr>
            <w:tcW w:w="1984" w:type="dxa"/>
          </w:tcPr>
          <w:p w:rsidR="00856858"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Estonia</w:t>
            </w:r>
          </w:p>
        </w:tc>
        <w:tc>
          <w:tcPr>
            <w:tcW w:w="567" w:type="dxa"/>
          </w:tcPr>
          <w:p w:rsidR="00856858"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3</w:t>
            </w:r>
          </w:p>
        </w:tc>
      </w:tr>
      <w:tr w:rsidR="00856858" w:rsidTr="00E23DA2">
        <w:tc>
          <w:tcPr>
            <w:tcW w:w="1984" w:type="dxa"/>
          </w:tcPr>
          <w:p w:rsidR="00856858"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Ireland</w:t>
            </w:r>
          </w:p>
        </w:tc>
        <w:tc>
          <w:tcPr>
            <w:tcW w:w="567" w:type="dxa"/>
          </w:tcPr>
          <w:p w:rsidR="00856858"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3</w:t>
            </w:r>
          </w:p>
        </w:tc>
      </w:tr>
      <w:tr w:rsidR="00856858" w:rsidTr="00E23DA2">
        <w:tc>
          <w:tcPr>
            <w:tcW w:w="1984" w:type="dxa"/>
          </w:tcPr>
          <w:p w:rsidR="00856858"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Greece</w:t>
            </w:r>
          </w:p>
        </w:tc>
        <w:tc>
          <w:tcPr>
            <w:tcW w:w="567" w:type="dxa"/>
          </w:tcPr>
          <w:p w:rsidR="00856858"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5</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Spain</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8</w:t>
            </w:r>
          </w:p>
        </w:tc>
      </w:tr>
      <w:tr w:rsidR="00856858" w:rsidTr="00E23DA2">
        <w:tc>
          <w:tcPr>
            <w:tcW w:w="1984" w:type="dxa"/>
          </w:tcPr>
          <w:p w:rsidR="00856858"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France</w:t>
            </w:r>
          </w:p>
        </w:tc>
        <w:tc>
          <w:tcPr>
            <w:tcW w:w="567" w:type="dxa"/>
          </w:tcPr>
          <w:p w:rsidR="00856858"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10</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Italy</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10</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Cyprus</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2</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 xml:space="preserve">Latvia </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3</w:t>
            </w:r>
          </w:p>
        </w:tc>
      </w:tr>
      <w:tr w:rsidR="00ED3F41" w:rsidTr="00E23DA2">
        <w:tc>
          <w:tcPr>
            <w:tcW w:w="1984" w:type="dxa"/>
          </w:tcPr>
          <w:p w:rsidR="00ED3F41" w:rsidRPr="00E23DA2" w:rsidRDefault="00ED3F41" w:rsidP="00E23DA2">
            <w:pPr>
              <w:rPr>
                <w:rFonts w:asciiTheme="majorHAnsi" w:hAnsiTheme="majorHAnsi" w:cs="Calibri"/>
                <w:sz w:val="24"/>
                <w:szCs w:val="24"/>
                <w:lang w:val="en-US"/>
              </w:rPr>
            </w:pPr>
            <w:r>
              <w:rPr>
                <w:rFonts w:asciiTheme="majorHAnsi" w:hAnsiTheme="majorHAnsi" w:cs="Calibri"/>
                <w:sz w:val="24"/>
                <w:szCs w:val="24"/>
                <w:lang w:val="en-US"/>
              </w:rPr>
              <w:t>Malta</w:t>
            </w:r>
          </w:p>
        </w:tc>
        <w:tc>
          <w:tcPr>
            <w:tcW w:w="567" w:type="dxa"/>
          </w:tcPr>
          <w:p w:rsidR="00ED3F41" w:rsidRDefault="00027B85" w:rsidP="00E23DA2">
            <w:pPr>
              <w:jc w:val="right"/>
              <w:rPr>
                <w:rFonts w:asciiTheme="majorHAnsi" w:hAnsiTheme="majorHAnsi" w:cs="Calibri"/>
                <w:sz w:val="24"/>
                <w:szCs w:val="24"/>
                <w:lang w:val="en-US"/>
              </w:rPr>
            </w:pPr>
            <w:r>
              <w:rPr>
                <w:rFonts w:asciiTheme="majorHAnsi" w:hAnsiTheme="majorHAnsi" w:cs="Calibri"/>
                <w:sz w:val="24"/>
                <w:szCs w:val="24"/>
                <w:lang w:val="en-US"/>
              </w:rPr>
              <w:t>2</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Luxembourg</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2</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Netherlands</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5</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Austria</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4</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Poland</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8</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Portugal</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5</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Romania</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6</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Slovenia</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3</w:t>
            </w:r>
          </w:p>
        </w:tc>
      </w:tr>
      <w:tr w:rsidR="00E23DA2" w:rsidTr="00E23DA2">
        <w:tc>
          <w:tcPr>
            <w:tcW w:w="1984" w:type="dxa"/>
          </w:tcPr>
          <w:p w:rsidR="00896E01" w:rsidRDefault="00896E01" w:rsidP="00E23DA2">
            <w:pPr>
              <w:rPr>
                <w:rFonts w:asciiTheme="majorHAnsi" w:hAnsiTheme="majorHAnsi" w:cs="Calibri"/>
                <w:sz w:val="24"/>
                <w:szCs w:val="24"/>
                <w:lang w:val="en-US"/>
              </w:rPr>
            </w:pPr>
            <w:r>
              <w:rPr>
                <w:rFonts w:asciiTheme="majorHAnsi" w:hAnsiTheme="majorHAnsi" w:cs="Calibri"/>
                <w:sz w:val="24"/>
                <w:szCs w:val="24"/>
                <w:lang w:val="en-US"/>
              </w:rPr>
              <w:t>Slovakia</w:t>
            </w:r>
          </w:p>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Finland</w:t>
            </w:r>
          </w:p>
        </w:tc>
        <w:tc>
          <w:tcPr>
            <w:tcW w:w="567" w:type="dxa"/>
          </w:tcPr>
          <w:p w:rsidR="00896E01" w:rsidRDefault="00896E01" w:rsidP="00E23DA2">
            <w:pPr>
              <w:jc w:val="right"/>
              <w:rPr>
                <w:rFonts w:asciiTheme="majorHAnsi" w:hAnsiTheme="majorHAnsi" w:cs="Calibri"/>
                <w:sz w:val="24"/>
                <w:szCs w:val="24"/>
                <w:lang w:val="en-US"/>
              </w:rPr>
            </w:pPr>
            <w:r>
              <w:rPr>
                <w:rFonts w:asciiTheme="majorHAnsi" w:hAnsiTheme="majorHAnsi" w:cs="Calibri"/>
                <w:sz w:val="24"/>
                <w:szCs w:val="24"/>
                <w:lang w:val="en-US"/>
              </w:rPr>
              <w:t>3</w:t>
            </w:r>
          </w:p>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3</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Sweden</w:t>
            </w:r>
          </w:p>
        </w:tc>
        <w:tc>
          <w:tcPr>
            <w:tcW w:w="567" w:type="dxa"/>
          </w:tcPr>
          <w:p w:rsidR="00E23DA2" w:rsidRDefault="00E23DA2">
            <w:pPr>
              <w:jc w:val="right"/>
              <w:rPr>
                <w:rFonts w:asciiTheme="majorHAnsi" w:hAnsiTheme="majorHAnsi" w:cs="Calibri"/>
                <w:sz w:val="24"/>
                <w:szCs w:val="24"/>
                <w:lang w:val="en-US"/>
              </w:rPr>
            </w:pPr>
            <w:r>
              <w:rPr>
                <w:rFonts w:asciiTheme="majorHAnsi" w:hAnsiTheme="majorHAnsi" w:cs="Calibri"/>
                <w:sz w:val="24"/>
                <w:szCs w:val="24"/>
                <w:lang w:val="en-US"/>
              </w:rPr>
              <w:t>4</w:t>
            </w:r>
          </w:p>
        </w:tc>
      </w:tr>
      <w:tr w:rsidR="00E23DA2" w:rsidTr="00E23DA2">
        <w:tc>
          <w:tcPr>
            <w:tcW w:w="1984" w:type="dxa"/>
          </w:tcPr>
          <w:p w:rsidR="00E23DA2" w:rsidRPr="00E23DA2" w:rsidRDefault="00E23DA2" w:rsidP="00E23DA2">
            <w:pPr>
              <w:rPr>
                <w:rFonts w:asciiTheme="majorHAnsi" w:hAnsiTheme="majorHAnsi" w:cs="Calibri"/>
                <w:sz w:val="24"/>
                <w:szCs w:val="24"/>
                <w:lang w:val="en-US"/>
              </w:rPr>
            </w:pPr>
            <w:r w:rsidRPr="00E23DA2">
              <w:rPr>
                <w:rFonts w:asciiTheme="majorHAnsi" w:hAnsiTheme="majorHAnsi" w:cs="Calibri"/>
                <w:sz w:val="24"/>
                <w:szCs w:val="24"/>
                <w:lang w:val="en-US"/>
              </w:rPr>
              <w:t>United Kingdom</w:t>
            </w:r>
          </w:p>
        </w:tc>
        <w:tc>
          <w:tcPr>
            <w:tcW w:w="567" w:type="dxa"/>
          </w:tcPr>
          <w:p w:rsidR="00E23DA2" w:rsidRDefault="00E23DA2" w:rsidP="00E23DA2">
            <w:pPr>
              <w:jc w:val="right"/>
              <w:rPr>
                <w:rFonts w:asciiTheme="majorHAnsi" w:hAnsiTheme="majorHAnsi" w:cs="Calibri"/>
                <w:sz w:val="24"/>
                <w:szCs w:val="24"/>
                <w:lang w:val="en-US"/>
              </w:rPr>
            </w:pPr>
            <w:r>
              <w:rPr>
                <w:rFonts w:asciiTheme="majorHAnsi" w:hAnsiTheme="majorHAnsi" w:cs="Calibri"/>
                <w:sz w:val="24"/>
                <w:szCs w:val="24"/>
                <w:lang w:val="en-US"/>
              </w:rPr>
              <w:t>10</w:t>
            </w:r>
          </w:p>
        </w:tc>
      </w:tr>
    </w:tbl>
    <w:p w:rsidR="00856858" w:rsidRDefault="00856858" w:rsidP="00856858">
      <w:pPr>
        <w:rPr>
          <w:rFonts w:asciiTheme="majorHAnsi" w:hAnsiTheme="majorHAnsi" w:cs="Calibri"/>
          <w:sz w:val="24"/>
          <w:szCs w:val="24"/>
          <w:lang w:val="en-US"/>
        </w:rPr>
      </w:pPr>
    </w:p>
    <w:p w:rsidR="00856858" w:rsidRDefault="00856858" w:rsidP="00856858">
      <w:pPr>
        <w:rPr>
          <w:rFonts w:asciiTheme="majorHAnsi" w:hAnsiTheme="majorHAnsi" w:cs="Calibri"/>
          <w:sz w:val="24"/>
          <w:szCs w:val="24"/>
          <w:lang w:val="en-US"/>
        </w:rPr>
      </w:pPr>
      <w:r w:rsidRPr="00856858">
        <w:rPr>
          <w:rFonts w:asciiTheme="majorHAnsi" w:hAnsiTheme="majorHAnsi" w:cs="Calibri"/>
          <w:sz w:val="24"/>
          <w:szCs w:val="24"/>
          <w:lang w:val="en-US"/>
        </w:rPr>
        <w:br/>
      </w:r>
    </w:p>
    <w:p w:rsidR="00511F09" w:rsidRPr="00856858" w:rsidRDefault="00511F09" w:rsidP="00856858">
      <w:pPr>
        <w:rPr>
          <w:rFonts w:asciiTheme="majorHAnsi" w:hAnsiTheme="majorHAnsi" w:cs="Calibri"/>
          <w:sz w:val="24"/>
          <w:szCs w:val="24"/>
          <w:lang w:val="en-US"/>
        </w:rPr>
      </w:pPr>
    </w:p>
    <w:p w:rsidR="00856858" w:rsidRPr="00856858" w:rsidRDefault="00856858" w:rsidP="00856858">
      <w:pPr>
        <w:tabs>
          <w:tab w:val="left" w:pos="240"/>
        </w:tabs>
        <w:ind w:left="238" w:hanging="238"/>
        <w:rPr>
          <w:rFonts w:asciiTheme="majorHAnsi" w:hAnsiTheme="majorHAnsi" w:cs="Calibri"/>
          <w:sz w:val="24"/>
          <w:szCs w:val="24"/>
          <w:lang w:val="en-US"/>
        </w:rPr>
      </w:pPr>
      <w:r w:rsidRPr="00856858">
        <w:rPr>
          <w:rFonts w:asciiTheme="majorHAnsi" w:hAnsiTheme="majorHAnsi" w:cs="Calibri"/>
          <w:sz w:val="24"/>
          <w:szCs w:val="24"/>
          <w:lang w:val="en-US"/>
        </w:rPr>
        <w:tab/>
        <w:t xml:space="preserve">For their adoption, decisions shall require a minimum of </w:t>
      </w:r>
      <w:r w:rsidR="002C629D">
        <w:rPr>
          <w:rFonts w:asciiTheme="majorHAnsi" w:hAnsiTheme="majorHAnsi" w:cs="Calibri"/>
          <w:sz w:val="24"/>
          <w:szCs w:val="24"/>
          <w:lang w:val="en-US"/>
        </w:rPr>
        <w:t>8</w:t>
      </w:r>
      <w:r w:rsidR="000A2EAE">
        <w:rPr>
          <w:rFonts w:asciiTheme="majorHAnsi" w:hAnsiTheme="majorHAnsi" w:cs="Calibri"/>
          <w:sz w:val="24"/>
          <w:szCs w:val="24"/>
          <w:lang w:val="en-US"/>
        </w:rPr>
        <w:t>5</w:t>
      </w:r>
      <w:r w:rsidR="00FD5FAF">
        <w:rPr>
          <w:rFonts w:asciiTheme="majorHAnsi" w:hAnsiTheme="majorHAnsi" w:cs="Calibri"/>
          <w:sz w:val="24"/>
          <w:szCs w:val="24"/>
          <w:lang w:val="en-US"/>
        </w:rPr>
        <w:t xml:space="preserve"> </w:t>
      </w:r>
      <w:r w:rsidRPr="00856858">
        <w:rPr>
          <w:rFonts w:asciiTheme="majorHAnsi" w:hAnsiTheme="majorHAnsi" w:cs="Calibri"/>
          <w:sz w:val="24"/>
          <w:szCs w:val="24"/>
          <w:lang w:val="en-US"/>
        </w:rPr>
        <w:t xml:space="preserve">votes in favour and the approval of at least </w:t>
      </w:r>
      <w:r w:rsidR="00A275E8">
        <w:rPr>
          <w:rFonts w:asciiTheme="majorHAnsi" w:hAnsiTheme="majorHAnsi" w:cs="Calibri"/>
          <w:sz w:val="24"/>
          <w:szCs w:val="24"/>
          <w:lang w:val="en-US"/>
        </w:rPr>
        <w:t>1</w:t>
      </w:r>
      <w:r w:rsidR="000A2EAE">
        <w:rPr>
          <w:rFonts w:asciiTheme="majorHAnsi" w:hAnsiTheme="majorHAnsi" w:cs="Calibri"/>
          <w:sz w:val="24"/>
          <w:szCs w:val="24"/>
          <w:lang w:val="en-US"/>
        </w:rPr>
        <w:t>6</w:t>
      </w:r>
      <w:r w:rsidR="00C25FDD">
        <w:rPr>
          <w:rFonts w:asciiTheme="majorHAnsi" w:hAnsiTheme="majorHAnsi" w:cs="Calibri"/>
          <w:sz w:val="24"/>
          <w:szCs w:val="24"/>
          <w:lang w:val="en-US"/>
        </w:rPr>
        <w:t xml:space="preserve"> </w:t>
      </w:r>
      <w:r w:rsidRPr="00856858">
        <w:rPr>
          <w:rFonts w:asciiTheme="majorHAnsi" w:hAnsiTheme="majorHAnsi" w:cs="Calibri"/>
          <w:sz w:val="24"/>
          <w:szCs w:val="24"/>
          <w:lang w:val="en-US"/>
        </w:rPr>
        <w:t>Governments;</w:t>
      </w:r>
    </w:p>
    <w:p w:rsidR="00856858" w:rsidRPr="00856858" w:rsidRDefault="00856858" w:rsidP="00856858">
      <w:pPr>
        <w:tabs>
          <w:tab w:val="left" w:pos="240"/>
        </w:tabs>
        <w:rPr>
          <w:rFonts w:asciiTheme="majorHAnsi" w:hAnsiTheme="majorHAnsi" w:cs="Calibri"/>
          <w:sz w:val="24"/>
          <w:szCs w:val="24"/>
          <w:lang w:val="en-US"/>
        </w:rPr>
      </w:pPr>
    </w:p>
    <w:p w:rsidR="00D55EED" w:rsidRDefault="00856858" w:rsidP="00511F09">
      <w:pPr>
        <w:pStyle w:val="Odsekzoznamu"/>
        <w:numPr>
          <w:ilvl w:val="0"/>
          <w:numId w:val="21"/>
        </w:numPr>
        <w:jc w:val="both"/>
        <w:rPr>
          <w:rFonts w:asciiTheme="majorHAnsi" w:hAnsiTheme="majorHAnsi" w:cs="Calibri"/>
          <w:sz w:val="24"/>
          <w:szCs w:val="24"/>
          <w:lang w:val="en-US"/>
        </w:rPr>
      </w:pPr>
      <w:r w:rsidRPr="00E23DA2">
        <w:rPr>
          <w:rFonts w:asciiTheme="majorHAnsi" w:hAnsiTheme="majorHAnsi" w:cs="Calibri"/>
          <w:sz w:val="24"/>
          <w:szCs w:val="24"/>
          <w:lang w:val="en-US"/>
        </w:rPr>
        <w:t>Article 19 (1) shall be replaced by the following:</w:t>
      </w:r>
      <w:r w:rsidR="00511F09">
        <w:rPr>
          <w:rFonts w:asciiTheme="majorHAnsi" w:hAnsiTheme="majorHAnsi" w:cs="Calibri"/>
          <w:sz w:val="24"/>
          <w:szCs w:val="24"/>
          <w:lang w:val="en-US"/>
        </w:rPr>
        <w:tab/>
      </w:r>
      <w:r w:rsidRPr="00E23DA2">
        <w:rPr>
          <w:rFonts w:asciiTheme="majorHAnsi" w:hAnsiTheme="majorHAnsi" w:cs="Calibri"/>
          <w:sz w:val="24"/>
          <w:szCs w:val="24"/>
          <w:lang w:val="en-US"/>
        </w:rPr>
        <w:br/>
      </w:r>
      <w:r w:rsidRPr="00E23DA2">
        <w:rPr>
          <w:rFonts w:asciiTheme="majorHAnsi" w:hAnsiTheme="majorHAnsi" w:cs="Calibri"/>
          <w:sz w:val="24"/>
          <w:szCs w:val="24"/>
          <w:lang w:val="en-US"/>
        </w:rPr>
        <w:tab/>
        <w:t xml:space="preserve">“1. The financial contributions of the Contracting States to cover the expenditure </w:t>
      </w:r>
      <w:r w:rsidRPr="00E23DA2">
        <w:rPr>
          <w:rFonts w:asciiTheme="majorHAnsi" w:hAnsiTheme="majorHAnsi" w:cs="Calibri"/>
          <w:sz w:val="24"/>
          <w:szCs w:val="24"/>
          <w:lang w:val="en-US"/>
        </w:rPr>
        <w:lastRenderedPageBreak/>
        <w:t>provided for in the Institute’s budget shall be determined on the following scale, in accordance with High Council Decision No. 3/04 of 10 June 2004:</w:t>
      </w:r>
      <w:r w:rsidR="00511F09">
        <w:rPr>
          <w:rFonts w:asciiTheme="majorHAnsi" w:hAnsiTheme="majorHAnsi" w:cs="Calibri"/>
          <w:sz w:val="24"/>
          <w:szCs w:val="24"/>
          <w:lang w:val="en-US"/>
        </w:rPr>
        <w:tab/>
      </w:r>
    </w:p>
    <w:p w:rsidR="00D55EED" w:rsidRDefault="00D55EED" w:rsidP="00D55EED">
      <w:pPr>
        <w:jc w:val="both"/>
        <w:rPr>
          <w:rFonts w:asciiTheme="majorHAnsi" w:hAnsiTheme="majorHAnsi" w:cs="Calibri"/>
          <w:sz w:val="24"/>
          <w:szCs w:val="24"/>
          <w:lang w:val="en-US"/>
        </w:rPr>
      </w:pPr>
      <w:r>
        <w:rPr>
          <w:rFonts w:asciiTheme="majorHAnsi" w:hAnsiTheme="majorHAnsi" w:cs="Calibri"/>
          <w:sz w:val="24"/>
          <w:szCs w:val="24"/>
          <w:lang w:val="en-US"/>
        </w:rPr>
        <w:t xml:space="preserve"> </w:t>
      </w:r>
    </w:p>
    <w:p w:rsidR="00D55EED" w:rsidRPr="00834F40" w:rsidRDefault="00D55EED" w:rsidP="00834F40">
      <w:pPr>
        <w:ind w:firstLine="238"/>
        <w:jc w:val="both"/>
        <w:rPr>
          <w:rFonts w:asciiTheme="majorHAnsi" w:hAnsiTheme="majorHAnsi" w:cs="Calibri"/>
          <w:sz w:val="24"/>
          <w:szCs w:val="24"/>
          <w:u w:val="single"/>
          <w:lang w:val="en-US"/>
        </w:rPr>
      </w:pPr>
      <w:r w:rsidRPr="00834F40">
        <w:rPr>
          <w:rFonts w:asciiTheme="majorHAnsi" w:hAnsiTheme="majorHAnsi" w:cs="Calibri"/>
          <w:sz w:val="24"/>
          <w:szCs w:val="24"/>
          <w:u w:val="single"/>
          <w:lang w:val="en-US"/>
        </w:rPr>
        <w:t>To be revised at the moment of the accession</w:t>
      </w:r>
    </w:p>
    <w:p w:rsidR="00856858" w:rsidRPr="00D55EED" w:rsidRDefault="00856858" w:rsidP="00D55EED">
      <w:pPr>
        <w:jc w:val="both"/>
        <w:rPr>
          <w:rFonts w:asciiTheme="majorHAnsi" w:hAnsiTheme="majorHAnsi" w:cs="Calibri"/>
          <w:sz w:val="24"/>
          <w:szCs w:val="24"/>
          <w:lang w:val="en-US"/>
        </w:rPr>
      </w:pPr>
      <w:r w:rsidRPr="00D55EED">
        <w:rPr>
          <w:rFonts w:asciiTheme="majorHAnsi" w:hAnsiTheme="majorHAnsi" w:cs="Calibri"/>
          <w:sz w:val="24"/>
          <w:szCs w:val="24"/>
          <w:lang w:val="en-US"/>
        </w:rPr>
        <w:br/>
      </w:r>
    </w:p>
    <w:p w:rsidR="00856858" w:rsidRPr="00856858" w:rsidRDefault="00856858">
      <w:pPr>
        <w:tabs>
          <w:tab w:val="left" w:pos="240"/>
          <w:tab w:val="left" w:pos="2400"/>
        </w:tabs>
        <w:ind w:left="238" w:hanging="238"/>
        <w:rPr>
          <w:rFonts w:asciiTheme="majorHAnsi" w:hAnsiTheme="majorHAnsi" w:cs="Calibri"/>
          <w:sz w:val="24"/>
          <w:szCs w:val="24"/>
          <w:lang w:val="en-US"/>
        </w:rPr>
      </w:pPr>
      <w:r w:rsidRPr="00856858">
        <w:rPr>
          <w:rFonts w:asciiTheme="majorHAnsi" w:hAnsiTheme="majorHAnsi" w:cs="Calibri"/>
          <w:sz w:val="24"/>
          <w:szCs w:val="24"/>
          <w:lang w:val="en-US"/>
        </w:rPr>
        <w:tab/>
        <w:t>Belgium</w:t>
      </w:r>
      <w:r w:rsidRPr="00856858">
        <w:rPr>
          <w:rFonts w:asciiTheme="majorHAnsi" w:hAnsiTheme="majorHAnsi" w:cs="Calibri"/>
          <w:sz w:val="24"/>
          <w:szCs w:val="24"/>
          <w:lang w:val="en-US"/>
        </w:rPr>
        <w:tab/>
        <w:t xml:space="preserve">  4,90</w:t>
      </w:r>
    </w:p>
    <w:p w:rsidR="00856858" w:rsidRPr="00856858" w:rsidRDefault="00E23DA2">
      <w:pPr>
        <w:tabs>
          <w:tab w:val="left" w:pos="240"/>
          <w:tab w:val="left" w:pos="2400"/>
        </w:tabs>
        <w:ind w:left="238" w:hanging="238"/>
        <w:rPr>
          <w:rFonts w:asciiTheme="majorHAnsi" w:hAnsiTheme="majorHAnsi" w:cs="Calibri"/>
          <w:sz w:val="24"/>
          <w:szCs w:val="24"/>
          <w:lang w:val="en-US"/>
        </w:rPr>
      </w:pPr>
      <w:r>
        <w:rPr>
          <w:rFonts w:asciiTheme="majorHAnsi" w:hAnsiTheme="majorHAnsi" w:cs="Calibri"/>
          <w:sz w:val="24"/>
          <w:szCs w:val="24"/>
          <w:lang w:val="en-US"/>
        </w:rPr>
        <w:tab/>
      </w:r>
      <w:r w:rsidR="00856858" w:rsidRPr="00856858">
        <w:rPr>
          <w:rFonts w:asciiTheme="majorHAnsi" w:hAnsiTheme="majorHAnsi" w:cs="Calibri"/>
          <w:sz w:val="24"/>
          <w:szCs w:val="24"/>
          <w:lang w:val="en-US"/>
        </w:rPr>
        <w:t>Bulgaria</w:t>
      </w:r>
      <w:r w:rsidR="00856858" w:rsidRPr="00856858">
        <w:rPr>
          <w:rFonts w:asciiTheme="majorHAnsi" w:hAnsiTheme="majorHAnsi" w:cs="Calibri"/>
          <w:sz w:val="24"/>
          <w:szCs w:val="24"/>
          <w:lang w:val="en-US"/>
        </w:rPr>
        <w:tab/>
        <w:t xml:space="preserve">  0,3</w:t>
      </w:r>
      <w:r w:rsidR="0000071A">
        <w:rPr>
          <w:rFonts w:asciiTheme="majorHAnsi" w:hAnsiTheme="majorHAnsi" w:cs="Calibri"/>
          <w:sz w:val="24"/>
          <w:szCs w:val="24"/>
          <w:lang w:val="en-US"/>
        </w:rPr>
        <w:t>1</w:t>
      </w:r>
    </w:p>
    <w:p w:rsidR="001C2F75" w:rsidRDefault="00856858">
      <w:pPr>
        <w:tabs>
          <w:tab w:val="left" w:pos="240"/>
          <w:tab w:val="left" w:pos="2400"/>
        </w:tabs>
        <w:ind w:left="238" w:hanging="238"/>
        <w:rPr>
          <w:rFonts w:asciiTheme="majorHAnsi" w:hAnsiTheme="majorHAnsi" w:cs="Calibri"/>
          <w:sz w:val="24"/>
          <w:szCs w:val="24"/>
          <w:lang w:val="en-US"/>
        </w:rPr>
      </w:pPr>
      <w:r w:rsidRPr="00856858">
        <w:rPr>
          <w:rFonts w:asciiTheme="majorHAnsi" w:hAnsiTheme="majorHAnsi" w:cs="Calibri"/>
          <w:sz w:val="24"/>
          <w:szCs w:val="24"/>
          <w:lang w:val="en-US"/>
        </w:rPr>
        <w:tab/>
      </w:r>
      <w:r w:rsidRPr="00856858">
        <w:rPr>
          <w:rFonts w:asciiTheme="majorHAnsi" w:hAnsiTheme="majorHAnsi" w:cs="Calibri"/>
          <w:sz w:val="24"/>
          <w:szCs w:val="24"/>
          <w:lang w:val="en-US"/>
        </w:rPr>
        <w:tab/>
        <w:t>Denmark</w:t>
      </w:r>
      <w:r w:rsidRPr="00856858">
        <w:rPr>
          <w:rFonts w:asciiTheme="majorHAnsi" w:hAnsiTheme="majorHAnsi" w:cs="Calibri"/>
          <w:sz w:val="24"/>
          <w:szCs w:val="24"/>
          <w:lang w:val="en-US"/>
        </w:rPr>
        <w:tab/>
        <w:t xml:space="preserve">  2,00</w:t>
      </w:r>
      <w:r w:rsidRPr="00856858">
        <w:rPr>
          <w:rFonts w:asciiTheme="majorHAnsi" w:hAnsiTheme="majorHAnsi" w:cs="Calibri"/>
          <w:sz w:val="24"/>
          <w:szCs w:val="24"/>
          <w:lang w:val="en-US"/>
        </w:rPr>
        <w:br/>
        <w:t>Germany</w:t>
      </w:r>
      <w:r w:rsidRPr="00856858">
        <w:rPr>
          <w:rFonts w:asciiTheme="majorHAnsi" w:hAnsiTheme="majorHAnsi" w:cs="Calibri"/>
          <w:sz w:val="24"/>
          <w:szCs w:val="24"/>
          <w:lang w:val="en-US"/>
        </w:rPr>
        <w:tab/>
        <w:t>17,1</w:t>
      </w:r>
      <w:r w:rsidR="0000071A">
        <w:rPr>
          <w:rFonts w:asciiTheme="majorHAnsi" w:hAnsiTheme="majorHAnsi" w:cs="Calibri"/>
          <w:sz w:val="24"/>
          <w:szCs w:val="24"/>
          <w:lang w:val="en-US"/>
        </w:rPr>
        <w:t>6</w:t>
      </w:r>
      <w:r w:rsidRPr="00856858">
        <w:rPr>
          <w:rFonts w:asciiTheme="majorHAnsi" w:hAnsiTheme="majorHAnsi" w:cs="Calibri"/>
          <w:sz w:val="24"/>
          <w:szCs w:val="24"/>
          <w:lang w:val="en-US"/>
        </w:rPr>
        <w:br/>
        <w:t>Estonia</w:t>
      </w:r>
      <w:r w:rsidRPr="00856858">
        <w:rPr>
          <w:rFonts w:asciiTheme="majorHAnsi" w:hAnsiTheme="majorHAnsi" w:cs="Calibri"/>
          <w:sz w:val="24"/>
          <w:szCs w:val="24"/>
          <w:lang w:val="en-US"/>
        </w:rPr>
        <w:tab/>
        <w:t xml:space="preserve">  0,07</w:t>
      </w:r>
      <w:r w:rsidRPr="00856858">
        <w:rPr>
          <w:rFonts w:asciiTheme="majorHAnsi" w:hAnsiTheme="majorHAnsi" w:cs="Calibri"/>
          <w:sz w:val="24"/>
          <w:szCs w:val="24"/>
          <w:lang w:val="en-US"/>
        </w:rPr>
        <w:br/>
      </w:r>
      <w:r w:rsidRPr="00856858">
        <w:rPr>
          <w:rFonts w:asciiTheme="majorHAnsi" w:hAnsiTheme="majorHAnsi" w:cs="Calibri"/>
          <w:sz w:val="24"/>
          <w:szCs w:val="24"/>
          <w:lang w:val="en-US"/>
        </w:rPr>
        <w:tab/>
        <w:t>Ireland</w:t>
      </w:r>
      <w:r w:rsidRPr="00856858">
        <w:rPr>
          <w:rFonts w:asciiTheme="majorHAnsi" w:hAnsiTheme="majorHAnsi" w:cs="Calibri"/>
          <w:sz w:val="24"/>
          <w:szCs w:val="24"/>
          <w:lang w:val="en-US"/>
        </w:rPr>
        <w:tab/>
        <w:t xml:space="preserve">  0,50</w:t>
      </w:r>
      <w:r w:rsidRPr="00856858">
        <w:rPr>
          <w:rFonts w:asciiTheme="majorHAnsi" w:hAnsiTheme="majorHAnsi" w:cs="Calibri"/>
          <w:sz w:val="24"/>
          <w:szCs w:val="24"/>
          <w:lang w:val="en-US"/>
        </w:rPr>
        <w:br/>
      </w:r>
      <w:r w:rsidRPr="00856858">
        <w:rPr>
          <w:rFonts w:asciiTheme="majorHAnsi" w:hAnsiTheme="majorHAnsi" w:cs="Calibri"/>
          <w:sz w:val="24"/>
          <w:szCs w:val="24"/>
          <w:lang w:val="en-US"/>
        </w:rPr>
        <w:tab/>
        <w:t xml:space="preserve">Latvia </w:t>
      </w:r>
      <w:r w:rsidRPr="00856858">
        <w:rPr>
          <w:rFonts w:asciiTheme="majorHAnsi" w:hAnsiTheme="majorHAnsi" w:cs="Calibri"/>
          <w:sz w:val="24"/>
          <w:szCs w:val="24"/>
          <w:lang w:val="en-US"/>
        </w:rPr>
        <w:tab/>
        <w:t xml:space="preserve">  0,17</w:t>
      </w:r>
      <w:r w:rsidRPr="00856858">
        <w:rPr>
          <w:rFonts w:asciiTheme="majorHAnsi" w:hAnsiTheme="majorHAnsi" w:cs="Calibri"/>
          <w:sz w:val="24"/>
          <w:szCs w:val="24"/>
          <w:lang w:val="en-US"/>
        </w:rPr>
        <w:br/>
      </w:r>
      <w:r w:rsidRPr="00856858">
        <w:rPr>
          <w:rFonts w:asciiTheme="majorHAnsi" w:hAnsiTheme="majorHAnsi" w:cs="Calibri"/>
          <w:sz w:val="24"/>
          <w:szCs w:val="24"/>
          <w:lang w:val="en-US"/>
        </w:rPr>
        <w:tab/>
        <w:t>Greece</w:t>
      </w:r>
      <w:r w:rsidRPr="00856858">
        <w:rPr>
          <w:rFonts w:asciiTheme="majorHAnsi" w:hAnsiTheme="majorHAnsi" w:cs="Calibri"/>
          <w:sz w:val="24"/>
          <w:szCs w:val="24"/>
          <w:lang w:val="en-US"/>
        </w:rPr>
        <w:tab/>
        <w:t xml:space="preserve">  1,45</w:t>
      </w:r>
      <w:r w:rsidRPr="00856858">
        <w:rPr>
          <w:rFonts w:asciiTheme="majorHAnsi" w:hAnsiTheme="majorHAnsi" w:cs="Calibri"/>
          <w:sz w:val="24"/>
          <w:szCs w:val="24"/>
          <w:lang w:val="en-US"/>
        </w:rPr>
        <w:br/>
      </w:r>
      <w:r w:rsidRPr="00856858">
        <w:rPr>
          <w:rFonts w:asciiTheme="majorHAnsi" w:hAnsiTheme="majorHAnsi" w:cs="Calibri"/>
          <w:sz w:val="24"/>
          <w:szCs w:val="24"/>
          <w:lang w:val="en-US"/>
        </w:rPr>
        <w:tab/>
        <w:t>Spain</w:t>
      </w:r>
      <w:r w:rsidRPr="00856858">
        <w:rPr>
          <w:rFonts w:asciiTheme="majorHAnsi" w:hAnsiTheme="majorHAnsi" w:cs="Calibri"/>
          <w:sz w:val="24"/>
          <w:szCs w:val="24"/>
          <w:lang w:val="en-US"/>
        </w:rPr>
        <w:tab/>
        <w:t xml:space="preserve">  6,1</w:t>
      </w:r>
      <w:r w:rsidR="0041244D">
        <w:rPr>
          <w:rFonts w:asciiTheme="majorHAnsi" w:hAnsiTheme="majorHAnsi" w:cs="Calibri"/>
          <w:sz w:val="24"/>
          <w:szCs w:val="24"/>
          <w:lang w:val="en-US"/>
        </w:rPr>
        <w:t>3</w:t>
      </w:r>
      <w:r w:rsidRPr="00856858">
        <w:rPr>
          <w:rFonts w:asciiTheme="majorHAnsi" w:hAnsiTheme="majorHAnsi" w:cs="Calibri"/>
          <w:sz w:val="24"/>
          <w:szCs w:val="24"/>
          <w:lang w:val="en-US"/>
        </w:rPr>
        <w:br/>
      </w:r>
      <w:r w:rsidRPr="00856858">
        <w:rPr>
          <w:rFonts w:asciiTheme="majorHAnsi" w:hAnsiTheme="majorHAnsi" w:cs="Calibri"/>
          <w:sz w:val="24"/>
          <w:szCs w:val="24"/>
          <w:lang w:val="en-US"/>
        </w:rPr>
        <w:tab/>
        <w:t>France</w:t>
      </w:r>
      <w:r w:rsidRPr="00856858">
        <w:rPr>
          <w:rFonts w:asciiTheme="majorHAnsi" w:hAnsiTheme="majorHAnsi" w:cs="Calibri"/>
          <w:sz w:val="24"/>
          <w:szCs w:val="24"/>
          <w:lang w:val="en-US"/>
        </w:rPr>
        <w:tab/>
        <w:t>17,1</w:t>
      </w:r>
      <w:r w:rsidR="0041244D">
        <w:rPr>
          <w:rFonts w:asciiTheme="majorHAnsi" w:hAnsiTheme="majorHAnsi" w:cs="Calibri"/>
          <w:sz w:val="24"/>
          <w:szCs w:val="24"/>
          <w:lang w:val="en-US"/>
        </w:rPr>
        <w:t>6</w:t>
      </w:r>
      <w:r w:rsidRPr="00856858">
        <w:rPr>
          <w:rFonts w:asciiTheme="majorHAnsi" w:hAnsiTheme="majorHAnsi" w:cs="Calibri"/>
          <w:sz w:val="24"/>
          <w:szCs w:val="24"/>
          <w:lang w:val="en-US"/>
        </w:rPr>
        <w:br/>
      </w:r>
      <w:r w:rsidRPr="00856858">
        <w:rPr>
          <w:rFonts w:asciiTheme="majorHAnsi" w:hAnsiTheme="majorHAnsi" w:cs="Calibri"/>
          <w:sz w:val="24"/>
          <w:szCs w:val="24"/>
          <w:lang w:val="en-US"/>
        </w:rPr>
        <w:tab/>
        <w:t>Italy</w:t>
      </w:r>
      <w:r w:rsidRPr="00856858">
        <w:rPr>
          <w:rFonts w:asciiTheme="majorHAnsi" w:hAnsiTheme="majorHAnsi" w:cs="Calibri"/>
          <w:sz w:val="24"/>
          <w:szCs w:val="24"/>
          <w:lang w:val="en-US"/>
        </w:rPr>
        <w:tab/>
        <w:t>17,1</w:t>
      </w:r>
      <w:r w:rsidR="0041244D">
        <w:rPr>
          <w:rFonts w:asciiTheme="majorHAnsi" w:hAnsiTheme="majorHAnsi" w:cs="Calibri"/>
          <w:sz w:val="24"/>
          <w:szCs w:val="24"/>
          <w:lang w:val="en-US"/>
        </w:rPr>
        <w:t>6</w:t>
      </w:r>
      <w:r w:rsidRPr="00856858">
        <w:rPr>
          <w:rFonts w:asciiTheme="majorHAnsi" w:hAnsiTheme="majorHAnsi" w:cs="Calibri"/>
          <w:sz w:val="24"/>
          <w:szCs w:val="24"/>
          <w:lang w:val="en-US"/>
        </w:rPr>
        <w:br/>
        <w:t>Cyprus</w:t>
      </w:r>
      <w:r w:rsidRPr="00856858">
        <w:rPr>
          <w:rFonts w:asciiTheme="majorHAnsi" w:hAnsiTheme="majorHAnsi" w:cs="Calibri"/>
          <w:sz w:val="24"/>
          <w:szCs w:val="24"/>
          <w:lang w:val="en-US"/>
        </w:rPr>
        <w:tab/>
        <w:t xml:space="preserve">  0,12</w:t>
      </w:r>
      <w:r w:rsidRPr="00856858">
        <w:rPr>
          <w:rFonts w:asciiTheme="majorHAnsi" w:hAnsiTheme="majorHAnsi" w:cs="Calibri"/>
          <w:sz w:val="24"/>
          <w:szCs w:val="24"/>
          <w:lang w:val="en-US"/>
        </w:rPr>
        <w:br/>
      </w:r>
      <w:r w:rsidRPr="00856858">
        <w:rPr>
          <w:rFonts w:asciiTheme="majorHAnsi" w:hAnsiTheme="majorHAnsi" w:cs="Calibri"/>
          <w:sz w:val="24"/>
          <w:szCs w:val="24"/>
          <w:lang w:val="en-US"/>
        </w:rPr>
        <w:tab/>
        <w:t>Luxembourg</w:t>
      </w:r>
      <w:r w:rsidRPr="00856858">
        <w:rPr>
          <w:rFonts w:asciiTheme="majorHAnsi" w:hAnsiTheme="majorHAnsi" w:cs="Calibri"/>
          <w:sz w:val="24"/>
          <w:szCs w:val="24"/>
          <w:lang w:val="en-US"/>
        </w:rPr>
        <w:tab/>
        <w:t xml:space="preserve">  0,16</w:t>
      </w:r>
    </w:p>
    <w:p w:rsidR="00856858" w:rsidRPr="0083288B" w:rsidRDefault="00505E32">
      <w:pPr>
        <w:tabs>
          <w:tab w:val="left" w:pos="240"/>
          <w:tab w:val="left" w:pos="2400"/>
        </w:tabs>
        <w:ind w:left="238" w:hanging="238"/>
        <w:rPr>
          <w:rFonts w:asciiTheme="majorHAnsi" w:hAnsiTheme="majorHAnsi" w:cs="Calibri"/>
          <w:sz w:val="24"/>
          <w:szCs w:val="24"/>
          <w:lang w:val="en-US"/>
        </w:rPr>
      </w:pPr>
      <w:r>
        <w:rPr>
          <w:rFonts w:asciiTheme="majorHAnsi" w:hAnsiTheme="majorHAnsi" w:cs="Calibri"/>
          <w:sz w:val="24"/>
          <w:szCs w:val="24"/>
          <w:lang w:val="en-US"/>
        </w:rPr>
        <w:tab/>
      </w:r>
      <w:r w:rsidR="001C2F75" w:rsidRPr="0083288B">
        <w:rPr>
          <w:rFonts w:asciiTheme="majorHAnsi" w:hAnsiTheme="majorHAnsi" w:cs="Calibri"/>
          <w:sz w:val="24"/>
          <w:szCs w:val="24"/>
          <w:lang w:val="en-US"/>
        </w:rPr>
        <w:t>Malta</w:t>
      </w:r>
      <w:r w:rsidR="001C2F75" w:rsidRPr="0083288B">
        <w:rPr>
          <w:rFonts w:asciiTheme="majorHAnsi" w:hAnsiTheme="majorHAnsi" w:cs="Calibri"/>
          <w:sz w:val="24"/>
          <w:szCs w:val="24"/>
          <w:lang w:val="en-US"/>
        </w:rPr>
        <w:tab/>
      </w:r>
      <w:r w:rsidR="0041244D" w:rsidRPr="004830D6">
        <w:rPr>
          <w:rFonts w:asciiTheme="majorHAnsi" w:hAnsiTheme="majorHAnsi" w:cs="Calibri"/>
          <w:sz w:val="24"/>
          <w:szCs w:val="24"/>
          <w:lang w:val="en-US"/>
        </w:rPr>
        <w:t xml:space="preserve">  0,06</w:t>
      </w:r>
      <w:r w:rsidR="00856858" w:rsidRPr="0083288B">
        <w:rPr>
          <w:rFonts w:asciiTheme="majorHAnsi" w:hAnsiTheme="majorHAnsi" w:cs="Calibri"/>
          <w:sz w:val="24"/>
          <w:szCs w:val="24"/>
          <w:lang w:val="en-US"/>
        </w:rPr>
        <w:br/>
      </w:r>
      <w:r w:rsidR="00856858" w:rsidRPr="0083288B">
        <w:rPr>
          <w:rFonts w:asciiTheme="majorHAnsi" w:hAnsiTheme="majorHAnsi" w:cs="Calibri"/>
          <w:sz w:val="24"/>
          <w:szCs w:val="24"/>
          <w:lang w:val="en-US"/>
        </w:rPr>
        <w:tab/>
        <w:t>Netherlands</w:t>
      </w:r>
      <w:r w:rsidR="00856858" w:rsidRPr="0083288B">
        <w:rPr>
          <w:rFonts w:asciiTheme="majorHAnsi" w:hAnsiTheme="majorHAnsi" w:cs="Calibri"/>
          <w:sz w:val="24"/>
          <w:szCs w:val="24"/>
          <w:lang w:val="en-US"/>
        </w:rPr>
        <w:tab/>
        <w:t xml:space="preserve">  4,90</w:t>
      </w:r>
      <w:r w:rsidR="00856858" w:rsidRPr="0083288B">
        <w:rPr>
          <w:rFonts w:asciiTheme="majorHAnsi" w:hAnsiTheme="majorHAnsi" w:cs="Calibri"/>
          <w:sz w:val="24"/>
          <w:szCs w:val="24"/>
          <w:lang w:val="en-US"/>
        </w:rPr>
        <w:br/>
      </w:r>
      <w:r w:rsidR="00856858" w:rsidRPr="0083288B">
        <w:rPr>
          <w:rFonts w:asciiTheme="majorHAnsi" w:hAnsiTheme="majorHAnsi" w:cs="Calibri"/>
          <w:sz w:val="24"/>
          <w:szCs w:val="24"/>
          <w:lang w:val="en-US"/>
        </w:rPr>
        <w:tab/>
        <w:t>Austria</w:t>
      </w:r>
      <w:r w:rsidR="00856858" w:rsidRPr="0083288B">
        <w:rPr>
          <w:rFonts w:asciiTheme="majorHAnsi" w:hAnsiTheme="majorHAnsi" w:cs="Calibri"/>
          <w:sz w:val="24"/>
          <w:szCs w:val="24"/>
          <w:lang w:val="en-US"/>
        </w:rPr>
        <w:tab/>
        <w:t xml:space="preserve">  2,60</w:t>
      </w:r>
      <w:r w:rsidR="00856858" w:rsidRPr="0083288B">
        <w:rPr>
          <w:rFonts w:asciiTheme="majorHAnsi" w:hAnsiTheme="majorHAnsi" w:cs="Calibri"/>
          <w:sz w:val="24"/>
          <w:szCs w:val="24"/>
          <w:lang w:val="en-US"/>
        </w:rPr>
        <w:br/>
      </w:r>
      <w:r w:rsidR="00856858" w:rsidRPr="0083288B">
        <w:rPr>
          <w:rFonts w:asciiTheme="majorHAnsi" w:hAnsiTheme="majorHAnsi" w:cs="Calibri"/>
          <w:sz w:val="24"/>
          <w:szCs w:val="24"/>
          <w:lang w:val="en-US"/>
        </w:rPr>
        <w:tab/>
        <w:t>Poland</w:t>
      </w:r>
      <w:r w:rsidR="00856858" w:rsidRPr="0083288B">
        <w:rPr>
          <w:rFonts w:asciiTheme="majorHAnsi" w:hAnsiTheme="majorHAnsi" w:cs="Calibri"/>
          <w:sz w:val="24"/>
          <w:szCs w:val="24"/>
          <w:lang w:val="en-US"/>
        </w:rPr>
        <w:tab/>
        <w:t xml:space="preserve">  2,10</w:t>
      </w:r>
      <w:r w:rsidR="00856858" w:rsidRPr="0083288B">
        <w:rPr>
          <w:rFonts w:asciiTheme="majorHAnsi" w:hAnsiTheme="majorHAnsi" w:cs="Calibri"/>
          <w:sz w:val="24"/>
          <w:szCs w:val="24"/>
          <w:lang w:val="en-US"/>
        </w:rPr>
        <w:br/>
      </w:r>
      <w:r w:rsidR="00856858" w:rsidRPr="0083288B">
        <w:rPr>
          <w:rFonts w:asciiTheme="majorHAnsi" w:hAnsiTheme="majorHAnsi" w:cs="Calibri"/>
          <w:sz w:val="24"/>
          <w:szCs w:val="24"/>
          <w:lang w:val="en-US"/>
        </w:rPr>
        <w:tab/>
        <w:t>Portugal</w:t>
      </w:r>
      <w:r w:rsidR="00856858" w:rsidRPr="0083288B">
        <w:rPr>
          <w:rFonts w:asciiTheme="majorHAnsi" w:hAnsiTheme="majorHAnsi" w:cs="Calibri"/>
          <w:sz w:val="24"/>
          <w:szCs w:val="24"/>
          <w:lang w:val="en-US"/>
        </w:rPr>
        <w:tab/>
        <w:t xml:space="preserve">  0,74</w:t>
      </w:r>
    </w:p>
    <w:p w:rsidR="00856858" w:rsidRPr="00856858" w:rsidRDefault="00856858">
      <w:pPr>
        <w:tabs>
          <w:tab w:val="left" w:pos="240"/>
          <w:tab w:val="left" w:pos="2400"/>
        </w:tabs>
        <w:ind w:left="238" w:hanging="238"/>
        <w:rPr>
          <w:rFonts w:asciiTheme="majorHAnsi" w:hAnsiTheme="majorHAnsi" w:cs="Calibri"/>
          <w:sz w:val="24"/>
          <w:szCs w:val="24"/>
          <w:lang w:val="en-US"/>
        </w:rPr>
      </w:pPr>
      <w:r w:rsidRPr="0083288B">
        <w:rPr>
          <w:rFonts w:asciiTheme="majorHAnsi" w:hAnsiTheme="majorHAnsi" w:cs="Calibri"/>
          <w:sz w:val="24"/>
          <w:szCs w:val="24"/>
          <w:lang w:val="en-US"/>
        </w:rPr>
        <w:tab/>
      </w:r>
      <w:r w:rsidRPr="00856858">
        <w:rPr>
          <w:rFonts w:asciiTheme="majorHAnsi" w:hAnsiTheme="majorHAnsi" w:cs="Calibri"/>
          <w:sz w:val="24"/>
          <w:szCs w:val="24"/>
          <w:lang w:val="en-US"/>
        </w:rPr>
        <w:t>Romania</w:t>
      </w:r>
      <w:r w:rsidRPr="00856858">
        <w:rPr>
          <w:rFonts w:asciiTheme="majorHAnsi" w:hAnsiTheme="majorHAnsi" w:cs="Calibri"/>
          <w:sz w:val="24"/>
          <w:szCs w:val="24"/>
          <w:lang w:val="en-US"/>
        </w:rPr>
        <w:tab/>
        <w:t xml:space="preserve">  1,07</w:t>
      </w:r>
    </w:p>
    <w:p w:rsidR="00D30D21" w:rsidRDefault="00856858">
      <w:pPr>
        <w:tabs>
          <w:tab w:val="left" w:pos="240"/>
          <w:tab w:val="left" w:pos="2400"/>
        </w:tabs>
        <w:ind w:left="238" w:hanging="238"/>
        <w:rPr>
          <w:rFonts w:asciiTheme="majorHAnsi" w:hAnsiTheme="majorHAnsi" w:cs="Calibri"/>
          <w:sz w:val="24"/>
          <w:szCs w:val="24"/>
          <w:lang w:val="en-US"/>
        </w:rPr>
      </w:pPr>
      <w:r w:rsidRPr="00856858">
        <w:rPr>
          <w:rFonts w:asciiTheme="majorHAnsi" w:hAnsiTheme="majorHAnsi" w:cs="Calibri"/>
          <w:sz w:val="24"/>
          <w:szCs w:val="24"/>
          <w:lang w:val="en-US"/>
        </w:rPr>
        <w:tab/>
        <w:t>Slovenia</w:t>
      </w:r>
      <w:r w:rsidRPr="00856858">
        <w:rPr>
          <w:rFonts w:asciiTheme="majorHAnsi" w:hAnsiTheme="majorHAnsi" w:cs="Calibri"/>
          <w:sz w:val="24"/>
          <w:szCs w:val="24"/>
          <w:lang w:val="en-US"/>
        </w:rPr>
        <w:tab/>
        <w:t xml:space="preserve">  0,23</w:t>
      </w:r>
    </w:p>
    <w:p w:rsidR="00856858" w:rsidRPr="00856858" w:rsidRDefault="00D30D21">
      <w:pPr>
        <w:tabs>
          <w:tab w:val="left" w:pos="240"/>
          <w:tab w:val="left" w:pos="2400"/>
        </w:tabs>
        <w:ind w:left="238" w:hanging="238"/>
        <w:rPr>
          <w:rFonts w:asciiTheme="majorHAnsi" w:hAnsiTheme="majorHAnsi" w:cs="Calibri"/>
          <w:sz w:val="24"/>
          <w:szCs w:val="24"/>
          <w:lang w:val="en-US"/>
        </w:rPr>
      </w:pPr>
      <w:r>
        <w:rPr>
          <w:rFonts w:asciiTheme="majorHAnsi" w:hAnsiTheme="majorHAnsi" w:cs="Calibri"/>
          <w:sz w:val="24"/>
          <w:szCs w:val="24"/>
          <w:lang w:val="en-US"/>
        </w:rPr>
        <w:tab/>
        <w:t>Slovakia</w:t>
      </w:r>
      <w:r w:rsidR="005E39EE">
        <w:rPr>
          <w:rFonts w:asciiTheme="majorHAnsi" w:hAnsiTheme="majorHAnsi" w:cs="Calibri"/>
          <w:sz w:val="24"/>
          <w:szCs w:val="24"/>
          <w:lang w:val="en-US"/>
        </w:rPr>
        <w:tab/>
        <w:t xml:space="preserve">  0,57</w:t>
      </w:r>
      <w:r w:rsidR="00856858" w:rsidRPr="00856858">
        <w:rPr>
          <w:rFonts w:asciiTheme="majorHAnsi" w:hAnsiTheme="majorHAnsi" w:cs="Calibri"/>
          <w:sz w:val="24"/>
          <w:szCs w:val="24"/>
          <w:lang w:val="en-US"/>
        </w:rPr>
        <w:br/>
        <w:t>Finland</w:t>
      </w:r>
      <w:r w:rsidR="00856858" w:rsidRPr="00856858">
        <w:rPr>
          <w:rFonts w:asciiTheme="majorHAnsi" w:hAnsiTheme="majorHAnsi" w:cs="Calibri"/>
          <w:sz w:val="24"/>
          <w:szCs w:val="24"/>
          <w:lang w:val="en-US"/>
        </w:rPr>
        <w:tab/>
        <w:t xml:space="preserve">  1,17</w:t>
      </w:r>
    </w:p>
    <w:p w:rsidR="00856858" w:rsidRPr="00856858" w:rsidRDefault="00856858">
      <w:pPr>
        <w:tabs>
          <w:tab w:val="left" w:pos="240"/>
          <w:tab w:val="left" w:pos="2400"/>
        </w:tabs>
        <w:ind w:left="238" w:hanging="238"/>
        <w:rPr>
          <w:rFonts w:asciiTheme="majorHAnsi" w:hAnsiTheme="majorHAnsi" w:cs="Calibri"/>
          <w:sz w:val="24"/>
          <w:szCs w:val="24"/>
          <w:lang w:val="en-US"/>
        </w:rPr>
      </w:pPr>
      <w:r w:rsidRPr="00856858">
        <w:rPr>
          <w:rFonts w:asciiTheme="majorHAnsi" w:hAnsiTheme="majorHAnsi" w:cs="Calibri"/>
          <w:sz w:val="24"/>
          <w:szCs w:val="24"/>
          <w:lang w:val="en-US"/>
        </w:rPr>
        <w:tab/>
      </w:r>
      <w:r w:rsidRPr="00856858">
        <w:rPr>
          <w:rFonts w:asciiTheme="majorHAnsi" w:hAnsiTheme="majorHAnsi" w:cs="Calibri"/>
          <w:sz w:val="24"/>
          <w:szCs w:val="24"/>
          <w:lang w:val="en-US"/>
        </w:rPr>
        <w:tab/>
        <w:t>Sweden</w:t>
      </w:r>
      <w:r w:rsidRPr="00856858">
        <w:rPr>
          <w:rFonts w:asciiTheme="majorHAnsi" w:hAnsiTheme="majorHAnsi" w:cs="Calibri"/>
          <w:sz w:val="24"/>
          <w:szCs w:val="24"/>
          <w:lang w:val="en-US"/>
        </w:rPr>
        <w:tab/>
        <w:t xml:space="preserve">  2,68</w:t>
      </w:r>
      <w:r w:rsidRPr="00856858">
        <w:rPr>
          <w:rFonts w:asciiTheme="majorHAnsi" w:hAnsiTheme="majorHAnsi" w:cs="Calibri"/>
          <w:sz w:val="24"/>
          <w:szCs w:val="24"/>
          <w:lang w:val="en-US"/>
        </w:rPr>
        <w:br/>
      </w:r>
      <w:r w:rsidRPr="00856858">
        <w:rPr>
          <w:rFonts w:asciiTheme="majorHAnsi" w:hAnsiTheme="majorHAnsi" w:cs="Calibri"/>
          <w:sz w:val="24"/>
          <w:szCs w:val="24"/>
          <w:lang w:val="en-US"/>
        </w:rPr>
        <w:tab/>
        <w:t>United Kingdom</w:t>
      </w:r>
      <w:r w:rsidRPr="00856858">
        <w:rPr>
          <w:rFonts w:asciiTheme="majorHAnsi" w:hAnsiTheme="majorHAnsi" w:cs="Calibri"/>
          <w:sz w:val="24"/>
          <w:szCs w:val="24"/>
          <w:lang w:val="en-US"/>
        </w:rPr>
        <w:tab/>
        <w:t>17,1</w:t>
      </w:r>
      <w:r w:rsidR="0041244D">
        <w:rPr>
          <w:rFonts w:asciiTheme="majorHAnsi" w:hAnsiTheme="majorHAnsi" w:cs="Calibri"/>
          <w:sz w:val="24"/>
          <w:szCs w:val="24"/>
          <w:lang w:val="en-US"/>
        </w:rPr>
        <w:t>6</w:t>
      </w:r>
    </w:p>
    <w:p w:rsidR="00856858" w:rsidRDefault="00856858" w:rsidP="00856858">
      <w:pPr>
        <w:tabs>
          <w:tab w:val="left" w:pos="240"/>
          <w:tab w:val="left" w:pos="2400"/>
        </w:tabs>
        <w:rPr>
          <w:rFonts w:asciiTheme="majorHAnsi" w:hAnsiTheme="majorHAnsi" w:cs="Calibri"/>
          <w:sz w:val="24"/>
          <w:szCs w:val="24"/>
          <w:lang w:val="en-US"/>
        </w:rPr>
      </w:pPr>
    </w:p>
    <w:p w:rsidR="00511F09" w:rsidRPr="00856858" w:rsidRDefault="00511F09" w:rsidP="00511F09">
      <w:pPr>
        <w:tabs>
          <w:tab w:val="left" w:pos="240"/>
          <w:tab w:val="left" w:pos="2400"/>
        </w:tabs>
        <w:jc w:val="both"/>
        <w:rPr>
          <w:rFonts w:asciiTheme="majorHAnsi" w:hAnsiTheme="majorHAnsi" w:cs="Calibri"/>
          <w:sz w:val="24"/>
          <w:szCs w:val="24"/>
          <w:lang w:val="en-US"/>
        </w:rPr>
      </w:pPr>
    </w:p>
    <w:p w:rsidR="00856858" w:rsidRPr="00E23DA2" w:rsidRDefault="00856858" w:rsidP="00511F09">
      <w:pPr>
        <w:pStyle w:val="Odsekzoznamu"/>
        <w:numPr>
          <w:ilvl w:val="0"/>
          <w:numId w:val="21"/>
        </w:numPr>
        <w:tabs>
          <w:tab w:val="left" w:pos="2400"/>
        </w:tabs>
        <w:jc w:val="both"/>
        <w:rPr>
          <w:rFonts w:asciiTheme="majorHAnsi" w:hAnsiTheme="majorHAnsi" w:cs="Calibri"/>
          <w:sz w:val="24"/>
          <w:szCs w:val="24"/>
          <w:lang w:val="en-US"/>
        </w:rPr>
      </w:pPr>
      <w:r w:rsidRPr="00E23DA2">
        <w:rPr>
          <w:rFonts w:asciiTheme="majorHAnsi" w:hAnsiTheme="majorHAnsi" w:cs="Calibri"/>
          <w:sz w:val="24"/>
          <w:szCs w:val="24"/>
          <w:lang w:val="en-US"/>
        </w:rPr>
        <w:t>Article 27 (1) shall be replaced by the following:</w:t>
      </w:r>
    </w:p>
    <w:p w:rsidR="00856858" w:rsidRPr="00856858" w:rsidRDefault="00856858" w:rsidP="00511F09">
      <w:pPr>
        <w:tabs>
          <w:tab w:val="left" w:pos="240"/>
          <w:tab w:val="left" w:pos="2400"/>
        </w:tabs>
        <w:ind w:left="238" w:hanging="238"/>
        <w:jc w:val="both"/>
        <w:rPr>
          <w:rFonts w:asciiTheme="majorHAnsi" w:hAnsiTheme="majorHAnsi" w:cs="Calibri"/>
          <w:sz w:val="24"/>
          <w:szCs w:val="24"/>
          <w:lang w:val="en-US"/>
        </w:rPr>
      </w:pPr>
      <w:r w:rsidRPr="00856858">
        <w:rPr>
          <w:rFonts w:asciiTheme="majorHAnsi" w:hAnsiTheme="majorHAnsi" w:cs="Calibri"/>
          <w:sz w:val="24"/>
          <w:szCs w:val="24"/>
          <w:lang w:val="en-US"/>
        </w:rPr>
        <w:tab/>
        <w:t xml:space="preserve">“1. The official languages of the Institute shall be Bulgarian, Danish, Dutch, English, Estonian, Finnish, French, German, Greek, Italian, Latvian, </w:t>
      </w:r>
      <w:r w:rsidR="00E72B31" w:rsidRPr="00E72B31">
        <w:rPr>
          <w:rFonts w:asciiTheme="majorHAnsi" w:hAnsiTheme="majorHAnsi" w:cs="Calibri"/>
          <w:sz w:val="24"/>
          <w:szCs w:val="24"/>
          <w:lang w:val="en-US"/>
        </w:rPr>
        <w:t>Maltese</w:t>
      </w:r>
      <w:r w:rsidR="00E72B31">
        <w:rPr>
          <w:rFonts w:asciiTheme="majorHAnsi" w:hAnsiTheme="majorHAnsi" w:cs="Calibri"/>
          <w:sz w:val="24"/>
          <w:szCs w:val="24"/>
          <w:lang w:val="en-US"/>
        </w:rPr>
        <w:t xml:space="preserve">, </w:t>
      </w:r>
      <w:r w:rsidRPr="00856858">
        <w:rPr>
          <w:rFonts w:asciiTheme="majorHAnsi" w:hAnsiTheme="majorHAnsi" w:cs="Calibri"/>
          <w:sz w:val="24"/>
          <w:szCs w:val="24"/>
          <w:lang w:val="en-US"/>
        </w:rPr>
        <w:t>Polish, Portuguese, Romanian, Slovenian,</w:t>
      </w:r>
      <w:r w:rsidR="00896E01">
        <w:rPr>
          <w:rFonts w:asciiTheme="majorHAnsi" w:hAnsiTheme="majorHAnsi" w:cs="Calibri"/>
          <w:sz w:val="24"/>
          <w:szCs w:val="24"/>
          <w:lang w:val="en-US"/>
        </w:rPr>
        <w:t xml:space="preserve"> Slovakian,</w:t>
      </w:r>
      <w:r w:rsidRPr="00856858">
        <w:rPr>
          <w:rFonts w:asciiTheme="majorHAnsi" w:hAnsiTheme="majorHAnsi" w:cs="Calibri"/>
          <w:sz w:val="24"/>
          <w:szCs w:val="24"/>
          <w:lang w:val="en-US"/>
        </w:rPr>
        <w:t xml:space="preserve"> Spanish and Swedish.”</w:t>
      </w:r>
    </w:p>
    <w:p w:rsidR="00856858" w:rsidRDefault="00856858" w:rsidP="00511F09">
      <w:pPr>
        <w:tabs>
          <w:tab w:val="left" w:pos="240"/>
          <w:tab w:val="left" w:pos="2400"/>
        </w:tabs>
        <w:jc w:val="both"/>
        <w:rPr>
          <w:rFonts w:asciiTheme="majorHAnsi" w:hAnsiTheme="majorHAnsi" w:cs="Calibri"/>
          <w:sz w:val="24"/>
          <w:szCs w:val="24"/>
          <w:lang w:val="en-US"/>
        </w:rPr>
      </w:pPr>
    </w:p>
    <w:p w:rsidR="00511F09" w:rsidRPr="00856858" w:rsidRDefault="00511F09" w:rsidP="00511F09">
      <w:pPr>
        <w:tabs>
          <w:tab w:val="left" w:pos="240"/>
          <w:tab w:val="left" w:pos="2400"/>
        </w:tabs>
        <w:jc w:val="both"/>
        <w:rPr>
          <w:rFonts w:asciiTheme="majorHAnsi" w:hAnsiTheme="majorHAnsi" w:cs="Calibri"/>
          <w:sz w:val="24"/>
          <w:szCs w:val="24"/>
          <w:lang w:val="en-US"/>
        </w:rPr>
      </w:pPr>
    </w:p>
    <w:p w:rsidR="00856858" w:rsidRPr="00E23DA2" w:rsidRDefault="00856858" w:rsidP="00511F09">
      <w:pPr>
        <w:pStyle w:val="Odsekzoznamu"/>
        <w:numPr>
          <w:ilvl w:val="0"/>
          <w:numId w:val="21"/>
        </w:numPr>
        <w:tabs>
          <w:tab w:val="left" w:pos="240"/>
          <w:tab w:val="left" w:pos="2400"/>
        </w:tabs>
        <w:ind w:left="0" w:hanging="11"/>
        <w:jc w:val="both"/>
        <w:rPr>
          <w:rFonts w:asciiTheme="majorHAnsi" w:hAnsiTheme="majorHAnsi" w:cs="Calibri"/>
          <w:sz w:val="24"/>
          <w:szCs w:val="24"/>
          <w:lang w:val="en-US"/>
        </w:rPr>
      </w:pPr>
      <w:r w:rsidRPr="00E23DA2">
        <w:rPr>
          <w:rFonts w:asciiTheme="majorHAnsi" w:hAnsiTheme="majorHAnsi" w:cs="Calibri"/>
          <w:sz w:val="24"/>
          <w:szCs w:val="24"/>
          <w:lang w:val="en-US"/>
        </w:rPr>
        <w:t>The following subparagraph shall be added to Article 38:</w:t>
      </w:r>
    </w:p>
    <w:p w:rsidR="00856858" w:rsidRPr="00856858" w:rsidRDefault="00856858" w:rsidP="00511F09">
      <w:pPr>
        <w:tabs>
          <w:tab w:val="left" w:pos="240"/>
          <w:tab w:val="left" w:pos="2400"/>
        </w:tabs>
        <w:ind w:left="238" w:hanging="238"/>
        <w:jc w:val="both"/>
        <w:rPr>
          <w:rFonts w:asciiTheme="majorHAnsi" w:hAnsiTheme="majorHAnsi" w:cs="Calibri"/>
          <w:sz w:val="24"/>
          <w:szCs w:val="24"/>
          <w:lang w:val="en-US"/>
        </w:rPr>
      </w:pPr>
      <w:r w:rsidRPr="00856858">
        <w:rPr>
          <w:rFonts w:asciiTheme="majorHAnsi" w:hAnsiTheme="majorHAnsi" w:cs="Calibri"/>
          <w:sz w:val="24"/>
          <w:szCs w:val="24"/>
          <w:lang w:val="en-US"/>
        </w:rPr>
        <w:tab/>
        <w:t xml:space="preserve">“The </w:t>
      </w:r>
      <w:r w:rsidR="00991590">
        <w:rPr>
          <w:rFonts w:asciiTheme="majorHAnsi" w:hAnsiTheme="majorHAnsi" w:cs="Calibri"/>
          <w:sz w:val="24"/>
          <w:szCs w:val="24"/>
          <w:lang w:val="en-US"/>
        </w:rPr>
        <w:t>Slovak</w:t>
      </w:r>
      <w:r w:rsidR="00991590" w:rsidRPr="00856858">
        <w:rPr>
          <w:rFonts w:asciiTheme="majorHAnsi" w:hAnsiTheme="majorHAnsi" w:cs="Calibri"/>
          <w:sz w:val="24"/>
          <w:szCs w:val="24"/>
          <w:lang w:val="en-US"/>
        </w:rPr>
        <w:t xml:space="preserve"> </w:t>
      </w:r>
      <w:r w:rsidRPr="00856858">
        <w:rPr>
          <w:rFonts w:asciiTheme="majorHAnsi" w:hAnsiTheme="majorHAnsi" w:cs="Calibri"/>
          <w:sz w:val="24"/>
          <w:szCs w:val="24"/>
          <w:lang w:val="en-US"/>
        </w:rPr>
        <w:t>text of this Convention, as it appears in the Annex to the High Council Decision amending the Convention setting up a European University Institute following accession by the</w:t>
      </w:r>
      <w:r w:rsidR="00896E01">
        <w:rPr>
          <w:rFonts w:asciiTheme="majorHAnsi" w:hAnsiTheme="majorHAnsi" w:cs="Calibri"/>
          <w:sz w:val="24"/>
          <w:szCs w:val="24"/>
          <w:lang w:val="en-US"/>
        </w:rPr>
        <w:t xml:space="preserve"> Slovak</w:t>
      </w:r>
      <w:r w:rsidRPr="00856858">
        <w:rPr>
          <w:rFonts w:asciiTheme="majorHAnsi" w:hAnsiTheme="majorHAnsi" w:cs="Calibri"/>
          <w:sz w:val="24"/>
          <w:szCs w:val="24"/>
          <w:lang w:val="en-US"/>
        </w:rPr>
        <w:t xml:space="preserve"> Republic, shall be authentic in the same way as the texts mentioned in the foregoing subparagraphs, and the Government of the Italian Republic shall transmit a certified copy thereof to the Government of each of the other Contracting States.”</w:t>
      </w:r>
    </w:p>
    <w:p w:rsidR="00856858" w:rsidRPr="00856858" w:rsidRDefault="00856858" w:rsidP="00856858">
      <w:pPr>
        <w:tabs>
          <w:tab w:val="left" w:pos="240"/>
          <w:tab w:val="left" w:pos="2400"/>
        </w:tabs>
        <w:rPr>
          <w:rFonts w:asciiTheme="majorHAnsi" w:hAnsiTheme="majorHAnsi" w:cs="Calibri"/>
          <w:sz w:val="24"/>
          <w:szCs w:val="24"/>
          <w:lang w:val="en-US"/>
        </w:rPr>
      </w:pPr>
    </w:p>
    <w:p w:rsidR="00856858" w:rsidRPr="00137770" w:rsidRDefault="00856858" w:rsidP="00511F09">
      <w:pPr>
        <w:pStyle w:val="Nadpis1"/>
        <w:spacing w:after="120" w:afterAutospacing="0"/>
        <w:rPr>
          <w:sz w:val="24"/>
          <w:szCs w:val="24"/>
          <w:lang w:val="en-US"/>
        </w:rPr>
      </w:pPr>
      <w:r w:rsidRPr="00137770">
        <w:rPr>
          <w:sz w:val="24"/>
          <w:szCs w:val="24"/>
          <w:lang w:val="en-US"/>
        </w:rPr>
        <w:lastRenderedPageBreak/>
        <w:t>Article 2</w:t>
      </w:r>
    </w:p>
    <w:p w:rsidR="00856858" w:rsidRPr="00856858" w:rsidRDefault="00856858" w:rsidP="00511F09">
      <w:pPr>
        <w:tabs>
          <w:tab w:val="left" w:pos="240"/>
        </w:tabs>
        <w:jc w:val="both"/>
        <w:rPr>
          <w:rFonts w:asciiTheme="majorHAnsi" w:hAnsiTheme="majorHAnsi" w:cs="Calibri"/>
          <w:sz w:val="24"/>
          <w:szCs w:val="24"/>
          <w:lang w:val="en-US"/>
        </w:rPr>
      </w:pPr>
      <w:r w:rsidRPr="00856858">
        <w:rPr>
          <w:rFonts w:asciiTheme="majorHAnsi" w:hAnsiTheme="majorHAnsi" w:cs="Calibri"/>
          <w:sz w:val="24"/>
          <w:szCs w:val="24"/>
          <w:lang w:val="en-US"/>
        </w:rPr>
        <w:t xml:space="preserve">The accession of the </w:t>
      </w:r>
      <w:r w:rsidR="00896E01">
        <w:rPr>
          <w:rFonts w:asciiTheme="majorHAnsi" w:hAnsiTheme="majorHAnsi" w:cs="Calibri"/>
          <w:sz w:val="24"/>
          <w:szCs w:val="24"/>
          <w:lang w:val="en-US"/>
        </w:rPr>
        <w:t xml:space="preserve">Slovak </w:t>
      </w:r>
      <w:r w:rsidRPr="00856858">
        <w:rPr>
          <w:rFonts w:asciiTheme="majorHAnsi" w:hAnsiTheme="majorHAnsi" w:cs="Calibri"/>
          <w:sz w:val="24"/>
          <w:szCs w:val="24"/>
          <w:lang w:val="en-US"/>
        </w:rPr>
        <w:t>Republic to the Convention shall take effect as from the date of this Decision. The new Contracting State will start contributing to th</w:t>
      </w:r>
      <w:r w:rsidR="004819B9">
        <w:rPr>
          <w:rFonts w:asciiTheme="majorHAnsi" w:hAnsiTheme="majorHAnsi" w:cs="Calibri"/>
          <w:sz w:val="24"/>
          <w:szCs w:val="24"/>
          <w:lang w:val="en-US"/>
        </w:rPr>
        <w:t>e Institute budget as of the 2020</w:t>
      </w:r>
      <w:r w:rsidRPr="00856858">
        <w:rPr>
          <w:rFonts w:asciiTheme="majorHAnsi" w:hAnsiTheme="majorHAnsi" w:cs="Calibri"/>
          <w:sz w:val="24"/>
          <w:szCs w:val="24"/>
          <w:lang w:val="en-US"/>
        </w:rPr>
        <w:t xml:space="preserve"> financial year.</w:t>
      </w:r>
    </w:p>
    <w:p w:rsidR="00856858" w:rsidRPr="00856858" w:rsidRDefault="00856858" w:rsidP="00856858">
      <w:pPr>
        <w:tabs>
          <w:tab w:val="left" w:pos="240"/>
        </w:tabs>
        <w:rPr>
          <w:rFonts w:asciiTheme="majorHAnsi" w:hAnsiTheme="majorHAnsi" w:cs="Calibri"/>
          <w:sz w:val="24"/>
          <w:szCs w:val="24"/>
          <w:lang w:val="en-US"/>
        </w:rPr>
      </w:pPr>
    </w:p>
    <w:p w:rsidR="00856858" w:rsidRPr="00856858" w:rsidRDefault="00856858" w:rsidP="00856858">
      <w:pPr>
        <w:tabs>
          <w:tab w:val="left" w:pos="240"/>
        </w:tabs>
        <w:rPr>
          <w:rFonts w:asciiTheme="majorHAnsi" w:hAnsiTheme="majorHAnsi" w:cs="Calibri"/>
          <w:sz w:val="24"/>
          <w:szCs w:val="24"/>
          <w:lang w:val="en-US"/>
        </w:rPr>
      </w:pPr>
    </w:p>
    <w:p w:rsidR="00856858" w:rsidRPr="00137770" w:rsidRDefault="00856858" w:rsidP="00511F09">
      <w:pPr>
        <w:pStyle w:val="Nadpis1"/>
        <w:spacing w:after="120" w:afterAutospacing="0"/>
        <w:rPr>
          <w:sz w:val="24"/>
          <w:szCs w:val="24"/>
          <w:lang w:val="en-US"/>
        </w:rPr>
      </w:pPr>
      <w:r w:rsidRPr="00137770">
        <w:rPr>
          <w:sz w:val="24"/>
          <w:szCs w:val="24"/>
          <w:lang w:val="en-US"/>
        </w:rPr>
        <w:t>Article 3</w:t>
      </w:r>
    </w:p>
    <w:p w:rsidR="00856858" w:rsidRPr="00856858" w:rsidRDefault="00856858" w:rsidP="00511F09">
      <w:pPr>
        <w:tabs>
          <w:tab w:val="left" w:pos="240"/>
        </w:tabs>
        <w:jc w:val="both"/>
        <w:rPr>
          <w:rFonts w:asciiTheme="majorHAnsi" w:hAnsiTheme="majorHAnsi" w:cs="Calibri"/>
          <w:sz w:val="24"/>
          <w:szCs w:val="24"/>
          <w:lang w:val="en-US"/>
        </w:rPr>
      </w:pPr>
      <w:r w:rsidRPr="00856858">
        <w:rPr>
          <w:rFonts w:asciiTheme="majorHAnsi" w:hAnsiTheme="majorHAnsi" w:cs="Calibri"/>
          <w:sz w:val="24"/>
          <w:szCs w:val="24"/>
          <w:lang w:val="en-US"/>
        </w:rPr>
        <w:t xml:space="preserve">The accession of </w:t>
      </w:r>
      <w:r w:rsidR="00896E01">
        <w:rPr>
          <w:rFonts w:asciiTheme="majorHAnsi" w:hAnsiTheme="majorHAnsi" w:cs="Calibri"/>
          <w:sz w:val="24"/>
          <w:szCs w:val="24"/>
          <w:lang w:val="en-US"/>
        </w:rPr>
        <w:t>Slovakia</w:t>
      </w:r>
      <w:r w:rsidR="00E71591" w:rsidRPr="00856858">
        <w:rPr>
          <w:rFonts w:asciiTheme="majorHAnsi" w:hAnsiTheme="majorHAnsi" w:cs="Calibri"/>
          <w:sz w:val="24"/>
          <w:szCs w:val="24"/>
          <w:lang w:val="en-US"/>
        </w:rPr>
        <w:t xml:space="preserve"> </w:t>
      </w:r>
      <w:r w:rsidRPr="00856858">
        <w:rPr>
          <w:rFonts w:asciiTheme="majorHAnsi" w:hAnsiTheme="majorHAnsi" w:cs="Calibri"/>
          <w:sz w:val="24"/>
          <w:szCs w:val="24"/>
          <w:lang w:val="en-US"/>
        </w:rPr>
        <w:t>implies acceptance of the amendments made to the Convention by the Amending Convention of Florence of 18 June and 17 September 1992 in accordance with its Article 13.</w:t>
      </w:r>
    </w:p>
    <w:p w:rsidR="00856858" w:rsidRPr="00856858" w:rsidRDefault="00856858" w:rsidP="00856858">
      <w:pPr>
        <w:tabs>
          <w:tab w:val="left" w:pos="240"/>
        </w:tabs>
        <w:rPr>
          <w:rFonts w:asciiTheme="majorHAnsi" w:hAnsiTheme="majorHAnsi" w:cs="Calibri"/>
          <w:sz w:val="24"/>
          <w:szCs w:val="24"/>
          <w:lang w:val="en-US"/>
        </w:rPr>
      </w:pPr>
    </w:p>
    <w:p w:rsidR="00856858" w:rsidRPr="00856858" w:rsidRDefault="00856858" w:rsidP="00856858">
      <w:pPr>
        <w:tabs>
          <w:tab w:val="left" w:pos="240"/>
        </w:tabs>
        <w:rPr>
          <w:rFonts w:asciiTheme="majorHAnsi" w:hAnsiTheme="majorHAnsi" w:cs="Calibri"/>
          <w:sz w:val="24"/>
          <w:szCs w:val="24"/>
          <w:lang w:val="en-US"/>
        </w:rPr>
      </w:pPr>
    </w:p>
    <w:p w:rsidR="00856858" w:rsidRPr="00137770" w:rsidRDefault="00856858" w:rsidP="00511F09">
      <w:pPr>
        <w:pStyle w:val="Nadpis1"/>
        <w:spacing w:after="120" w:afterAutospacing="0"/>
        <w:rPr>
          <w:sz w:val="24"/>
          <w:szCs w:val="24"/>
          <w:lang w:val="en-US"/>
        </w:rPr>
      </w:pPr>
      <w:r w:rsidRPr="00137770">
        <w:rPr>
          <w:sz w:val="24"/>
          <w:szCs w:val="24"/>
          <w:lang w:val="en-US"/>
        </w:rPr>
        <w:t>Article 4</w:t>
      </w:r>
    </w:p>
    <w:p w:rsidR="00856858" w:rsidRPr="00856858" w:rsidRDefault="00856858" w:rsidP="00511F09">
      <w:pPr>
        <w:tabs>
          <w:tab w:val="left" w:pos="240"/>
        </w:tabs>
        <w:jc w:val="both"/>
        <w:rPr>
          <w:rFonts w:asciiTheme="majorHAnsi" w:hAnsiTheme="majorHAnsi" w:cs="Calibri"/>
          <w:sz w:val="24"/>
          <w:szCs w:val="24"/>
          <w:lang w:val="en-US"/>
        </w:rPr>
      </w:pPr>
      <w:r w:rsidRPr="00856858">
        <w:rPr>
          <w:rFonts w:asciiTheme="majorHAnsi" w:hAnsiTheme="majorHAnsi" w:cs="Calibri"/>
          <w:sz w:val="24"/>
          <w:szCs w:val="24"/>
          <w:lang w:val="en-US"/>
        </w:rPr>
        <w:t>The President of the High Council shall notify this Decision to the Government of each of the Contracting States.</w:t>
      </w:r>
    </w:p>
    <w:p w:rsidR="00856858" w:rsidRPr="00856858" w:rsidRDefault="00856858" w:rsidP="00856858">
      <w:pPr>
        <w:tabs>
          <w:tab w:val="left" w:pos="240"/>
        </w:tabs>
        <w:rPr>
          <w:rFonts w:asciiTheme="majorHAnsi" w:hAnsiTheme="majorHAnsi" w:cs="Calibri"/>
          <w:sz w:val="24"/>
          <w:szCs w:val="24"/>
          <w:lang w:val="en-US"/>
        </w:rPr>
      </w:pPr>
    </w:p>
    <w:p w:rsidR="00856858" w:rsidRDefault="00856858" w:rsidP="00856858">
      <w:pPr>
        <w:tabs>
          <w:tab w:val="left" w:pos="240"/>
        </w:tabs>
        <w:rPr>
          <w:rFonts w:asciiTheme="majorHAnsi" w:hAnsiTheme="majorHAnsi" w:cs="Calibri"/>
          <w:sz w:val="24"/>
          <w:szCs w:val="24"/>
          <w:lang w:val="en-US"/>
        </w:rPr>
      </w:pPr>
    </w:p>
    <w:p w:rsidR="00511F09" w:rsidRPr="00856858" w:rsidRDefault="00511F09" w:rsidP="00856858">
      <w:pPr>
        <w:tabs>
          <w:tab w:val="left" w:pos="240"/>
        </w:tabs>
        <w:rPr>
          <w:rFonts w:asciiTheme="majorHAnsi" w:hAnsiTheme="majorHAnsi" w:cs="Calibri"/>
          <w:sz w:val="24"/>
          <w:szCs w:val="24"/>
          <w:lang w:val="en-US"/>
        </w:rPr>
      </w:pPr>
    </w:p>
    <w:p w:rsidR="00856858" w:rsidRPr="00856858" w:rsidRDefault="00856858" w:rsidP="0083288B">
      <w:pPr>
        <w:tabs>
          <w:tab w:val="left" w:pos="240"/>
        </w:tabs>
        <w:rPr>
          <w:rFonts w:asciiTheme="majorHAnsi" w:hAnsiTheme="majorHAnsi" w:cs="Calibri"/>
          <w:sz w:val="24"/>
          <w:szCs w:val="24"/>
          <w:lang w:val="en-US"/>
        </w:rPr>
      </w:pPr>
      <w:r w:rsidRPr="00856858">
        <w:rPr>
          <w:rFonts w:asciiTheme="majorHAnsi" w:hAnsiTheme="majorHAnsi" w:cs="Calibri"/>
          <w:sz w:val="24"/>
          <w:szCs w:val="24"/>
          <w:lang w:val="en-US"/>
        </w:rPr>
        <w:t>Done at F</w:t>
      </w:r>
      <w:r w:rsidR="00F750B1">
        <w:rPr>
          <w:rFonts w:asciiTheme="majorHAnsi" w:hAnsiTheme="majorHAnsi" w:cs="Calibri"/>
          <w:sz w:val="24"/>
          <w:szCs w:val="24"/>
          <w:lang w:val="en-US"/>
        </w:rPr>
        <w:t xml:space="preserve">lorence, </w:t>
      </w:r>
      <w:r w:rsidR="004819B9">
        <w:rPr>
          <w:rFonts w:asciiTheme="majorHAnsi" w:hAnsiTheme="majorHAnsi" w:cs="Calibri"/>
          <w:sz w:val="24"/>
          <w:szCs w:val="24"/>
          <w:lang w:val="en-US"/>
        </w:rPr>
        <w:t>xxxxx</w:t>
      </w:r>
      <w:r w:rsidRPr="00856858">
        <w:rPr>
          <w:rFonts w:asciiTheme="majorHAnsi" w:hAnsiTheme="majorHAnsi" w:cs="Calibri"/>
          <w:sz w:val="24"/>
          <w:szCs w:val="24"/>
          <w:lang w:val="en-US"/>
        </w:rPr>
        <w:tab/>
      </w:r>
    </w:p>
    <w:p w:rsidR="00856858" w:rsidRPr="00856858" w:rsidRDefault="00856858" w:rsidP="00856858">
      <w:pPr>
        <w:tabs>
          <w:tab w:val="left" w:pos="240"/>
        </w:tabs>
        <w:rPr>
          <w:rFonts w:asciiTheme="majorHAnsi" w:hAnsiTheme="majorHAnsi" w:cs="Calibri"/>
          <w:sz w:val="24"/>
          <w:szCs w:val="24"/>
          <w:lang w:val="en-US"/>
        </w:rPr>
      </w:pPr>
    </w:p>
    <w:p w:rsidR="00856858" w:rsidRPr="00856858" w:rsidRDefault="00856858" w:rsidP="00856858">
      <w:pPr>
        <w:tabs>
          <w:tab w:val="left" w:pos="240"/>
        </w:tabs>
        <w:rPr>
          <w:rFonts w:asciiTheme="majorHAnsi" w:hAnsiTheme="majorHAnsi" w:cs="Calibri"/>
          <w:sz w:val="24"/>
          <w:szCs w:val="24"/>
          <w:lang w:val="en-US"/>
        </w:rPr>
      </w:pPr>
    </w:p>
    <w:p w:rsidR="00856858" w:rsidRPr="00856858" w:rsidRDefault="00856858" w:rsidP="00856858">
      <w:pPr>
        <w:ind w:left="3000"/>
        <w:jc w:val="center"/>
        <w:rPr>
          <w:rFonts w:asciiTheme="majorHAnsi" w:hAnsiTheme="majorHAnsi" w:cs="Calibri"/>
          <w:sz w:val="24"/>
          <w:szCs w:val="24"/>
          <w:lang w:val="en-US"/>
        </w:rPr>
      </w:pPr>
      <w:r w:rsidRPr="00856858">
        <w:rPr>
          <w:rFonts w:asciiTheme="majorHAnsi" w:hAnsiTheme="majorHAnsi" w:cs="Calibri"/>
          <w:sz w:val="24"/>
          <w:szCs w:val="24"/>
          <w:lang w:val="en-US"/>
        </w:rPr>
        <w:t>For the High Council</w:t>
      </w:r>
    </w:p>
    <w:p w:rsidR="00856858" w:rsidRPr="004830D6" w:rsidRDefault="00856858" w:rsidP="00856858">
      <w:pPr>
        <w:ind w:left="3000"/>
        <w:jc w:val="center"/>
        <w:rPr>
          <w:rFonts w:asciiTheme="majorHAnsi" w:hAnsiTheme="majorHAnsi" w:cs="Calibri"/>
          <w:sz w:val="24"/>
          <w:szCs w:val="24"/>
          <w:lang w:val="en-US"/>
        </w:rPr>
      </w:pPr>
      <w:r w:rsidRPr="004830D6">
        <w:rPr>
          <w:rFonts w:asciiTheme="majorHAnsi" w:hAnsiTheme="majorHAnsi" w:cs="Calibri"/>
          <w:sz w:val="24"/>
          <w:szCs w:val="24"/>
          <w:lang w:val="en-US"/>
        </w:rPr>
        <w:t>The President</w:t>
      </w:r>
    </w:p>
    <w:p w:rsidR="00856858" w:rsidRPr="004830D6" w:rsidRDefault="00856858" w:rsidP="00856858">
      <w:pPr>
        <w:ind w:left="3000"/>
        <w:jc w:val="center"/>
        <w:rPr>
          <w:rFonts w:asciiTheme="majorHAnsi" w:hAnsiTheme="majorHAnsi" w:cs="Calibri"/>
          <w:sz w:val="24"/>
          <w:szCs w:val="24"/>
          <w:lang w:val="en-US"/>
        </w:rPr>
      </w:pPr>
    </w:p>
    <w:p w:rsidR="00856858" w:rsidRPr="004830D6" w:rsidRDefault="00856858" w:rsidP="00856858">
      <w:pPr>
        <w:ind w:left="3000"/>
        <w:jc w:val="center"/>
        <w:rPr>
          <w:rFonts w:asciiTheme="majorHAnsi" w:hAnsiTheme="majorHAnsi" w:cs="Calibri"/>
          <w:sz w:val="24"/>
          <w:szCs w:val="24"/>
          <w:lang w:val="en-US"/>
        </w:rPr>
      </w:pPr>
    </w:p>
    <w:p w:rsidR="00856858" w:rsidRPr="004830D6" w:rsidRDefault="00856858" w:rsidP="00856858">
      <w:pPr>
        <w:ind w:left="3000"/>
        <w:jc w:val="center"/>
        <w:rPr>
          <w:rFonts w:asciiTheme="majorHAnsi" w:hAnsiTheme="majorHAnsi" w:cs="Calibri"/>
          <w:sz w:val="24"/>
          <w:szCs w:val="24"/>
          <w:lang w:val="en-US"/>
        </w:rPr>
      </w:pPr>
    </w:p>
    <w:p w:rsidR="00511F09" w:rsidRPr="004830D6" w:rsidRDefault="00511F09" w:rsidP="00856858">
      <w:pPr>
        <w:ind w:left="3000"/>
        <w:jc w:val="center"/>
        <w:rPr>
          <w:rFonts w:asciiTheme="majorHAnsi" w:hAnsiTheme="majorHAnsi" w:cs="Calibri"/>
          <w:sz w:val="24"/>
          <w:szCs w:val="24"/>
          <w:lang w:val="en-US"/>
        </w:rPr>
      </w:pPr>
    </w:p>
    <w:p w:rsidR="00E23DA2" w:rsidRPr="004830D6" w:rsidRDefault="00E23DA2" w:rsidP="00856858">
      <w:pPr>
        <w:ind w:left="3000"/>
        <w:jc w:val="center"/>
        <w:rPr>
          <w:rFonts w:asciiTheme="majorHAnsi" w:hAnsiTheme="majorHAnsi" w:cs="Calibri"/>
          <w:sz w:val="24"/>
          <w:szCs w:val="24"/>
          <w:lang w:val="en-US"/>
        </w:rPr>
      </w:pPr>
    </w:p>
    <w:p w:rsidR="00856858" w:rsidRPr="00856858" w:rsidRDefault="004819B9" w:rsidP="00856858">
      <w:pPr>
        <w:rPr>
          <w:rFonts w:asciiTheme="majorHAnsi" w:hAnsiTheme="majorHAnsi"/>
          <w:lang w:val="en-US"/>
        </w:rPr>
      </w:pPr>
      <w:r>
        <w:rPr>
          <w:rFonts w:asciiTheme="majorHAnsi" w:hAnsiTheme="majorHAnsi" w:cs="Calibri"/>
          <w:sz w:val="24"/>
          <w:szCs w:val="24"/>
          <w:lang w:val="en-GB"/>
        </w:rPr>
        <w:t>xxxxxxxxx</w:t>
      </w:r>
    </w:p>
    <w:sectPr w:rsidR="00856858" w:rsidRPr="00856858" w:rsidSect="0096042F">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38D" w:rsidRDefault="002C238D" w:rsidP="00BE530E">
      <w:r>
        <w:separator/>
      </w:r>
    </w:p>
  </w:endnote>
  <w:endnote w:type="continuationSeparator" w:id="0">
    <w:p w:rsidR="002C238D" w:rsidRDefault="002C238D" w:rsidP="00BE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MingLiU">
    <w:altName w:val="ˇPs?Ocu?e"/>
    <w:panose1 w:val="02010601000101010101"/>
    <w:charset w:val="88"/>
    <w:family w:val="auto"/>
    <w:pitch w:val="variable"/>
    <w:sig w:usb0="00000001" w:usb1="08080000" w:usb2="00000010" w:usb3="00000000" w:csb0="00100000" w:csb1="00000000"/>
  </w:font>
  <w:font w:name="Calibri">
    <w:altName w:val="Arial Rounded MT Bold"/>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2F" w:rsidRDefault="0096042F">
    <w:pPr>
      <w:pStyle w:val="Pta"/>
      <w:jc w:val="right"/>
    </w:pPr>
    <w:r>
      <w:fldChar w:fldCharType="begin"/>
    </w:r>
    <w:r>
      <w:instrText xml:space="preserve"> PAGE   \* MERGEFORMAT </w:instrText>
    </w:r>
    <w:r>
      <w:fldChar w:fldCharType="separate"/>
    </w:r>
    <w:r w:rsidR="00837B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38D" w:rsidRDefault="002C238D" w:rsidP="00BE530E">
      <w:r>
        <w:separator/>
      </w:r>
    </w:p>
  </w:footnote>
  <w:footnote w:type="continuationSeparator" w:id="0">
    <w:p w:rsidR="002C238D" w:rsidRDefault="002C238D" w:rsidP="00BE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2F" w:rsidRDefault="006803F9">
    <w:pPr>
      <w:pStyle w:val="Hlavika"/>
    </w:pPr>
    <w:r w:rsidRPr="006803F9">
      <w:rPr>
        <w:noProof/>
        <w:lang w:val="sk-SK" w:eastAsia="sk-SK"/>
      </w:rPr>
      <w:drawing>
        <wp:inline distT="0" distB="0" distL="0" distR="0">
          <wp:extent cx="1318260" cy="680720"/>
          <wp:effectExtent l="0" t="0" r="0" b="0"/>
          <wp:docPr id="2" name="Picture 7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2EC"/>
    <w:multiLevelType w:val="hybridMultilevel"/>
    <w:tmpl w:val="91D2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656"/>
    <w:multiLevelType w:val="hybridMultilevel"/>
    <w:tmpl w:val="272E80E2"/>
    <w:lvl w:ilvl="0" w:tplc="08090001">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D5E77"/>
    <w:multiLevelType w:val="hybridMultilevel"/>
    <w:tmpl w:val="97A87000"/>
    <w:lvl w:ilvl="0" w:tplc="DA8EF4A8">
      <w:start w:val="1"/>
      <w:numFmt w:val="bullet"/>
      <w:lvlText w:val="-"/>
      <w:lvlJc w:val="left"/>
      <w:pPr>
        <w:ind w:left="1080" w:hanging="360"/>
      </w:pPr>
      <w:rPr>
        <w:rFonts w:ascii="Cambria" w:eastAsiaTheme="majorEastAsia" w:hAnsi="Cambria"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ED08E2"/>
    <w:multiLevelType w:val="hybridMultilevel"/>
    <w:tmpl w:val="CE04157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AA90E8F"/>
    <w:multiLevelType w:val="hybridMultilevel"/>
    <w:tmpl w:val="97401C28"/>
    <w:lvl w:ilvl="0" w:tplc="08090001">
      <w:start w:val="1"/>
      <w:numFmt w:val="bullet"/>
      <w:lvlText w:val=""/>
      <w:lvlJc w:val="left"/>
      <w:pPr>
        <w:ind w:left="2119" w:hanging="360"/>
      </w:pPr>
      <w:rPr>
        <w:rFonts w:ascii="Symbol" w:hAnsi="Symbol" w:hint="default"/>
      </w:rPr>
    </w:lvl>
    <w:lvl w:ilvl="1" w:tplc="08090003" w:tentative="1">
      <w:start w:val="1"/>
      <w:numFmt w:val="bullet"/>
      <w:lvlText w:val="o"/>
      <w:lvlJc w:val="left"/>
      <w:pPr>
        <w:ind w:left="2839" w:hanging="360"/>
      </w:pPr>
      <w:rPr>
        <w:rFonts w:ascii="Courier New" w:hAnsi="Courier New" w:hint="default"/>
      </w:rPr>
    </w:lvl>
    <w:lvl w:ilvl="2" w:tplc="08090005" w:tentative="1">
      <w:start w:val="1"/>
      <w:numFmt w:val="bullet"/>
      <w:lvlText w:val=""/>
      <w:lvlJc w:val="left"/>
      <w:pPr>
        <w:ind w:left="3559" w:hanging="360"/>
      </w:pPr>
      <w:rPr>
        <w:rFonts w:ascii="Wingdings" w:hAnsi="Wingdings" w:hint="default"/>
      </w:rPr>
    </w:lvl>
    <w:lvl w:ilvl="3" w:tplc="08090001" w:tentative="1">
      <w:start w:val="1"/>
      <w:numFmt w:val="bullet"/>
      <w:lvlText w:val=""/>
      <w:lvlJc w:val="left"/>
      <w:pPr>
        <w:ind w:left="4279" w:hanging="360"/>
      </w:pPr>
      <w:rPr>
        <w:rFonts w:ascii="Symbol" w:hAnsi="Symbol" w:hint="default"/>
      </w:rPr>
    </w:lvl>
    <w:lvl w:ilvl="4" w:tplc="08090003" w:tentative="1">
      <w:start w:val="1"/>
      <w:numFmt w:val="bullet"/>
      <w:lvlText w:val="o"/>
      <w:lvlJc w:val="left"/>
      <w:pPr>
        <w:ind w:left="4999" w:hanging="360"/>
      </w:pPr>
      <w:rPr>
        <w:rFonts w:ascii="Courier New" w:hAnsi="Courier New" w:hint="default"/>
      </w:rPr>
    </w:lvl>
    <w:lvl w:ilvl="5" w:tplc="08090005" w:tentative="1">
      <w:start w:val="1"/>
      <w:numFmt w:val="bullet"/>
      <w:lvlText w:val=""/>
      <w:lvlJc w:val="left"/>
      <w:pPr>
        <w:ind w:left="5719" w:hanging="360"/>
      </w:pPr>
      <w:rPr>
        <w:rFonts w:ascii="Wingdings" w:hAnsi="Wingdings" w:hint="default"/>
      </w:rPr>
    </w:lvl>
    <w:lvl w:ilvl="6" w:tplc="08090001" w:tentative="1">
      <w:start w:val="1"/>
      <w:numFmt w:val="bullet"/>
      <w:lvlText w:val=""/>
      <w:lvlJc w:val="left"/>
      <w:pPr>
        <w:ind w:left="6439" w:hanging="360"/>
      </w:pPr>
      <w:rPr>
        <w:rFonts w:ascii="Symbol" w:hAnsi="Symbol" w:hint="default"/>
      </w:rPr>
    </w:lvl>
    <w:lvl w:ilvl="7" w:tplc="08090003" w:tentative="1">
      <w:start w:val="1"/>
      <w:numFmt w:val="bullet"/>
      <w:lvlText w:val="o"/>
      <w:lvlJc w:val="left"/>
      <w:pPr>
        <w:ind w:left="7159" w:hanging="360"/>
      </w:pPr>
      <w:rPr>
        <w:rFonts w:ascii="Courier New" w:hAnsi="Courier New" w:hint="default"/>
      </w:rPr>
    </w:lvl>
    <w:lvl w:ilvl="8" w:tplc="08090005" w:tentative="1">
      <w:start w:val="1"/>
      <w:numFmt w:val="bullet"/>
      <w:lvlText w:val=""/>
      <w:lvlJc w:val="left"/>
      <w:pPr>
        <w:ind w:left="7879" w:hanging="360"/>
      </w:pPr>
      <w:rPr>
        <w:rFonts w:ascii="Wingdings" w:hAnsi="Wingdings" w:hint="default"/>
      </w:rPr>
    </w:lvl>
  </w:abstractNum>
  <w:abstractNum w:abstractNumId="5" w15:restartNumberingAfterBreak="0">
    <w:nsid w:val="1B1A6C7D"/>
    <w:multiLevelType w:val="hybridMultilevel"/>
    <w:tmpl w:val="C0C00A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036637E"/>
    <w:multiLevelType w:val="multilevel"/>
    <w:tmpl w:val="778E179C"/>
    <w:lvl w:ilvl="0">
      <w:start w:val="5"/>
      <w:numFmt w:val="decimal"/>
      <w:lvlText w:val="%1."/>
      <w:lvlJc w:val="left"/>
      <w:pPr>
        <w:ind w:left="720" w:hanging="360"/>
      </w:pPr>
      <w:rPr>
        <w:rFonts w:ascii="Cambria" w:hAnsi="Cambria"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22FF365D"/>
    <w:multiLevelType w:val="hybridMultilevel"/>
    <w:tmpl w:val="9A5438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72F654A"/>
    <w:multiLevelType w:val="hybridMultilevel"/>
    <w:tmpl w:val="6B425D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2F76F3E"/>
    <w:multiLevelType w:val="hybridMultilevel"/>
    <w:tmpl w:val="E0E8B2D2"/>
    <w:lvl w:ilvl="0" w:tplc="D144B666">
      <w:start w:val="6"/>
      <w:numFmt w:val="bullet"/>
      <w:lvlText w:val="-"/>
      <w:lvlJc w:val="left"/>
      <w:pPr>
        <w:ind w:left="1800" w:hanging="360"/>
      </w:pPr>
      <w:rPr>
        <w:rFonts w:ascii="Cambria" w:eastAsia="Times New Roman" w:hAnsi="Cambria"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97924B4"/>
    <w:multiLevelType w:val="hybridMultilevel"/>
    <w:tmpl w:val="771009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C9C65D6"/>
    <w:multiLevelType w:val="hybridMultilevel"/>
    <w:tmpl w:val="B318577A"/>
    <w:lvl w:ilvl="0" w:tplc="08090017">
      <w:start w:val="1"/>
      <w:numFmt w:val="lowerLetter"/>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2" w15:restartNumberingAfterBreak="0">
    <w:nsid w:val="3CBC30F4"/>
    <w:multiLevelType w:val="hybridMultilevel"/>
    <w:tmpl w:val="224633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A6C5D48"/>
    <w:multiLevelType w:val="hybridMultilevel"/>
    <w:tmpl w:val="D47E8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1445380"/>
    <w:multiLevelType w:val="hybridMultilevel"/>
    <w:tmpl w:val="B2CA95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4FC2201"/>
    <w:multiLevelType w:val="hybridMultilevel"/>
    <w:tmpl w:val="9B685C4C"/>
    <w:lvl w:ilvl="0" w:tplc="04090019">
      <w:start w:val="1"/>
      <w:numFmt w:val="lowerLetter"/>
      <w:lvlText w:val="%1."/>
      <w:lvlJc w:val="left"/>
      <w:pPr>
        <w:ind w:left="1040" w:hanging="360"/>
      </w:pPr>
      <w:rPr>
        <w:rFonts w:cs="Times New Roman"/>
      </w:rPr>
    </w:lvl>
    <w:lvl w:ilvl="1" w:tplc="04090019">
      <w:start w:val="1"/>
      <w:numFmt w:val="lowerLetter"/>
      <w:lvlText w:val="%2."/>
      <w:lvlJc w:val="left"/>
      <w:pPr>
        <w:ind w:left="1760" w:hanging="360"/>
      </w:pPr>
      <w:rPr>
        <w:rFonts w:cs="Times New Roman"/>
      </w:rPr>
    </w:lvl>
    <w:lvl w:ilvl="2" w:tplc="0409001B">
      <w:start w:val="1"/>
      <w:numFmt w:val="lowerRoman"/>
      <w:lvlText w:val="%3."/>
      <w:lvlJc w:val="right"/>
      <w:pPr>
        <w:ind w:left="2480" w:hanging="180"/>
      </w:pPr>
      <w:rPr>
        <w:rFonts w:cs="Times New Roman"/>
      </w:rPr>
    </w:lvl>
    <w:lvl w:ilvl="3" w:tplc="0409000F">
      <w:start w:val="1"/>
      <w:numFmt w:val="decimal"/>
      <w:lvlText w:val="%4."/>
      <w:lvlJc w:val="left"/>
      <w:pPr>
        <w:ind w:left="3200" w:hanging="360"/>
      </w:pPr>
      <w:rPr>
        <w:rFonts w:cs="Times New Roman"/>
      </w:rPr>
    </w:lvl>
    <w:lvl w:ilvl="4" w:tplc="04090019">
      <w:start w:val="1"/>
      <w:numFmt w:val="lowerLetter"/>
      <w:lvlText w:val="%5."/>
      <w:lvlJc w:val="left"/>
      <w:pPr>
        <w:ind w:left="3920" w:hanging="360"/>
      </w:pPr>
      <w:rPr>
        <w:rFonts w:cs="Times New Roman"/>
      </w:rPr>
    </w:lvl>
    <w:lvl w:ilvl="5" w:tplc="0409001B">
      <w:start w:val="1"/>
      <w:numFmt w:val="lowerRoman"/>
      <w:lvlText w:val="%6."/>
      <w:lvlJc w:val="right"/>
      <w:pPr>
        <w:ind w:left="4640" w:hanging="180"/>
      </w:pPr>
      <w:rPr>
        <w:rFonts w:cs="Times New Roman"/>
      </w:rPr>
    </w:lvl>
    <w:lvl w:ilvl="6" w:tplc="0409000F">
      <w:start w:val="1"/>
      <w:numFmt w:val="decimal"/>
      <w:lvlText w:val="%7."/>
      <w:lvlJc w:val="left"/>
      <w:pPr>
        <w:ind w:left="5360" w:hanging="360"/>
      </w:pPr>
      <w:rPr>
        <w:rFonts w:cs="Times New Roman"/>
      </w:rPr>
    </w:lvl>
    <w:lvl w:ilvl="7" w:tplc="04090019">
      <w:start w:val="1"/>
      <w:numFmt w:val="lowerLetter"/>
      <w:lvlText w:val="%8."/>
      <w:lvlJc w:val="left"/>
      <w:pPr>
        <w:ind w:left="6080" w:hanging="360"/>
      </w:pPr>
      <w:rPr>
        <w:rFonts w:cs="Times New Roman"/>
      </w:rPr>
    </w:lvl>
    <w:lvl w:ilvl="8" w:tplc="0409001B">
      <w:start w:val="1"/>
      <w:numFmt w:val="lowerRoman"/>
      <w:lvlText w:val="%9."/>
      <w:lvlJc w:val="right"/>
      <w:pPr>
        <w:ind w:left="6800" w:hanging="180"/>
      </w:pPr>
      <w:rPr>
        <w:rFonts w:cs="Times New Roman"/>
      </w:rPr>
    </w:lvl>
  </w:abstractNum>
  <w:abstractNum w:abstractNumId="16" w15:restartNumberingAfterBreak="0">
    <w:nsid w:val="5BB46432"/>
    <w:multiLevelType w:val="hybridMultilevel"/>
    <w:tmpl w:val="EB58424C"/>
    <w:lvl w:ilvl="0" w:tplc="356E3DC4">
      <w:start w:val="8"/>
      <w:numFmt w:val="bullet"/>
      <w:lvlText w:val="-"/>
      <w:lvlJc w:val="left"/>
      <w:pPr>
        <w:ind w:left="1065" w:hanging="360"/>
      </w:pPr>
      <w:rPr>
        <w:rFonts w:ascii="Calibri" w:eastAsia="Times New Roman" w:hAnsi="Calibri" w:hint="default"/>
      </w:rPr>
    </w:lvl>
    <w:lvl w:ilvl="1" w:tplc="08090003">
      <w:start w:val="1"/>
      <w:numFmt w:val="bullet"/>
      <w:lvlText w:val="o"/>
      <w:lvlJc w:val="left"/>
      <w:pPr>
        <w:ind w:left="1785" w:hanging="360"/>
      </w:pPr>
      <w:rPr>
        <w:rFonts w:ascii="Courier New" w:hAnsi="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5DCB0E29"/>
    <w:multiLevelType w:val="hybridMultilevel"/>
    <w:tmpl w:val="75A0010C"/>
    <w:lvl w:ilvl="0" w:tplc="7724119C">
      <w:start w:val="1"/>
      <w:numFmt w:val="decimal"/>
      <w:lvlText w:val="%1."/>
      <w:lvlJc w:val="left"/>
      <w:pPr>
        <w:ind w:left="1495" w:hanging="360"/>
      </w:pPr>
      <w:rPr>
        <w:rFonts w:cs="Times New Roman"/>
      </w:rPr>
    </w:lvl>
    <w:lvl w:ilvl="1" w:tplc="5B16B802">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9B74C7B"/>
    <w:multiLevelType w:val="hybridMultilevel"/>
    <w:tmpl w:val="C1AEDC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9FA5F41"/>
    <w:multiLevelType w:val="hybridMultilevel"/>
    <w:tmpl w:val="669E3806"/>
    <w:lvl w:ilvl="0" w:tplc="08090001">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958D4"/>
    <w:multiLevelType w:val="hybridMultilevel"/>
    <w:tmpl w:val="2F64981A"/>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1" w15:restartNumberingAfterBreak="0">
    <w:nsid w:val="70DD13C1"/>
    <w:multiLevelType w:val="hybridMultilevel"/>
    <w:tmpl w:val="52308A9E"/>
    <w:lvl w:ilvl="0" w:tplc="9FCE4CEC">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10"/>
  </w:num>
  <w:num w:numId="5">
    <w:abstractNumId w:val="12"/>
  </w:num>
  <w:num w:numId="6">
    <w:abstractNumId w:val="2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2"/>
  </w:num>
  <w:num w:numId="11">
    <w:abstractNumId w:val="1"/>
  </w:num>
  <w:num w:numId="12">
    <w:abstractNumId w:val="19"/>
  </w:num>
  <w:num w:numId="13">
    <w:abstractNumId w:val="0"/>
  </w:num>
  <w:num w:numId="14">
    <w:abstractNumId w:val="17"/>
  </w:num>
  <w:num w:numId="15">
    <w:abstractNumId w:val="16"/>
  </w:num>
  <w:num w:numId="16">
    <w:abstractNumId w:val="4"/>
  </w:num>
  <w:num w:numId="17">
    <w:abstractNumId w:val="11"/>
  </w:num>
  <w:num w:numId="18">
    <w:abstractNumId w:val="20"/>
  </w:num>
  <w:num w:numId="19">
    <w:abstractNumId w:val="9"/>
  </w:num>
  <w:num w:numId="20">
    <w:abstractNumId w:val="18"/>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95"/>
    <w:rsid w:val="0000071A"/>
    <w:rsid w:val="00027AC5"/>
    <w:rsid w:val="00027B85"/>
    <w:rsid w:val="00085AD9"/>
    <w:rsid w:val="00090351"/>
    <w:rsid w:val="000978E3"/>
    <w:rsid w:val="000A2EAE"/>
    <w:rsid w:val="000F5B4D"/>
    <w:rsid w:val="00134B56"/>
    <w:rsid w:val="00137770"/>
    <w:rsid w:val="00163C2E"/>
    <w:rsid w:val="00177A31"/>
    <w:rsid w:val="001802CA"/>
    <w:rsid w:val="00181CDF"/>
    <w:rsid w:val="00191151"/>
    <w:rsid w:val="001A4100"/>
    <w:rsid w:val="001C266C"/>
    <w:rsid w:val="001C2F75"/>
    <w:rsid w:val="001C7719"/>
    <w:rsid w:val="001F5FE6"/>
    <w:rsid w:val="001F75D6"/>
    <w:rsid w:val="0020386F"/>
    <w:rsid w:val="00233D73"/>
    <w:rsid w:val="00252823"/>
    <w:rsid w:val="00272D0E"/>
    <w:rsid w:val="00276907"/>
    <w:rsid w:val="002C16AF"/>
    <w:rsid w:val="002C238D"/>
    <w:rsid w:val="002C629D"/>
    <w:rsid w:val="002C7709"/>
    <w:rsid w:val="002E37A0"/>
    <w:rsid w:val="002F59D9"/>
    <w:rsid w:val="00304DF8"/>
    <w:rsid w:val="00313E51"/>
    <w:rsid w:val="00335C9F"/>
    <w:rsid w:val="0034149D"/>
    <w:rsid w:val="00380CA2"/>
    <w:rsid w:val="003C1947"/>
    <w:rsid w:val="003D5BBA"/>
    <w:rsid w:val="003F71D5"/>
    <w:rsid w:val="0041244D"/>
    <w:rsid w:val="00412834"/>
    <w:rsid w:val="00477619"/>
    <w:rsid w:val="004819B9"/>
    <w:rsid w:val="00482753"/>
    <w:rsid w:val="004830D6"/>
    <w:rsid w:val="004A3AEE"/>
    <w:rsid w:val="004B1095"/>
    <w:rsid w:val="004C38ED"/>
    <w:rsid w:val="004C5A15"/>
    <w:rsid w:val="004D6090"/>
    <w:rsid w:val="004F6B8C"/>
    <w:rsid w:val="00505E32"/>
    <w:rsid w:val="00511F09"/>
    <w:rsid w:val="0056136C"/>
    <w:rsid w:val="005942E4"/>
    <w:rsid w:val="005A1317"/>
    <w:rsid w:val="005C5005"/>
    <w:rsid w:val="005D3F88"/>
    <w:rsid w:val="005E39EE"/>
    <w:rsid w:val="006029AB"/>
    <w:rsid w:val="00637279"/>
    <w:rsid w:val="00655BB9"/>
    <w:rsid w:val="00657C8A"/>
    <w:rsid w:val="00661EB6"/>
    <w:rsid w:val="00663BEE"/>
    <w:rsid w:val="006803F9"/>
    <w:rsid w:val="006940E6"/>
    <w:rsid w:val="006D41DD"/>
    <w:rsid w:val="006D4A4A"/>
    <w:rsid w:val="00743F32"/>
    <w:rsid w:val="007547B8"/>
    <w:rsid w:val="007573E1"/>
    <w:rsid w:val="0076243E"/>
    <w:rsid w:val="0077648F"/>
    <w:rsid w:val="0079477F"/>
    <w:rsid w:val="007E6448"/>
    <w:rsid w:val="0081593D"/>
    <w:rsid w:val="00831B71"/>
    <w:rsid w:val="0083288B"/>
    <w:rsid w:val="00834F40"/>
    <w:rsid w:val="00837B4A"/>
    <w:rsid w:val="00845524"/>
    <w:rsid w:val="00856858"/>
    <w:rsid w:val="008719B1"/>
    <w:rsid w:val="00874D6D"/>
    <w:rsid w:val="00892AAF"/>
    <w:rsid w:val="00896E01"/>
    <w:rsid w:val="00897CB2"/>
    <w:rsid w:val="008A1197"/>
    <w:rsid w:val="008A5B5D"/>
    <w:rsid w:val="008B47C0"/>
    <w:rsid w:val="008C1C25"/>
    <w:rsid w:val="008E2C62"/>
    <w:rsid w:val="008F5097"/>
    <w:rsid w:val="008F65F7"/>
    <w:rsid w:val="00931F45"/>
    <w:rsid w:val="0096042F"/>
    <w:rsid w:val="00991590"/>
    <w:rsid w:val="009C75B3"/>
    <w:rsid w:val="009D3C3C"/>
    <w:rsid w:val="009E31F1"/>
    <w:rsid w:val="00A275E8"/>
    <w:rsid w:val="00A34056"/>
    <w:rsid w:val="00A75D69"/>
    <w:rsid w:val="00AD6311"/>
    <w:rsid w:val="00AE271E"/>
    <w:rsid w:val="00B10AE2"/>
    <w:rsid w:val="00B27E76"/>
    <w:rsid w:val="00B50D41"/>
    <w:rsid w:val="00B751B8"/>
    <w:rsid w:val="00B8730A"/>
    <w:rsid w:val="00B92221"/>
    <w:rsid w:val="00BB60B7"/>
    <w:rsid w:val="00BE530E"/>
    <w:rsid w:val="00BF30DF"/>
    <w:rsid w:val="00C05009"/>
    <w:rsid w:val="00C25FDD"/>
    <w:rsid w:val="00C30EAB"/>
    <w:rsid w:val="00C628F0"/>
    <w:rsid w:val="00C66225"/>
    <w:rsid w:val="00C93D43"/>
    <w:rsid w:val="00CA4709"/>
    <w:rsid w:val="00CB7F60"/>
    <w:rsid w:val="00CE5644"/>
    <w:rsid w:val="00CF2AC8"/>
    <w:rsid w:val="00D170ED"/>
    <w:rsid w:val="00D212A4"/>
    <w:rsid w:val="00D30D21"/>
    <w:rsid w:val="00D42F30"/>
    <w:rsid w:val="00D462D5"/>
    <w:rsid w:val="00D55EED"/>
    <w:rsid w:val="00D616AC"/>
    <w:rsid w:val="00D72D4A"/>
    <w:rsid w:val="00D7732E"/>
    <w:rsid w:val="00D819B4"/>
    <w:rsid w:val="00DB6419"/>
    <w:rsid w:val="00E0589F"/>
    <w:rsid w:val="00E10CCE"/>
    <w:rsid w:val="00E21E94"/>
    <w:rsid w:val="00E23DA2"/>
    <w:rsid w:val="00E34262"/>
    <w:rsid w:val="00E71591"/>
    <w:rsid w:val="00E72B31"/>
    <w:rsid w:val="00E7656C"/>
    <w:rsid w:val="00EB4392"/>
    <w:rsid w:val="00ED3F41"/>
    <w:rsid w:val="00F11A46"/>
    <w:rsid w:val="00F12203"/>
    <w:rsid w:val="00F13711"/>
    <w:rsid w:val="00F17364"/>
    <w:rsid w:val="00F448E4"/>
    <w:rsid w:val="00F750B1"/>
    <w:rsid w:val="00F8729D"/>
    <w:rsid w:val="00FA5A27"/>
    <w:rsid w:val="00FD5FAF"/>
    <w:rsid w:val="00FF23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C99B0A-5E7C-4EAF-85FD-60096DB2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1095"/>
    <w:pPr>
      <w:spacing w:after="0" w:line="240" w:lineRule="auto"/>
    </w:pPr>
    <w:rPr>
      <w:rFonts w:ascii="Times New Roman" w:hAnsi="Times New Roman" w:cs="Times New Roman"/>
      <w:sz w:val="20"/>
      <w:szCs w:val="20"/>
      <w:lang w:val="it-IT" w:eastAsia="zh-CN"/>
    </w:rPr>
  </w:style>
  <w:style w:type="paragraph" w:styleId="Nadpis1">
    <w:name w:val="heading 1"/>
    <w:basedOn w:val="Normlny"/>
    <w:next w:val="Normlny"/>
    <w:link w:val="Nadpis1Char"/>
    <w:uiPriority w:val="9"/>
    <w:qFormat/>
    <w:rsid w:val="00F13711"/>
    <w:pPr>
      <w:keepNext/>
      <w:keepLines/>
      <w:spacing w:before="240" w:after="100" w:afterAutospacing="1"/>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74D6D"/>
    <w:pPr>
      <w:keepNext/>
      <w:keepLines/>
      <w:spacing w:before="200"/>
      <w:outlineLvl w:val="1"/>
    </w:pPr>
    <w:rPr>
      <w:rFonts w:asciiTheme="majorHAnsi" w:eastAsiaTheme="majorEastAsia" w:hAnsiTheme="majorHAns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F13711"/>
    <w:rPr>
      <w:rFonts w:asciiTheme="majorHAnsi" w:eastAsiaTheme="majorEastAsia" w:hAnsiTheme="majorHAnsi" w:cs="Times New Roman"/>
      <w:b/>
      <w:bCs/>
      <w:color w:val="365F91" w:themeColor="accent1" w:themeShade="BF"/>
      <w:sz w:val="28"/>
      <w:szCs w:val="28"/>
      <w:lang w:val="it-IT" w:eastAsia="zh-CN"/>
    </w:rPr>
  </w:style>
  <w:style w:type="character" w:customStyle="1" w:styleId="Nadpis2Char">
    <w:name w:val="Nadpis 2 Char"/>
    <w:basedOn w:val="Predvolenpsmoodseku"/>
    <w:link w:val="Nadpis2"/>
    <w:uiPriority w:val="9"/>
    <w:semiHidden/>
    <w:locked/>
    <w:rsid w:val="00874D6D"/>
    <w:rPr>
      <w:rFonts w:asciiTheme="majorHAnsi" w:eastAsiaTheme="majorEastAsia" w:hAnsiTheme="majorHAnsi" w:cs="Times New Roman"/>
      <w:b/>
      <w:bCs/>
      <w:color w:val="4F81BD" w:themeColor="accent1"/>
      <w:sz w:val="26"/>
      <w:szCs w:val="26"/>
      <w:lang w:val="it-IT" w:eastAsia="zh-CN"/>
    </w:rPr>
  </w:style>
  <w:style w:type="paragraph" w:styleId="Nzov">
    <w:name w:val="Title"/>
    <w:basedOn w:val="Normlny"/>
    <w:next w:val="Normlny"/>
    <w:link w:val="NzovChar"/>
    <w:uiPriority w:val="10"/>
    <w:qFormat/>
    <w:rsid w:val="004B1095"/>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NzovChar">
    <w:name w:val="Názov Char"/>
    <w:basedOn w:val="Predvolenpsmoodseku"/>
    <w:link w:val="Nzov"/>
    <w:uiPriority w:val="10"/>
    <w:locked/>
    <w:rsid w:val="004B1095"/>
    <w:rPr>
      <w:rFonts w:asciiTheme="majorHAnsi" w:eastAsiaTheme="majorEastAsia" w:hAnsiTheme="majorHAnsi" w:cs="Times New Roman"/>
      <w:color w:val="17365D" w:themeColor="text2" w:themeShade="BF"/>
      <w:spacing w:val="5"/>
      <w:kern w:val="28"/>
      <w:sz w:val="52"/>
      <w:szCs w:val="52"/>
      <w:lang w:val="it-IT" w:eastAsia="zh-CN"/>
    </w:rPr>
  </w:style>
  <w:style w:type="paragraph" w:styleId="Odsekzoznamu">
    <w:name w:val="List Paragraph"/>
    <w:basedOn w:val="Normlny"/>
    <w:uiPriority w:val="34"/>
    <w:qFormat/>
    <w:rsid w:val="004B1095"/>
    <w:pPr>
      <w:ind w:left="720"/>
      <w:contextualSpacing/>
    </w:pPr>
  </w:style>
  <w:style w:type="character" w:styleId="Odkaznakomentr">
    <w:name w:val="annotation reference"/>
    <w:basedOn w:val="Predvolenpsmoodseku"/>
    <w:uiPriority w:val="99"/>
    <w:semiHidden/>
    <w:unhideWhenUsed/>
    <w:rsid w:val="003D5BBA"/>
    <w:rPr>
      <w:rFonts w:cs="Times New Roman"/>
      <w:sz w:val="16"/>
      <w:szCs w:val="16"/>
    </w:rPr>
  </w:style>
  <w:style w:type="paragraph" w:styleId="Textkomentra">
    <w:name w:val="annotation text"/>
    <w:basedOn w:val="Normlny"/>
    <w:link w:val="TextkomentraChar"/>
    <w:uiPriority w:val="99"/>
    <w:semiHidden/>
    <w:unhideWhenUsed/>
    <w:rsid w:val="003D5BBA"/>
  </w:style>
  <w:style w:type="character" w:customStyle="1" w:styleId="TextkomentraChar">
    <w:name w:val="Text komentára Char"/>
    <w:basedOn w:val="Predvolenpsmoodseku"/>
    <w:link w:val="Textkomentra"/>
    <w:uiPriority w:val="99"/>
    <w:semiHidden/>
    <w:locked/>
    <w:rsid w:val="003D5BBA"/>
    <w:rPr>
      <w:rFonts w:ascii="Times New Roman" w:hAnsi="Times New Roman" w:cs="Times New Roman"/>
      <w:sz w:val="20"/>
      <w:szCs w:val="20"/>
      <w:lang w:val="it-IT" w:eastAsia="zh-CN"/>
    </w:rPr>
  </w:style>
  <w:style w:type="paragraph" w:styleId="Predmetkomentra">
    <w:name w:val="annotation subject"/>
    <w:basedOn w:val="Textkomentra"/>
    <w:next w:val="Textkomentra"/>
    <w:link w:val="PredmetkomentraChar"/>
    <w:uiPriority w:val="99"/>
    <w:semiHidden/>
    <w:unhideWhenUsed/>
    <w:rsid w:val="003D5BBA"/>
    <w:rPr>
      <w:b/>
      <w:bCs/>
    </w:rPr>
  </w:style>
  <w:style w:type="character" w:customStyle="1" w:styleId="PredmetkomentraChar">
    <w:name w:val="Predmet komentára Char"/>
    <w:basedOn w:val="TextkomentraChar"/>
    <w:link w:val="Predmetkomentra"/>
    <w:uiPriority w:val="99"/>
    <w:semiHidden/>
    <w:locked/>
    <w:rsid w:val="003D5BBA"/>
    <w:rPr>
      <w:rFonts w:ascii="Times New Roman" w:hAnsi="Times New Roman" w:cs="Times New Roman"/>
      <w:b/>
      <w:bCs/>
      <w:sz w:val="20"/>
      <w:szCs w:val="20"/>
      <w:lang w:val="it-IT" w:eastAsia="zh-CN"/>
    </w:rPr>
  </w:style>
  <w:style w:type="paragraph" w:styleId="Textbubliny">
    <w:name w:val="Balloon Text"/>
    <w:basedOn w:val="Normlny"/>
    <w:link w:val="TextbublinyChar"/>
    <w:uiPriority w:val="99"/>
    <w:semiHidden/>
    <w:unhideWhenUsed/>
    <w:rsid w:val="003D5BB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D5BBA"/>
    <w:rPr>
      <w:rFonts w:ascii="Tahoma" w:hAnsi="Tahoma" w:cs="Tahoma"/>
      <w:sz w:val="16"/>
      <w:szCs w:val="16"/>
      <w:lang w:val="it-IT" w:eastAsia="zh-CN"/>
    </w:rPr>
  </w:style>
  <w:style w:type="paragraph" w:styleId="Hlavika">
    <w:name w:val="header"/>
    <w:basedOn w:val="Normlny"/>
    <w:link w:val="HlavikaChar"/>
    <w:uiPriority w:val="99"/>
    <w:unhideWhenUsed/>
    <w:rsid w:val="00BE530E"/>
    <w:pPr>
      <w:tabs>
        <w:tab w:val="center" w:pos="4513"/>
        <w:tab w:val="right" w:pos="9026"/>
      </w:tabs>
    </w:pPr>
  </w:style>
  <w:style w:type="character" w:customStyle="1" w:styleId="HlavikaChar">
    <w:name w:val="Hlavička Char"/>
    <w:basedOn w:val="Predvolenpsmoodseku"/>
    <w:link w:val="Hlavika"/>
    <w:uiPriority w:val="99"/>
    <w:locked/>
    <w:rsid w:val="00BE530E"/>
    <w:rPr>
      <w:rFonts w:ascii="Times New Roman" w:hAnsi="Times New Roman" w:cs="Times New Roman"/>
      <w:sz w:val="20"/>
      <w:szCs w:val="20"/>
      <w:lang w:val="it-IT" w:eastAsia="zh-CN"/>
    </w:rPr>
  </w:style>
  <w:style w:type="paragraph" w:styleId="Pta">
    <w:name w:val="footer"/>
    <w:basedOn w:val="Normlny"/>
    <w:link w:val="PtaChar"/>
    <w:uiPriority w:val="99"/>
    <w:unhideWhenUsed/>
    <w:rsid w:val="00BE530E"/>
    <w:pPr>
      <w:tabs>
        <w:tab w:val="center" w:pos="4513"/>
        <w:tab w:val="right" w:pos="9026"/>
      </w:tabs>
    </w:pPr>
  </w:style>
  <w:style w:type="character" w:customStyle="1" w:styleId="PtaChar">
    <w:name w:val="Päta Char"/>
    <w:basedOn w:val="Predvolenpsmoodseku"/>
    <w:link w:val="Pta"/>
    <w:uiPriority w:val="99"/>
    <w:locked/>
    <w:rsid w:val="00BE530E"/>
    <w:rPr>
      <w:rFonts w:ascii="Times New Roman" w:hAnsi="Times New Roman" w:cs="Times New Roman"/>
      <w:sz w:val="20"/>
      <w:szCs w:val="20"/>
      <w:lang w:val="it-IT" w:eastAsia="zh-CN"/>
    </w:rPr>
  </w:style>
  <w:style w:type="paragraph" w:styleId="Textpoznmkypodiarou">
    <w:name w:val="footnote text"/>
    <w:basedOn w:val="Normlny"/>
    <w:link w:val="TextpoznmkypodiarouChar"/>
    <w:uiPriority w:val="99"/>
    <w:semiHidden/>
    <w:unhideWhenUsed/>
    <w:rsid w:val="00874D6D"/>
    <w:rPr>
      <w:noProof/>
      <w:lang w:val="en-GB"/>
    </w:rPr>
  </w:style>
  <w:style w:type="character" w:customStyle="1" w:styleId="TextpoznmkypodiarouChar">
    <w:name w:val="Text poznámky pod čiarou Char"/>
    <w:basedOn w:val="Predvolenpsmoodseku"/>
    <w:link w:val="Textpoznmkypodiarou"/>
    <w:uiPriority w:val="99"/>
    <w:semiHidden/>
    <w:locked/>
    <w:rsid w:val="00874D6D"/>
    <w:rPr>
      <w:rFonts w:ascii="Times New Roman" w:hAnsi="Times New Roman" w:cs="Times New Roman"/>
      <w:noProof/>
      <w:sz w:val="20"/>
      <w:szCs w:val="20"/>
      <w:lang w:val="en-GB" w:eastAsia="zh-CN"/>
    </w:rPr>
  </w:style>
  <w:style w:type="character" w:styleId="Odkaznapoznmkupodiarou">
    <w:name w:val="footnote reference"/>
    <w:basedOn w:val="Predvolenpsmoodseku"/>
    <w:uiPriority w:val="99"/>
    <w:semiHidden/>
    <w:unhideWhenUsed/>
    <w:rsid w:val="00874D6D"/>
    <w:rPr>
      <w:rFonts w:cs="Times New Roman"/>
      <w:vertAlign w:val="superscript"/>
    </w:rPr>
  </w:style>
  <w:style w:type="paragraph" w:customStyle="1" w:styleId="DocumentLabel">
    <w:name w:val="Document Label"/>
    <w:basedOn w:val="Normlny"/>
    <w:rsid w:val="00856858"/>
    <w:pPr>
      <w:keepNext/>
      <w:keepLines/>
      <w:spacing w:before="240" w:after="360"/>
    </w:pPr>
    <w:rPr>
      <w:b/>
      <w:bCs/>
      <w:kern w:val="28"/>
      <w:sz w:val="36"/>
      <w:szCs w:val="36"/>
      <w:lang w:val="en-US" w:eastAsia="zh-TW"/>
    </w:rPr>
  </w:style>
  <w:style w:type="table" w:styleId="Mriekatabuky">
    <w:name w:val="Table Grid"/>
    <w:basedOn w:val="Normlnatabuka"/>
    <w:uiPriority w:val="59"/>
    <w:rsid w:val="0085685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73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A530-9614-4554-AA3D-24A35891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3449</Characters>
  <Application>Microsoft Office Word</Application>
  <DocSecurity>0</DocSecurity>
  <Lines>28</Lines>
  <Paragraphs>8</Paragraphs>
  <ScaleCrop>false</ScaleCrop>
  <Company>EUI</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Jespers, Laetitia</dc:creator>
  <cp:keywords/>
  <dc:description/>
  <cp:lastModifiedBy>Daniš Juraj</cp:lastModifiedBy>
  <cp:revision>2</cp:revision>
  <cp:lastPrinted>2019-08-02T15:51:00Z</cp:lastPrinted>
  <dcterms:created xsi:type="dcterms:W3CDTF">2019-09-30T10:31:00Z</dcterms:created>
  <dcterms:modified xsi:type="dcterms:W3CDTF">2019-09-30T10:31:00Z</dcterms:modified>
</cp:coreProperties>
</file>