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9D" w:rsidRDefault="004A439D">
      <w:pPr>
        <w:spacing w:before="7"/>
        <w:rPr>
          <w:rFonts w:ascii="Times New Roman" w:hAnsi="Times New Roman"/>
          <w:sz w:val="21"/>
          <w:szCs w:val="21"/>
        </w:rPr>
      </w:pPr>
    </w:p>
    <w:p w:rsidR="004A439D" w:rsidRDefault="004A439D">
      <w:pPr>
        <w:rPr>
          <w:rFonts w:ascii="Times New Roman" w:hAnsi="Times New Roman"/>
          <w:sz w:val="20"/>
          <w:szCs w:val="20"/>
        </w:rPr>
      </w:pPr>
    </w:p>
    <w:p w:rsidR="004A439D" w:rsidRDefault="004A439D">
      <w:pPr>
        <w:rPr>
          <w:rFonts w:ascii="Times New Roman" w:hAnsi="Times New Roman"/>
          <w:sz w:val="20"/>
          <w:szCs w:val="20"/>
        </w:rPr>
      </w:pPr>
    </w:p>
    <w:p w:rsidR="004A439D" w:rsidRDefault="004A439D">
      <w:pPr>
        <w:rPr>
          <w:rFonts w:ascii="Times New Roman" w:hAnsi="Times New Roman"/>
          <w:sz w:val="20"/>
          <w:szCs w:val="20"/>
        </w:rPr>
      </w:pPr>
    </w:p>
    <w:p w:rsidR="004A439D" w:rsidRDefault="004A439D">
      <w:pPr>
        <w:rPr>
          <w:rFonts w:ascii="Times New Roman" w:hAnsi="Times New Roman"/>
          <w:sz w:val="20"/>
          <w:szCs w:val="20"/>
        </w:rPr>
      </w:pPr>
    </w:p>
    <w:p w:rsidR="004A439D" w:rsidRDefault="004A439D">
      <w:pPr>
        <w:rPr>
          <w:rFonts w:ascii="Times New Roman" w:hAnsi="Times New Roman"/>
          <w:sz w:val="20"/>
          <w:szCs w:val="20"/>
        </w:rPr>
      </w:pPr>
    </w:p>
    <w:p w:rsidR="004A439D" w:rsidRDefault="004A439D">
      <w:pPr>
        <w:spacing w:before="3"/>
        <w:rPr>
          <w:rFonts w:ascii="Times New Roman" w:hAnsi="Times New Roman"/>
          <w:sz w:val="20"/>
          <w:szCs w:val="20"/>
        </w:rPr>
      </w:pPr>
    </w:p>
    <w:p w:rsidR="004A439D" w:rsidRDefault="00B32A6B" w:rsidP="0012706E">
      <w:pPr>
        <w:spacing w:before="16"/>
        <w:ind w:left="490" w:right="3413"/>
        <w:jc w:val="both"/>
        <w:rPr>
          <w:rFonts w:ascii="Garamond" w:hAnsi="Garamond" w:cs="Garamond"/>
          <w:sz w:val="90"/>
          <w:szCs w:val="90"/>
        </w:rPr>
      </w:pPr>
      <w:r>
        <w:rPr>
          <w:rFonts w:ascii="Garamond"/>
          <w:b/>
          <w:sz w:val="90"/>
        </w:rPr>
        <w:t xml:space="preserve">Dohovor </w:t>
      </w:r>
      <w:r w:rsidR="0012706E">
        <w:rPr>
          <w:rFonts w:ascii="Garamond"/>
          <w:b/>
          <w:sz w:val="90"/>
        </w:rPr>
        <w:br/>
        <w:t>o</w:t>
      </w:r>
      <w:r w:rsidR="0012706E">
        <w:rPr>
          <w:rFonts w:ascii="Garamond"/>
          <w:b/>
          <w:sz w:val="90"/>
        </w:rPr>
        <w:t> </w:t>
      </w:r>
      <w:r w:rsidR="0012706E">
        <w:rPr>
          <w:rFonts w:ascii="Garamond"/>
          <w:b/>
          <w:sz w:val="90"/>
        </w:rPr>
        <w:t>zriaden</w:t>
      </w:r>
      <w:r w:rsidR="0012706E">
        <w:rPr>
          <w:rFonts w:ascii="Garamond"/>
          <w:b/>
          <w:sz w:val="90"/>
        </w:rPr>
        <w:t>í</w:t>
      </w:r>
      <w:r>
        <w:rPr>
          <w:rFonts w:ascii="Garamond"/>
          <w:b/>
          <w:sz w:val="90"/>
        </w:rPr>
        <w:t xml:space="preserve"> Eur</w:t>
      </w:r>
      <w:r>
        <w:rPr>
          <w:rFonts w:ascii="Garamond"/>
          <w:b/>
          <w:sz w:val="90"/>
        </w:rPr>
        <w:t>ó</w:t>
      </w:r>
      <w:r w:rsidR="0012706E">
        <w:rPr>
          <w:rFonts w:ascii="Garamond"/>
          <w:b/>
          <w:sz w:val="90"/>
        </w:rPr>
        <w:t>pskeho</w:t>
      </w:r>
    </w:p>
    <w:p w:rsidR="004A439D" w:rsidRDefault="00B32A6B">
      <w:pPr>
        <w:spacing w:before="4"/>
        <w:ind w:left="490"/>
        <w:jc w:val="both"/>
        <w:rPr>
          <w:rFonts w:ascii="Garamond" w:hAnsi="Garamond" w:cs="Garamond"/>
          <w:sz w:val="90"/>
          <w:szCs w:val="90"/>
        </w:rPr>
      </w:pPr>
      <w:r>
        <w:rPr>
          <w:rFonts w:ascii="Garamond"/>
          <w:b/>
          <w:sz w:val="90"/>
        </w:rPr>
        <w:t>univerzitn</w:t>
      </w:r>
      <w:r w:rsidR="0012706E">
        <w:rPr>
          <w:rFonts w:ascii="Garamond"/>
          <w:b/>
          <w:sz w:val="90"/>
        </w:rPr>
        <w:t>é</w:t>
      </w:r>
      <w:r w:rsidR="0012706E">
        <w:rPr>
          <w:rFonts w:ascii="Garamond"/>
          <w:b/>
          <w:sz w:val="90"/>
        </w:rPr>
        <w:t>ho</w:t>
      </w:r>
      <w:r>
        <w:rPr>
          <w:rFonts w:ascii="Garamond"/>
          <w:b/>
          <w:sz w:val="90"/>
        </w:rPr>
        <w:t xml:space="preserve"> in</w:t>
      </w:r>
      <w:r>
        <w:rPr>
          <w:rFonts w:ascii="Garamond"/>
          <w:b/>
          <w:sz w:val="90"/>
        </w:rPr>
        <w:t>š</w:t>
      </w:r>
      <w:r>
        <w:rPr>
          <w:rFonts w:ascii="Garamond"/>
          <w:b/>
          <w:sz w:val="90"/>
        </w:rPr>
        <w:t>tit</w:t>
      </w:r>
      <w:r>
        <w:rPr>
          <w:rFonts w:ascii="Garamond"/>
          <w:b/>
          <w:sz w:val="90"/>
        </w:rPr>
        <w:t>ú</w:t>
      </w:r>
      <w:r>
        <w:rPr>
          <w:rFonts w:ascii="Garamond"/>
          <w:b/>
          <w:sz w:val="90"/>
        </w:rPr>
        <w:t>t</w:t>
      </w:r>
      <w:r w:rsidR="0012706E">
        <w:rPr>
          <w:rFonts w:ascii="Garamond"/>
          <w:b/>
          <w:sz w:val="90"/>
        </w:rPr>
        <w:t>u</w:t>
      </w:r>
    </w:p>
    <w:p w:rsidR="004A439D" w:rsidRDefault="004A439D">
      <w:pPr>
        <w:spacing w:before="9"/>
        <w:rPr>
          <w:rFonts w:ascii="Garamond" w:hAnsi="Garamond" w:cs="Garamond"/>
          <w:b/>
          <w:bCs/>
          <w:sz w:val="73"/>
          <w:szCs w:val="73"/>
        </w:rPr>
      </w:pPr>
    </w:p>
    <w:p w:rsidR="004A439D" w:rsidRDefault="00B32A6B">
      <w:pPr>
        <w:ind w:left="490"/>
        <w:jc w:val="both"/>
        <w:rPr>
          <w:rFonts w:ascii="Garamond" w:hAnsi="Garamond" w:cs="Garamond"/>
          <w:sz w:val="45"/>
          <w:szCs w:val="45"/>
        </w:rPr>
      </w:pPr>
      <w:r>
        <w:rPr>
          <w:rFonts w:ascii="Garamond"/>
          <w:sz w:val="45"/>
        </w:rPr>
        <w:t>revidovan</w:t>
      </w:r>
      <w:r>
        <w:rPr>
          <w:rFonts w:ascii="Garamond"/>
          <w:sz w:val="45"/>
        </w:rPr>
        <w:t>ý</w:t>
      </w:r>
      <w:r>
        <w:rPr>
          <w:rFonts w:ascii="Garamond"/>
          <w:sz w:val="45"/>
        </w:rPr>
        <w:t xml:space="preserve"> zmenen</w:t>
      </w:r>
      <w:r>
        <w:rPr>
          <w:rFonts w:ascii="Garamond"/>
          <w:sz w:val="45"/>
        </w:rPr>
        <w:t>ý</w:t>
      </w:r>
      <w:r>
        <w:rPr>
          <w:rFonts w:ascii="Garamond"/>
          <w:sz w:val="45"/>
        </w:rPr>
        <w:t>m a doplnen</w:t>
      </w:r>
      <w:r>
        <w:rPr>
          <w:rFonts w:ascii="Garamond"/>
          <w:sz w:val="45"/>
        </w:rPr>
        <w:t>ý</w:t>
      </w:r>
      <w:r>
        <w:rPr>
          <w:rFonts w:ascii="Garamond"/>
          <w:sz w:val="45"/>
        </w:rPr>
        <w:t>m dohovorom z roku 1992</w:t>
      </w: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6"/>
        <w:rPr>
          <w:rFonts w:ascii="Garamond" w:hAnsi="Garamond" w:cs="Garamond"/>
          <w:sz w:val="12"/>
          <w:szCs w:val="12"/>
        </w:rPr>
      </w:pPr>
    </w:p>
    <w:p w:rsidR="004A439D" w:rsidRPr="007574E6" w:rsidRDefault="00526C4E" w:rsidP="007574E6">
      <w:pPr>
        <w:spacing w:line="2607" w:lineRule="exact"/>
        <w:ind w:left="383"/>
        <w:rPr>
          <w:rFonts w:ascii="Garamond" w:hAnsi="Garamond" w:cs="Garamond"/>
          <w:sz w:val="20"/>
          <w:szCs w:val="20"/>
        </w:rPr>
      </w:pPr>
      <w:r>
        <w:rPr>
          <w:noProof/>
        </w:rPr>
        <mc:AlternateContent>
          <mc:Choice Requires="wps">
            <w:drawing>
              <wp:inline distT="0" distB="0" distL="0" distR="0">
                <wp:extent cx="5133340" cy="1828800"/>
                <wp:effectExtent l="0" t="0" r="0" b="0"/>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340" cy="1828800"/>
                        </a:xfrm>
                        <a:prstGeom prst="rect">
                          <a:avLst/>
                        </a:prstGeom>
                        <a:noFill/>
                        <a:ln w="533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3ADD" w:rsidRDefault="00923ADD">
                            <w:pPr>
                              <w:spacing w:before="24"/>
                              <w:ind w:right="1"/>
                              <w:jc w:val="center"/>
                              <w:rPr>
                                <w:rFonts w:ascii="Garamond" w:hAnsi="Garamond" w:cs="Garamond"/>
                              </w:rPr>
                            </w:pPr>
                            <w:r>
                              <w:rPr>
                                <w:rFonts w:ascii="Garamond"/>
                                <w:spacing w:val="-1"/>
                                <w:w w:val="102"/>
                              </w:rPr>
                              <w:t>POZN</w:t>
                            </w:r>
                            <w:r>
                              <w:rPr>
                                <w:rFonts w:ascii="Garamond"/>
                                <w:spacing w:val="-1"/>
                                <w:w w:val="102"/>
                              </w:rPr>
                              <w:t>Á</w:t>
                            </w:r>
                            <w:r>
                              <w:rPr>
                                <w:rFonts w:ascii="Garamond"/>
                                <w:spacing w:val="-1"/>
                                <w:w w:val="102"/>
                              </w:rPr>
                              <w:t xml:space="preserve">MKA PRE </w:t>
                            </w:r>
                            <w:r>
                              <w:rPr>
                                <w:rFonts w:ascii="Garamond"/>
                                <w:spacing w:val="-1"/>
                                <w:w w:val="102"/>
                              </w:rPr>
                              <w:t>Č</w:t>
                            </w:r>
                            <w:r>
                              <w:rPr>
                                <w:rFonts w:ascii="Garamond"/>
                                <w:spacing w:val="-1"/>
                                <w:w w:val="102"/>
                              </w:rPr>
                              <w:t>ITATE</w:t>
                            </w:r>
                            <w:r>
                              <w:rPr>
                                <w:rFonts w:ascii="Garamond"/>
                                <w:spacing w:val="-1"/>
                                <w:w w:val="102"/>
                              </w:rPr>
                              <w:t>Ľ</w:t>
                            </w:r>
                            <w:r>
                              <w:rPr>
                                <w:rFonts w:ascii="Garamond"/>
                                <w:spacing w:val="-1"/>
                                <w:w w:val="102"/>
                              </w:rPr>
                              <w:t>A</w:t>
                            </w:r>
                          </w:p>
                          <w:p w:rsidR="00923ADD" w:rsidRDefault="00923ADD">
                            <w:pPr>
                              <w:spacing w:before="11"/>
                              <w:rPr>
                                <w:rFonts w:ascii="Garamond" w:hAnsi="Garamond" w:cs="Garamond"/>
                                <w:sz w:val="23"/>
                                <w:szCs w:val="23"/>
                              </w:rPr>
                            </w:pPr>
                          </w:p>
                          <w:p w:rsidR="00923ADD" w:rsidRDefault="00923ADD">
                            <w:pPr>
                              <w:spacing w:line="247" w:lineRule="auto"/>
                              <w:ind w:left="102" w:right="99"/>
                              <w:jc w:val="both"/>
                              <w:rPr>
                                <w:rFonts w:ascii="Garamond" w:hAnsi="Garamond" w:cs="Garamond"/>
                              </w:rPr>
                            </w:pPr>
                            <w:r>
                              <w:rPr>
                                <w:rFonts w:ascii="Garamond"/>
                                <w:w w:val="102"/>
                              </w:rPr>
                              <w:t>Tento dokument obsahuje konsolidovan</w:t>
                            </w:r>
                            <w:r>
                              <w:rPr>
                                <w:rFonts w:ascii="Garamond"/>
                                <w:w w:val="102"/>
                              </w:rPr>
                              <w:t>é</w:t>
                            </w:r>
                            <w:r>
                              <w:rPr>
                                <w:rFonts w:ascii="Garamond"/>
                                <w:w w:val="102"/>
                              </w:rPr>
                              <w:t xml:space="preserve"> znenie Dohovoru zakladaj</w:t>
                            </w:r>
                            <w:r>
                              <w:rPr>
                                <w:rFonts w:ascii="Garamond"/>
                                <w:w w:val="102"/>
                              </w:rPr>
                              <w:t>ú</w:t>
                            </w:r>
                            <w:r>
                              <w:rPr>
                                <w:rFonts w:ascii="Garamond"/>
                                <w:w w:val="102"/>
                              </w:rPr>
                              <w:t>ceho Eur</w:t>
                            </w:r>
                            <w:r>
                              <w:rPr>
                                <w:rFonts w:ascii="Garamond"/>
                                <w:w w:val="102"/>
                              </w:rPr>
                              <w:t>ó</w:t>
                            </w:r>
                            <w:r>
                              <w:rPr>
                                <w:rFonts w:ascii="Garamond"/>
                                <w:w w:val="102"/>
                              </w:rPr>
                              <w:t>psky univerzitn</w:t>
                            </w:r>
                            <w:r>
                              <w:rPr>
                                <w:rFonts w:ascii="Garamond"/>
                                <w:w w:val="102"/>
                              </w:rPr>
                              <w:t>ý</w:t>
                            </w:r>
                            <w:r>
                              <w:rPr>
                                <w:rFonts w:ascii="Garamond"/>
                                <w:w w:val="102"/>
                              </w:rPr>
                              <w:t xml:space="preserve"> in</w:t>
                            </w:r>
                            <w:r>
                              <w:rPr>
                                <w:rFonts w:ascii="Garamond"/>
                                <w:w w:val="102"/>
                              </w:rPr>
                              <w:t>š</w:t>
                            </w:r>
                            <w:r>
                              <w:rPr>
                                <w:rFonts w:ascii="Garamond"/>
                                <w:w w:val="102"/>
                              </w:rPr>
                              <w:t>tit</w:t>
                            </w:r>
                            <w:r>
                              <w:rPr>
                                <w:rFonts w:ascii="Garamond"/>
                                <w:w w:val="102"/>
                              </w:rPr>
                              <w:t>ú</w:t>
                            </w:r>
                            <w:r>
                              <w:rPr>
                                <w:rFonts w:ascii="Garamond"/>
                                <w:w w:val="102"/>
                              </w:rPr>
                              <w:t>t spolu s jeho pr</w:t>
                            </w:r>
                            <w:r>
                              <w:rPr>
                                <w:rFonts w:ascii="Garamond"/>
                                <w:w w:val="102"/>
                              </w:rPr>
                              <w:t>í</w:t>
                            </w:r>
                            <w:r>
                              <w:rPr>
                                <w:rFonts w:ascii="Garamond"/>
                                <w:w w:val="102"/>
                              </w:rPr>
                              <w:t>lohami a protokolmi, ke</w:t>
                            </w:r>
                            <w:r>
                              <w:rPr>
                                <w:rFonts w:ascii="Garamond"/>
                                <w:w w:val="102"/>
                              </w:rPr>
                              <w:t>ďž</w:t>
                            </w:r>
                            <w:r>
                              <w:rPr>
                                <w:rFonts w:ascii="Garamond"/>
                                <w:w w:val="102"/>
                              </w:rPr>
                              <w:t>e vypl</w:t>
                            </w:r>
                            <w:r>
                              <w:rPr>
                                <w:rFonts w:ascii="Garamond"/>
                                <w:w w:val="102"/>
                              </w:rPr>
                              <w:t>ý</w:t>
                            </w:r>
                            <w:r>
                              <w:rPr>
                                <w:rFonts w:ascii="Garamond"/>
                                <w:w w:val="102"/>
                              </w:rPr>
                              <w:t>vaj</w:t>
                            </w:r>
                            <w:r>
                              <w:rPr>
                                <w:rFonts w:ascii="Garamond"/>
                                <w:w w:val="102"/>
                              </w:rPr>
                              <w:t>ú</w:t>
                            </w:r>
                            <w:r>
                              <w:rPr>
                                <w:rFonts w:ascii="Garamond"/>
                                <w:w w:val="102"/>
                              </w:rPr>
                              <w:t xml:space="preserve"> zo zmien a doplnen</w:t>
                            </w:r>
                            <w:r>
                              <w:rPr>
                                <w:rFonts w:ascii="Garamond"/>
                                <w:w w:val="102"/>
                              </w:rPr>
                              <w:t>í</w:t>
                            </w:r>
                            <w:r>
                              <w:rPr>
                                <w:rFonts w:ascii="Garamond"/>
                                <w:w w:val="102"/>
                              </w:rPr>
                              <w:t xml:space="preserve"> zaveden</w:t>
                            </w:r>
                            <w:r>
                              <w:rPr>
                                <w:rFonts w:ascii="Garamond"/>
                                <w:w w:val="102"/>
                              </w:rPr>
                              <w:t>ý</w:t>
                            </w:r>
                            <w:r>
                              <w:rPr>
                                <w:rFonts w:ascii="Garamond"/>
                                <w:w w:val="102"/>
                              </w:rPr>
                              <w:t>ch zmenen</w:t>
                            </w:r>
                            <w:r>
                              <w:rPr>
                                <w:rFonts w:ascii="Garamond"/>
                                <w:w w:val="102"/>
                              </w:rPr>
                              <w:t>ý</w:t>
                            </w:r>
                            <w:r>
                              <w:rPr>
                                <w:rFonts w:ascii="Garamond"/>
                                <w:w w:val="102"/>
                              </w:rPr>
                              <w:t>m a doplnen</w:t>
                            </w:r>
                            <w:r>
                              <w:rPr>
                                <w:rFonts w:ascii="Garamond"/>
                                <w:w w:val="102"/>
                              </w:rPr>
                              <w:t>ý</w:t>
                            </w:r>
                            <w:r>
                              <w:rPr>
                                <w:rFonts w:ascii="Garamond"/>
                                <w:w w:val="102"/>
                              </w:rPr>
                              <w:t>m dohovorom z roku 1992 a ke</w:t>
                            </w:r>
                            <w:r>
                              <w:rPr>
                                <w:rFonts w:ascii="Garamond"/>
                                <w:w w:val="102"/>
                              </w:rPr>
                              <w:t>ďž</w:t>
                            </w:r>
                            <w:r>
                              <w:rPr>
                                <w:rFonts w:ascii="Garamond"/>
                                <w:w w:val="102"/>
                              </w:rPr>
                              <w:t xml:space="preserve">e boli </w:t>
                            </w:r>
                            <w:r>
                              <w:rPr>
                                <w:rFonts w:ascii="Garamond"/>
                                <w:w w:val="102"/>
                              </w:rPr>
                              <w:t>ď</w:t>
                            </w:r>
                            <w:r>
                              <w:rPr>
                                <w:rFonts w:ascii="Garamond"/>
                                <w:w w:val="102"/>
                              </w:rPr>
                              <w:t>alej zmenen</w:t>
                            </w:r>
                            <w:r>
                              <w:rPr>
                                <w:rFonts w:ascii="Garamond"/>
                                <w:w w:val="102"/>
                              </w:rPr>
                              <w:t>é</w:t>
                            </w:r>
                            <w:r>
                              <w:rPr>
                                <w:rFonts w:ascii="Garamond"/>
                                <w:w w:val="102"/>
                              </w:rPr>
                              <w:t xml:space="preserve"> a doplnen</w:t>
                            </w:r>
                            <w:r>
                              <w:rPr>
                                <w:rFonts w:ascii="Garamond"/>
                                <w:w w:val="102"/>
                              </w:rPr>
                              <w:t>é</w:t>
                            </w:r>
                            <w:r>
                              <w:rPr>
                                <w:rFonts w:ascii="Garamond"/>
                                <w:w w:val="102"/>
                              </w:rPr>
                              <w:t xml:space="preserve"> s oh</w:t>
                            </w:r>
                            <w:r>
                              <w:rPr>
                                <w:rFonts w:ascii="Garamond"/>
                                <w:w w:val="102"/>
                              </w:rPr>
                              <w:t>ľ</w:t>
                            </w:r>
                            <w:r>
                              <w:rPr>
                                <w:rFonts w:ascii="Garamond"/>
                                <w:w w:val="102"/>
                              </w:rPr>
                              <w:t>adom na n</w:t>
                            </w:r>
                            <w:r>
                              <w:rPr>
                                <w:rFonts w:ascii="Garamond"/>
                                <w:w w:val="102"/>
                              </w:rPr>
                              <w:t>á</w:t>
                            </w:r>
                            <w:r>
                              <w:rPr>
                                <w:rFonts w:ascii="Garamond"/>
                                <w:w w:val="102"/>
                              </w:rPr>
                              <w:t>sledn</w:t>
                            </w:r>
                            <w:r>
                              <w:rPr>
                                <w:rFonts w:ascii="Garamond"/>
                                <w:w w:val="102"/>
                              </w:rPr>
                              <w:t>é</w:t>
                            </w:r>
                            <w:r>
                              <w:rPr>
                                <w:rFonts w:ascii="Garamond"/>
                                <w:w w:val="102"/>
                              </w:rPr>
                              <w:t xml:space="preserve"> prist</w:t>
                            </w:r>
                            <w:r>
                              <w:rPr>
                                <w:rFonts w:ascii="Garamond"/>
                                <w:w w:val="102"/>
                              </w:rPr>
                              <w:t>ú</w:t>
                            </w:r>
                            <w:r>
                              <w:rPr>
                                <w:rFonts w:ascii="Garamond"/>
                                <w:w w:val="102"/>
                              </w:rPr>
                              <w:t>penia zmluvn</w:t>
                            </w:r>
                            <w:r>
                              <w:rPr>
                                <w:rFonts w:ascii="Garamond"/>
                                <w:w w:val="102"/>
                              </w:rPr>
                              <w:t>ý</w:t>
                            </w:r>
                            <w:r>
                              <w:rPr>
                                <w:rFonts w:ascii="Garamond"/>
                                <w:w w:val="102"/>
                              </w:rPr>
                              <w:t xml:space="preserve">ch </w:t>
                            </w:r>
                            <w:r>
                              <w:rPr>
                                <w:rFonts w:ascii="Garamond"/>
                                <w:w w:val="102"/>
                              </w:rPr>
                              <w:t>š</w:t>
                            </w:r>
                            <w:r>
                              <w:rPr>
                                <w:rFonts w:ascii="Garamond"/>
                                <w:w w:val="102"/>
                              </w:rPr>
                              <w:t>t</w:t>
                            </w:r>
                            <w:r>
                              <w:rPr>
                                <w:rFonts w:ascii="Garamond"/>
                                <w:w w:val="102"/>
                              </w:rPr>
                              <w:t>á</w:t>
                            </w:r>
                            <w:r>
                              <w:rPr>
                                <w:rFonts w:ascii="Garamond"/>
                                <w:w w:val="102"/>
                              </w:rPr>
                              <w:t>tov, najnov</w:t>
                            </w:r>
                            <w:r>
                              <w:rPr>
                                <w:rFonts w:ascii="Garamond"/>
                                <w:w w:val="102"/>
                              </w:rPr>
                              <w:t>š</w:t>
                            </w:r>
                            <w:r>
                              <w:rPr>
                                <w:rFonts w:ascii="Garamond"/>
                                <w:w w:val="102"/>
                              </w:rPr>
                              <w:t>ie vr</w:t>
                            </w:r>
                            <w:r>
                              <w:rPr>
                                <w:rFonts w:ascii="Garamond"/>
                                <w:w w:val="102"/>
                              </w:rPr>
                              <w:t>á</w:t>
                            </w:r>
                            <w:r>
                              <w:rPr>
                                <w:rFonts w:ascii="Garamond"/>
                                <w:w w:val="102"/>
                              </w:rPr>
                              <w:t>tane prist</w:t>
                            </w:r>
                            <w:r>
                              <w:rPr>
                                <w:rFonts w:ascii="Garamond"/>
                                <w:w w:val="102"/>
                              </w:rPr>
                              <w:t>ú</w:t>
                            </w:r>
                            <w:r>
                              <w:rPr>
                                <w:rFonts w:ascii="Garamond"/>
                                <w:w w:val="102"/>
                              </w:rPr>
                              <w:t>penia Maltskej republiky 8. j</w:t>
                            </w:r>
                            <w:r>
                              <w:rPr>
                                <w:rFonts w:ascii="Garamond"/>
                                <w:w w:val="102"/>
                              </w:rPr>
                              <w:t>ú</w:t>
                            </w:r>
                            <w:r>
                              <w:rPr>
                                <w:rFonts w:ascii="Garamond"/>
                                <w:w w:val="102"/>
                              </w:rPr>
                              <w:t>na 2018.</w:t>
                            </w:r>
                          </w:p>
                          <w:p w:rsidR="00923ADD" w:rsidRDefault="00923ADD">
                            <w:pPr>
                              <w:spacing w:before="4"/>
                              <w:rPr>
                                <w:rFonts w:ascii="Garamond" w:hAnsi="Garamond" w:cs="Garamond"/>
                                <w:sz w:val="23"/>
                                <w:szCs w:val="23"/>
                              </w:rPr>
                            </w:pPr>
                          </w:p>
                          <w:p w:rsidR="00923ADD" w:rsidRDefault="00923ADD">
                            <w:pPr>
                              <w:spacing w:line="247" w:lineRule="auto"/>
                              <w:ind w:left="102" w:right="101"/>
                              <w:jc w:val="both"/>
                              <w:rPr>
                                <w:rFonts w:ascii="Garamond" w:hAnsi="Garamond" w:cs="Garamond"/>
                              </w:rPr>
                            </w:pPr>
                            <w:r>
                              <w:rPr>
                                <w:rFonts w:ascii="Garamond"/>
                                <w:w w:val="102"/>
                              </w:rPr>
                              <w:t>Tento dokument je ur</w:t>
                            </w:r>
                            <w:r>
                              <w:rPr>
                                <w:rFonts w:ascii="Garamond"/>
                                <w:w w:val="102"/>
                              </w:rPr>
                              <w:t>č</w:t>
                            </w:r>
                            <w:r>
                              <w:rPr>
                                <w:rFonts w:ascii="Garamond"/>
                                <w:w w:val="102"/>
                              </w:rPr>
                              <w:t>en</w:t>
                            </w:r>
                            <w:r>
                              <w:rPr>
                                <w:rFonts w:ascii="Garamond"/>
                                <w:w w:val="102"/>
                              </w:rPr>
                              <w:t>ý</w:t>
                            </w:r>
                            <w:r>
                              <w:rPr>
                                <w:rFonts w:ascii="Garamond"/>
                                <w:w w:val="102"/>
                              </w:rPr>
                              <w:t xml:space="preserve"> len na konzulta</w:t>
                            </w:r>
                            <w:r>
                              <w:rPr>
                                <w:rFonts w:ascii="Garamond"/>
                                <w:w w:val="102"/>
                              </w:rPr>
                              <w:t>č</w:t>
                            </w:r>
                            <w:r>
                              <w:rPr>
                                <w:rFonts w:ascii="Garamond"/>
                                <w:w w:val="102"/>
                              </w:rPr>
                              <w:t>n</w:t>
                            </w:r>
                            <w:r>
                              <w:rPr>
                                <w:rFonts w:ascii="Garamond"/>
                                <w:w w:val="102"/>
                              </w:rPr>
                              <w:t>ý</w:t>
                            </w:r>
                            <w:r>
                              <w:rPr>
                                <w:rFonts w:ascii="Garamond"/>
                                <w:w w:val="102"/>
                              </w:rPr>
                              <w:t xml:space="preserve"> </w:t>
                            </w:r>
                            <w:r>
                              <w:rPr>
                                <w:rFonts w:ascii="Garamond"/>
                                <w:w w:val="102"/>
                              </w:rPr>
                              <w:t>úč</w:t>
                            </w:r>
                            <w:r>
                              <w:rPr>
                                <w:rFonts w:ascii="Garamond"/>
                                <w:w w:val="102"/>
                              </w:rPr>
                              <w:t>el a nepredstavuje zodpovednos</w:t>
                            </w:r>
                            <w:r>
                              <w:rPr>
                                <w:rFonts w:ascii="Garamond"/>
                                <w:w w:val="102"/>
                              </w:rPr>
                              <w:t>ť</w:t>
                            </w:r>
                            <w:r>
                              <w:rPr>
                                <w:rFonts w:ascii="Garamond"/>
                                <w:w w:val="102"/>
                              </w:rPr>
                              <w:t xml:space="preserve"> Eur</w:t>
                            </w:r>
                            <w:r>
                              <w:rPr>
                                <w:rFonts w:ascii="Garamond"/>
                                <w:w w:val="102"/>
                              </w:rPr>
                              <w:t>ó</w:t>
                            </w:r>
                            <w:r>
                              <w:rPr>
                                <w:rFonts w:ascii="Garamond"/>
                                <w:w w:val="102"/>
                              </w:rPr>
                              <w:t>pskeho univerzitn</w:t>
                            </w:r>
                            <w:r>
                              <w:rPr>
                                <w:rFonts w:ascii="Garamond"/>
                                <w:w w:val="102"/>
                              </w:rPr>
                              <w:t>é</w:t>
                            </w:r>
                            <w:r>
                              <w:rPr>
                                <w:rFonts w:ascii="Garamond"/>
                                <w:w w:val="102"/>
                              </w:rPr>
                              <w:t>ho in</w:t>
                            </w:r>
                            <w:r>
                              <w:rPr>
                                <w:rFonts w:ascii="Garamond"/>
                                <w:w w:val="102"/>
                              </w:rPr>
                              <w:t>š</w:t>
                            </w:r>
                            <w:r>
                              <w:rPr>
                                <w:rFonts w:ascii="Garamond"/>
                                <w:w w:val="102"/>
                              </w:rPr>
                              <w:t>tit</w:t>
                            </w:r>
                            <w:r>
                              <w:rPr>
                                <w:rFonts w:ascii="Garamond"/>
                                <w:w w:val="102"/>
                              </w:rPr>
                              <w:t>ú</w:t>
                            </w:r>
                            <w:r>
                              <w:rPr>
                                <w:rFonts w:ascii="Garamond"/>
                                <w:w w:val="102"/>
                              </w:rPr>
                              <w:t>tu. [24. augusta 2018]</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04.2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" filled="f" strokeweight=".42pt">
                <v:textbox inset="0,0,0,0">
                  <w:txbxContent>
                    <w:p w:rsidR="00923ADD" w:rsidRDefault="00923ADD">
                      <w:pPr>
                        <w:spacing w:before="24"/>
                        <w:ind w:right="1"/>
                        <w:jc w:val="center"/>
                        <w:rPr>
                          <w:rFonts w:ascii="Garamond" w:hAnsi="Garamond" w:cs="Garamond"/>
                        </w:rPr>
                      </w:pPr>
                      <w:r>
                        <w:rPr>
                          <w:rFonts w:ascii="Garamond"/>
                          <w:spacing w:val="-1"/>
                          <w:w w:val="102"/>
                        </w:rPr>
                        <w:t>POZN</w:t>
                      </w:r>
                      <w:r>
                        <w:rPr>
                          <w:rFonts w:ascii="Garamond"/>
                          <w:spacing w:val="-1"/>
                          <w:w w:val="102"/>
                        </w:rPr>
                        <w:t>Á</w:t>
                      </w:r>
                      <w:r>
                        <w:rPr>
                          <w:rFonts w:ascii="Garamond"/>
                          <w:spacing w:val="-1"/>
                          <w:w w:val="102"/>
                        </w:rPr>
                        <w:t xml:space="preserve">MKA PRE </w:t>
                      </w:r>
                      <w:r>
                        <w:rPr>
                          <w:rFonts w:ascii="Garamond"/>
                          <w:spacing w:val="-1"/>
                          <w:w w:val="102"/>
                        </w:rPr>
                        <w:t>Č</w:t>
                      </w:r>
                      <w:r>
                        <w:rPr>
                          <w:rFonts w:ascii="Garamond"/>
                          <w:spacing w:val="-1"/>
                          <w:w w:val="102"/>
                        </w:rPr>
                        <w:t>ITATE</w:t>
                      </w:r>
                      <w:r>
                        <w:rPr>
                          <w:rFonts w:ascii="Garamond"/>
                          <w:spacing w:val="-1"/>
                          <w:w w:val="102"/>
                        </w:rPr>
                        <w:t>Ľ</w:t>
                      </w:r>
                      <w:r>
                        <w:rPr>
                          <w:rFonts w:ascii="Garamond"/>
                          <w:spacing w:val="-1"/>
                          <w:w w:val="102"/>
                        </w:rPr>
                        <w:t>A</w:t>
                      </w:r>
                    </w:p>
                    <w:p w:rsidR="00923ADD" w:rsidRDefault="00923ADD">
                      <w:pPr>
                        <w:spacing w:before="11"/>
                        <w:rPr>
                          <w:rFonts w:ascii="Garamond" w:hAnsi="Garamond" w:cs="Garamond"/>
                          <w:sz w:val="23"/>
                          <w:szCs w:val="23"/>
                        </w:rPr>
                      </w:pPr>
                    </w:p>
                    <w:p w:rsidR="00923ADD" w:rsidRDefault="00923ADD">
                      <w:pPr>
                        <w:spacing w:line="247" w:lineRule="auto"/>
                        <w:ind w:left="102" w:right="99"/>
                        <w:jc w:val="both"/>
                        <w:rPr>
                          <w:rFonts w:ascii="Garamond" w:hAnsi="Garamond" w:cs="Garamond"/>
                        </w:rPr>
                      </w:pPr>
                      <w:r>
                        <w:rPr>
                          <w:rFonts w:ascii="Garamond"/>
                          <w:w w:val="102"/>
                        </w:rPr>
                        <w:t>Tento dokument obsahuje konsolidovan</w:t>
                      </w:r>
                      <w:r>
                        <w:rPr>
                          <w:rFonts w:ascii="Garamond"/>
                          <w:w w:val="102"/>
                        </w:rPr>
                        <w:t>é</w:t>
                      </w:r>
                      <w:r>
                        <w:rPr>
                          <w:rFonts w:ascii="Garamond"/>
                          <w:w w:val="102"/>
                        </w:rPr>
                        <w:t xml:space="preserve"> znenie Dohovoru zakladaj</w:t>
                      </w:r>
                      <w:r>
                        <w:rPr>
                          <w:rFonts w:ascii="Garamond"/>
                          <w:w w:val="102"/>
                        </w:rPr>
                        <w:t>ú</w:t>
                      </w:r>
                      <w:r>
                        <w:rPr>
                          <w:rFonts w:ascii="Garamond"/>
                          <w:w w:val="102"/>
                        </w:rPr>
                        <w:t>ceho Eur</w:t>
                      </w:r>
                      <w:r>
                        <w:rPr>
                          <w:rFonts w:ascii="Garamond"/>
                          <w:w w:val="102"/>
                        </w:rPr>
                        <w:t>ó</w:t>
                      </w:r>
                      <w:r>
                        <w:rPr>
                          <w:rFonts w:ascii="Garamond"/>
                          <w:w w:val="102"/>
                        </w:rPr>
                        <w:t>psky univerzitn</w:t>
                      </w:r>
                      <w:r>
                        <w:rPr>
                          <w:rFonts w:ascii="Garamond"/>
                          <w:w w:val="102"/>
                        </w:rPr>
                        <w:t>ý</w:t>
                      </w:r>
                      <w:r>
                        <w:rPr>
                          <w:rFonts w:ascii="Garamond"/>
                          <w:w w:val="102"/>
                        </w:rPr>
                        <w:t xml:space="preserve"> in</w:t>
                      </w:r>
                      <w:r>
                        <w:rPr>
                          <w:rFonts w:ascii="Garamond"/>
                          <w:w w:val="102"/>
                        </w:rPr>
                        <w:t>š</w:t>
                      </w:r>
                      <w:r>
                        <w:rPr>
                          <w:rFonts w:ascii="Garamond"/>
                          <w:w w:val="102"/>
                        </w:rPr>
                        <w:t>tit</w:t>
                      </w:r>
                      <w:r>
                        <w:rPr>
                          <w:rFonts w:ascii="Garamond"/>
                          <w:w w:val="102"/>
                        </w:rPr>
                        <w:t>ú</w:t>
                      </w:r>
                      <w:r>
                        <w:rPr>
                          <w:rFonts w:ascii="Garamond"/>
                          <w:w w:val="102"/>
                        </w:rPr>
                        <w:t>t spolu s jeho pr</w:t>
                      </w:r>
                      <w:r>
                        <w:rPr>
                          <w:rFonts w:ascii="Garamond"/>
                          <w:w w:val="102"/>
                        </w:rPr>
                        <w:t>í</w:t>
                      </w:r>
                      <w:r>
                        <w:rPr>
                          <w:rFonts w:ascii="Garamond"/>
                          <w:w w:val="102"/>
                        </w:rPr>
                        <w:t>lohami a protokolmi, ke</w:t>
                      </w:r>
                      <w:r>
                        <w:rPr>
                          <w:rFonts w:ascii="Garamond"/>
                          <w:w w:val="102"/>
                        </w:rPr>
                        <w:t>ďž</w:t>
                      </w:r>
                      <w:r>
                        <w:rPr>
                          <w:rFonts w:ascii="Garamond"/>
                          <w:w w:val="102"/>
                        </w:rPr>
                        <w:t>e vypl</w:t>
                      </w:r>
                      <w:r>
                        <w:rPr>
                          <w:rFonts w:ascii="Garamond"/>
                          <w:w w:val="102"/>
                        </w:rPr>
                        <w:t>ý</w:t>
                      </w:r>
                      <w:r>
                        <w:rPr>
                          <w:rFonts w:ascii="Garamond"/>
                          <w:w w:val="102"/>
                        </w:rPr>
                        <w:t>vaj</w:t>
                      </w:r>
                      <w:r>
                        <w:rPr>
                          <w:rFonts w:ascii="Garamond"/>
                          <w:w w:val="102"/>
                        </w:rPr>
                        <w:t>ú</w:t>
                      </w:r>
                      <w:r>
                        <w:rPr>
                          <w:rFonts w:ascii="Garamond"/>
                          <w:w w:val="102"/>
                        </w:rPr>
                        <w:t xml:space="preserve"> zo zmien a doplnen</w:t>
                      </w:r>
                      <w:r>
                        <w:rPr>
                          <w:rFonts w:ascii="Garamond"/>
                          <w:w w:val="102"/>
                        </w:rPr>
                        <w:t>í</w:t>
                      </w:r>
                      <w:r>
                        <w:rPr>
                          <w:rFonts w:ascii="Garamond"/>
                          <w:w w:val="102"/>
                        </w:rPr>
                        <w:t xml:space="preserve"> zaveden</w:t>
                      </w:r>
                      <w:r>
                        <w:rPr>
                          <w:rFonts w:ascii="Garamond"/>
                          <w:w w:val="102"/>
                        </w:rPr>
                        <w:t>ý</w:t>
                      </w:r>
                      <w:r>
                        <w:rPr>
                          <w:rFonts w:ascii="Garamond"/>
                          <w:w w:val="102"/>
                        </w:rPr>
                        <w:t>ch zmenen</w:t>
                      </w:r>
                      <w:r>
                        <w:rPr>
                          <w:rFonts w:ascii="Garamond"/>
                          <w:w w:val="102"/>
                        </w:rPr>
                        <w:t>ý</w:t>
                      </w:r>
                      <w:r>
                        <w:rPr>
                          <w:rFonts w:ascii="Garamond"/>
                          <w:w w:val="102"/>
                        </w:rPr>
                        <w:t>m a doplnen</w:t>
                      </w:r>
                      <w:r>
                        <w:rPr>
                          <w:rFonts w:ascii="Garamond"/>
                          <w:w w:val="102"/>
                        </w:rPr>
                        <w:t>ý</w:t>
                      </w:r>
                      <w:r>
                        <w:rPr>
                          <w:rFonts w:ascii="Garamond"/>
                          <w:w w:val="102"/>
                        </w:rPr>
                        <w:t>m dohovorom z roku 1992 a ke</w:t>
                      </w:r>
                      <w:r>
                        <w:rPr>
                          <w:rFonts w:ascii="Garamond"/>
                          <w:w w:val="102"/>
                        </w:rPr>
                        <w:t>ďž</w:t>
                      </w:r>
                      <w:r>
                        <w:rPr>
                          <w:rFonts w:ascii="Garamond"/>
                          <w:w w:val="102"/>
                        </w:rPr>
                        <w:t xml:space="preserve">e boli </w:t>
                      </w:r>
                      <w:r>
                        <w:rPr>
                          <w:rFonts w:ascii="Garamond"/>
                          <w:w w:val="102"/>
                        </w:rPr>
                        <w:t>ď</w:t>
                      </w:r>
                      <w:r>
                        <w:rPr>
                          <w:rFonts w:ascii="Garamond"/>
                          <w:w w:val="102"/>
                        </w:rPr>
                        <w:t>alej zmenen</w:t>
                      </w:r>
                      <w:r>
                        <w:rPr>
                          <w:rFonts w:ascii="Garamond"/>
                          <w:w w:val="102"/>
                        </w:rPr>
                        <w:t>é</w:t>
                      </w:r>
                      <w:r>
                        <w:rPr>
                          <w:rFonts w:ascii="Garamond"/>
                          <w:w w:val="102"/>
                        </w:rPr>
                        <w:t xml:space="preserve"> a doplnen</w:t>
                      </w:r>
                      <w:r>
                        <w:rPr>
                          <w:rFonts w:ascii="Garamond"/>
                          <w:w w:val="102"/>
                        </w:rPr>
                        <w:t>é</w:t>
                      </w:r>
                      <w:r>
                        <w:rPr>
                          <w:rFonts w:ascii="Garamond"/>
                          <w:w w:val="102"/>
                        </w:rPr>
                        <w:t xml:space="preserve"> s oh</w:t>
                      </w:r>
                      <w:r>
                        <w:rPr>
                          <w:rFonts w:ascii="Garamond"/>
                          <w:w w:val="102"/>
                        </w:rPr>
                        <w:t>ľ</w:t>
                      </w:r>
                      <w:r>
                        <w:rPr>
                          <w:rFonts w:ascii="Garamond"/>
                          <w:w w:val="102"/>
                        </w:rPr>
                        <w:t>adom na n</w:t>
                      </w:r>
                      <w:r>
                        <w:rPr>
                          <w:rFonts w:ascii="Garamond"/>
                          <w:w w:val="102"/>
                        </w:rPr>
                        <w:t>á</w:t>
                      </w:r>
                      <w:r>
                        <w:rPr>
                          <w:rFonts w:ascii="Garamond"/>
                          <w:w w:val="102"/>
                        </w:rPr>
                        <w:t>sledn</w:t>
                      </w:r>
                      <w:r>
                        <w:rPr>
                          <w:rFonts w:ascii="Garamond"/>
                          <w:w w:val="102"/>
                        </w:rPr>
                        <w:t>é</w:t>
                      </w:r>
                      <w:r>
                        <w:rPr>
                          <w:rFonts w:ascii="Garamond"/>
                          <w:w w:val="102"/>
                        </w:rPr>
                        <w:t xml:space="preserve"> prist</w:t>
                      </w:r>
                      <w:r>
                        <w:rPr>
                          <w:rFonts w:ascii="Garamond"/>
                          <w:w w:val="102"/>
                        </w:rPr>
                        <w:t>ú</w:t>
                      </w:r>
                      <w:r>
                        <w:rPr>
                          <w:rFonts w:ascii="Garamond"/>
                          <w:w w:val="102"/>
                        </w:rPr>
                        <w:t>penia zmluvn</w:t>
                      </w:r>
                      <w:r>
                        <w:rPr>
                          <w:rFonts w:ascii="Garamond"/>
                          <w:w w:val="102"/>
                        </w:rPr>
                        <w:t>ý</w:t>
                      </w:r>
                      <w:r>
                        <w:rPr>
                          <w:rFonts w:ascii="Garamond"/>
                          <w:w w:val="102"/>
                        </w:rPr>
                        <w:t xml:space="preserve">ch </w:t>
                      </w:r>
                      <w:r>
                        <w:rPr>
                          <w:rFonts w:ascii="Garamond"/>
                          <w:w w:val="102"/>
                        </w:rPr>
                        <w:t>š</w:t>
                      </w:r>
                      <w:r>
                        <w:rPr>
                          <w:rFonts w:ascii="Garamond"/>
                          <w:w w:val="102"/>
                        </w:rPr>
                        <w:t>t</w:t>
                      </w:r>
                      <w:r>
                        <w:rPr>
                          <w:rFonts w:ascii="Garamond"/>
                          <w:w w:val="102"/>
                        </w:rPr>
                        <w:t>á</w:t>
                      </w:r>
                      <w:r>
                        <w:rPr>
                          <w:rFonts w:ascii="Garamond"/>
                          <w:w w:val="102"/>
                        </w:rPr>
                        <w:t>tov, najnov</w:t>
                      </w:r>
                      <w:r>
                        <w:rPr>
                          <w:rFonts w:ascii="Garamond"/>
                          <w:w w:val="102"/>
                        </w:rPr>
                        <w:t>š</w:t>
                      </w:r>
                      <w:r>
                        <w:rPr>
                          <w:rFonts w:ascii="Garamond"/>
                          <w:w w:val="102"/>
                        </w:rPr>
                        <w:t>ie vr</w:t>
                      </w:r>
                      <w:r>
                        <w:rPr>
                          <w:rFonts w:ascii="Garamond"/>
                          <w:w w:val="102"/>
                        </w:rPr>
                        <w:t>á</w:t>
                      </w:r>
                      <w:r>
                        <w:rPr>
                          <w:rFonts w:ascii="Garamond"/>
                          <w:w w:val="102"/>
                        </w:rPr>
                        <w:t>tane prist</w:t>
                      </w:r>
                      <w:r>
                        <w:rPr>
                          <w:rFonts w:ascii="Garamond"/>
                          <w:w w:val="102"/>
                        </w:rPr>
                        <w:t>ú</w:t>
                      </w:r>
                      <w:r>
                        <w:rPr>
                          <w:rFonts w:ascii="Garamond"/>
                          <w:w w:val="102"/>
                        </w:rPr>
                        <w:t>penia Maltskej republiky 8. j</w:t>
                      </w:r>
                      <w:r>
                        <w:rPr>
                          <w:rFonts w:ascii="Garamond"/>
                          <w:w w:val="102"/>
                        </w:rPr>
                        <w:t>ú</w:t>
                      </w:r>
                      <w:r>
                        <w:rPr>
                          <w:rFonts w:ascii="Garamond"/>
                          <w:w w:val="102"/>
                        </w:rPr>
                        <w:t>na 2018.</w:t>
                      </w:r>
                    </w:p>
                    <w:p w:rsidR="00923ADD" w:rsidRDefault="00923ADD">
                      <w:pPr>
                        <w:spacing w:before="4"/>
                        <w:rPr>
                          <w:rFonts w:ascii="Garamond" w:hAnsi="Garamond" w:cs="Garamond"/>
                          <w:sz w:val="23"/>
                          <w:szCs w:val="23"/>
                        </w:rPr>
                      </w:pPr>
                    </w:p>
                    <w:p w:rsidR="00923ADD" w:rsidRDefault="00923ADD">
                      <w:pPr>
                        <w:spacing w:line="247" w:lineRule="auto"/>
                        <w:ind w:left="102" w:right="101"/>
                        <w:jc w:val="both"/>
                        <w:rPr>
                          <w:rFonts w:ascii="Garamond" w:hAnsi="Garamond" w:cs="Garamond"/>
                        </w:rPr>
                      </w:pPr>
                      <w:r>
                        <w:rPr>
                          <w:rFonts w:ascii="Garamond"/>
                          <w:w w:val="102"/>
                        </w:rPr>
                        <w:t>Tento dokument je ur</w:t>
                      </w:r>
                      <w:r>
                        <w:rPr>
                          <w:rFonts w:ascii="Garamond"/>
                          <w:w w:val="102"/>
                        </w:rPr>
                        <w:t>č</w:t>
                      </w:r>
                      <w:r>
                        <w:rPr>
                          <w:rFonts w:ascii="Garamond"/>
                          <w:w w:val="102"/>
                        </w:rPr>
                        <w:t>en</w:t>
                      </w:r>
                      <w:r>
                        <w:rPr>
                          <w:rFonts w:ascii="Garamond"/>
                          <w:w w:val="102"/>
                        </w:rPr>
                        <w:t>ý</w:t>
                      </w:r>
                      <w:r>
                        <w:rPr>
                          <w:rFonts w:ascii="Garamond"/>
                          <w:w w:val="102"/>
                        </w:rPr>
                        <w:t xml:space="preserve"> len na konzulta</w:t>
                      </w:r>
                      <w:r>
                        <w:rPr>
                          <w:rFonts w:ascii="Garamond"/>
                          <w:w w:val="102"/>
                        </w:rPr>
                        <w:t>č</w:t>
                      </w:r>
                      <w:r>
                        <w:rPr>
                          <w:rFonts w:ascii="Garamond"/>
                          <w:w w:val="102"/>
                        </w:rPr>
                        <w:t>n</w:t>
                      </w:r>
                      <w:r>
                        <w:rPr>
                          <w:rFonts w:ascii="Garamond"/>
                          <w:w w:val="102"/>
                        </w:rPr>
                        <w:t>ý</w:t>
                      </w:r>
                      <w:r>
                        <w:rPr>
                          <w:rFonts w:ascii="Garamond"/>
                          <w:w w:val="102"/>
                        </w:rPr>
                        <w:t xml:space="preserve"> </w:t>
                      </w:r>
                      <w:r>
                        <w:rPr>
                          <w:rFonts w:ascii="Garamond"/>
                          <w:w w:val="102"/>
                        </w:rPr>
                        <w:t>úč</w:t>
                      </w:r>
                      <w:r>
                        <w:rPr>
                          <w:rFonts w:ascii="Garamond"/>
                          <w:w w:val="102"/>
                        </w:rPr>
                        <w:t>el a nepredstavuje zodpovednos</w:t>
                      </w:r>
                      <w:r>
                        <w:rPr>
                          <w:rFonts w:ascii="Garamond"/>
                          <w:w w:val="102"/>
                        </w:rPr>
                        <w:t>ť</w:t>
                      </w:r>
                      <w:r>
                        <w:rPr>
                          <w:rFonts w:ascii="Garamond"/>
                          <w:w w:val="102"/>
                        </w:rPr>
                        <w:t xml:space="preserve"> Eur</w:t>
                      </w:r>
                      <w:r>
                        <w:rPr>
                          <w:rFonts w:ascii="Garamond"/>
                          <w:w w:val="102"/>
                        </w:rPr>
                        <w:t>ó</w:t>
                      </w:r>
                      <w:r>
                        <w:rPr>
                          <w:rFonts w:ascii="Garamond"/>
                          <w:w w:val="102"/>
                        </w:rPr>
                        <w:t>pskeho univerzitn</w:t>
                      </w:r>
                      <w:r>
                        <w:rPr>
                          <w:rFonts w:ascii="Garamond"/>
                          <w:w w:val="102"/>
                        </w:rPr>
                        <w:t>é</w:t>
                      </w:r>
                      <w:r>
                        <w:rPr>
                          <w:rFonts w:ascii="Garamond"/>
                          <w:w w:val="102"/>
                        </w:rPr>
                        <w:t>ho in</w:t>
                      </w:r>
                      <w:r>
                        <w:rPr>
                          <w:rFonts w:ascii="Garamond"/>
                          <w:w w:val="102"/>
                        </w:rPr>
                        <w:t>š</w:t>
                      </w:r>
                      <w:r>
                        <w:rPr>
                          <w:rFonts w:ascii="Garamond"/>
                          <w:w w:val="102"/>
                        </w:rPr>
                        <w:t>tit</w:t>
                      </w:r>
                      <w:r>
                        <w:rPr>
                          <w:rFonts w:ascii="Garamond"/>
                          <w:w w:val="102"/>
                        </w:rPr>
                        <w:t>ú</w:t>
                      </w:r>
                      <w:r>
                        <w:rPr>
                          <w:rFonts w:ascii="Garamond"/>
                          <w:w w:val="102"/>
                        </w:rPr>
                        <w:t>tu. [24. augusta 2018]</w:t>
                      </w:r>
                    </w:p>
                  </w:txbxContent>
                </v:textbox>
                <w10:anchorlock/>
              </v:shape>
            </w:pict>
          </mc:Fallback>
        </mc:AlternateContent>
      </w:r>
    </w:p>
    <w:p w:rsidR="0012706E" w:rsidRDefault="0012706E">
      <w:pPr>
        <w:spacing w:before="217"/>
        <w:ind w:left="490"/>
        <w:rPr>
          <w:rFonts w:ascii="Garamond"/>
          <w:b/>
          <w:sz w:val="34"/>
        </w:rPr>
      </w:pPr>
    </w:p>
    <w:p w:rsidR="004A439D" w:rsidRDefault="00B32A6B">
      <w:pPr>
        <w:spacing w:before="217"/>
        <w:ind w:left="490"/>
        <w:rPr>
          <w:rFonts w:ascii="Garamond" w:hAnsi="Garamond" w:cs="Garamond"/>
          <w:sz w:val="34"/>
          <w:szCs w:val="34"/>
        </w:rPr>
      </w:pPr>
      <w:bookmarkStart w:id="0" w:name="_GoBack"/>
      <w:bookmarkEnd w:id="0"/>
      <w:r>
        <w:rPr>
          <w:rFonts w:ascii="Garamond"/>
          <w:b/>
          <w:sz w:val="34"/>
        </w:rPr>
        <w:lastRenderedPageBreak/>
        <w:t>Index</w:t>
      </w:r>
    </w:p>
    <w:p w:rsidR="004A439D" w:rsidRDefault="004A439D">
      <w:pPr>
        <w:spacing w:before="6"/>
        <w:rPr>
          <w:rFonts w:ascii="Garamond" w:hAnsi="Garamond" w:cs="Garamond"/>
          <w:b/>
          <w:bCs/>
          <w:sz w:val="42"/>
          <w:szCs w:val="42"/>
        </w:rPr>
      </w:pPr>
    </w:p>
    <w:p w:rsidR="004A439D" w:rsidRDefault="00B32A6B">
      <w:pPr>
        <w:pStyle w:val="Nadpis1"/>
        <w:ind w:left="490"/>
        <w:rPr>
          <w:b w:val="0"/>
          <w:bCs w:val="0"/>
        </w:rPr>
      </w:pPr>
      <w:r>
        <w:t>Aktualizované znenie Dohovoru po pristúpení nových členských štátov</w:t>
      </w:r>
    </w:p>
    <w:p w:rsidR="004A439D" w:rsidRDefault="004A439D">
      <w:pPr>
        <w:rPr>
          <w:rFonts w:ascii="Garamond" w:hAnsi="Garamond" w:cs="Garamond"/>
          <w:sz w:val="20"/>
          <w:szCs w:val="20"/>
        </w:rPr>
      </w:pPr>
    </w:p>
    <w:p w:rsidR="006B7F1E" w:rsidRDefault="006B7F1E" w:rsidP="006B7F1E">
      <w:pPr>
        <w:widowControl/>
        <w:autoSpaceDE w:val="0"/>
        <w:autoSpaceDN w:val="0"/>
        <w:adjustRightInd w:val="0"/>
        <w:spacing w:line="360" w:lineRule="auto"/>
        <w:rPr>
          <w:rFonts w:ascii="Garamond-Bold" w:hAnsi="Garamond-Bold" w:cs="Garamond-Bold"/>
          <w:b/>
          <w:bCs/>
          <w:sz w:val="23"/>
          <w:szCs w:val="23"/>
        </w:rPr>
      </w:pPr>
      <w:r>
        <w:rPr>
          <w:rFonts w:ascii="Garamond-Bold" w:hAnsi="Garamond-Bold"/>
          <w:b/>
          <w:sz w:val="23"/>
        </w:rPr>
        <w:t>Aktualizované znenie Dohovoru po pristúpení nových členských štátov</w:t>
      </w:r>
    </w:p>
    <w:p w:rsidR="006B7F1E" w:rsidRDefault="006B7F1E" w:rsidP="006B7F1E">
      <w:pPr>
        <w:widowControl/>
        <w:autoSpaceDE w:val="0"/>
        <w:autoSpaceDN w:val="0"/>
        <w:adjustRightInd w:val="0"/>
        <w:spacing w:line="360" w:lineRule="auto"/>
        <w:rPr>
          <w:rFonts w:ascii="Garamond" w:hAnsi="Garamond" w:cs="Garamond"/>
          <w:sz w:val="23"/>
          <w:szCs w:val="23"/>
        </w:rPr>
      </w:pPr>
      <w:r>
        <w:rPr>
          <w:rFonts w:ascii="Garamond" w:hAnsi="Garamond"/>
          <w:sz w:val="23"/>
        </w:rPr>
        <w:t>Kapitola I: Princípy založenia inštitútu .........</w:t>
      </w:r>
      <w:r w:rsidR="007574E6">
        <w:rPr>
          <w:rFonts w:ascii="Garamond" w:hAnsi="Garamond"/>
          <w:sz w:val="23"/>
        </w:rPr>
        <w:t>.............................. 7</w:t>
      </w:r>
    </w:p>
    <w:p w:rsidR="006B7F1E" w:rsidRDefault="006B7F1E" w:rsidP="006B7F1E">
      <w:pPr>
        <w:widowControl/>
        <w:autoSpaceDE w:val="0"/>
        <w:autoSpaceDN w:val="0"/>
        <w:adjustRightInd w:val="0"/>
        <w:spacing w:line="360" w:lineRule="auto"/>
        <w:rPr>
          <w:rFonts w:ascii="Garamond" w:hAnsi="Garamond" w:cs="Garamond"/>
          <w:sz w:val="23"/>
          <w:szCs w:val="23"/>
        </w:rPr>
      </w:pPr>
      <w:r>
        <w:rPr>
          <w:rFonts w:ascii="Garamond" w:hAnsi="Garamond"/>
          <w:sz w:val="23"/>
        </w:rPr>
        <w:t>Kapitola II: Správa .......................................................................</w:t>
      </w:r>
      <w:r w:rsidR="00DC3401">
        <w:rPr>
          <w:rFonts w:ascii="Garamond" w:hAnsi="Garamond"/>
          <w:sz w:val="23"/>
        </w:rPr>
        <w:t>................</w:t>
      </w:r>
      <w:r w:rsidR="007574E6">
        <w:rPr>
          <w:rFonts w:ascii="Garamond" w:hAnsi="Garamond"/>
          <w:sz w:val="23"/>
        </w:rPr>
        <w:t>.............. 8</w:t>
      </w:r>
    </w:p>
    <w:p w:rsidR="006B7F1E" w:rsidRDefault="006B7F1E" w:rsidP="006B7F1E">
      <w:pPr>
        <w:widowControl/>
        <w:autoSpaceDE w:val="0"/>
        <w:autoSpaceDN w:val="0"/>
        <w:adjustRightInd w:val="0"/>
        <w:spacing w:line="360" w:lineRule="auto"/>
        <w:rPr>
          <w:rFonts w:ascii="Garamond" w:hAnsi="Garamond" w:cs="Garamond"/>
          <w:sz w:val="23"/>
          <w:szCs w:val="23"/>
        </w:rPr>
      </w:pPr>
      <w:r>
        <w:rPr>
          <w:rFonts w:ascii="Garamond" w:hAnsi="Garamond"/>
          <w:sz w:val="23"/>
        </w:rPr>
        <w:t>Kapitola III: Akademická štruktúra ...............................................................</w:t>
      </w:r>
      <w:r w:rsidR="00DC3401">
        <w:rPr>
          <w:rFonts w:ascii="Garamond" w:hAnsi="Garamond"/>
          <w:sz w:val="23"/>
        </w:rPr>
        <w:t>.</w:t>
      </w:r>
      <w:r w:rsidR="007574E6">
        <w:rPr>
          <w:rFonts w:ascii="Garamond" w:hAnsi="Garamond"/>
          <w:sz w:val="23"/>
        </w:rPr>
        <w:t>............................. 13</w:t>
      </w:r>
    </w:p>
    <w:p w:rsidR="006B7F1E" w:rsidRDefault="006B7F1E" w:rsidP="006B7F1E">
      <w:pPr>
        <w:widowControl/>
        <w:autoSpaceDE w:val="0"/>
        <w:autoSpaceDN w:val="0"/>
        <w:adjustRightInd w:val="0"/>
        <w:spacing w:line="360" w:lineRule="auto"/>
        <w:rPr>
          <w:rFonts w:ascii="Garamond" w:hAnsi="Garamond" w:cs="Garamond"/>
          <w:sz w:val="23"/>
          <w:szCs w:val="23"/>
        </w:rPr>
      </w:pPr>
      <w:r>
        <w:tab/>
      </w:r>
      <w:r>
        <w:rPr>
          <w:rFonts w:ascii="Garamond" w:hAnsi="Garamond"/>
          <w:sz w:val="23"/>
        </w:rPr>
        <w:t>A. Akademická organizácia ...................................................</w:t>
      </w:r>
      <w:r w:rsidR="00DC3401">
        <w:rPr>
          <w:rFonts w:ascii="Garamond" w:hAnsi="Garamond"/>
          <w:sz w:val="23"/>
        </w:rPr>
        <w:t>............................</w:t>
      </w:r>
      <w:r w:rsidR="007574E6">
        <w:rPr>
          <w:rFonts w:ascii="Garamond" w:hAnsi="Garamond"/>
          <w:sz w:val="23"/>
        </w:rPr>
        <w:t>.. 13</w:t>
      </w:r>
    </w:p>
    <w:p w:rsidR="006B7F1E" w:rsidRDefault="006B7F1E" w:rsidP="006B7F1E">
      <w:pPr>
        <w:widowControl/>
        <w:autoSpaceDE w:val="0"/>
        <w:autoSpaceDN w:val="0"/>
        <w:adjustRightInd w:val="0"/>
        <w:spacing w:line="360" w:lineRule="auto"/>
        <w:rPr>
          <w:rFonts w:ascii="Garamond" w:hAnsi="Garamond" w:cs="Garamond"/>
          <w:sz w:val="23"/>
          <w:szCs w:val="23"/>
        </w:rPr>
      </w:pPr>
      <w:r>
        <w:tab/>
      </w:r>
      <w:r>
        <w:rPr>
          <w:rFonts w:ascii="Garamond" w:hAnsi="Garamond"/>
          <w:sz w:val="23"/>
        </w:rPr>
        <w:t>B. Pedagogický personál a postgraduálni študenti ...............................</w:t>
      </w:r>
      <w:r w:rsidR="007574E6">
        <w:rPr>
          <w:rFonts w:ascii="Garamond" w:hAnsi="Garamond"/>
          <w:sz w:val="23"/>
        </w:rPr>
        <w:t>.......................... 15</w:t>
      </w:r>
    </w:p>
    <w:p w:rsidR="006B7F1E" w:rsidRDefault="006B7F1E" w:rsidP="006B7F1E">
      <w:pPr>
        <w:widowControl/>
        <w:autoSpaceDE w:val="0"/>
        <w:autoSpaceDN w:val="0"/>
        <w:adjustRightInd w:val="0"/>
        <w:spacing w:line="360" w:lineRule="auto"/>
        <w:rPr>
          <w:rFonts w:ascii="Garamond" w:hAnsi="Garamond" w:cs="Garamond"/>
          <w:sz w:val="23"/>
          <w:szCs w:val="23"/>
        </w:rPr>
      </w:pPr>
      <w:r>
        <w:rPr>
          <w:rFonts w:ascii="Garamond" w:hAnsi="Garamond"/>
          <w:sz w:val="23"/>
        </w:rPr>
        <w:t>Kapitola IV: Finančné ustanovenia ...............................................................</w:t>
      </w:r>
      <w:r w:rsidR="007574E6">
        <w:rPr>
          <w:rFonts w:ascii="Garamond" w:hAnsi="Garamond"/>
          <w:sz w:val="23"/>
        </w:rPr>
        <w:t>............................. 16</w:t>
      </w:r>
    </w:p>
    <w:p w:rsidR="006B7F1E" w:rsidRDefault="006B7F1E" w:rsidP="006B7F1E">
      <w:pPr>
        <w:widowControl/>
        <w:autoSpaceDE w:val="0"/>
        <w:autoSpaceDN w:val="0"/>
        <w:adjustRightInd w:val="0"/>
        <w:spacing w:line="360" w:lineRule="auto"/>
        <w:rPr>
          <w:rFonts w:ascii="Garamond" w:hAnsi="Garamond" w:cs="Garamond"/>
          <w:sz w:val="23"/>
          <w:szCs w:val="23"/>
        </w:rPr>
      </w:pPr>
      <w:r>
        <w:rPr>
          <w:rFonts w:ascii="Garamond" w:hAnsi="Garamond"/>
          <w:sz w:val="23"/>
        </w:rPr>
        <w:t>Kapitola V: Rôzne ustanovenia ...................................................................</w:t>
      </w:r>
      <w:r w:rsidR="00DC3401">
        <w:rPr>
          <w:rFonts w:ascii="Garamond" w:hAnsi="Garamond"/>
          <w:sz w:val="23"/>
        </w:rPr>
        <w:t>............... 2</w:t>
      </w:r>
      <w:r w:rsidR="007574E6">
        <w:rPr>
          <w:rFonts w:ascii="Garamond" w:hAnsi="Garamond"/>
          <w:sz w:val="23"/>
        </w:rPr>
        <w:t>0</w:t>
      </w:r>
    </w:p>
    <w:p w:rsidR="006B7F1E" w:rsidRDefault="006B7F1E" w:rsidP="006B7F1E">
      <w:pPr>
        <w:widowControl/>
        <w:autoSpaceDE w:val="0"/>
        <w:autoSpaceDN w:val="0"/>
        <w:adjustRightInd w:val="0"/>
        <w:spacing w:line="360" w:lineRule="auto"/>
        <w:rPr>
          <w:rFonts w:ascii="Garamond" w:hAnsi="Garamond" w:cs="Garamond"/>
          <w:sz w:val="23"/>
          <w:szCs w:val="23"/>
        </w:rPr>
      </w:pPr>
      <w:r>
        <w:rPr>
          <w:rFonts w:ascii="Garamond" w:hAnsi="Garamond"/>
          <w:sz w:val="23"/>
        </w:rPr>
        <w:t>Kapitola VI: Prechodné a záverečné ustanovenia .......................................</w:t>
      </w:r>
      <w:r w:rsidR="00DC3401">
        <w:rPr>
          <w:rFonts w:ascii="Garamond" w:hAnsi="Garamond"/>
          <w:sz w:val="23"/>
        </w:rPr>
        <w:t>.............................. 2</w:t>
      </w:r>
      <w:r w:rsidR="007574E6">
        <w:rPr>
          <w:rFonts w:ascii="Garamond" w:hAnsi="Garamond"/>
          <w:sz w:val="23"/>
        </w:rPr>
        <w:t>1</w:t>
      </w:r>
    </w:p>
    <w:p w:rsidR="006B7F1E" w:rsidRDefault="006B7F1E" w:rsidP="006B7F1E">
      <w:pPr>
        <w:widowControl/>
        <w:autoSpaceDE w:val="0"/>
        <w:autoSpaceDN w:val="0"/>
        <w:adjustRightInd w:val="0"/>
        <w:spacing w:line="360" w:lineRule="auto"/>
        <w:rPr>
          <w:rFonts w:ascii="Garamond-Bold" w:hAnsi="Garamond-Bold" w:cs="Garamond-Bold"/>
          <w:b/>
          <w:bCs/>
          <w:sz w:val="24"/>
          <w:szCs w:val="24"/>
        </w:rPr>
      </w:pPr>
      <w:r>
        <w:rPr>
          <w:rFonts w:ascii="Garamond-Bold" w:hAnsi="Garamond-Bold"/>
          <w:b/>
          <w:sz w:val="24"/>
        </w:rPr>
        <w:t>Protokol o výsadách a imunitách Európskeho univerzitného inštitútu</w:t>
      </w:r>
    </w:p>
    <w:p w:rsidR="006B7F1E" w:rsidRDefault="006B7F1E" w:rsidP="006B7F1E">
      <w:pPr>
        <w:widowControl/>
        <w:autoSpaceDE w:val="0"/>
        <w:autoSpaceDN w:val="0"/>
        <w:adjustRightInd w:val="0"/>
        <w:spacing w:line="360" w:lineRule="auto"/>
        <w:rPr>
          <w:rFonts w:ascii="Garamond" w:hAnsi="Garamond" w:cs="Garamond"/>
          <w:sz w:val="23"/>
          <w:szCs w:val="23"/>
        </w:rPr>
      </w:pPr>
      <w:r>
        <w:rPr>
          <w:rFonts w:ascii="Garamond" w:hAnsi="Garamond"/>
          <w:sz w:val="23"/>
        </w:rPr>
        <w:t>Kapitola I: Dojednania o inštitúte ...............................................</w:t>
      </w:r>
      <w:r w:rsidR="00741E3C">
        <w:rPr>
          <w:rFonts w:ascii="Garamond" w:hAnsi="Garamond"/>
          <w:sz w:val="23"/>
        </w:rPr>
        <w:t>............................. 24</w:t>
      </w:r>
    </w:p>
    <w:p w:rsidR="006B7F1E" w:rsidRDefault="006B7F1E" w:rsidP="006B7F1E">
      <w:pPr>
        <w:widowControl/>
        <w:autoSpaceDE w:val="0"/>
        <w:autoSpaceDN w:val="0"/>
        <w:adjustRightInd w:val="0"/>
        <w:spacing w:line="360" w:lineRule="auto"/>
        <w:rPr>
          <w:rFonts w:ascii="Garamond" w:hAnsi="Garamond" w:cs="Garamond"/>
          <w:sz w:val="23"/>
          <w:szCs w:val="23"/>
        </w:rPr>
      </w:pPr>
      <w:r>
        <w:rPr>
          <w:rFonts w:ascii="Garamond" w:hAnsi="Garamond"/>
          <w:sz w:val="23"/>
        </w:rPr>
        <w:t>Kapitola II: Dojednania týkajúce sa zástupcov zmluvných štátov</w:t>
      </w:r>
    </w:p>
    <w:p w:rsidR="006B7F1E" w:rsidRDefault="006B7F1E" w:rsidP="006B7F1E">
      <w:pPr>
        <w:widowControl/>
        <w:autoSpaceDE w:val="0"/>
        <w:autoSpaceDN w:val="0"/>
        <w:adjustRightInd w:val="0"/>
        <w:spacing w:line="360" w:lineRule="auto"/>
        <w:rPr>
          <w:rFonts w:ascii="Garamond" w:hAnsi="Garamond" w:cs="Garamond"/>
          <w:sz w:val="23"/>
          <w:szCs w:val="23"/>
        </w:rPr>
      </w:pPr>
      <w:r>
        <w:tab/>
      </w:r>
      <w:r>
        <w:rPr>
          <w:rFonts w:ascii="Garamond" w:hAnsi="Garamond"/>
          <w:sz w:val="23"/>
        </w:rPr>
        <w:t>a riaditeľa, tajomníka, pedagogického personálu a iných osôb</w:t>
      </w:r>
    </w:p>
    <w:p w:rsidR="006B7F1E" w:rsidRDefault="006B7F1E" w:rsidP="006B7F1E">
      <w:pPr>
        <w:widowControl/>
        <w:autoSpaceDE w:val="0"/>
        <w:autoSpaceDN w:val="0"/>
        <w:adjustRightInd w:val="0"/>
        <w:spacing w:line="360" w:lineRule="auto"/>
        <w:rPr>
          <w:rFonts w:ascii="Garamond" w:hAnsi="Garamond" w:cs="Garamond"/>
          <w:sz w:val="23"/>
          <w:szCs w:val="23"/>
        </w:rPr>
      </w:pPr>
      <w:r>
        <w:tab/>
      </w:r>
      <w:r>
        <w:rPr>
          <w:rFonts w:ascii="Garamond" w:hAnsi="Garamond"/>
          <w:sz w:val="23"/>
        </w:rPr>
        <w:t>zaoberajúcich sa inštitútom ..................................................................</w:t>
      </w:r>
      <w:r w:rsidR="007574E6">
        <w:rPr>
          <w:rFonts w:ascii="Garamond" w:hAnsi="Garamond"/>
          <w:sz w:val="23"/>
        </w:rPr>
        <w:t>.......... 2</w:t>
      </w:r>
      <w:r w:rsidR="00E0608B">
        <w:rPr>
          <w:rFonts w:ascii="Garamond" w:hAnsi="Garamond"/>
          <w:sz w:val="23"/>
        </w:rPr>
        <w:t>6</w:t>
      </w:r>
    </w:p>
    <w:p w:rsidR="006B7F1E" w:rsidRDefault="006B7F1E" w:rsidP="006B7F1E">
      <w:pPr>
        <w:widowControl/>
        <w:autoSpaceDE w:val="0"/>
        <w:autoSpaceDN w:val="0"/>
        <w:adjustRightInd w:val="0"/>
        <w:spacing w:line="360" w:lineRule="auto"/>
        <w:rPr>
          <w:rFonts w:ascii="Garamond" w:hAnsi="Garamond" w:cs="Garamond"/>
          <w:sz w:val="23"/>
          <w:szCs w:val="23"/>
        </w:rPr>
      </w:pPr>
      <w:r>
        <w:rPr>
          <w:rFonts w:ascii="Garamond" w:hAnsi="Garamond"/>
          <w:sz w:val="23"/>
        </w:rPr>
        <w:t>Kapitola III: Všeobecné ustanovenia ................................................................</w:t>
      </w:r>
      <w:r w:rsidR="007574E6">
        <w:rPr>
          <w:rFonts w:ascii="Garamond" w:hAnsi="Garamond"/>
          <w:sz w:val="23"/>
        </w:rPr>
        <w:t xml:space="preserve">............................. </w:t>
      </w:r>
      <w:r w:rsidR="00E0608B">
        <w:rPr>
          <w:rFonts w:ascii="Garamond" w:hAnsi="Garamond"/>
          <w:sz w:val="23"/>
        </w:rPr>
        <w:t>28</w:t>
      </w:r>
    </w:p>
    <w:p w:rsidR="006B7F1E" w:rsidRDefault="006B7F1E" w:rsidP="006B7F1E">
      <w:pPr>
        <w:widowControl/>
        <w:autoSpaceDE w:val="0"/>
        <w:autoSpaceDN w:val="0"/>
        <w:adjustRightInd w:val="0"/>
        <w:spacing w:line="360" w:lineRule="auto"/>
        <w:rPr>
          <w:rFonts w:ascii="Garamond-Bold" w:hAnsi="Garamond-Bold" w:cs="Garamond-Bold"/>
          <w:b/>
          <w:bCs/>
          <w:sz w:val="24"/>
          <w:szCs w:val="24"/>
        </w:rPr>
      </w:pPr>
      <w:r>
        <w:rPr>
          <w:rFonts w:ascii="Garamond-Bold" w:hAnsi="Garamond-Bold"/>
          <w:b/>
          <w:sz w:val="24"/>
        </w:rPr>
        <w:t>Záverečný akt</w:t>
      </w:r>
    </w:p>
    <w:p w:rsidR="006B7F1E" w:rsidRDefault="006B7F1E" w:rsidP="006B7F1E">
      <w:pPr>
        <w:widowControl/>
        <w:autoSpaceDE w:val="0"/>
        <w:autoSpaceDN w:val="0"/>
        <w:adjustRightInd w:val="0"/>
        <w:spacing w:line="360" w:lineRule="auto"/>
        <w:rPr>
          <w:rFonts w:ascii="Garamond-Italic" w:hAnsi="Garamond-Italic" w:cs="Garamond-Italic"/>
          <w:i/>
          <w:iCs/>
          <w:sz w:val="23"/>
          <w:szCs w:val="23"/>
        </w:rPr>
      </w:pPr>
      <w:r>
        <w:rPr>
          <w:rFonts w:ascii="Garamond-Italic" w:hAnsi="Garamond-Italic"/>
          <w:i/>
          <w:sz w:val="23"/>
        </w:rPr>
        <w:t>Príloha I</w:t>
      </w:r>
    </w:p>
    <w:p w:rsidR="006B7F1E" w:rsidRDefault="006B7F1E" w:rsidP="006B7F1E">
      <w:pPr>
        <w:widowControl/>
        <w:autoSpaceDE w:val="0"/>
        <w:autoSpaceDN w:val="0"/>
        <w:adjustRightInd w:val="0"/>
        <w:spacing w:line="360" w:lineRule="auto"/>
        <w:rPr>
          <w:rFonts w:ascii="Garamond" w:hAnsi="Garamond" w:cs="Garamond"/>
          <w:sz w:val="23"/>
          <w:szCs w:val="23"/>
        </w:rPr>
      </w:pPr>
      <w:r>
        <w:rPr>
          <w:rFonts w:ascii="Garamond" w:hAnsi="Garamond"/>
          <w:sz w:val="23"/>
        </w:rPr>
        <w:t>I. Vyhlásenia týkajúce sa určitých ustanovení Dohovoru ..............................</w:t>
      </w:r>
      <w:r w:rsidR="007574E6">
        <w:rPr>
          <w:rFonts w:ascii="Garamond" w:hAnsi="Garamond"/>
          <w:sz w:val="23"/>
        </w:rPr>
        <w:t>..... 3</w:t>
      </w:r>
      <w:r w:rsidR="00E0608B">
        <w:rPr>
          <w:rFonts w:ascii="Garamond" w:hAnsi="Garamond"/>
          <w:sz w:val="23"/>
        </w:rPr>
        <w:t>2</w:t>
      </w:r>
    </w:p>
    <w:p w:rsidR="006B7F1E" w:rsidRDefault="006B7F1E" w:rsidP="006B7F1E">
      <w:pPr>
        <w:widowControl/>
        <w:autoSpaceDE w:val="0"/>
        <w:autoSpaceDN w:val="0"/>
        <w:adjustRightInd w:val="0"/>
        <w:spacing w:line="360" w:lineRule="auto"/>
        <w:rPr>
          <w:rFonts w:ascii="Garamond" w:hAnsi="Garamond" w:cs="Garamond"/>
          <w:sz w:val="23"/>
          <w:szCs w:val="23"/>
        </w:rPr>
      </w:pPr>
      <w:r>
        <w:rPr>
          <w:rFonts w:ascii="Garamond" w:hAnsi="Garamond"/>
          <w:sz w:val="23"/>
        </w:rPr>
        <w:t>II. Rôzne vyhlásenia ..................................................................</w:t>
      </w:r>
      <w:r w:rsidR="007574E6">
        <w:rPr>
          <w:rFonts w:ascii="Garamond" w:hAnsi="Garamond"/>
          <w:sz w:val="23"/>
        </w:rPr>
        <w:t>............................. 3</w:t>
      </w:r>
      <w:r w:rsidR="00E0608B">
        <w:rPr>
          <w:rFonts w:ascii="Garamond" w:hAnsi="Garamond"/>
          <w:sz w:val="23"/>
        </w:rPr>
        <w:t>5</w:t>
      </w:r>
    </w:p>
    <w:p w:rsidR="006B7F1E" w:rsidRDefault="006B7F1E" w:rsidP="006B7F1E">
      <w:pPr>
        <w:widowControl/>
        <w:autoSpaceDE w:val="0"/>
        <w:autoSpaceDN w:val="0"/>
        <w:adjustRightInd w:val="0"/>
        <w:spacing w:line="360" w:lineRule="auto"/>
        <w:rPr>
          <w:rFonts w:ascii="Garamond-Italic" w:hAnsi="Garamond-Italic" w:cs="Garamond-Italic"/>
          <w:i/>
          <w:iCs/>
          <w:sz w:val="23"/>
          <w:szCs w:val="23"/>
        </w:rPr>
      </w:pPr>
      <w:r>
        <w:rPr>
          <w:rFonts w:ascii="Garamond-Italic" w:hAnsi="Garamond-Italic"/>
          <w:i/>
          <w:sz w:val="23"/>
        </w:rPr>
        <w:t>Príloha II</w:t>
      </w:r>
    </w:p>
    <w:p w:rsidR="004A439D" w:rsidRDefault="006B7F1E" w:rsidP="006B7F1E">
      <w:pPr>
        <w:spacing w:line="360" w:lineRule="auto"/>
        <w:rPr>
          <w:rFonts w:ascii="Garamond" w:hAnsi="Garamond" w:cs="Garamond"/>
          <w:sz w:val="20"/>
          <w:szCs w:val="20"/>
        </w:rPr>
      </w:pPr>
      <w:r>
        <w:rPr>
          <w:rFonts w:ascii="Garamond" w:hAnsi="Garamond"/>
          <w:sz w:val="23"/>
        </w:rPr>
        <w:t>Vyhlásenia vlády Spolkovej republiky Neme</w:t>
      </w:r>
      <w:r w:rsidR="007574E6">
        <w:rPr>
          <w:rFonts w:ascii="Garamond" w:hAnsi="Garamond"/>
          <w:sz w:val="23"/>
        </w:rPr>
        <w:t>cko ......................... 3</w:t>
      </w:r>
      <w:r w:rsidR="00E0608B">
        <w:rPr>
          <w:rFonts w:ascii="Garamond" w:hAnsi="Garamond"/>
          <w:sz w:val="23"/>
        </w:rPr>
        <w:t>6</w:t>
      </w:r>
    </w:p>
    <w:p w:rsidR="004A439D" w:rsidRDefault="004A439D" w:rsidP="007574E6">
      <w:pPr>
        <w:spacing w:line="360" w:lineRule="auto"/>
        <w:ind w:right="486"/>
        <w:rPr>
          <w:rFonts w:ascii="Garamond" w:hAnsi="Garamond" w:cs="Garamond"/>
          <w:sz w:val="19"/>
          <w:szCs w:val="19"/>
        </w:rPr>
        <w:sectPr w:rsidR="004A439D">
          <w:footerReference w:type="default" r:id="rId7"/>
          <w:pgSz w:w="12240" w:h="15840"/>
          <w:pgMar w:top="1500" w:right="1720" w:bottom="280" w:left="1720" w:header="708" w:footer="708" w:gutter="0"/>
          <w:cols w:space="708"/>
        </w:sectPr>
      </w:pPr>
    </w:p>
    <w:p w:rsidR="004A439D" w:rsidRDefault="00B32A6B" w:rsidP="007574E6">
      <w:pPr>
        <w:pStyle w:val="Nadpis1"/>
        <w:spacing w:before="59" w:line="247" w:lineRule="auto"/>
        <w:ind w:left="0" w:right="924"/>
        <w:rPr>
          <w:b w:val="0"/>
          <w:bCs w:val="0"/>
        </w:rPr>
      </w:pPr>
      <w:r>
        <w:lastRenderedPageBreak/>
        <w:t>Rozhodnutia Vysokej rady, ktorými sa mení a dopĺňa Dohovor zakladajúci Európsky univerzitný inštitút po pristúpení nových členských štátov</w:t>
      </w:r>
    </w:p>
    <w:p w:rsidR="004A439D" w:rsidRDefault="004A439D">
      <w:pPr>
        <w:spacing w:before="2"/>
        <w:rPr>
          <w:rFonts w:ascii="Garamond" w:hAnsi="Garamond" w:cs="Garamond"/>
          <w:b/>
          <w:bCs/>
          <w:sz w:val="23"/>
          <w:szCs w:val="23"/>
        </w:rPr>
      </w:pPr>
    </w:p>
    <w:p w:rsidR="004A439D" w:rsidRDefault="00B32A6B">
      <w:pPr>
        <w:pStyle w:val="Zkladntext"/>
        <w:numPr>
          <w:ilvl w:val="1"/>
          <w:numId w:val="62"/>
        </w:numPr>
        <w:tabs>
          <w:tab w:val="left" w:pos="811"/>
        </w:tabs>
        <w:ind w:hanging="320"/>
      </w:pPr>
      <w:r>
        <w:t>Rozhodnutie Vysokej rady z 20. marca 1975, ktorým sa mení a dopĺňa Dohovor zakladajúci</w:t>
      </w:r>
    </w:p>
    <w:p w:rsidR="004A439D" w:rsidRDefault="00B32A6B">
      <w:pPr>
        <w:pStyle w:val="Zkladntext"/>
        <w:tabs>
          <w:tab w:val="right" w:leader="dot" w:pos="8228"/>
        </w:tabs>
        <w:spacing w:before="7"/>
        <w:ind w:left="810"/>
      </w:pPr>
      <w:r>
        <w:t>inštitút po pristú</w:t>
      </w:r>
      <w:r w:rsidR="00E0608B">
        <w:t xml:space="preserve">pení nových členských štátov </w:t>
      </w:r>
      <w:r w:rsidR="00E0608B">
        <w:tab/>
        <w:t>37</w:t>
      </w:r>
    </w:p>
    <w:p w:rsidR="004A439D" w:rsidRDefault="00B32A6B">
      <w:pPr>
        <w:pStyle w:val="Zkladntext"/>
        <w:numPr>
          <w:ilvl w:val="1"/>
          <w:numId w:val="62"/>
        </w:numPr>
        <w:tabs>
          <w:tab w:val="left" w:pos="811"/>
          <w:tab w:val="right" w:leader="dot" w:pos="8214"/>
        </w:tabs>
        <w:spacing w:before="142" w:line="247" w:lineRule="auto"/>
        <w:ind w:right="566" w:hanging="320"/>
      </w:pPr>
      <w:r>
        <w:t>Rozhodnutie Vysokej rady č. 5/86 z 21. novembra 1986, ktorým sa mení a dopĺňa Dohovor zakladajúci Európsky univerzitný inštitút po p</w:t>
      </w:r>
      <w:r w:rsidR="00E0608B">
        <w:t>ristúpení Helénskej republiky</w:t>
      </w:r>
      <w:r w:rsidR="00E0608B">
        <w:tab/>
        <w:t>........39</w:t>
      </w:r>
    </w:p>
    <w:p w:rsidR="004A439D" w:rsidRDefault="00B32A6B">
      <w:pPr>
        <w:pStyle w:val="Zkladntext"/>
        <w:numPr>
          <w:ilvl w:val="1"/>
          <w:numId w:val="62"/>
        </w:numPr>
        <w:tabs>
          <w:tab w:val="left" w:pos="811"/>
        </w:tabs>
        <w:spacing w:before="135" w:line="244" w:lineRule="auto"/>
        <w:ind w:right="1195" w:hanging="320"/>
      </w:pPr>
      <w:r>
        <w:t>Rozhodnutie Vysokej rady č. 3/87 zo 4. júna 1987 a 15/87 z 3. decembra 1987, ktorým sa mení a dopĺňa Dohovor zakladajúci Európsky univerzitný inštitút</w:t>
      </w:r>
    </w:p>
    <w:p w:rsidR="004A439D" w:rsidRDefault="00B32A6B">
      <w:pPr>
        <w:pStyle w:val="Zkladntext"/>
        <w:tabs>
          <w:tab w:val="right" w:leader="dot" w:pos="8230"/>
        </w:tabs>
        <w:spacing w:before="2"/>
        <w:ind w:left="810"/>
      </w:pPr>
      <w:r>
        <w:t>po prist</w:t>
      </w:r>
      <w:r w:rsidR="00E0608B">
        <w:t>úpení Španielskeho kráľovstva</w:t>
      </w:r>
      <w:r w:rsidR="00E0608B">
        <w:tab/>
        <w:t>41</w:t>
      </w:r>
    </w:p>
    <w:p w:rsidR="004A439D" w:rsidRDefault="00B32A6B">
      <w:pPr>
        <w:pStyle w:val="Zkladntext"/>
        <w:numPr>
          <w:ilvl w:val="1"/>
          <w:numId w:val="62"/>
        </w:numPr>
        <w:tabs>
          <w:tab w:val="left" w:pos="811"/>
          <w:tab w:val="right" w:leader="dot" w:pos="8215"/>
        </w:tabs>
        <w:spacing w:before="142" w:line="247" w:lineRule="auto"/>
        <w:ind w:right="565" w:hanging="320"/>
      </w:pPr>
      <w:r>
        <w:t>Rozhodnutie Vysokej rady č. 4/89 zo 7. decembra 1989, ktorým sa mení a dopĺňa Dohovor zakladajúci Európsky univerzitný inštitút po pris</w:t>
      </w:r>
      <w:r w:rsidR="00E0608B">
        <w:t>túpení Portugalskej republiky</w:t>
      </w:r>
      <w:r w:rsidR="00E0608B">
        <w:tab/>
        <w:t>44</w:t>
      </w:r>
    </w:p>
    <w:p w:rsidR="004A439D" w:rsidRDefault="00B32A6B">
      <w:pPr>
        <w:pStyle w:val="Zkladntext"/>
        <w:numPr>
          <w:ilvl w:val="1"/>
          <w:numId w:val="62"/>
        </w:numPr>
        <w:tabs>
          <w:tab w:val="left" w:pos="811"/>
          <w:tab w:val="right" w:leader="dot" w:pos="8212"/>
        </w:tabs>
        <w:spacing w:before="135" w:line="247" w:lineRule="auto"/>
        <w:ind w:right="568" w:hanging="320"/>
      </w:pPr>
      <w:r>
        <w:t>Rozhodnutie Vysokej rady č. 1/97 z 19. júna 1997, ktorým sa mení a dopĺňa Dohovor zakladajúci Európsky univerzitný inštitút po pristúpení Fínskej rep</w:t>
      </w:r>
      <w:r w:rsidR="00E0608B">
        <w:t>ubliky a Švédskeho kráľovstva</w:t>
      </w:r>
      <w:r w:rsidR="00E0608B">
        <w:tab/>
        <w:t>46</w:t>
      </w:r>
    </w:p>
    <w:p w:rsidR="004A439D" w:rsidRDefault="00B32A6B">
      <w:pPr>
        <w:pStyle w:val="Zkladntext"/>
        <w:numPr>
          <w:ilvl w:val="1"/>
          <w:numId w:val="62"/>
        </w:numPr>
        <w:tabs>
          <w:tab w:val="left" w:pos="811"/>
          <w:tab w:val="right" w:leader="dot" w:pos="8213"/>
        </w:tabs>
        <w:spacing w:before="135" w:line="247" w:lineRule="auto"/>
        <w:ind w:right="567" w:hanging="320"/>
      </w:pPr>
      <w:r>
        <w:t xml:space="preserve">Rozhodnutie Vysokej rady č. 7/97 z 11. decembra 1997, ktorým sa mení a dopĺňa Dohovor zakladajúci Európsky univerzitný inštitút po </w:t>
      </w:r>
      <w:r w:rsidR="00E0608B">
        <w:t>pristúpení Rakúskej republiky</w:t>
      </w:r>
      <w:r w:rsidR="00E0608B">
        <w:tab/>
        <w:t>48</w:t>
      </w:r>
    </w:p>
    <w:p w:rsidR="004A439D" w:rsidRDefault="00B32A6B">
      <w:pPr>
        <w:pStyle w:val="Zkladntext"/>
        <w:numPr>
          <w:ilvl w:val="1"/>
          <w:numId w:val="62"/>
        </w:numPr>
        <w:tabs>
          <w:tab w:val="left" w:pos="811"/>
          <w:tab w:val="right" w:leader="dot" w:pos="8213"/>
        </w:tabs>
        <w:spacing w:before="135" w:line="247" w:lineRule="auto"/>
        <w:ind w:right="567" w:hanging="320"/>
      </w:pPr>
      <w:r>
        <w:t>Rozhodnutie Vysokej rady č. 5/2004 z 9. decembra 2004, ktorým sa mení a dopĺňa Dohovor zakladajúci Európsky univerzitný inštitút po</w:t>
      </w:r>
      <w:r w:rsidR="00E0608B">
        <w:t xml:space="preserve"> pristúpení Poľskej republiky</w:t>
      </w:r>
      <w:r w:rsidR="00E0608B">
        <w:tab/>
        <w:t>50</w:t>
      </w:r>
    </w:p>
    <w:p w:rsidR="004A439D" w:rsidRDefault="00B32A6B">
      <w:pPr>
        <w:pStyle w:val="Zkladntext"/>
        <w:numPr>
          <w:ilvl w:val="1"/>
          <w:numId w:val="62"/>
        </w:numPr>
        <w:tabs>
          <w:tab w:val="left" w:pos="811"/>
        </w:tabs>
        <w:spacing w:before="134" w:line="247" w:lineRule="auto"/>
        <w:ind w:right="1192" w:hanging="320"/>
        <w:jc w:val="both"/>
      </w:pPr>
      <w:r>
        <w:t>Rozhodnutie Vysokej rady č. 1/2005 z 9. a 10. júna 2005, ktorým sa mení a dopĺňa Dohovor zakladajúci Európsky univerzitný inštitút po pristúpení Cyperskej republiky, Slovenskej republiky a</w:t>
      </w:r>
    </w:p>
    <w:p w:rsidR="004A439D" w:rsidRDefault="00E0608B">
      <w:pPr>
        <w:pStyle w:val="Zkladntext"/>
        <w:tabs>
          <w:tab w:val="right" w:leader="dot" w:pos="8227"/>
        </w:tabs>
        <w:spacing w:line="247" w:lineRule="exact"/>
        <w:ind w:left="810"/>
      </w:pPr>
      <w:r>
        <w:t>Slovinskej republiky</w:t>
      </w:r>
      <w:r>
        <w:tab/>
        <w:t>52</w:t>
      </w:r>
    </w:p>
    <w:p w:rsidR="004A439D" w:rsidRDefault="00B32A6B">
      <w:pPr>
        <w:pStyle w:val="Zkladntext"/>
        <w:numPr>
          <w:ilvl w:val="1"/>
          <w:numId w:val="62"/>
        </w:numPr>
        <w:tabs>
          <w:tab w:val="left" w:pos="811"/>
          <w:tab w:val="right" w:leader="dot" w:pos="8213"/>
        </w:tabs>
        <w:spacing w:before="141" w:line="247" w:lineRule="auto"/>
        <w:ind w:right="567" w:hanging="320"/>
      </w:pPr>
      <w:r>
        <w:t>Rozhodnutie Vysokej rady č. 6/2005 z 9. decembra 2005, ktorým sa mení a dopĺňa Dohovor zakladajúci Európsky univerzitný inštitút po p</w:t>
      </w:r>
      <w:r w:rsidR="0094383C">
        <w:t>ristúpení Estónskej republiky</w:t>
      </w:r>
      <w:r w:rsidR="0094383C">
        <w:tab/>
        <w:t>.....54</w:t>
      </w:r>
    </w:p>
    <w:p w:rsidR="004A439D" w:rsidRDefault="004A439D">
      <w:pPr>
        <w:spacing w:before="2"/>
        <w:rPr>
          <w:rFonts w:ascii="Garamond" w:hAnsi="Garamond" w:cs="Garamond"/>
          <w:sz w:val="23"/>
          <w:szCs w:val="23"/>
        </w:rPr>
      </w:pPr>
    </w:p>
    <w:p w:rsidR="004A439D" w:rsidRDefault="00B32A6B">
      <w:pPr>
        <w:pStyle w:val="Zkladntext"/>
        <w:numPr>
          <w:ilvl w:val="1"/>
          <w:numId w:val="62"/>
        </w:numPr>
        <w:tabs>
          <w:tab w:val="left" w:pos="648"/>
        </w:tabs>
        <w:spacing w:line="247" w:lineRule="auto"/>
        <w:ind w:left="490" w:right="511" w:firstLine="0"/>
      </w:pPr>
      <w:r>
        <w:t>Rozhodnutie Vysokej rady č. 2/2012 z 8. júna 2012, ktorým sa mení a dopĺňa Dohovor zakladajúci Európsky univerzitný inštitút po pristúpení Lotyšskej republiky……………</w:t>
      </w:r>
      <w:r w:rsidR="0094383C">
        <w:t>……………………………………………………...…………...56</w:t>
      </w:r>
    </w:p>
    <w:p w:rsidR="004A439D" w:rsidRDefault="004A439D">
      <w:pPr>
        <w:spacing w:before="4"/>
        <w:rPr>
          <w:rFonts w:ascii="Garamond" w:hAnsi="Garamond" w:cs="Garamond"/>
          <w:sz w:val="23"/>
          <w:szCs w:val="23"/>
        </w:rPr>
      </w:pPr>
    </w:p>
    <w:p w:rsidR="004A439D" w:rsidRDefault="00B32A6B">
      <w:pPr>
        <w:pStyle w:val="Zkladntext"/>
        <w:numPr>
          <w:ilvl w:val="1"/>
          <w:numId w:val="62"/>
        </w:numPr>
        <w:tabs>
          <w:tab w:val="left" w:pos="760"/>
        </w:tabs>
        <w:spacing w:line="247" w:lineRule="auto"/>
        <w:ind w:left="490" w:right="511" w:firstLine="0"/>
      </w:pPr>
      <w:r>
        <w:t>Rozhodnutie Vysokej rady č. 1/2014 z 20. marca 2014, ktorým sa mení a dopĺňa Dohovor zakladajúci Európsky univerzitný inštitút po pristúpení Rumunska……………</w:t>
      </w:r>
      <w:r w:rsidR="0094383C">
        <w:t>……………………………………………………...…………...58</w:t>
      </w:r>
    </w:p>
    <w:p w:rsidR="004A439D" w:rsidRDefault="004A439D">
      <w:pPr>
        <w:spacing w:before="4"/>
        <w:rPr>
          <w:rFonts w:ascii="Garamond" w:hAnsi="Garamond" w:cs="Garamond"/>
          <w:sz w:val="23"/>
          <w:szCs w:val="23"/>
        </w:rPr>
      </w:pPr>
    </w:p>
    <w:p w:rsidR="004A439D" w:rsidRDefault="00B32A6B">
      <w:pPr>
        <w:pStyle w:val="Zkladntext"/>
        <w:numPr>
          <w:ilvl w:val="1"/>
          <w:numId w:val="62"/>
        </w:numPr>
        <w:tabs>
          <w:tab w:val="left" w:pos="649"/>
        </w:tabs>
        <w:spacing w:line="247" w:lineRule="auto"/>
        <w:ind w:left="490" w:right="511" w:firstLine="0"/>
      </w:pPr>
      <w:r>
        <w:t>Rozhodnutie Vysokej rady č. 2/2016 z 2. júna 2016, ktorým sa mení a dopĺňa Dohovor zakladajúci Európsky univerzitný inštitút po pristúpení Bulharskej republiky……………</w:t>
      </w:r>
      <w:r w:rsidR="0094383C">
        <w:t>……………………………………………………...…………...60</w:t>
      </w:r>
    </w:p>
    <w:p w:rsidR="004A439D" w:rsidRDefault="004A439D">
      <w:pPr>
        <w:spacing w:before="5"/>
        <w:rPr>
          <w:rFonts w:ascii="Garamond" w:hAnsi="Garamond" w:cs="Garamond"/>
          <w:sz w:val="23"/>
          <w:szCs w:val="23"/>
        </w:rPr>
      </w:pPr>
    </w:p>
    <w:p w:rsidR="004A439D" w:rsidRDefault="00B32A6B">
      <w:pPr>
        <w:pStyle w:val="Zkladntext"/>
        <w:numPr>
          <w:ilvl w:val="1"/>
          <w:numId w:val="62"/>
        </w:numPr>
        <w:tabs>
          <w:tab w:val="left" w:pos="772"/>
        </w:tabs>
        <w:spacing w:line="247" w:lineRule="auto"/>
        <w:ind w:left="490" w:right="511" w:firstLine="0"/>
      </w:pPr>
      <w:r>
        <w:t>Rozhodnutie Vysokej rady č. 1/2018 z 8. júna 2018, ktorým sa mení a dopĺňa Dohovor zakladajúci Európsky univerzitný inštitút po pristúpení Maltskej republiky………………………</w:t>
      </w:r>
      <w:r w:rsidR="009961C3">
        <w:t>...</w:t>
      </w:r>
      <w:r w:rsidR="0094383C">
        <w:t>…. …………………………………………………62</w:t>
      </w:r>
    </w:p>
    <w:p w:rsidR="004A439D" w:rsidRDefault="004A439D">
      <w:pPr>
        <w:rPr>
          <w:rFonts w:ascii="Garamond" w:hAnsi="Garamond" w:cs="Garamond"/>
          <w:sz w:val="20"/>
          <w:szCs w:val="20"/>
        </w:rPr>
      </w:pPr>
    </w:p>
    <w:p w:rsidR="004A439D" w:rsidRDefault="004A439D">
      <w:pPr>
        <w:spacing w:before="4"/>
        <w:rPr>
          <w:rFonts w:ascii="Garamond" w:hAnsi="Garamond" w:cs="Garamond"/>
          <w:sz w:val="25"/>
          <w:szCs w:val="25"/>
        </w:rPr>
      </w:pPr>
    </w:p>
    <w:p w:rsidR="004A439D" w:rsidRDefault="004A439D" w:rsidP="007574E6">
      <w:pPr>
        <w:spacing w:before="87"/>
        <w:ind w:right="487"/>
        <w:jc w:val="center"/>
        <w:rPr>
          <w:rFonts w:ascii="Garamond" w:hAnsi="Garamond" w:cs="Garamond"/>
          <w:sz w:val="19"/>
          <w:szCs w:val="19"/>
        </w:rPr>
        <w:sectPr w:rsidR="004A439D">
          <w:pgSz w:w="12240" w:h="15840"/>
          <w:pgMar w:top="1300" w:right="1720" w:bottom="280" w:left="1720" w:header="708" w:footer="708" w:gutter="0"/>
          <w:cols w:space="708"/>
        </w:sectPr>
      </w:pPr>
    </w:p>
    <w:p w:rsidR="004A439D" w:rsidRDefault="00B32A6B">
      <w:pPr>
        <w:spacing w:before="145" w:line="458" w:lineRule="auto"/>
        <w:ind w:left="2738" w:right="2586" w:firstLine="255"/>
        <w:rPr>
          <w:rFonts w:ascii="Garamond" w:hAnsi="Garamond" w:cs="Garamond"/>
          <w:sz w:val="26"/>
          <w:szCs w:val="26"/>
        </w:rPr>
      </w:pPr>
      <w:r>
        <w:rPr>
          <w:rFonts w:ascii="Garamond"/>
          <w:b/>
          <w:sz w:val="26"/>
        </w:rPr>
        <w:lastRenderedPageBreak/>
        <w:t>Dohovor zakladaj</w:t>
      </w:r>
      <w:r>
        <w:rPr>
          <w:rFonts w:ascii="Garamond"/>
          <w:b/>
          <w:sz w:val="26"/>
        </w:rPr>
        <w:t>ú</w:t>
      </w:r>
      <w:r>
        <w:rPr>
          <w:rFonts w:ascii="Garamond"/>
          <w:b/>
          <w:sz w:val="26"/>
        </w:rPr>
        <w:t>ci Eur</w:t>
      </w:r>
      <w:r>
        <w:rPr>
          <w:rFonts w:ascii="Garamond"/>
          <w:b/>
          <w:sz w:val="26"/>
        </w:rPr>
        <w:t>ó</w:t>
      </w:r>
      <w:r>
        <w:rPr>
          <w:rFonts w:ascii="Garamond"/>
          <w:b/>
          <w:sz w:val="26"/>
        </w:rPr>
        <w:t>psky univerzitn</w:t>
      </w:r>
      <w:r>
        <w:rPr>
          <w:rFonts w:ascii="Garamond"/>
          <w:b/>
          <w:sz w:val="26"/>
        </w:rPr>
        <w:t>ý</w:t>
      </w:r>
      <w:r>
        <w:rPr>
          <w:rFonts w:ascii="Garamond"/>
          <w:b/>
          <w:sz w:val="26"/>
        </w:rPr>
        <w:t xml:space="preserve"> in</w:t>
      </w:r>
      <w:r>
        <w:rPr>
          <w:rFonts w:ascii="Garamond"/>
          <w:b/>
          <w:sz w:val="26"/>
        </w:rPr>
        <w:t>š</w:t>
      </w:r>
      <w:r>
        <w:rPr>
          <w:rFonts w:ascii="Garamond"/>
          <w:b/>
          <w:sz w:val="26"/>
        </w:rPr>
        <w:t>tit</w:t>
      </w:r>
      <w:r>
        <w:rPr>
          <w:rFonts w:ascii="Garamond"/>
          <w:b/>
          <w:sz w:val="26"/>
        </w:rPr>
        <w:t>ú</w:t>
      </w:r>
      <w:r>
        <w:rPr>
          <w:rFonts w:ascii="Garamond"/>
          <w:b/>
          <w:sz w:val="26"/>
        </w:rPr>
        <w:t>t</w:t>
      </w:r>
    </w:p>
    <w:p w:rsidR="004A439D" w:rsidRDefault="004A439D">
      <w:pPr>
        <w:spacing w:before="11"/>
        <w:rPr>
          <w:rFonts w:ascii="Garamond" w:hAnsi="Garamond" w:cs="Garamond"/>
          <w:b/>
          <w:bCs/>
        </w:rPr>
      </w:pPr>
    </w:p>
    <w:p w:rsidR="004A439D" w:rsidRDefault="00B32A6B">
      <w:pPr>
        <w:pStyle w:val="Zkladntext"/>
        <w:spacing w:line="501" w:lineRule="auto"/>
        <w:ind w:left="490" w:right="4738"/>
      </w:pPr>
      <w:r>
        <w:t>Jeho veličenstvo kráľ Belgičanov, jej veličenstvo kráľovná Dánska,</w:t>
      </w:r>
    </w:p>
    <w:p w:rsidR="004A439D" w:rsidRDefault="00B32A6B">
      <w:pPr>
        <w:pStyle w:val="Zkladntext"/>
        <w:spacing w:line="468" w:lineRule="auto"/>
        <w:ind w:left="490" w:right="3492"/>
      </w:pPr>
      <w:r>
        <w:t>prezident Spolkovej republiky Nemecko, prezident Helénskej republiky,</w:t>
      </w:r>
    </w:p>
    <w:p w:rsidR="004A439D" w:rsidRDefault="00B32A6B">
      <w:pPr>
        <w:pStyle w:val="Zkladntext"/>
        <w:spacing w:before="2"/>
        <w:ind w:left="490"/>
        <w:jc w:val="both"/>
      </w:pPr>
      <w:r>
        <w:t>jeho veličenstvo kráľ Španielska,</w:t>
      </w:r>
    </w:p>
    <w:p w:rsidR="004A439D" w:rsidRDefault="004A439D">
      <w:pPr>
        <w:spacing w:before="11"/>
        <w:rPr>
          <w:rFonts w:ascii="Garamond" w:hAnsi="Garamond" w:cs="Garamond"/>
          <w:sz w:val="20"/>
          <w:szCs w:val="20"/>
        </w:rPr>
      </w:pPr>
    </w:p>
    <w:p w:rsidR="004A439D" w:rsidRDefault="00B32A6B">
      <w:pPr>
        <w:pStyle w:val="Zkladntext"/>
        <w:spacing w:line="468" w:lineRule="auto"/>
        <w:ind w:left="490" w:right="4738"/>
      </w:pPr>
      <w:r>
        <w:t>prezident Francúzskej republiky, prezident Írska,</w:t>
      </w:r>
    </w:p>
    <w:p w:rsidR="004A439D" w:rsidRDefault="00B32A6B">
      <w:pPr>
        <w:pStyle w:val="Zkladntext"/>
        <w:spacing w:before="2"/>
        <w:ind w:left="490"/>
        <w:jc w:val="both"/>
      </w:pPr>
      <w:r>
        <w:t>prezident Talianskej republiky,</w:t>
      </w:r>
    </w:p>
    <w:p w:rsidR="004A439D" w:rsidRDefault="004A439D">
      <w:pPr>
        <w:spacing w:before="11"/>
        <w:rPr>
          <w:rFonts w:ascii="Garamond" w:hAnsi="Garamond" w:cs="Garamond"/>
          <w:sz w:val="20"/>
          <w:szCs w:val="20"/>
        </w:rPr>
      </w:pPr>
    </w:p>
    <w:p w:rsidR="004A439D" w:rsidRDefault="00B32A6B">
      <w:pPr>
        <w:pStyle w:val="Zkladntext"/>
        <w:spacing w:line="468" w:lineRule="auto"/>
        <w:ind w:left="490" w:right="3492"/>
      </w:pPr>
      <w:r>
        <w:t>jeho kráľovská výsosť veľkovojvoda Luxemburska, jej veličenstvo kráľovná Holandska,</w:t>
      </w:r>
    </w:p>
    <w:p w:rsidR="004A439D" w:rsidRDefault="00B32A6B">
      <w:pPr>
        <w:pStyle w:val="Zkladntext"/>
        <w:spacing w:before="2"/>
        <w:ind w:left="490"/>
        <w:jc w:val="both"/>
      </w:pPr>
      <w:r>
        <w:t>prezident Portugalskej republiky,</w:t>
      </w:r>
    </w:p>
    <w:p w:rsidR="004A439D" w:rsidRDefault="004A439D">
      <w:pPr>
        <w:spacing w:before="10"/>
        <w:rPr>
          <w:rFonts w:ascii="Garamond" w:hAnsi="Garamond" w:cs="Garamond"/>
          <w:sz w:val="20"/>
          <w:szCs w:val="20"/>
        </w:rPr>
      </w:pPr>
    </w:p>
    <w:p w:rsidR="004A439D" w:rsidRDefault="00B32A6B">
      <w:pPr>
        <w:pStyle w:val="Zkladntext"/>
        <w:ind w:left="490"/>
        <w:jc w:val="both"/>
      </w:pPr>
      <w:r>
        <w:t>jej veličenstvo kráľovná Spojeného kráľovstva Veľkej Británie a Severného Írska,</w:t>
      </w:r>
    </w:p>
    <w:p w:rsidR="004A439D" w:rsidRDefault="004A439D">
      <w:pPr>
        <w:spacing w:before="7"/>
        <w:rPr>
          <w:rFonts w:ascii="Garamond" w:hAnsi="Garamond" w:cs="Garamond"/>
          <w:sz w:val="20"/>
          <w:szCs w:val="20"/>
        </w:rPr>
      </w:pPr>
    </w:p>
    <w:p w:rsidR="004A439D" w:rsidRDefault="00B32A6B">
      <w:pPr>
        <w:pStyle w:val="Zkladntext"/>
        <w:spacing w:line="247" w:lineRule="auto"/>
        <w:ind w:left="490" w:right="486"/>
        <w:jc w:val="both"/>
      </w:pPr>
      <w:r>
        <w:t>ODHODLANÍ podporiť zlepšenie vzdelávania v oblastiach, ktoré sú v osobitnom záujme pre vývoj Európy, najmä jej kultúry, histórie, práva, ekonomiky a inštitúcií,</w:t>
      </w:r>
    </w:p>
    <w:p w:rsidR="004A439D" w:rsidRDefault="004A439D">
      <w:pPr>
        <w:rPr>
          <w:rFonts w:ascii="Garamond" w:hAnsi="Garamond" w:cs="Garamond"/>
          <w:sz w:val="20"/>
          <w:szCs w:val="20"/>
        </w:rPr>
      </w:pPr>
    </w:p>
    <w:p w:rsidR="004A439D" w:rsidRDefault="00B32A6B">
      <w:pPr>
        <w:pStyle w:val="Zkladntext"/>
        <w:ind w:left="490"/>
        <w:jc w:val="both"/>
      </w:pPr>
      <w:r>
        <w:t>ŽELAJÚC SI podporiť spoluprácu v týchto oblastiach a podnietiť spoločný výskum,</w:t>
      </w:r>
    </w:p>
    <w:p w:rsidR="004A439D" w:rsidRDefault="004A439D">
      <w:pPr>
        <w:spacing w:before="6"/>
        <w:rPr>
          <w:rFonts w:ascii="Garamond" w:hAnsi="Garamond" w:cs="Garamond"/>
          <w:sz w:val="20"/>
          <w:szCs w:val="20"/>
        </w:rPr>
      </w:pPr>
    </w:p>
    <w:p w:rsidR="004A439D" w:rsidRDefault="00B32A6B">
      <w:pPr>
        <w:pStyle w:val="Zkladntext"/>
        <w:spacing w:line="247" w:lineRule="auto"/>
        <w:ind w:left="490" w:right="484"/>
        <w:jc w:val="both"/>
      </w:pPr>
      <w:r>
        <w:t>ROZHODNUTÍ uskutočniť zámery uvedené v predmete vyhlásení vykonaných hlavami štátov alebo na vládnom stretnutí v Bonne dňa 18. júla 1961 a v Haagu 1. a 2. decembra 1969,</w:t>
      </w:r>
    </w:p>
    <w:p w:rsidR="004A439D" w:rsidRDefault="004A439D">
      <w:pPr>
        <w:rPr>
          <w:rFonts w:ascii="Garamond" w:hAnsi="Garamond" w:cs="Garamond"/>
          <w:sz w:val="20"/>
          <w:szCs w:val="20"/>
        </w:rPr>
      </w:pPr>
    </w:p>
    <w:p w:rsidR="004A439D" w:rsidRDefault="00B32A6B">
      <w:pPr>
        <w:pStyle w:val="Zkladntext"/>
        <w:spacing w:line="247" w:lineRule="auto"/>
        <w:ind w:left="490" w:right="484"/>
        <w:jc w:val="both"/>
      </w:pPr>
      <w:r>
        <w:t>BERÚC DO ÚVAHY, že v intelektuálnom živote Európy by sa mala vykonať ďalšia spolupráca a že v tomto zmysle by sa mal založiť Európsky inštitút na najvyššej univerzitnej úrovni,</w:t>
      </w:r>
    </w:p>
    <w:p w:rsidR="004A439D" w:rsidRDefault="004A439D">
      <w:pPr>
        <w:spacing w:before="1"/>
        <w:rPr>
          <w:rFonts w:ascii="Garamond" w:hAnsi="Garamond" w:cs="Garamond"/>
          <w:sz w:val="24"/>
          <w:szCs w:val="24"/>
        </w:rPr>
      </w:pPr>
    </w:p>
    <w:p w:rsidR="004A439D" w:rsidRDefault="00B32A6B">
      <w:pPr>
        <w:ind w:left="490"/>
        <w:jc w:val="both"/>
        <w:rPr>
          <w:rFonts w:ascii="Garamond" w:hAnsi="Garamond" w:cs="Garamond"/>
        </w:rPr>
      </w:pPr>
      <w:r>
        <w:rPr>
          <w:rFonts w:ascii="Garamond"/>
          <w:i/>
          <w:w w:val="105"/>
        </w:rPr>
        <w:t>Nasleduj</w:t>
      </w:r>
      <w:r>
        <w:rPr>
          <w:rFonts w:ascii="Garamond"/>
          <w:i/>
          <w:w w:val="105"/>
        </w:rPr>
        <w:t>ú</w:t>
      </w:r>
      <w:r>
        <w:rPr>
          <w:rFonts w:ascii="Garamond"/>
          <w:i/>
          <w:w w:val="105"/>
        </w:rPr>
        <w:t>ce predpoklady boli vlo</w:t>
      </w:r>
      <w:r>
        <w:rPr>
          <w:rFonts w:ascii="Garamond"/>
          <w:i/>
          <w:w w:val="105"/>
        </w:rPr>
        <w:t>ž</w:t>
      </w:r>
      <w:r>
        <w:rPr>
          <w:rFonts w:ascii="Garamond"/>
          <w:i/>
          <w:w w:val="105"/>
        </w:rPr>
        <w:t>en</w:t>
      </w:r>
      <w:r>
        <w:rPr>
          <w:rFonts w:ascii="Garamond"/>
          <w:i/>
          <w:w w:val="105"/>
        </w:rPr>
        <w:t>é</w:t>
      </w:r>
      <w:r>
        <w:rPr>
          <w:rFonts w:ascii="Garamond"/>
          <w:i/>
          <w:w w:val="105"/>
        </w:rPr>
        <w:t xml:space="preserve"> v d</w:t>
      </w:r>
      <w:r>
        <w:rPr>
          <w:rFonts w:ascii="Garamond"/>
          <w:i/>
          <w:w w:val="105"/>
        </w:rPr>
        <w:t>ô</w:t>
      </w:r>
      <w:r>
        <w:rPr>
          <w:rFonts w:ascii="Garamond"/>
          <w:i/>
          <w:w w:val="105"/>
        </w:rPr>
        <w:t>sledku rev</w:t>
      </w:r>
      <w:r>
        <w:rPr>
          <w:rFonts w:ascii="Garamond"/>
          <w:i/>
          <w:w w:val="105"/>
        </w:rPr>
        <w:t>í</w:t>
      </w:r>
      <w:r>
        <w:rPr>
          <w:rFonts w:ascii="Garamond"/>
          <w:i/>
          <w:w w:val="105"/>
        </w:rPr>
        <w:t>zi</w:t>
      </w:r>
      <w:r>
        <w:rPr>
          <w:rFonts w:ascii="Garamond"/>
          <w:i/>
          <w:w w:val="105"/>
        </w:rPr>
        <w:t>í</w:t>
      </w:r>
      <w:r>
        <w:rPr>
          <w:rFonts w:ascii="Garamond"/>
          <w:i/>
          <w:w w:val="105"/>
        </w:rPr>
        <w:t xml:space="preserve"> z roku 1992:</w:t>
      </w:r>
    </w:p>
    <w:p w:rsidR="004A439D" w:rsidRDefault="004A439D">
      <w:pPr>
        <w:spacing w:before="7"/>
        <w:rPr>
          <w:rFonts w:ascii="Garamond" w:hAnsi="Garamond" w:cs="Garamond"/>
          <w:i/>
          <w:sz w:val="24"/>
          <w:szCs w:val="24"/>
        </w:rPr>
      </w:pPr>
    </w:p>
    <w:p w:rsidR="004A439D" w:rsidRDefault="00B32A6B">
      <w:pPr>
        <w:pStyle w:val="Zkladntext"/>
        <w:spacing w:line="247" w:lineRule="auto"/>
        <w:ind w:left="490" w:right="485"/>
        <w:jc w:val="both"/>
      </w:pPr>
      <w:r>
        <w:t>BERÚC DO ÚVAHY, že nadobudnuté skúsenosti a budúce perspektívy si vyžadujú prispôsobenie administratívnych a akademických štruktúr Európskeho univerzitného inštitútu,</w:t>
      </w:r>
    </w:p>
    <w:p w:rsidR="004A439D" w:rsidRDefault="004A439D">
      <w:pPr>
        <w:spacing w:before="2"/>
        <w:rPr>
          <w:rFonts w:ascii="Garamond" w:hAnsi="Garamond" w:cs="Garamond"/>
          <w:sz w:val="23"/>
          <w:szCs w:val="23"/>
        </w:rPr>
      </w:pPr>
    </w:p>
    <w:p w:rsidR="004A439D" w:rsidRDefault="00B32A6B" w:rsidP="009961C3">
      <w:pPr>
        <w:pStyle w:val="Zkladntext"/>
        <w:spacing w:line="247" w:lineRule="auto"/>
        <w:ind w:left="490" w:right="486"/>
        <w:jc w:val="both"/>
        <w:rPr>
          <w:rFonts w:cs="Garamond"/>
          <w:sz w:val="25"/>
          <w:szCs w:val="25"/>
        </w:rPr>
      </w:pPr>
      <w:r>
        <w:t>SA ROZHODLI zrevidovať určité ustanovenia Dohovoru zakladajúce Európsky univerzitný inštitút,</w:t>
      </w:r>
    </w:p>
    <w:p w:rsidR="004A439D" w:rsidRDefault="004A439D" w:rsidP="007574E6">
      <w:pPr>
        <w:spacing w:before="87"/>
        <w:ind w:right="487"/>
        <w:jc w:val="right"/>
        <w:rPr>
          <w:rFonts w:ascii="Garamond" w:hAnsi="Garamond" w:cs="Garamond"/>
          <w:sz w:val="19"/>
          <w:szCs w:val="19"/>
        </w:rPr>
        <w:sectPr w:rsidR="004A439D">
          <w:pgSz w:w="12240" w:h="15840"/>
          <w:pgMar w:top="1500" w:right="1720" w:bottom="280" w:left="1720" w:header="708" w:footer="708" w:gutter="0"/>
          <w:cols w:space="708"/>
        </w:sectPr>
      </w:pPr>
    </w:p>
    <w:p w:rsidR="004A439D" w:rsidRDefault="00B32A6B">
      <w:pPr>
        <w:pStyle w:val="Zkladntext"/>
        <w:spacing w:before="147"/>
        <w:ind w:left="490"/>
      </w:pPr>
      <w:r>
        <w:lastRenderedPageBreak/>
        <w:t>a z toho dôvodu určili za svojich splnomocnených zástupcov:</w:t>
      </w:r>
    </w:p>
    <w:p w:rsidR="004A439D" w:rsidRDefault="004A439D">
      <w:pPr>
        <w:spacing w:before="7"/>
        <w:rPr>
          <w:rFonts w:ascii="Garamond" w:hAnsi="Garamond" w:cs="Garamond"/>
          <w:sz w:val="24"/>
          <w:szCs w:val="24"/>
        </w:rPr>
      </w:pPr>
    </w:p>
    <w:p w:rsidR="004A439D" w:rsidRDefault="00B32A6B">
      <w:pPr>
        <w:pStyle w:val="Zkladntext"/>
        <w:ind w:left="490"/>
      </w:pPr>
      <w:r>
        <w:t>ZA JEHO VELIČENSTVO KRÁĽA BELGIČANOV,</w:t>
      </w:r>
    </w:p>
    <w:p w:rsidR="004A439D" w:rsidRDefault="00B32A6B">
      <w:pPr>
        <w:pStyle w:val="Zkladntext"/>
        <w:spacing w:before="70"/>
        <w:ind w:left="490"/>
      </w:pPr>
      <w:r>
        <w:t>p. André ONKELINX,</w:t>
      </w:r>
    </w:p>
    <w:p w:rsidR="004A439D" w:rsidRDefault="00B32A6B">
      <w:pPr>
        <w:pStyle w:val="Zkladntext"/>
        <w:spacing w:before="5"/>
        <w:ind w:left="490"/>
      </w:pPr>
      <w:r>
        <w:t>Veľvyslanec Belgického kráľovstva v Ríme;</w:t>
      </w:r>
    </w:p>
    <w:p w:rsidR="004A439D" w:rsidRDefault="004A439D">
      <w:pPr>
        <w:spacing w:before="3"/>
        <w:rPr>
          <w:rFonts w:ascii="Garamond" w:hAnsi="Garamond" w:cs="Garamond"/>
          <w:sz w:val="23"/>
          <w:szCs w:val="23"/>
        </w:rPr>
      </w:pPr>
    </w:p>
    <w:p w:rsidR="004A439D" w:rsidRDefault="00B32A6B">
      <w:pPr>
        <w:pStyle w:val="Zkladntext"/>
        <w:ind w:left="490"/>
      </w:pPr>
      <w:r>
        <w:t>ZA JEJ VELIČENSTVO KRÁĽOVNÚ DÁNSKA,</w:t>
      </w:r>
    </w:p>
    <w:p w:rsidR="004A439D" w:rsidRDefault="00B32A6B">
      <w:pPr>
        <w:pStyle w:val="Zkladntext"/>
        <w:spacing w:before="69"/>
        <w:ind w:left="490"/>
      </w:pPr>
      <w:r>
        <w:t>p. Ellen HANSEN,</w:t>
      </w:r>
    </w:p>
    <w:p w:rsidR="004A439D" w:rsidRDefault="00B32A6B">
      <w:pPr>
        <w:pStyle w:val="Zkladntext"/>
        <w:spacing w:before="7" w:line="244" w:lineRule="auto"/>
        <w:ind w:left="490"/>
      </w:pPr>
      <w:r>
        <w:t>Zástupca vlády vo Vysokej rade Európskeho univerzitného inštitútu;</w:t>
      </w:r>
    </w:p>
    <w:p w:rsidR="004A439D" w:rsidRDefault="004A439D">
      <w:pPr>
        <w:spacing w:before="9"/>
        <w:rPr>
          <w:rFonts w:ascii="Garamond" w:hAnsi="Garamond" w:cs="Garamond"/>
        </w:rPr>
      </w:pPr>
    </w:p>
    <w:p w:rsidR="004A439D" w:rsidRDefault="00B32A6B">
      <w:pPr>
        <w:pStyle w:val="Zkladntext"/>
        <w:ind w:left="490"/>
      </w:pPr>
      <w:r>
        <w:t>ZA PREZIDENTA SPOLKOVEJ REPUBLIKY NEMECKO,</w:t>
      </w:r>
    </w:p>
    <w:p w:rsidR="004A439D" w:rsidRDefault="00B32A6B">
      <w:pPr>
        <w:pStyle w:val="Zkladntext"/>
        <w:spacing w:before="69"/>
        <w:ind w:left="490"/>
      </w:pPr>
      <w:r>
        <w:t>p. Konrad SEITZ,</w:t>
      </w:r>
    </w:p>
    <w:p w:rsidR="004A439D" w:rsidRDefault="00B32A6B">
      <w:pPr>
        <w:pStyle w:val="Zkladntext"/>
        <w:spacing w:before="7"/>
        <w:ind w:left="490"/>
      </w:pPr>
      <w:r>
        <w:t>Veľvyslanec Spolkovej republiky Nemecko v Ríme;</w:t>
      </w:r>
    </w:p>
    <w:p w:rsidR="004A439D" w:rsidRDefault="004A439D">
      <w:pPr>
        <w:spacing w:before="1"/>
        <w:rPr>
          <w:rFonts w:ascii="Garamond" w:hAnsi="Garamond" w:cs="Garamond"/>
          <w:sz w:val="23"/>
          <w:szCs w:val="23"/>
        </w:rPr>
      </w:pPr>
    </w:p>
    <w:p w:rsidR="004A439D" w:rsidRDefault="00B32A6B">
      <w:pPr>
        <w:pStyle w:val="Zkladntext"/>
        <w:spacing w:line="307" w:lineRule="auto"/>
        <w:ind w:left="490" w:right="3087"/>
      </w:pPr>
      <w:r>
        <w:t>ZA PREZIDENTA HELÉNSKEJ REPUBLIKY, p. George CONTOGIORGIS,</w:t>
      </w:r>
    </w:p>
    <w:p w:rsidR="004A439D" w:rsidRDefault="00B32A6B">
      <w:pPr>
        <w:pStyle w:val="Zkladntext"/>
        <w:spacing w:line="184" w:lineRule="exact"/>
        <w:ind w:left="490"/>
      </w:pPr>
      <w:r>
        <w:t>Zástupca vlády vo Vysokej rade Európskeho univerzitného</w:t>
      </w:r>
    </w:p>
    <w:p w:rsidR="004A439D" w:rsidRDefault="00B32A6B">
      <w:pPr>
        <w:pStyle w:val="Zkladntext"/>
        <w:spacing w:before="7"/>
        <w:ind w:left="490"/>
      </w:pPr>
      <w:r>
        <w:t>inštitútu;</w:t>
      </w:r>
    </w:p>
    <w:p w:rsidR="004A439D" w:rsidRDefault="004A439D">
      <w:pPr>
        <w:spacing w:before="1"/>
        <w:rPr>
          <w:rFonts w:ascii="Garamond" w:hAnsi="Garamond" w:cs="Garamond"/>
          <w:sz w:val="23"/>
          <w:szCs w:val="23"/>
        </w:rPr>
      </w:pPr>
    </w:p>
    <w:p w:rsidR="004A439D" w:rsidRDefault="00B32A6B">
      <w:pPr>
        <w:pStyle w:val="Zkladntext"/>
        <w:ind w:left="490"/>
      </w:pPr>
      <w:r>
        <w:t>ZA JEHO VELIČENSTVO KRÁĽA ŠPANIELSKA,</w:t>
      </w:r>
    </w:p>
    <w:p w:rsidR="004A439D" w:rsidRDefault="00B32A6B">
      <w:pPr>
        <w:pStyle w:val="Zkladntext"/>
        <w:spacing w:before="70"/>
        <w:ind w:left="490"/>
      </w:pPr>
      <w:r>
        <w:t>p. Delfin COLOMÉ,</w:t>
      </w:r>
    </w:p>
    <w:p w:rsidR="004A439D" w:rsidRDefault="00B32A6B">
      <w:pPr>
        <w:pStyle w:val="Zkladntext"/>
        <w:spacing w:before="5"/>
        <w:ind w:left="490"/>
      </w:pPr>
      <w:r>
        <w:t>Generálny riaditeľ kultúrnych a vedeckých vzťahov;</w:t>
      </w:r>
    </w:p>
    <w:p w:rsidR="004A439D" w:rsidRDefault="004A439D">
      <w:pPr>
        <w:spacing w:before="3"/>
        <w:rPr>
          <w:rFonts w:ascii="Garamond" w:hAnsi="Garamond" w:cs="Garamond"/>
          <w:sz w:val="23"/>
          <w:szCs w:val="23"/>
        </w:rPr>
      </w:pPr>
    </w:p>
    <w:p w:rsidR="004A439D" w:rsidRDefault="00B32A6B">
      <w:pPr>
        <w:pStyle w:val="Zkladntext"/>
        <w:ind w:left="490"/>
      </w:pPr>
      <w:r>
        <w:t>ZA PREZIDENTA FRANCÚZSKEJ REPUBLIKY,</w:t>
      </w:r>
    </w:p>
    <w:p w:rsidR="004A439D" w:rsidRDefault="00B32A6B">
      <w:pPr>
        <w:pStyle w:val="Zkladntext"/>
        <w:spacing w:before="69"/>
        <w:ind w:left="490"/>
      </w:pPr>
      <w:r>
        <w:t>p. André BAYENS,</w:t>
      </w:r>
    </w:p>
    <w:p w:rsidR="004A439D" w:rsidRDefault="00B32A6B">
      <w:pPr>
        <w:pStyle w:val="Zkladntext"/>
        <w:spacing w:before="7"/>
        <w:ind w:left="490"/>
      </w:pPr>
      <w:r>
        <w:t>Zástupca generálneho riaditeľa kultúrnych, vedeckých a technických vzťahov;</w:t>
      </w:r>
    </w:p>
    <w:p w:rsidR="004A439D" w:rsidRDefault="004A439D">
      <w:pPr>
        <w:spacing w:before="1"/>
        <w:rPr>
          <w:rFonts w:ascii="Garamond" w:hAnsi="Garamond" w:cs="Garamond"/>
          <w:sz w:val="23"/>
          <w:szCs w:val="23"/>
        </w:rPr>
      </w:pPr>
    </w:p>
    <w:p w:rsidR="004A439D" w:rsidRDefault="00B32A6B">
      <w:pPr>
        <w:pStyle w:val="Zkladntext"/>
        <w:ind w:left="490"/>
      </w:pPr>
      <w:r>
        <w:t>ZA PREZIDENTA ÍRSKA</w:t>
      </w:r>
    </w:p>
    <w:p w:rsidR="004A439D" w:rsidRDefault="00B32A6B">
      <w:pPr>
        <w:pStyle w:val="Zkladntext"/>
        <w:spacing w:before="70"/>
        <w:ind w:left="490"/>
      </w:pPr>
      <w:r>
        <w:t>p. Sean NOLAN,</w:t>
      </w:r>
    </w:p>
    <w:p w:rsidR="004A439D" w:rsidRDefault="00B32A6B">
      <w:pPr>
        <w:pStyle w:val="Zkladntext"/>
        <w:spacing w:before="5" w:line="247" w:lineRule="auto"/>
        <w:ind w:left="490"/>
      </w:pPr>
      <w:r>
        <w:t>Zástupca vlády vo Vysokej rade Európskeho univerzitného inštitútu;</w:t>
      </w:r>
    </w:p>
    <w:p w:rsidR="004A439D" w:rsidRDefault="004A439D">
      <w:pPr>
        <w:spacing w:before="5"/>
        <w:rPr>
          <w:rFonts w:ascii="Garamond" w:hAnsi="Garamond" w:cs="Garamond"/>
        </w:rPr>
      </w:pPr>
    </w:p>
    <w:p w:rsidR="004A439D" w:rsidRDefault="00B32A6B">
      <w:pPr>
        <w:pStyle w:val="Zkladntext"/>
        <w:ind w:left="490"/>
      </w:pPr>
      <w:r>
        <w:t>ZA PREZIDENTA TALIANSKEJ REPUBLIKY,</w:t>
      </w:r>
    </w:p>
    <w:p w:rsidR="004A439D" w:rsidRDefault="00B32A6B">
      <w:pPr>
        <w:pStyle w:val="Zkladntext"/>
        <w:spacing w:before="70"/>
        <w:ind w:left="490"/>
      </w:pPr>
      <w:r>
        <w:t>p. Bruno BOTTAI,</w:t>
      </w:r>
    </w:p>
    <w:p w:rsidR="004A439D" w:rsidRDefault="00B32A6B">
      <w:pPr>
        <w:pStyle w:val="Zkladntext"/>
        <w:spacing w:before="5"/>
        <w:ind w:left="490"/>
      </w:pPr>
      <w:r>
        <w:t>Generálny tajomník Ministerstva zahraničných vecí;</w:t>
      </w:r>
    </w:p>
    <w:p w:rsidR="004A439D" w:rsidRDefault="004A439D">
      <w:pPr>
        <w:spacing w:before="3"/>
        <w:rPr>
          <w:rFonts w:ascii="Garamond" w:hAnsi="Garamond" w:cs="Garamond"/>
          <w:sz w:val="23"/>
          <w:szCs w:val="23"/>
        </w:rPr>
      </w:pPr>
    </w:p>
    <w:p w:rsidR="004A439D" w:rsidRDefault="00B32A6B">
      <w:pPr>
        <w:pStyle w:val="Zkladntext"/>
        <w:spacing w:line="307" w:lineRule="auto"/>
        <w:ind w:left="490" w:right="1634"/>
      </w:pPr>
      <w:r>
        <w:t>ZA JEHO KRÁĽOVSKÚ VÝSOSŤ VEĽKOVOJVODU LUXEMBURSKA, p. Nic MOSAR,</w:t>
      </w:r>
    </w:p>
    <w:p w:rsidR="004A439D" w:rsidRDefault="00B32A6B">
      <w:pPr>
        <w:pStyle w:val="Zkladntext"/>
        <w:spacing w:line="185" w:lineRule="exact"/>
        <w:ind w:left="490"/>
      </w:pPr>
      <w:r>
        <w:t>Veľvyslanec veľkovojvodu Luxemburska v Ríme;</w:t>
      </w:r>
    </w:p>
    <w:p w:rsidR="004A439D" w:rsidRDefault="004A439D">
      <w:pPr>
        <w:rPr>
          <w:rFonts w:ascii="Garamond" w:hAnsi="Garamond" w:cs="Garamond"/>
        </w:rPr>
      </w:pPr>
    </w:p>
    <w:p w:rsidR="004A439D" w:rsidRDefault="004A439D">
      <w:pPr>
        <w:spacing w:before="8"/>
        <w:rPr>
          <w:rFonts w:ascii="Garamond" w:hAnsi="Garamond" w:cs="Garamond"/>
          <w:sz w:val="23"/>
          <w:szCs w:val="23"/>
        </w:rPr>
      </w:pPr>
    </w:p>
    <w:p w:rsidR="004A439D" w:rsidRDefault="00B32A6B">
      <w:pPr>
        <w:pStyle w:val="Zkladntext"/>
        <w:spacing w:line="307" w:lineRule="auto"/>
        <w:ind w:left="490" w:right="2586"/>
      </w:pPr>
      <w:r>
        <w:t>ZA JEJ VELIČENSTVO KRÁĽOVNÚ HOLANDSKA, p. W.L.C.H.M. VAN DEN BERG,</w:t>
      </w:r>
    </w:p>
    <w:p w:rsidR="004A439D" w:rsidRDefault="00B32A6B">
      <w:pPr>
        <w:pStyle w:val="Zkladntext"/>
        <w:spacing w:line="185" w:lineRule="exact"/>
        <w:ind w:left="490"/>
      </w:pPr>
      <w:r>
        <w:t>Zástupca vlády vo Vysokej rade Európskeho univerzitného</w:t>
      </w:r>
    </w:p>
    <w:p w:rsidR="004A439D" w:rsidRDefault="00B32A6B">
      <w:pPr>
        <w:pStyle w:val="Zkladntext"/>
        <w:spacing w:before="7"/>
        <w:ind w:left="490"/>
      </w:pPr>
      <w:r>
        <w:t>inštitútu;</w:t>
      </w:r>
    </w:p>
    <w:p w:rsidR="004A439D" w:rsidRDefault="004A439D">
      <w:pPr>
        <w:spacing w:before="1"/>
        <w:rPr>
          <w:rFonts w:ascii="Garamond" w:hAnsi="Garamond" w:cs="Garamond"/>
          <w:sz w:val="23"/>
          <w:szCs w:val="23"/>
        </w:rPr>
      </w:pPr>
    </w:p>
    <w:p w:rsidR="004A439D" w:rsidRDefault="00B32A6B">
      <w:pPr>
        <w:pStyle w:val="Zkladntext"/>
        <w:ind w:left="490"/>
      </w:pPr>
      <w:r>
        <w:t>ZA PREZIDENTA PORTUGALSKEJ REPUBLIKY,</w:t>
      </w:r>
    </w:p>
    <w:p w:rsidR="004A439D" w:rsidRDefault="004A439D">
      <w:pPr>
        <w:rPr>
          <w:rFonts w:ascii="Garamond" w:hAnsi="Garamond" w:cs="Garamond"/>
          <w:sz w:val="20"/>
          <w:szCs w:val="20"/>
        </w:rPr>
      </w:pPr>
    </w:p>
    <w:p w:rsidR="004A439D" w:rsidRDefault="004A439D">
      <w:pPr>
        <w:spacing w:before="5"/>
        <w:rPr>
          <w:rFonts w:ascii="Garamond" w:hAnsi="Garamond" w:cs="Garamond"/>
          <w:sz w:val="18"/>
          <w:szCs w:val="18"/>
        </w:rPr>
      </w:pPr>
    </w:p>
    <w:p w:rsidR="004A439D" w:rsidRPr="006B7F1E" w:rsidRDefault="004A439D" w:rsidP="007574E6">
      <w:pPr>
        <w:spacing w:before="87"/>
        <w:ind w:right="488"/>
        <w:jc w:val="right"/>
        <w:rPr>
          <w:rFonts w:ascii="Garamond" w:hAnsi="Garamond" w:cs="Garamond"/>
          <w:sz w:val="19"/>
          <w:szCs w:val="19"/>
        </w:rPr>
        <w:sectPr w:rsidR="004A439D" w:rsidRPr="006B7F1E">
          <w:pgSz w:w="12240" w:h="15840"/>
          <w:pgMar w:top="1500" w:right="1720" w:bottom="280" w:left="1720" w:header="708" w:footer="708" w:gutter="0"/>
          <w:cols w:space="708"/>
        </w:sectPr>
      </w:pPr>
    </w:p>
    <w:p w:rsidR="004A439D" w:rsidRPr="006B7F1E" w:rsidRDefault="00B32A6B">
      <w:pPr>
        <w:pStyle w:val="Zkladntext"/>
        <w:spacing w:before="147"/>
        <w:ind w:left="490"/>
      </w:pPr>
      <w:r>
        <w:lastRenderedPageBreak/>
        <w:t>p. Armando MARQUES GUEDES,</w:t>
      </w:r>
    </w:p>
    <w:p w:rsidR="004A439D" w:rsidRDefault="00B32A6B">
      <w:pPr>
        <w:pStyle w:val="Zkladntext"/>
        <w:spacing w:before="5" w:line="247" w:lineRule="auto"/>
        <w:ind w:left="490"/>
      </w:pPr>
      <w:r>
        <w:t>Zástupca vlády vo Vysokej rade Európskeho univerzitného inštitútu;</w:t>
      </w:r>
    </w:p>
    <w:p w:rsidR="004A439D" w:rsidRDefault="004A439D">
      <w:pPr>
        <w:spacing w:before="6"/>
        <w:rPr>
          <w:rFonts w:ascii="Garamond" w:hAnsi="Garamond" w:cs="Garamond"/>
        </w:rPr>
      </w:pPr>
    </w:p>
    <w:p w:rsidR="004A439D" w:rsidRDefault="00B32A6B">
      <w:pPr>
        <w:pStyle w:val="Zkladntext"/>
        <w:spacing w:line="244" w:lineRule="auto"/>
        <w:ind w:left="490" w:right="924"/>
      </w:pPr>
      <w:r>
        <w:t xml:space="preserve">ZA JEJ VELIČENSTVO KRÁĽOVNÚ SPOJENÉHO KRÁĽOVSTVA VEĽKEJ BRITÁNIE A SEVERNÉHO </w:t>
      </w:r>
      <w:r>
        <w:br/>
        <w:t>ÍRSKA,</w:t>
      </w:r>
    </w:p>
    <w:p w:rsidR="004A439D" w:rsidRDefault="00B32A6B">
      <w:pPr>
        <w:pStyle w:val="Zkladntext"/>
        <w:spacing w:before="65"/>
        <w:ind w:left="490"/>
      </w:pPr>
      <w:r>
        <w:t>p. David Hugh COLVIN,</w:t>
      </w:r>
    </w:p>
    <w:p w:rsidR="004A439D" w:rsidRDefault="00B32A6B">
      <w:pPr>
        <w:pStyle w:val="Zkladntext"/>
        <w:spacing w:before="5"/>
        <w:ind w:left="490"/>
      </w:pPr>
      <w:r>
        <w:t>Minister veľvyslanectva Spojeného kráľovstva Veľkej Británie a Severného Írska,</w:t>
      </w:r>
    </w:p>
    <w:p w:rsidR="004A439D" w:rsidRDefault="004A439D">
      <w:pPr>
        <w:rPr>
          <w:rFonts w:ascii="Garamond" w:hAnsi="Garamond" w:cs="Garamond"/>
        </w:rPr>
      </w:pPr>
    </w:p>
    <w:p w:rsidR="004A439D" w:rsidRDefault="004A439D">
      <w:pPr>
        <w:rPr>
          <w:rFonts w:ascii="Garamond" w:hAnsi="Garamond" w:cs="Garamond"/>
        </w:rPr>
      </w:pPr>
    </w:p>
    <w:p w:rsidR="004A439D" w:rsidRDefault="00B32A6B" w:rsidP="007574E6">
      <w:pPr>
        <w:pStyle w:val="Zkladntext"/>
        <w:spacing w:before="196" w:line="417" w:lineRule="auto"/>
        <w:ind w:left="490" w:right="1634"/>
        <w:rPr>
          <w:rFonts w:cs="Garamond"/>
          <w:sz w:val="20"/>
          <w:szCs w:val="20"/>
        </w:rPr>
      </w:pPr>
      <w:r>
        <w:t>KTORÍ sa po výmene svojich plných mocí uznaných za správne a v náležitej forme DOHODLI TAKTO:</w:t>
      </w: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4"/>
        <w:rPr>
          <w:rFonts w:ascii="Garamond" w:hAnsi="Garamond" w:cs="Garamond"/>
          <w:sz w:val="23"/>
          <w:szCs w:val="23"/>
        </w:rPr>
      </w:pPr>
    </w:p>
    <w:p w:rsidR="004A439D" w:rsidRDefault="004A439D" w:rsidP="007574E6">
      <w:pPr>
        <w:ind w:right="488"/>
        <w:jc w:val="center"/>
        <w:rPr>
          <w:rFonts w:ascii="Garamond" w:hAnsi="Garamond" w:cs="Garamond"/>
          <w:sz w:val="19"/>
          <w:szCs w:val="19"/>
        </w:rPr>
        <w:sectPr w:rsidR="004A439D">
          <w:pgSz w:w="12240" w:h="15840"/>
          <w:pgMar w:top="1500" w:right="1720" w:bottom="280" w:left="1720" w:header="708" w:footer="708" w:gutter="0"/>
          <w:cols w:space="708"/>
        </w:sect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4"/>
        <w:rPr>
          <w:rFonts w:ascii="Garamond" w:hAnsi="Garamond" w:cs="Garamond"/>
          <w:sz w:val="24"/>
          <w:szCs w:val="24"/>
        </w:rPr>
      </w:pPr>
    </w:p>
    <w:p w:rsidR="004A439D" w:rsidRDefault="00B32A6B">
      <w:pPr>
        <w:pStyle w:val="Zkladntext"/>
        <w:spacing w:before="83"/>
        <w:ind w:left="807" w:right="805"/>
        <w:jc w:val="center"/>
      </w:pPr>
      <w:r>
        <w:t>KAPITOLA I</w:t>
      </w:r>
    </w:p>
    <w:p w:rsidR="004A439D" w:rsidRDefault="004A439D">
      <w:pPr>
        <w:spacing w:before="7"/>
        <w:rPr>
          <w:rFonts w:ascii="Garamond" w:hAnsi="Garamond" w:cs="Garamond"/>
          <w:sz w:val="20"/>
          <w:szCs w:val="20"/>
        </w:rPr>
      </w:pPr>
    </w:p>
    <w:p w:rsidR="004A439D" w:rsidRDefault="00B32A6B">
      <w:pPr>
        <w:pStyle w:val="Nadpis1"/>
        <w:ind w:right="805"/>
        <w:jc w:val="center"/>
        <w:rPr>
          <w:b w:val="0"/>
          <w:bCs w:val="0"/>
        </w:rPr>
      </w:pPr>
      <w:r>
        <w:t>PRINCÍPY ZALOŽENIA INŠTITÚTU</w:t>
      </w:r>
    </w:p>
    <w:p w:rsidR="004A439D" w:rsidRDefault="004A439D">
      <w:pPr>
        <w:rPr>
          <w:rFonts w:ascii="Garamond" w:hAnsi="Garamond" w:cs="Garamond"/>
          <w:b/>
          <w:bCs/>
        </w:rPr>
      </w:pPr>
    </w:p>
    <w:p w:rsidR="004A439D" w:rsidRDefault="004A439D">
      <w:pPr>
        <w:spacing w:before="8"/>
        <w:rPr>
          <w:rFonts w:ascii="Garamond" w:hAnsi="Garamond" w:cs="Garamond"/>
          <w:b/>
          <w:bCs/>
          <w:sz w:val="28"/>
          <w:szCs w:val="28"/>
        </w:rPr>
      </w:pPr>
    </w:p>
    <w:p w:rsidR="004A439D" w:rsidRDefault="00B32A6B">
      <w:pPr>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w:t>
      </w:r>
    </w:p>
    <w:p w:rsidR="004A439D" w:rsidRDefault="004A439D">
      <w:pPr>
        <w:spacing w:before="3"/>
        <w:rPr>
          <w:rFonts w:ascii="Garamond" w:hAnsi="Garamond" w:cs="Garamond"/>
          <w:i/>
        </w:rPr>
      </w:pPr>
    </w:p>
    <w:p w:rsidR="004A439D" w:rsidRDefault="00B32A6B">
      <w:pPr>
        <w:pStyle w:val="Zkladntext"/>
        <w:spacing w:line="247" w:lineRule="auto"/>
        <w:ind w:left="490" w:right="487"/>
        <w:jc w:val="both"/>
      </w:pPr>
      <w:r>
        <w:t>Členské štáty Európskych spoločenstiev (ďalej len „zmluvné štáty“) týmto dohovorom spoločne zakladajú Európsky univerzitný inštitút (ďalej len „inštitút“). Inštitút má právnu subjektivitu.</w:t>
      </w:r>
    </w:p>
    <w:p w:rsidR="004A439D" w:rsidRDefault="004A439D">
      <w:pPr>
        <w:spacing w:before="4"/>
        <w:rPr>
          <w:rFonts w:ascii="Garamond" w:hAnsi="Garamond" w:cs="Garamond"/>
          <w:sz w:val="20"/>
          <w:szCs w:val="20"/>
        </w:rPr>
      </w:pPr>
    </w:p>
    <w:p w:rsidR="004A439D" w:rsidRDefault="00B32A6B">
      <w:pPr>
        <w:pStyle w:val="Zkladntext"/>
        <w:ind w:left="490"/>
        <w:jc w:val="both"/>
      </w:pPr>
      <w:r>
        <w:t>Sídlom inštitútu je Florencia.</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8"/>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w:t>
      </w:r>
    </w:p>
    <w:p w:rsidR="004A439D" w:rsidRDefault="004A439D">
      <w:pPr>
        <w:spacing w:before="7"/>
        <w:rPr>
          <w:rFonts w:ascii="Garamond" w:hAnsi="Garamond" w:cs="Garamond"/>
          <w:i/>
          <w:sz w:val="20"/>
          <w:szCs w:val="20"/>
        </w:rPr>
      </w:pPr>
    </w:p>
    <w:p w:rsidR="004A439D" w:rsidRDefault="00B32A6B">
      <w:pPr>
        <w:pStyle w:val="Zkladntext"/>
        <w:numPr>
          <w:ilvl w:val="0"/>
          <w:numId w:val="61"/>
        </w:numPr>
        <w:tabs>
          <w:tab w:val="left" w:pos="758"/>
        </w:tabs>
        <w:spacing w:line="247" w:lineRule="auto"/>
        <w:ind w:right="484"/>
        <w:jc w:val="both"/>
      </w:pPr>
      <w:r>
        <w:t>Cieľom inštitútu je prispievať svojimi činnosťami v oblasti vyššieho vzdelávania a výskumu k rozvoju kultúrneho a vedeckého dedičstva Európy, ako celok a jeho jednotlivými časťami. Jeho práca sa bude týkať veľkých hnutí a inštitúcií, ktoré charakterizujú históriu a rozvoj Európy. Zohľadní európsky kultúrny a jazykový pluralizmus a vzťahy s kultúrami mimo Európy.</w:t>
      </w:r>
    </w:p>
    <w:p w:rsidR="004A439D" w:rsidRDefault="004A439D">
      <w:pPr>
        <w:spacing w:before="4"/>
        <w:rPr>
          <w:rFonts w:ascii="Garamond" w:hAnsi="Garamond" w:cs="Garamond"/>
          <w:sz w:val="20"/>
          <w:szCs w:val="20"/>
        </w:rPr>
      </w:pPr>
    </w:p>
    <w:p w:rsidR="004A439D" w:rsidRDefault="00B32A6B">
      <w:pPr>
        <w:pStyle w:val="Zkladntext"/>
        <w:ind w:left="757"/>
        <w:jc w:val="both"/>
      </w:pPr>
      <w:r>
        <w:t>Cieľ sa bude plniť prostredníctvom výučby a výskumu na najvyššej univerzitnej úrovni.</w:t>
      </w:r>
    </w:p>
    <w:p w:rsidR="004A439D" w:rsidRDefault="004A439D">
      <w:pPr>
        <w:spacing w:before="9"/>
        <w:rPr>
          <w:rFonts w:ascii="Garamond" w:hAnsi="Garamond" w:cs="Garamond"/>
          <w:sz w:val="19"/>
          <w:szCs w:val="19"/>
        </w:rPr>
      </w:pPr>
    </w:p>
    <w:p w:rsidR="004A439D" w:rsidRDefault="00B32A6B">
      <w:pPr>
        <w:pStyle w:val="Zkladntext"/>
        <w:spacing w:line="247" w:lineRule="auto"/>
        <w:ind w:left="757" w:right="483"/>
        <w:jc w:val="both"/>
      </w:pPr>
      <w:r>
        <w:t>Ako súčasť všeobecného programu jeho vedeckých aktivít vytvorí inštitút interdisciplinárne programy výskumu ohľadom problémov, ktorým čelí súčasná európska spoločnosť, vrátane otázok ohľadom budovania Európy.</w:t>
      </w:r>
    </w:p>
    <w:p w:rsidR="004A439D" w:rsidRDefault="004A439D">
      <w:pPr>
        <w:rPr>
          <w:rFonts w:ascii="Garamond" w:hAnsi="Garamond" w:cs="Garamond"/>
          <w:sz w:val="20"/>
          <w:szCs w:val="20"/>
        </w:rPr>
      </w:pPr>
    </w:p>
    <w:p w:rsidR="004A439D" w:rsidRDefault="00B32A6B">
      <w:pPr>
        <w:pStyle w:val="Zkladntext"/>
        <w:numPr>
          <w:ilvl w:val="0"/>
          <w:numId w:val="61"/>
        </w:numPr>
        <w:tabs>
          <w:tab w:val="left" w:pos="758"/>
        </w:tabs>
        <w:spacing w:line="247" w:lineRule="auto"/>
        <w:ind w:right="484"/>
        <w:jc w:val="both"/>
      </w:pPr>
      <w:r>
        <w:t>Inštitút je taktiež fórom na výmenu a diskutovanie o nápadoch a skúsenostiach v predmetoch spadajúcich do oblastí štúdia a výskumu, ktorými sa zaoberá.</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3</w:t>
      </w:r>
    </w:p>
    <w:p w:rsidR="004A439D" w:rsidRDefault="004A439D">
      <w:pPr>
        <w:spacing w:before="7"/>
        <w:rPr>
          <w:rFonts w:ascii="Garamond" w:hAnsi="Garamond" w:cs="Garamond"/>
          <w:i/>
          <w:sz w:val="20"/>
          <w:szCs w:val="20"/>
        </w:rPr>
      </w:pPr>
    </w:p>
    <w:p w:rsidR="004A439D" w:rsidRDefault="00B32A6B">
      <w:pPr>
        <w:pStyle w:val="Zkladntext"/>
        <w:numPr>
          <w:ilvl w:val="0"/>
          <w:numId w:val="60"/>
        </w:numPr>
        <w:tabs>
          <w:tab w:val="left" w:pos="759"/>
        </w:tabs>
        <w:spacing w:line="247" w:lineRule="auto"/>
        <w:ind w:right="487"/>
        <w:jc w:val="both"/>
      </w:pPr>
      <w:r>
        <w:t>Zmluvné štáty prijmú všetky potrebné opatrenia na uľahčenie splnenia cieľa inštitútu pri dodržiavaní slobody výskumu a výučby.</w:t>
      </w:r>
    </w:p>
    <w:p w:rsidR="004A439D" w:rsidRDefault="004A439D">
      <w:pPr>
        <w:spacing w:before="10"/>
        <w:rPr>
          <w:rFonts w:ascii="Garamond" w:hAnsi="Garamond" w:cs="Garamond"/>
          <w:sz w:val="21"/>
          <w:szCs w:val="21"/>
        </w:rPr>
      </w:pPr>
    </w:p>
    <w:p w:rsidR="004A439D" w:rsidRDefault="00B32A6B">
      <w:pPr>
        <w:pStyle w:val="Zkladntext"/>
        <w:numPr>
          <w:ilvl w:val="0"/>
          <w:numId w:val="60"/>
        </w:numPr>
        <w:tabs>
          <w:tab w:val="left" w:pos="759"/>
        </w:tabs>
        <w:spacing w:line="247" w:lineRule="auto"/>
        <w:ind w:right="482"/>
        <w:jc w:val="both"/>
      </w:pPr>
      <w:r>
        <w:t>Zmluvné štáty budú podporovať rozšírenie vplyvu inštitútu vo vedeckom a univerzitnom svete. Z toho dôvodu budú pomáhať inštitútu vytvoriť príslušné väzby spolupráce s univerzitami a vedeckými inštitúciami na ich územiach a s európskymi a medzinárodnými orgánmi zaoberajúcimi sa vzdelávaním, kultúrou a výskumom.</w:t>
      </w:r>
    </w:p>
    <w:p w:rsidR="004A439D" w:rsidRDefault="004A439D">
      <w:pPr>
        <w:rPr>
          <w:rFonts w:ascii="Garamond" w:hAnsi="Garamond" w:cs="Garamond"/>
          <w:sz w:val="20"/>
          <w:szCs w:val="20"/>
        </w:rPr>
      </w:pPr>
    </w:p>
    <w:p w:rsidR="004A439D" w:rsidRDefault="004A439D">
      <w:pPr>
        <w:spacing w:before="10"/>
        <w:rPr>
          <w:rFonts w:ascii="Garamond" w:hAnsi="Garamond" w:cs="Garamond"/>
          <w:sz w:val="19"/>
          <w:szCs w:val="19"/>
        </w:rPr>
      </w:pPr>
    </w:p>
    <w:p w:rsidR="004A439D" w:rsidRDefault="004A439D">
      <w:pPr>
        <w:rPr>
          <w:rFonts w:ascii="Garamond" w:hAnsi="Garamond" w:cs="Garamond"/>
          <w:sz w:val="20"/>
          <w:szCs w:val="20"/>
        </w:rPr>
      </w:pPr>
    </w:p>
    <w:p w:rsidR="00DC3401" w:rsidRDefault="00DC3401">
      <w:pPr>
        <w:rPr>
          <w:rFonts w:ascii="Garamond" w:hAnsi="Garamond" w:cs="Garamond"/>
          <w:sz w:val="20"/>
          <w:szCs w:val="20"/>
        </w:rPr>
      </w:pPr>
    </w:p>
    <w:p w:rsidR="00DC3401" w:rsidRDefault="00DC3401">
      <w:pPr>
        <w:rPr>
          <w:rFonts w:ascii="Garamond" w:hAnsi="Garamond" w:cs="Garamond"/>
          <w:sz w:val="20"/>
          <w:szCs w:val="20"/>
        </w:rPr>
      </w:pPr>
    </w:p>
    <w:p w:rsidR="00DC3401" w:rsidRDefault="00DC3401">
      <w:pPr>
        <w:rPr>
          <w:rFonts w:ascii="Garamond" w:hAnsi="Garamond" w:cs="Garamond"/>
          <w:sz w:val="20"/>
          <w:szCs w:val="20"/>
        </w:rPr>
      </w:pPr>
    </w:p>
    <w:p w:rsidR="00DC3401" w:rsidRDefault="00DC3401">
      <w:pPr>
        <w:rPr>
          <w:rFonts w:ascii="Garamond" w:hAnsi="Garamond" w:cs="Garamond"/>
          <w:sz w:val="20"/>
          <w:szCs w:val="20"/>
        </w:rPr>
      </w:pPr>
    </w:p>
    <w:p w:rsidR="00DC3401" w:rsidRDefault="00DC3401">
      <w:pPr>
        <w:rPr>
          <w:rFonts w:ascii="Garamond" w:hAnsi="Garamond" w:cs="Garamond"/>
          <w:sz w:val="20"/>
          <w:szCs w:val="20"/>
        </w:rPr>
      </w:pPr>
    </w:p>
    <w:p w:rsidR="00DC3401" w:rsidRDefault="00DC3401">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numPr>
          <w:ilvl w:val="0"/>
          <w:numId w:val="60"/>
        </w:numPr>
        <w:tabs>
          <w:tab w:val="left" w:pos="758"/>
        </w:tabs>
        <w:spacing w:before="83" w:line="247" w:lineRule="auto"/>
        <w:ind w:right="485"/>
        <w:jc w:val="both"/>
      </w:pPr>
      <w:r>
        <w:lastRenderedPageBreak/>
        <w:t>V rámci svojho referenčného rámca bude inštitút spolupracovať s univerzitami a akýmikoľvek národnými a medzinárodnými vzdelávacími alebo výskumnými orgánmi, ktoré majú o spoluprácu záujem. Môže uzatvárať dohody so štátmi a medzinárodnými orgánmi.</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4</w:t>
      </w:r>
    </w:p>
    <w:p w:rsidR="004A439D" w:rsidRDefault="004A439D">
      <w:pPr>
        <w:spacing w:before="7"/>
        <w:rPr>
          <w:rFonts w:ascii="Garamond" w:hAnsi="Garamond" w:cs="Garamond"/>
          <w:i/>
          <w:sz w:val="20"/>
          <w:szCs w:val="20"/>
        </w:rPr>
      </w:pPr>
    </w:p>
    <w:p w:rsidR="004A439D" w:rsidRDefault="00B32A6B">
      <w:pPr>
        <w:pStyle w:val="Zkladntext"/>
        <w:spacing w:line="247" w:lineRule="auto"/>
        <w:ind w:left="490" w:right="485"/>
        <w:jc w:val="both"/>
      </w:pPr>
      <w:r>
        <w:t>Inštitút a jeho zamestnanci si budú uplatňovať také výsady a imunity, ktoré sú potrebné na výkon ich úloh, na základe podmienok stanovených v protokole, ktorý je priložený k tomu dohovoru a ktorý tvorí jeho neoddeliteľnú súčasť.</w:t>
      </w:r>
    </w:p>
    <w:p w:rsidR="004A439D" w:rsidRDefault="004A439D">
      <w:pPr>
        <w:spacing w:before="8"/>
        <w:rPr>
          <w:rFonts w:ascii="Garamond" w:hAnsi="Garamond" w:cs="Garamond"/>
          <w:sz w:val="20"/>
          <w:szCs w:val="20"/>
        </w:rPr>
      </w:pPr>
    </w:p>
    <w:p w:rsidR="004A439D" w:rsidRDefault="00B32A6B">
      <w:pPr>
        <w:pStyle w:val="Zkladntext"/>
        <w:spacing w:line="247" w:lineRule="auto"/>
        <w:ind w:left="490" w:right="487"/>
      </w:pPr>
      <w:r>
        <w:t>Inštitút uzatvorí s talianskou vládou dohodu o sídle, ktorú jednohlasne schváli Vysoká rada.</w:t>
      </w:r>
    </w:p>
    <w:p w:rsidR="004A439D" w:rsidRDefault="004A439D">
      <w:pPr>
        <w:rPr>
          <w:rFonts w:ascii="Garamond" w:hAnsi="Garamond" w:cs="Garamond"/>
        </w:rPr>
      </w:pPr>
    </w:p>
    <w:p w:rsidR="004A439D" w:rsidRDefault="004A439D">
      <w:pPr>
        <w:rPr>
          <w:rFonts w:ascii="Garamond" w:hAnsi="Garamond" w:cs="Garamond"/>
        </w:rPr>
      </w:pPr>
    </w:p>
    <w:p w:rsidR="004A439D" w:rsidRDefault="004A439D">
      <w:pPr>
        <w:rPr>
          <w:rFonts w:ascii="Garamond" w:hAnsi="Garamond" w:cs="Garamond"/>
        </w:rPr>
      </w:pPr>
    </w:p>
    <w:p w:rsidR="004A439D" w:rsidRDefault="00B32A6B">
      <w:pPr>
        <w:pStyle w:val="Zkladntext"/>
        <w:spacing w:before="188"/>
        <w:ind w:left="806" w:right="805"/>
        <w:jc w:val="center"/>
      </w:pPr>
      <w:r>
        <w:t>KAPITOLA II</w:t>
      </w:r>
    </w:p>
    <w:p w:rsidR="004A439D" w:rsidRDefault="004A439D">
      <w:pPr>
        <w:spacing w:before="7"/>
        <w:rPr>
          <w:rFonts w:ascii="Garamond" w:hAnsi="Garamond" w:cs="Garamond"/>
          <w:sz w:val="20"/>
          <w:szCs w:val="20"/>
        </w:rPr>
      </w:pPr>
    </w:p>
    <w:p w:rsidR="004A439D" w:rsidRDefault="00B32A6B">
      <w:pPr>
        <w:pStyle w:val="Nadpis1"/>
        <w:ind w:right="805"/>
        <w:jc w:val="center"/>
        <w:rPr>
          <w:b w:val="0"/>
          <w:bCs w:val="0"/>
        </w:rPr>
      </w:pPr>
      <w:r>
        <w:t>SPRÁVA</w:t>
      </w:r>
    </w:p>
    <w:p w:rsidR="004A439D" w:rsidRDefault="004A439D">
      <w:pPr>
        <w:rPr>
          <w:rFonts w:ascii="Garamond" w:hAnsi="Garamond" w:cs="Garamond"/>
          <w:b/>
          <w:bCs/>
        </w:rPr>
      </w:pPr>
    </w:p>
    <w:p w:rsidR="004A439D" w:rsidRDefault="004A439D">
      <w:pPr>
        <w:rPr>
          <w:rFonts w:ascii="Garamond" w:hAnsi="Garamond" w:cs="Garamond"/>
          <w:b/>
          <w:bCs/>
        </w:rPr>
      </w:pPr>
    </w:p>
    <w:p w:rsidR="004A439D" w:rsidRDefault="00B32A6B">
      <w:pPr>
        <w:spacing w:before="188"/>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5</w:t>
      </w:r>
    </w:p>
    <w:p w:rsidR="004A439D" w:rsidRDefault="004A439D">
      <w:pPr>
        <w:spacing w:before="7"/>
        <w:rPr>
          <w:rFonts w:ascii="Garamond" w:hAnsi="Garamond" w:cs="Garamond"/>
          <w:i/>
          <w:sz w:val="20"/>
          <w:szCs w:val="20"/>
        </w:rPr>
      </w:pPr>
    </w:p>
    <w:p w:rsidR="004A439D" w:rsidRDefault="00B32A6B">
      <w:pPr>
        <w:pStyle w:val="Zkladntext"/>
        <w:ind w:left="490"/>
      </w:pPr>
      <w:r>
        <w:t>Orgány inštitútu sú:</w:t>
      </w:r>
    </w:p>
    <w:p w:rsidR="004A439D" w:rsidRDefault="004A439D">
      <w:pPr>
        <w:spacing w:before="11"/>
        <w:rPr>
          <w:rFonts w:ascii="Garamond" w:hAnsi="Garamond" w:cs="Garamond"/>
          <w:sz w:val="24"/>
          <w:szCs w:val="24"/>
        </w:rPr>
      </w:pPr>
    </w:p>
    <w:p w:rsidR="004A439D" w:rsidRDefault="00B32A6B">
      <w:pPr>
        <w:pStyle w:val="Zkladntext"/>
        <w:numPr>
          <w:ilvl w:val="0"/>
          <w:numId w:val="59"/>
        </w:numPr>
        <w:tabs>
          <w:tab w:val="left" w:pos="759"/>
        </w:tabs>
      </w:pPr>
      <w:r>
        <w:t>Vysoká rada,</w:t>
      </w:r>
    </w:p>
    <w:p w:rsidR="004A439D" w:rsidRDefault="004A439D">
      <w:pPr>
        <w:spacing w:before="7"/>
        <w:rPr>
          <w:rFonts w:ascii="Garamond" w:hAnsi="Garamond" w:cs="Garamond"/>
          <w:sz w:val="20"/>
          <w:szCs w:val="20"/>
        </w:rPr>
      </w:pPr>
    </w:p>
    <w:p w:rsidR="004A439D" w:rsidRDefault="00B32A6B">
      <w:pPr>
        <w:pStyle w:val="Zkladntext"/>
        <w:numPr>
          <w:ilvl w:val="0"/>
          <w:numId w:val="59"/>
        </w:numPr>
        <w:tabs>
          <w:tab w:val="left" w:pos="758"/>
        </w:tabs>
        <w:ind w:left="757" w:hanging="267"/>
      </w:pPr>
      <w:r>
        <w:t>Riaditeľ inštitútu,</w:t>
      </w:r>
    </w:p>
    <w:p w:rsidR="004A439D" w:rsidRDefault="004A439D">
      <w:pPr>
        <w:spacing w:before="7"/>
        <w:rPr>
          <w:rFonts w:ascii="Garamond" w:hAnsi="Garamond" w:cs="Garamond"/>
          <w:sz w:val="20"/>
          <w:szCs w:val="20"/>
        </w:rPr>
      </w:pPr>
    </w:p>
    <w:p w:rsidR="004A439D" w:rsidRDefault="00B32A6B">
      <w:pPr>
        <w:pStyle w:val="Zkladntext"/>
        <w:numPr>
          <w:ilvl w:val="0"/>
          <w:numId w:val="59"/>
        </w:numPr>
        <w:tabs>
          <w:tab w:val="left" w:pos="759"/>
        </w:tabs>
      </w:pPr>
      <w:r>
        <w:t>Akademická rada.</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8"/>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6</w:t>
      </w:r>
    </w:p>
    <w:p w:rsidR="004A439D" w:rsidRDefault="004A439D">
      <w:pPr>
        <w:spacing w:before="7"/>
        <w:rPr>
          <w:rFonts w:ascii="Garamond" w:hAnsi="Garamond" w:cs="Garamond"/>
          <w:i/>
          <w:sz w:val="20"/>
          <w:szCs w:val="20"/>
        </w:rPr>
      </w:pPr>
    </w:p>
    <w:p w:rsidR="004A439D" w:rsidRDefault="00B32A6B">
      <w:pPr>
        <w:pStyle w:val="Zkladntext"/>
        <w:numPr>
          <w:ilvl w:val="0"/>
          <w:numId w:val="58"/>
        </w:numPr>
        <w:tabs>
          <w:tab w:val="left" w:pos="758"/>
        </w:tabs>
        <w:spacing w:line="247" w:lineRule="auto"/>
        <w:ind w:right="485" w:hanging="268"/>
        <w:jc w:val="both"/>
      </w:pPr>
      <w:r>
        <w:t>Vysoká rada bude pozostávať zo zástupcov vlád zmluvných štátov; každá vláda má jeden hlas v rade a vymenuje do nej dvoch zástupcov.</w:t>
      </w:r>
    </w:p>
    <w:p w:rsidR="004A439D" w:rsidRDefault="004A439D">
      <w:pPr>
        <w:rPr>
          <w:rFonts w:ascii="Garamond" w:hAnsi="Garamond" w:cs="Garamond"/>
          <w:sz w:val="20"/>
          <w:szCs w:val="20"/>
        </w:rPr>
      </w:pPr>
    </w:p>
    <w:p w:rsidR="004A439D" w:rsidRDefault="00B32A6B">
      <w:pPr>
        <w:pStyle w:val="Zkladntext"/>
      </w:pPr>
      <w:r>
        <w:t>Vysoká rada bude zasadať minimálne jedenkrát ročne vo Florencii.</w:t>
      </w:r>
    </w:p>
    <w:p w:rsidR="004A439D" w:rsidRDefault="004A439D">
      <w:pPr>
        <w:spacing w:before="7"/>
        <w:rPr>
          <w:rFonts w:ascii="Garamond" w:hAnsi="Garamond" w:cs="Garamond"/>
          <w:sz w:val="20"/>
          <w:szCs w:val="20"/>
        </w:rPr>
      </w:pPr>
    </w:p>
    <w:p w:rsidR="004A439D" w:rsidRDefault="00B32A6B">
      <w:pPr>
        <w:pStyle w:val="Zkladntext"/>
        <w:numPr>
          <w:ilvl w:val="0"/>
          <w:numId w:val="58"/>
        </w:numPr>
        <w:tabs>
          <w:tab w:val="left" w:pos="759"/>
        </w:tabs>
        <w:spacing w:line="247" w:lineRule="auto"/>
        <w:ind w:right="488" w:hanging="268"/>
        <w:jc w:val="both"/>
      </w:pPr>
      <w:r>
        <w:t>Kanceláriu predsedu Vysokej rady bude každý rok viesť zástupca každého zmluvného štátu podľa poradia.</w:t>
      </w:r>
    </w:p>
    <w:p w:rsidR="004A439D" w:rsidRDefault="004A439D">
      <w:pPr>
        <w:rPr>
          <w:rFonts w:ascii="Garamond" w:hAnsi="Garamond" w:cs="Garamond"/>
          <w:sz w:val="20"/>
          <w:szCs w:val="20"/>
        </w:rPr>
      </w:pPr>
    </w:p>
    <w:p w:rsidR="004A439D" w:rsidRDefault="00B32A6B">
      <w:pPr>
        <w:pStyle w:val="Zkladntext"/>
        <w:numPr>
          <w:ilvl w:val="0"/>
          <w:numId w:val="58"/>
        </w:numPr>
        <w:tabs>
          <w:tab w:val="left" w:pos="759"/>
        </w:tabs>
        <w:spacing w:line="244" w:lineRule="auto"/>
        <w:ind w:right="487" w:hanging="268"/>
        <w:jc w:val="both"/>
      </w:pPr>
      <w:r>
        <w:t>Riaditeľ inštitútu, tajomník a zástupca Európskych spoločenstiev sa budú zúčastňovať na zasadnutiach Vysokej rady, avšak nebudú hlasovať.</w:t>
      </w:r>
    </w:p>
    <w:p w:rsidR="004A439D" w:rsidRDefault="004A439D">
      <w:pPr>
        <w:spacing w:line="244" w:lineRule="auto"/>
        <w:jc w:val="both"/>
        <w:sectPr w:rsidR="004A439D">
          <w:headerReference w:type="default" r:id="rId8"/>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numPr>
          <w:ilvl w:val="0"/>
          <w:numId w:val="58"/>
        </w:numPr>
        <w:tabs>
          <w:tab w:val="left" w:pos="758"/>
        </w:tabs>
        <w:spacing w:before="83" w:line="247" w:lineRule="auto"/>
        <w:ind w:right="483" w:hanging="268"/>
        <w:jc w:val="both"/>
      </w:pPr>
      <w:r>
        <w:t>Vysoká rada bude zodpovedná za hlavné smerovanie inštitútu; bude riadiť jeho aktivity a kontrolovať jeho rozvoj. Na jednej strane bude uľahčovať vzťahy medzi vládami ohľadom záležitostí týkajúcich sa inštitútu a na druhej strane vzťahy medzi vládami a inštitútom.</w:t>
      </w:r>
    </w:p>
    <w:p w:rsidR="004A439D" w:rsidRDefault="004A439D">
      <w:pPr>
        <w:spacing w:before="9"/>
        <w:rPr>
          <w:rFonts w:ascii="Garamond" w:hAnsi="Garamond" w:cs="Garamond"/>
          <w:sz w:val="18"/>
          <w:szCs w:val="18"/>
        </w:rPr>
      </w:pPr>
    </w:p>
    <w:p w:rsidR="004A439D" w:rsidRDefault="00B32A6B">
      <w:pPr>
        <w:pStyle w:val="Zkladntext"/>
        <w:spacing w:line="247" w:lineRule="auto"/>
        <w:ind w:right="487" w:hanging="1"/>
      </w:pPr>
      <w:r>
        <w:t>Vysoká rada prijme rozhodnutia potrebné na výkon úloh, ktoré jej boli zverené v súlade s odsekmi 5 a 6.</w:t>
      </w:r>
    </w:p>
    <w:p w:rsidR="004A439D" w:rsidRDefault="004A439D">
      <w:pPr>
        <w:rPr>
          <w:rFonts w:ascii="Garamond" w:hAnsi="Garamond" w:cs="Garamond"/>
          <w:sz w:val="20"/>
          <w:szCs w:val="20"/>
        </w:rPr>
      </w:pPr>
    </w:p>
    <w:p w:rsidR="004A439D" w:rsidRDefault="00B32A6B">
      <w:pPr>
        <w:pStyle w:val="Zkladntext"/>
        <w:numPr>
          <w:ilvl w:val="0"/>
          <w:numId w:val="58"/>
        </w:numPr>
        <w:tabs>
          <w:tab w:val="left" w:pos="759"/>
        </w:tabs>
        <w:ind w:hanging="268"/>
      </w:pPr>
      <w:r>
        <w:t>Vysoká rada jednomyseľne:</w:t>
      </w:r>
    </w:p>
    <w:p w:rsidR="004A439D" w:rsidRDefault="004A439D">
      <w:pPr>
        <w:spacing w:before="6"/>
        <w:rPr>
          <w:rFonts w:ascii="Garamond" w:hAnsi="Garamond" w:cs="Garamond"/>
          <w:sz w:val="20"/>
          <w:szCs w:val="20"/>
        </w:rPr>
      </w:pPr>
    </w:p>
    <w:p w:rsidR="004A439D" w:rsidRDefault="00B32A6B">
      <w:pPr>
        <w:pStyle w:val="Zkladntext"/>
        <w:numPr>
          <w:ilvl w:val="1"/>
          <w:numId w:val="58"/>
        </w:numPr>
        <w:tabs>
          <w:tab w:val="left" w:pos="1024"/>
        </w:tabs>
        <w:spacing w:line="247" w:lineRule="auto"/>
        <w:ind w:right="566"/>
      </w:pPr>
      <w:r>
        <w:t>stanoví pravidlá činností inštitútu a rozpočtové pravidlá uvedené v článku 26;</w:t>
      </w:r>
    </w:p>
    <w:p w:rsidR="004A439D" w:rsidRDefault="004A439D">
      <w:pPr>
        <w:rPr>
          <w:rFonts w:ascii="Garamond" w:hAnsi="Garamond" w:cs="Garamond"/>
          <w:sz w:val="20"/>
          <w:szCs w:val="20"/>
        </w:rPr>
      </w:pPr>
    </w:p>
    <w:p w:rsidR="004A439D" w:rsidRDefault="00B32A6B">
      <w:pPr>
        <w:pStyle w:val="Zkladntext"/>
        <w:numPr>
          <w:ilvl w:val="1"/>
          <w:numId w:val="58"/>
        </w:numPr>
        <w:tabs>
          <w:tab w:val="left" w:pos="1025"/>
        </w:tabs>
        <w:spacing w:line="247" w:lineRule="auto"/>
        <w:ind w:right="488"/>
      </w:pPr>
      <w:r>
        <w:t>prijme postupy výberu pracovných jazykov v súlade s článkom 27;</w:t>
      </w:r>
    </w:p>
    <w:p w:rsidR="004A439D" w:rsidRDefault="004A439D">
      <w:pPr>
        <w:spacing w:before="10"/>
        <w:rPr>
          <w:rFonts w:ascii="Garamond" w:hAnsi="Garamond" w:cs="Garamond"/>
          <w:sz w:val="19"/>
          <w:szCs w:val="19"/>
        </w:rPr>
      </w:pPr>
    </w:p>
    <w:p w:rsidR="004A439D" w:rsidRDefault="00B32A6B">
      <w:pPr>
        <w:pStyle w:val="Zkladntext"/>
        <w:numPr>
          <w:ilvl w:val="1"/>
          <w:numId w:val="58"/>
        </w:numPr>
        <w:tabs>
          <w:tab w:val="left" w:pos="1025"/>
        </w:tabs>
        <w:spacing w:line="247" w:lineRule="auto"/>
        <w:ind w:right="486"/>
        <w:jc w:val="both"/>
      </w:pPr>
      <w:r>
        <w:t>stanoví pravidlá vykonávania služby zamestnancov inštitútu; tieto pravidlá vykonávania služby stanovia postup vyrovnania sporov medzi inštitútom a osobami, ktoré zahŕňajú;</w:t>
      </w:r>
    </w:p>
    <w:p w:rsidR="004A439D" w:rsidRDefault="004A439D">
      <w:pPr>
        <w:rPr>
          <w:rFonts w:ascii="Garamond" w:hAnsi="Garamond" w:cs="Garamond"/>
          <w:sz w:val="20"/>
          <w:szCs w:val="20"/>
        </w:rPr>
      </w:pPr>
    </w:p>
    <w:p w:rsidR="004A439D" w:rsidRDefault="00B32A6B">
      <w:pPr>
        <w:pStyle w:val="Zkladntext"/>
        <w:numPr>
          <w:ilvl w:val="1"/>
          <w:numId w:val="58"/>
        </w:numPr>
        <w:tabs>
          <w:tab w:val="left" w:pos="1025"/>
        </w:tabs>
        <w:spacing w:line="244" w:lineRule="auto"/>
        <w:ind w:right="488"/>
      </w:pPr>
      <w:r>
        <w:t>rozhodne o vytvorení trvalých pozícií pre profesorov priradených inštitútu;</w:t>
      </w:r>
    </w:p>
    <w:p w:rsidR="004A439D" w:rsidRDefault="004A439D">
      <w:pPr>
        <w:spacing w:before="3"/>
        <w:rPr>
          <w:rFonts w:ascii="Garamond" w:hAnsi="Garamond" w:cs="Garamond"/>
          <w:sz w:val="20"/>
          <w:szCs w:val="20"/>
        </w:rPr>
      </w:pPr>
    </w:p>
    <w:p w:rsidR="004A439D" w:rsidRDefault="00B32A6B">
      <w:pPr>
        <w:pStyle w:val="Zkladntext"/>
        <w:numPr>
          <w:ilvl w:val="1"/>
          <w:numId w:val="58"/>
        </w:numPr>
        <w:tabs>
          <w:tab w:val="left" w:pos="1025"/>
        </w:tabs>
        <w:spacing w:line="247" w:lineRule="auto"/>
        <w:ind w:right="566"/>
      </w:pPr>
      <w:r>
        <w:t>na základe stanovených podmienok prizve osoby uvedené v článku 9 ods. 3, aby sa zúčastnili na činnostiach Akademickej rady;</w:t>
      </w:r>
    </w:p>
    <w:p w:rsidR="004A439D" w:rsidRDefault="004A439D">
      <w:pPr>
        <w:rPr>
          <w:rFonts w:ascii="Garamond" w:hAnsi="Garamond" w:cs="Garamond"/>
          <w:sz w:val="20"/>
          <w:szCs w:val="20"/>
        </w:rPr>
      </w:pPr>
    </w:p>
    <w:p w:rsidR="004A439D" w:rsidRDefault="00B32A6B">
      <w:pPr>
        <w:pStyle w:val="Zkladntext"/>
        <w:numPr>
          <w:ilvl w:val="1"/>
          <w:numId w:val="58"/>
        </w:numPr>
        <w:tabs>
          <w:tab w:val="left" w:pos="1025"/>
        </w:tabs>
        <w:spacing w:line="244" w:lineRule="auto"/>
        <w:ind w:right="566"/>
      </w:pPr>
      <w:r>
        <w:t>uzatvorí s inštitútom a talianskou vládou dohodu o sídle a akýkoľvek nástroj uvedený v článku 3 ods. 3;</w:t>
      </w:r>
    </w:p>
    <w:p w:rsidR="004A439D" w:rsidRDefault="004A439D">
      <w:pPr>
        <w:spacing w:before="3"/>
        <w:rPr>
          <w:rFonts w:ascii="Garamond" w:hAnsi="Garamond" w:cs="Garamond"/>
          <w:sz w:val="20"/>
          <w:szCs w:val="20"/>
        </w:rPr>
      </w:pPr>
    </w:p>
    <w:p w:rsidR="004A439D" w:rsidRDefault="00B32A6B">
      <w:pPr>
        <w:pStyle w:val="Zkladntext"/>
        <w:numPr>
          <w:ilvl w:val="1"/>
          <w:numId w:val="58"/>
        </w:numPr>
        <w:tabs>
          <w:tab w:val="left" w:pos="1025"/>
        </w:tabs>
      </w:pPr>
      <w:r>
        <w:t>vymenuje prvého riaditeľa a prvého tajomníka inštitútu;</w:t>
      </w:r>
    </w:p>
    <w:p w:rsidR="004A439D" w:rsidRDefault="004A439D">
      <w:pPr>
        <w:spacing w:before="7"/>
        <w:rPr>
          <w:rFonts w:ascii="Garamond" w:hAnsi="Garamond" w:cs="Garamond"/>
          <w:sz w:val="20"/>
          <w:szCs w:val="20"/>
        </w:rPr>
      </w:pPr>
    </w:p>
    <w:p w:rsidR="004A439D" w:rsidRDefault="00B32A6B">
      <w:pPr>
        <w:pStyle w:val="Zkladntext"/>
        <w:numPr>
          <w:ilvl w:val="1"/>
          <w:numId w:val="58"/>
        </w:numPr>
        <w:tabs>
          <w:tab w:val="left" w:pos="1025"/>
        </w:tabs>
      </w:pPr>
      <w:r>
        <w:t>v prípade potreby povolí výnimku z článku 8 ods. 3;</w:t>
      </w:r>
    </w:p>
    <w:p w:rsidR="004A439D" w:rsidRDefault="004A439D">
      <w:pPr>
        <w:spacing w:before="7"/>
        <w:rPr>
          <w:rFonts w:ascii="Garamond" w:hAnsi="Garamond" w:cs="Garamond"/>
          <w:sz w:val="20"/>
          <w:szCs w:val="20"/>
        </w:rPr>
      </w:pPr>
    </w:p>
    <w:p w:rsidR="004A439D" w:rsidRDefault="00B32A6B">
      <w:pPr>
        <w:pStyle w:val="Zkladntext"/>
        <w:numPr>
          <w:ilvl w:val="1"/>
          <w:numId w:val="58"/>
        </w:numPr>
        <w:tabs>
          <w:tab w:val="left" w:pos="1025"/>
        </w:tabs>
        <w:spacing w:line="247" w:lineRule="auto"/>
        <w:ind w:right="566"/>
      </w:pPr>
      <w:r>
        <w:t>upraví rozdelenie na katedry uvedené v článku 11 alebo vytvorí nové katedry;</w:t>
      </w:r>
    </w:p>
    <w:p w:rsidR="004A439D" w:rsidRDefault="004A439D">
      <w:pPr>
        <w:rPr>
          <w:rFonts w:ascii="Garamond" w:hAnsi="Garamond" w:cs="Garamond"/>
          <w:sz w:val="20"/>
          <w:szCs w:val="20"/>
        </w:rPr>
      </w:pPr>
    </w:p>
    <w:p w:rsidR="004A439D" w:rsidRDefault="00B32A6B">
      <w:pPr>
        <w:pStyle w:val="Zkladntext"/>
        <w:numPr>
          <w:ilvl w:val="1"/>
          <w:numId w:val="58"/>
        </w:numPr>
        <w:tabs>
          <w:tab w:val="left" w:pos="1025"/>
        </w:tabs>
      </w:pPr>
      <w:r>
        <w:t>udelí súhlas uvedený v článku 33;</w:t>
      </w:r>
    </w:p>
    <w:p w:rsidR="004A439D" w:rsidRDefault="004A439D">
      <w:pPr>
        <w:spacing w:before="6"/>
        <w:rPr>
          <w:rFonts w:ascii="Garamond" w:hAnsi="Garamond" w:cs="Garamond"/>
          <w:sz w:val="20"/>
          <w:szCs w:val="20"/>
        </w:rPr>
      </w:pPr>
    </w:p>
    <w:p w:rsidR="004A439D" w:rsidRDefault="00B32A6B">
      <w:pPr>
        <w:pStyle w:val="Zkladntext"/>
        <w:numPr>
          <w:ilvl w:val="1"/>
          <w:numId w:val="58"/>
        </w:numPr>
        <w:tabs>
          <w:tab w:val="left" w:pos="1025"/>
        </w:tabs>
      </w:pPr>
      <w:r>
        <w:t>prijme opatrenia uvedené v článku 34.</w:t>
      </w:r>
    </w:p>
    <w:p w:rsidR="004A439D" w:rsidRDefault="004A439D">
      <w:pPr>
        <w:spacing w:before="9"/>
        <w:rPr>
          <w:rFonts w:ascii="Garamond" w:hAnsi="Garamond" w:cs="Garamond"/>
          <w:sz w:val="21"/>
          <w:szCs w:val="21"/>
        </w:rPr>
      </w:pPr>
    </w:p>
    <w:p w:rsidR="004A439D" w:rsidRDefault="00B32A6B">
      <w:pPr>
        <w:pStyle w:val="Zkladntext"/>
        <w:numPr>
          <w:ilvl w:val="0"/>
          <w:numId w:val="58"/>
        </w:numPr>
        <w:tabs>
          <w:tab w:val="left" w:pos="759"/>
        </w:tabs>
        <w:spacing w:line="244" w:lineRule="auto"/>
        <w:ind w:right="483" w:hanging="268"/>
        <w:jc w:val="both"/>
      </w:pPr>
      <w:r>
        <w:t>Vysoká rada kvalifikovanou väčšinou prijme iné rozhodnutia, ako tie uvedené v ods. 5, najmä ohľadom:</w:t>
      </w:r>
    </w:p>
    <w:p w:rsidR="004A439D" w:rsidRDefault="004A439D">
      <w:pPr>
        <w:spacing w:before="3"/>
        <w:rPr>
          <w:rFonts w:ascii="Garamond" w:hAnsi="Garamond" w:cs="Garamond"/>
          <w:sz w:val="20"/>
          <w:szCs w:val="20"/>
        </w:rPr>
      </w:pPr>
    </w:p>
    <w:p w:rsidR="004A439D" w:rsidRDefault="00B32A6B">
      <w:pPr>
        <w:pStyle w:val="Zkladntext"/>
        <w:numPr>
          <w:ilvl w:val="1"/>
          <w:numId w:val="58"/>
        </w:numPr>
        <w:tabs>
          <w:tab w:val="left" w:pos="1025"/>
        </w:tabs>
      </w:pPr>
      <w:r>
        <w:t>vymenovania riaditeľa a tajomníka inštitútu;</w:t>
      </w:r>
    </w:p>
    <w:p w:rsidR="004A439D" w:rsidRDefault="004A439D">
      <w:pPr>
        <w:spacing w:before="7"/>
        <w:rPr>
          <w:rFonts w:ascii="Garamond" w:hAnsi="Garamond" w:cs="Garamond"/>
          <w:sz w:val="20"/>
          <w:szCs w:val="20"/>
        </w:rPr>
      </w:pPr>
    </w:p>
    <w:p w:rsidR="004A439D" w:rsidRDefault="00B32A6B">
      <w:pPr>
        <w:pStyle w:val="Zkladntext"/>
        <w:numPr>
          <w:ilvl w:val="1"/>
          <w:numId w:val="58"/>
        </w:numPr>
        <w:tabs>
          <w:tab w:val="left" w:pos="1025"/>
        </w:tabs>
        <w:spacing w:line="247" w:lineRule="auto"/>
        <w:ind w:right="488"/>
      </w:pPr>
      <w:r>
        <w:t>schválenia rozpočtu inštitútu a schválenia vyrovnania riaditeľovi, pokiaľ ide o vykonávanie rozpočtu;</w:t>
      </w:r>
    </w:p>
    <w:p w:rsidR="004A439D" w:rsidRDefault="004A439D">
      <w:pPr>
        <w:rPr>
          <w:rFonts w:ascii="Garamond" w:hAnsi="Garamond" w:cs="Garamond"/>
          <w:sz w:val="20"/>
          <w:szCs w:val="20"/>
        </w:rPr>
      </w:pPr>
    </w:p>
    <w:p w:rsidR="004A439D" w:rsidRDefault="00B32A6B">
      <w:pPr>
        <w:pStyle w:val="Zkladntext"/>
        <w:numPr>
          <w:ilvl w:val="1"/>
          <w:numId w:val="58"/>
        </w:numPr>
        <w:tabs>
          <w:tab w:val="left" w:pos="1025"/>
        </w:tabs>
        <w:spacing w:line="244" w:lineRule="auto"/>
        <w:ind w:right="566"/>
      </w:pPr>
      <w:r>
        <w:t>schválenia všeobecnej politiky výučby na základe návrhu Akademickej rady;</w:t>
      </w:r>
    </w:p>
    <w:p w:rsidR="004A439D" w:rsidRDefault="004A439D">
      <w:pPr>
        <w:spacing w:line="244" w:lineRule="auto"/>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numPr>
          <w:ilvl w:val="1"/>
          <w:numId w:val="58"/>
        </w:numPr>
        <w:tabs>
          <w:tab w:val="left" w:pos="1025"/>
        </w:tabs>
        <w:spacing w:before="83" w:line="247" w:lineRule="auto"/>
        <w:ind w:right="488"/>
      </w:pPr>
      <w:r>
        <w:t>vytvorenia Výskumnej rady, ktorej štruktúru a právomoci stanoví po konzultácii s Akademickou radou;</w:t>
      </w:r>
    </w:p>
    <w:p w:rsidR="004A439D" w:rsidRDefault="004A439D">
      <w:pPr>
        <w:rPr>
          <w:rFonts w:ascii="Garamond" w:hAnsi="Garamond" w:cs="Garamond"/>
          <w:sz w:val="20"/>
          <w:szCs w:val="20"/>
        </w:rPr>
      </w:pPr>
    </w:p>
    <w:p w:rsidR="004A439D" w:rsidRDefault="00B32A6B">
      <w:pPr>
        <w:pStyle w:val="Zkladntext"/>
        <w:numPr>
          <w:ilvl w:val="1"/>
          <w:numId w:val="58"/>
        </w:numPr>
        <w:tabs>
          <w:tab w:val="left" w:pos="1025"/>
        </w:tabs>
        <w:spacing w:line="247" w:lineRule="auto"/>
        <w:ind w:right="566"/>
      </w:pPr>
      <w:r>
        <w:t>vytvorenia alebo zatvorenia interdisciplinárnych centier v rámci inštitútu po konzultácii s Akademickou radou a Výskumnou radou;</w:t>
      </w:r>
    </w:p>
    <w:p w:rsidR="004A439D" w:rsidRDefault="004A439D">
      <w:pPr>
        <w:spacing w:before="10"/>
        <w:rPr>
          <w:rFonts w:ascii="Garamond" w:hAnsi="Garamond" w:cs="Garamond"/>
          <w:sz w:val="19"/>
          <w:szCs w:val="19"/>
        </w:rPr>
      </w:pPr>
    </w:p>
    <w:p w:rsidR="004A439D" w:rsidRDefault="00B32A6B">
      <w:pPr>
        <w:pStyle w:val="Zkladntext"/>
        <w:numPr>
          <w:ilvl w:val="1"/>
          <w:numId w:val="58"/>
        </w:numPr>
        <w:tabs>
          <w:tab w:val="left" w:pos="1025"/>
        </w:tabs>
      </w:pPr>
      <w:r>
        <w:t>prijatia jej rokovacieho poriadku.</w:t>
      </w:r>
    </w:p>
    <w:p w:rsidR="004A439D" w:rsidRDefault="004A439D">
      <w:pPr>
        <w:spacing w:before="5"/>
        <w:rPr>
          <w:rFonts w:ascii="Garamond" w:hAnsi="Garamond" w:cs="Garamond"/>
          <w:sz w:val="21"/>
          <w:szCs w:val="21"/>
        </w:rPr>
      </w:pPr>
    </w:p>
    <w:p w:rsidR="004A439D" w:rsidRDefault="00B32A6B">
      <w:pPr>
        <w:pStyle w:val="Zkladntext"/>
        <w:numPr>
          <w:ilvl w:val="0"/>
          <w:numId w:val="58"/>
        </w:numPr>
        <w:tabs>
          <w:tab w:val="left" w:pos="759"/>
        </w:tabs>
        <w:ind w:hanging="268"/>
      </w:pPr>
      <w:r>
        <w:t>Ak si rozhodnutia vyžadujú kvalifikovanú väčšinu, hlasy budú vážené nasledovne:</w:t>
      </w:r>
    </w:p>
    <w:p w:rsidR="004A439D" w:rsidRDefault="004A439D">
      <w:pPr>
        <w:spacing w:before="9"/>
        <w:rPr>
          <w:rFonts w:ascii="Garamond" w:hAnsi="Garamond" w:cs="Garamond"/>
          <w:sz w:val="15"/>
          <w:szCs w:val="15"/>
        </w:rPr>
      </w:pPr>
    </w:p>
    <w:tbl>
      <w:tblPr>
        <w:tblStyle w:val="TableNormal"/>
        <w:tblW w:w="0" w:type="auto"/>
        <w:tblInd w:w="702" w:type="dxa"/>
        <w:tblLayout w:type="fixed"/>
        <w:tblLook w:val="01E0" w:firstRow="1" w:lastRow="1" w:firstColumn="1" w:lastColumn="1" w:noHBand="0" w:noVBand="0"/>
      </w:tblPr>
      <w:tblGrid>
        <w:gridCol w:w="1763"/>
        <w:gridCol w:w="514"/>
      </w:tblGrid>
      <w:tr w:rsidR="004A439D">
        <w:trPr>
          <w:trHeight w:hRule="exact" w:val="340"/>
        </w:trPr>
        <w:tc>
          <w:tcPr>
            <w:tcW w:w="1763" w:type="dxa"/>
            <w:tcBorders>
              <w:top w:val="nil"/>
              <w:left w:val="nil"/>
              <w:bottom w:val="nil"/>
              <w:right w:val="nil"/>
            </w:tcBorders>
          </w:tcPr>
          <w:p w:rsidR="004A439D" w:rsidRDefault="00B32A6B">
            <w:pPr>
              <w:pStyle w:val="TableParagraph"/>
              <w:spacing w:before="83"/>
              <w:ind w:left="55"/>
              <w:rPr>
                <w:rFonts w:ascii="Garamond" w:hAnsi="Garamond" w:cs="Garamond"/>
              </w:rPr>
            </w:pPr>
            <w:r>
              <w:rPr>
                <w:rFonts w:ascii="Garamond"/>
                <w:w w:val="105"/>
              </w:rPr>
              <w:t>Belgicko</w:t>
            </w:r>
          </w:p>
        </w:tc>
        <w:tc>
          <w:tcPr>
            <w:tcW w:w="514" w:type="dxa"/>
            <w:tcBorders>
              <w:top w:val="nil"/>
              <w:left w:val="nil"/>
              <w:bottom w:val="nil"/>
              <w:right w:val="nil"/>
            </w:tcBorders>
          </w:tcPr>
          <w:p w:rsidR="004A439D" w:rsidRDefault="00B32A6B">
            <w:pPr>
              <w:pStyle w:val="TableParagraph"/>
              <w:spacing w:before="83"/>
              <w:ind w:left="321"/>
              <w:rPr>
                <w:rFonts w:ascii="Garamond" w:hAnsi="Garamond" w:cs="Garamond"/>
              </w:rPr>
            </w:pPr>
            <w:r>
              <w:rPr>
                <w:rFonts w:ascii="Garamond"/>
                <w:w w:val="102"/>
              </w:rPr>
              <w:t>5</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Bulharsko</w:t>
            </w:r>
          </w:p>
        </w:tc>
        <w:tc>
          <w:tcPr>
            <w:tcW w:w="514" w:type="dxa"/>
            <w:tcBorders>
              <w:top w:val="nil"/>
              <w:left w:val="nil"/>
              <w:bottom w:val="nil"/>
              <w:right w:val="nil"/>
            </w:tcBorders>
          </w:tcPr>
          <w:p w:rsidR="004A439D" w:rsidRDefault="00B32A6B">
            <w:pPr>
              <w:pStyle w:val="TableParagraph"/>
              <w:spacing w:line="245" w:lineRule="exact"/>
              <w:ind w:left="302"/>
              <w:rPr>
                <w:rFonts w:ascii="Garamond" w:hAnsi="Garamond" w:cs="Garamond"/>
              </w:rPr>
            </w:pPr>
            <w:r>
              <w:rPr>
                <w:rFonts w:ascii="Garamond"/>
                <w:w w:val="102"/>
              </w:rPr>
              <w:t>4</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D</w:t>
            </w:r>
            <w:r>
              <w:rPr>
                <w:rFonts w:ascii="Garamond"/>
                <w:w w:val="105"/>
              </w:rPr>
              <w:t>á</w:t>
            </w:r>
            <w:r>
              <w:rPr>
                <w:rFonts w:ascii="Garamond"/>
                <w:w w:val="105"/>
              </w:rPr>
              <w:t>nsko</w:t>
            </w:r>
          </w:p>
        </w:tc>
        <w:tc>
          <w:tcPr>
            <w:tcW w:w="514" w:type="dxa"/>
            <w:tcBorders>
              <w:top w:val="nil"/>
              <w:left w:val="nil"/>
              <w:bottom w:val="nil"/>
              <w:right w:val="nil"/>
            </w:tcBorders>
          </w:tcPr>
          <w:p w:rsidR="004A439D" w:rsidRDefault="00B32A6B">
            <w:pPr>
              <w:pStyle w:val="TableParagraph"/>
              <w:spacing w:line="245" w:lineRule="exact"/>
              <w:ind w:left="321"/>
              <w:rPr>
                <w:rFonts w:ascii="Garamond" w:hAnsi="Garamond" w:cs="Garamond"/>
              </w:rPr>
            </w:pPr>
            <w:r>
              <w:rPr>
                <w:rFonts w:ascii="Garamond"/>
                <w:w w:val="102"/>
              </w:rPr>
              <w:t>3</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Nemecko</w:t>
            </w:r>
          </w:p>
        </w:tc>
        <w:tc>
          <w:tcPr>
            <w:tcW w:w="514" w:type="dxa"/>
            <w:tcBorders>
              <w:top w:val="nil"/>
              <w:left w:val="nil"/>
              <w:bottom w:val="nil"/>
              <w:right w:val="nil"/>
            </w:tcBorders>
          </w:tcPr>
          <w:p w:rsidR="004A439D" w:rsidRDefault="00B32A6B">
            <w:pPr>
              <w:pStyle w:val="TableParagraph"/>
              <w:spacing w:line="245" w:lineRule="exact"/>
              <w:ind w:left="215"/>
              <w:rPr>
                <w:rFonts w:ascii="Garamond" w:hAnsi="Garamond" w:cs="Garamond"/>
              </w:rPr>
            </w:pPr>
            <w:r>
              <w:rPr>
                <w:rFonts w:ascii="Garamond"/>
                <w:w w:val="105"/>
              </w:rPr>
              <w:t>10</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Est</w:t>
            </w:r>
            <w:r>
              <w:rPr>
                <w:rFonts w:ascii="Garamond"/>
                <w:w w:val="105"/>
              </w:rPr>
              <w:t>ó</w:t>
            </w:r>
            <w:r>
              <w:rPr>
                <w:rFonts w:ascii="Garamond"/>
                <w:w w:val="105"/>
              </w:rPr>
              <w:t>nsko</w:t>
            </w:r>
          </w:p>
        </w:tc>
        <w:tc>
          <w:tcPr>
            <w:tcW w:w="514" w:type="dxa"/>
            <w:tcBorders>
              <w:top w:val="nil"/>
              <w:left w:val="nil"/>
              <w:bottom w:val="nil"/>
              <w:right w:val="nil"/>
            </w:tcBorders>
          </w:tcPr>
          <w:p w:rsidR="004A439D" w:rsidRDefault="00B32A6B">
            <w:pPr>
              <w:pStyle w:val="TableParagraph"/>
              <w:spacing w:line="245" w:lineRule="exact"/>
              <w:ind w:left="318"/>
              <w:rPr>
                <w:rFonts w:ascii="Garamond" w:hAnsi="Garamond" w:cs="Garamond"/>
              </w:rPr>
            </w:pPr>
            <w:r>
              <w:rPr>
                <w:rFonts w:ascii="Garamond"/>
                <w:w w:val="102"/>
              </w:rPr>
              <w:t>3</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Í</w:t>
            </w:r>
            <w:r>
              <w:rPr>
                <w:rFonts w:ascii="Garamond"/>
                <w:w w:val="105"/>
              </w:rPr>
              <w:t>rsko</w:t>
            </w:r>
          </w:p>
        </w:tc>
        <w:tc>
          <w:tcPr>
            <w:tcW w:w="514" w:type="dxa"/>
            <w:tcBorders>
              <w:top w:val="nil"/>
              <w:left w:val="nil"/>
              <w:bottom w:val="nil"/>
              <w:right w:val="nil"/>
            </w:tcBorders>
          </w:tcPr>
          <w:p w:rsidR="004A439D" w:rsidRDefault="00B32A6B">
            <w:pPr>
              <w:pStyle w:val="TableParagraph"/>
              <w:spacing w:line="245" w:lineRule="exact"/>
              <w:ind w:left="321"/>
              <w:rPr>
                <w:rFonts w:ascii="Garamond" w:hAnsi="Garamond" w:cs="Garamond"/>
              </w:rPr>
            </w:pPr>
            <w:r>
              <w:rPr>
                <w:rFonts w:ascii="Garamond"/>
                <w:w w:val="102"/>
              </w:rPr>
              <w:t>3</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Gr</w:t>
            </w:r>
            <w:r>
              <w:rPr>
                <w:rFonts w:ascii="Garamond"/>
                <w:w w:val="105"/>
              </w:rPr>
              <w:t>é</w:t>
            </w:r>
            <w:r>
              <w:rPr>
                <w:rFonts w:ascii="Garamond"/>
                <w:w w:val="105"/>
              </w:rPr>
              <w:t>cko</w:t>
            </w:r>
          </w:p>
        </w:tc>
        <w:tc>
          <w:tcPr>
            <w:tcW w:w="514" w:type="dxa"/>
            <w:tcBorders>
              <w:top w:val="nil"/>
              <w:left w:val="nil"/>
              <w:bottom w:val="nil"/>
              <w:right w:val="nil"/>
            </w:tcBorders>
          </w:tcPr>
          <w:p w:rsidR="004A439D" w:rsidRDefault="00B32A6B">
            <w:pPr>
              <w:pStyle w:val="TableParagraph"/>
              <w:spacing w:line="245" w:lineRule="exact"/>
              <w:ind w:left="320"/>
              <w:rPr>
                <w:rFonts w:ascii="Garamond" w:hAnsi="Garamond" w:cs="Garamond"/>
              </w:rPr>
            </w:pPr>
            <w:r>
              <w:rPr>
                <w:rFonts w:ascii="Garamond"/>
                <w:w w:val="102"/>
              </w:rPr>
              <w:t>5</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Š</w:t>
            </w:r>
            <w:r>
              <w:rPr>
                <w:rFonts w:ascii="Garamond"/>
                <w:w w:val="105"/>
              </w:rPr>
              <w:t>panielsko</w:t>
            </w:r>
          </w:p>
        </w:tc>
        <w:tc>
          <w:tcPr>
            <w:tcW w:w="514" w:type="dxa"/>
            <w:tcBorders>
              <w:top w:val="nil"/>
              <w:left w:val="nil"/>
              <w:bottom w:val="nil"/>
              <w:right w:val="nil"/>
            </w:tcBorders>
          </w:tcPr>
          <w:p w:rsidR="004A439D" w:rsidRDefault="00B32A6B">
            <w:pPr>
              <w:pStyle w:val="TableParagraph"/>
              <w:spacing w:line="245" w:lineRule="exact"/>
              <w:ind w:left="320"/>
              <w:rPr>
                <w:rFonts w:ascii="Garamond" w:hAnsi="Garamond" w:cs="Garamond"/>
              </w:rPr>
            </w:pPr>
            <w:r>
              <w:rPr>
                <w:rFonts w:ascii="Garamond"/>
                <w:w w:val="102"/>
              </w:rPr>
              <w:t>8</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Franc</w:t>
            </w:r>
            <w:r>
              <w:rPr>
                <w:rFonts w:ascii="Garamond"/>
                <w:w w:val="105"/>
              </w:rPr>
              <w:t>ú</w:t>
            </w:r>
            <w:r>
              <w:rPr>
                <w:rFonts w:ascii="Garamond"/>
                <w:w w:val="105"/>
              </w:rPr>
              <w:t>zsko</w:t>
            </w:r>
          </w:p>
        </w:tc>
        <w:tc>
          <w:tcPr>
            <w:tcW w:w="514" w:type="dxa"/>
            <w:tcBorders>
              <w:top w:val="nil"/>
              <w:left w:val="nil"/>
              <w:bottom w:val="nil"/>
              <w:right w:val="nil"/>
            </w:tcBorders>
          </w:tcPr>
          <w:p w:rsidR="004A439D" w:rsidRDefault="00B32A6B">
            <w:pPr>
              <w:pStyle w:val="TableParagraph"/>
              <w:spacing w:line="245" w:lineRule="exact"/>
              <w:ind w:left="216"/>
              <w:rPr>
                <w:rFonts w:ascii="Garamond" w:hAnsi="Garamond" w:cs="Garamond"/>
              </w:rPr>
            </w:pPr>
            <w:r>
              <w:rPr>
                <w:rFonts w:ascii="Garamond"/>
                <w:w w:val="105"/>
              </w:rPr>
              <w:t>10</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Taliansko</w:t>
            </w:r>
          </w:p>
        </w:tc>
        <w:tc>
          <w:tcPr>
            <w:tcW w:w="514" w:type="dxa"/>
            <w:tcBorders>
              <w:top w:val="nil"/>
              <w:left w:val="nil"/>
              <w:bottom w:val="nil"/>
              <w:right w:val="nil"/>
            </w:tcBorders>
          </w:tcPr>
          <w:p w:rsidR="004A439D" w:rsidRDefault="00B32A6B">
            <w:pPr>
              <w:pStyle w:val="TableParagraph"/>
              <w:spacing w:line="245" w:lineRule="exact"/>
              <w:ind w:left="215"/>
              <w:rPr>
                <w:rFonts w:ascii="Garamond" w:hAnsi="Garamond" w:cs="Garamond"/>
              </w:rPr>
            </w:pPr>
            <w:r>
              <w:rPr>
                <w:rFonts w:ascii="Garamond"/>
                <w:w w:val="105"/>
              </w:rPr>
              <w:t>10</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Cyprus</w:t>
            </w:r>
          </w:p>
        </w:tc>
        <w:tc>
          <w:tcPr>
            <w:tcW w:w="514" w:type="dxa"/>
            <w:tcBorders>
              <w:top w:val="nil"/>
              <w:left w:val="nil"/>
              <w:bottom w:val="nil"/>
              <w:right w:val="nil"/>
            </w:tcBorders>
          </w:tcPr>
          <w:p w:rsidR="004A439D" w:rsidRDefault="00B32A6B">
            <w:pPr>
              <w:pStyle w:val="TableParagraph"/>
              <w:spacing w:line="245" w:lineRule="exact"/>
              <w:ind w:left="324"/>
              <w:rPr>
                <w:rFonts w:ascii="Garamond" w:hAnsi="Garamond" w:cs="Garamond"/>
              </w:rPr>
            </w:pPr>
            <w:r>
              <w:rPr>
                <w:rFonts w:ascii="Garamond"/>
                <w:w w:val="102"/>
              </w:rPr>
              <w:t>2</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Loty</w:t>
            </w:r>
            <w:r>
              <w:rPr>
                <w:rFonts w:ascii="Garamond"/>
                <w:w w:val="105"/>
              </w:rPr>
              <w:t>š</w:t>
            </w:r>
            <w:r>
              <w:rPr>
                <w:rFonts w:ascii="Garamond"/>
                <w:w w:val="105"/>
              </w:rPr>
              <w:t>sko</w:t>
            </w:r>
          </w:p>
        </w:tc>
        <w:tc>
          <w:tcPr>
            <w:tcW w:w="514" w:type="dxa"/>
            <w:tcBorders>
              <w:top w:val="nil"/>
              <w:left w:val="nil"/>
              <w:bottom w:val="nil"/>
              <w:right w:val="nil"/>
            </w:tcBorders>
          </w:tcPr>
          <w:p w:rsidR="004A439D" w:rsidRDefault="00B32A6B">
            <w:pPr>
              <w:pStyle w:val="TableParagraph"/>
              <w:spacing w:line="245" w:lineRule="exact"/>
              <w:ind w:right="53"/>
              <w:jc w:val="right"/>
              <w:rPr>
                <w:rFonts w:ascii="Garamond" w:hAnsi="Garamond" w:cs="Garamond"/>
              </w:rPr>
            </w:pPr>
            <w:r>
              <w:rPr>
                <w:rFonts w:ascii="Garamond"/>
                <w:w w:val="102"/>
              </w:rPr>
              <w:t>3</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Malta</w:t>
            </w:r>
          </w:p>
        </w:tc>
        <w:tc>
          <w:tcPr>
            <w:tcW w:w="514" w:type="dxa"/>
            <w:tcBorders>
              <w:top w:val="nil"/>
              <w:left w:val="nil"/>
              <w:bottom w:val="nil"/>
              <w:right w:val="nil"/>
            </w:tcBorders>
          </w:tcPr>
          <w:p w:rsidR="004A439D" w:rsidRDefault="00B32A6B">
            <w:pPr>
              <w:pStyle w:val="TableParagraph"/>
              <w:spacing w:line="245" w:lineRule="exact"/>
              <w:ind w:left="306"/>
              <w:rPr>
                <w:rFonts w:ascii="Garamond" w:hAnsi="Garamond" w:cs="Garamond"/>
              </w:rPr>
            </w:pPr>
            <w:r>
              <w:rPr>
                <w:rFonts w:ascii="Garamond"/>
                <w:w w:val="102"/>
              </w:rPr>
              <w:t>2</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Luxembursko</w:t>
            </w:r>
          </w:p>
        </w:tc>
        <w:tc>
          <w:tcPr>
            <w:tcW w:w="514" w:type="dxa"/>
            <w:tcBorders>
              <w:top w:val="nil"/>
              <w:left w:val="nil"/>
              <w:bottom w:val="nil"/>
              <w:right w:val="nil"/>
            </w:tcBorders>
          </w:tcPr>
          <w:p w:rsidR="004A439D" w:rsidRDefault="00B32A6B">
            <w:pPr>
              <w:pStyle w:val="TableParagraph"/>
              <w:spacing w:line="245" w:lineRule="exact"/>
              <w:ind w:left="324"/>
              <w:rPr>
                <w:rFonts w:ascii="Garamond" w:hAnsi="Garamond" w:cs="Garamond"/>
              </w:rPr>
            </w:pPr>
            <w:r>
              <w:rPr>
                <w:rFonts w:ascii="Garamond"/>
                <w:w w:val="102"/>
              </w:rPr>
              <w:t>2</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Holandsko</w:t>
            </w:r>
          </w:p>
        </w:tc>
        <w:tc>
          <w:tcPr>
            <w:tcW w:w="514" w:type="dxa"/>
            <w:tcBorders>
              <w:top w:val="nil"/>
              <w:left w:val="nil"/>
              <w:bottom w:val="nil"/>
              <w:right w:val="nil"/>
            </w:tcBorders>
          </w:tcPr>
          <w:p w:rsidR="004A439D" w:rsidRDefault="00B32A6B">
            <w:pPr>
              <w:pStyle w:val="TableParagraph"/>
              <w:spacing w:line="245" w:lineRule="exact"/>
              <w:ind w:left="325"/>
              <w:rPr>
                <w:rFonts w:ascii="Garamond" w:hAnsi="Garamond" w:cs="Garamond"/>
              </w:rPr>
            </w:pPr>
            <w:r>
              <w:rPr>
                <w:rFonts w:ascii="Garamond"/>
                <w:w w:val="102"/>
              </w:rPr>
              <w:t>5</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Rak</w:t>
            </w:r>
            <w:r>
              <w:rPr>
                <w:rFonts w:ascii="Garamond"/>
                <w:w w:val="105"/>
              </w:rPr>
              <w:t>ú</w:t>
            </w:r>
            <w:r>
              <w:rPr>
                <w:rFonts w:ascii="Garamond"/>
                <w:w w:val="105"/>
              </w:rPr>
              <w:t>sko</w:t>
            </w:r>
          </w:p>
        </w:tc>
        <w:tc>
          <w:tcPr>
            <w:tcW w:w="514" w:type="dxa"/>
            <w:tcBorders>
              <w:top w:val="nil"/>
              <w:left w:val="nil"/>
              <w:bottom w:val="nil"/>
              <w:right w:val="nil"/>
            </w:tcBorders>
          </w:tcPr>
          <w:p w:rsidR="004A439D" w:rsidRDefault="00B32A6B">
            <w:pPr>
              <w:pStyle w:val="TableParagraph"/>
              <w:spacing w:line="245" w:lineRule="exact"/>
              <w:ind w:left="334"/>
              <w:rPr>
                <w:rFonts w:ascii="Garamond" w:hAnsi="Garamond" w:cs="Garamond"/>
              </w:rPr>
            </w:pPr>
            <w:r>
              <w:rPr>
                <w:rFonts w:ascii="Garamond"/>
                <w:w w:val="102"/>
              </w:rPr>
              <w:t>4</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Po</w:t>
            </w:r>
            <w:r>
              <w:rPr>
                <w:rFonts w:ascii="Garamond"/>
                <w:w w:val="105"/>
              </w:rPr>
              <w:t>ľ</w:t>
            </w:r>
            <w:r>
              <w:rPr>
                <w:rFonts w:ascii="Garamond"/>
                <w:w w:val="105"/>
              </w:rPr>
              <w:t>sko</w:t>
            </w:r>
          </w:p>
        </w:tc>
        <w:tc>
          <w:tcPr>
            <w:tcW w:w="514" w:type="dxa"/>
            <w:tcBorders>
              <w:top w:val="nil"/>
              <w:left w:val="nil"/>
              <w:bottom w:val="nil"/>
              <w:right w:val="nil"/>
            </w:tcBorders>
          </w:tcPr>
          <w:p w:rsidR="004A439D" w:rsidRDefault="00B32A6B">
            <w:pPr>
              <w:pStyle w:val="TableParagraph"/>
              <w:spacing w:line="245" w:lineRule="exact"/>
              <w:ind w:left="318"/>
              <w:rPr>
                <w:rFonts w:ascii="Garamond" w:hAnsi="Garamond" w:cs="Garamond"/>
              </w:rPr>
            </w:pPr>
            <w:r>
              <w:rPr>
                <w:rFonts w:ascii="Garamond"/>
                <w:w w:val="102"/>
              </w:rPr>
              <w:t>8</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Portugalsko</w:t>
            </w:r>
          </w:p>
        </w:tc>
        <w:tc>
          <w:tcPr>
            <w:tcW w:w="514" w:type="dxa"/>
            <w:tcBorders>
              <w:top w:val="nil"/>
              <w:left w:val="nil"/>
              <w:bottom w:val="nil"/>
              <w:right w:val="nil"/>
            </w:tcBorders>
          </w:tcPr>
          <w:p w:rsidR="004A439D" w:rsidRDefault="00B32A6B">
            <w:pPr>
              <w:pStyle w:val="TableParagraph"/>
              <w:spacing w:line="245" w:lineRule="exact"/>
              <w:ind w:left="320"/>
              <w:rPr>
                <w:rFonts w:ascii="Garamond" w:hAnsi="Garamond" w:cs="Garamond"/>
              </w:rPr>
            </w:pPr>
            <w:r>
              <w:rPr>
                <w:rFonts w:ascii="Garamond"/>
                <w:w w:val="102"/>
              </w:rPr>
              <w:t>5</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Rumunsko</w:t>
            </w:r>
          </w:p>
        </w:tc>
        <w:tc>
          <w:tcPr>
            <w:tcW w:w="514" w:type="dxa"/>
            <w:tcBorders>
              <w:top w:val="nil"/>
              <w:left w:val="nil"/>
              <w:bottom w:val="nil"/>
              <w:right w:val="nil"/>
            </w:tcBorders>
          </w:tcPr>
          <w:p w:rsidR="004A439D" w:rsidRDefault="00B32A6B">
            <w:pPr>
              <w:pStyle w:val="TableParagraph"/>
              <w:spacing w:line="245" w:lineRule="exact"/>
              <w:ind w:left="315"/>
              <w:rPr>
                <w:rFonts w:ascii="Garamond" w:hAnsi="Garamond" w:cs="Garamond"/>
              </w:rPr>
            </w:pPr>
            <w:r>
              <w:rPr>
                <w:rFonts w:ascii="Garamond"/>
                <w:w w:val="102"/>
              </w:rPr>
              <w:t>6</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Slovinsko</w:t>
            </w:r>
          </w:p>
        </w:tc>
        <w:tc>
          <w:tcPr>
            <w:tcW w:w="514" w:type="dxa"/>
            <w:tcBorders>
              <w:top w:val="nil"/>
              <w:left w:val="nil"/>
              <w:bottom w:val="nil"/>
              <w:right w:val="nil"/>
            </w:tcBorders>
          </w:tcPr>
          <w:p w:rsidR="004A439D" w:rsidRDefault="00B32A6B">
            <w:pPr>
              <w:pStyle w:val="TableParagraph"/>
              <w:spacing w:line="245" w:lineRule="exact"/>
              <w:ind w:left="324"/>
              <w:rPr>
                <w:rFonts w:ascii="Garamond" w:hAnsi="Garamond" w:cs="Garamond"/>
              </w:rPr>
            </w:pPr>
            <w:r>
              <w:rPr>
                <w:rFonts w:ascii="Garamond"/>
                <w:w w:val="102"/>
              </w:rPr>
              <w:t>3</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F</w:t>
            </w:r>
            <w:r>
              <w:rPr>
                <w:rFonts w:ascii="Garamond"/>
                <w:w w:val="105"/>
              </w:rPr>
              <w:t>í</w:t>
            </w:r>
            <w:r>
              <w:rPr>
                <w:rFonts w:ascii="Garamond"/>
                <w:w w:val="105"/>
              </w:rPr>
              <w:t>nsko</w:t>
            </w:r>
          </w:p>
        </w:tc>
        <w:tc>
          <w:tcPr>
            <w:tcW w:w="514" w:type="dxa"/>
            <w:tcBorders>
              <w:top w:val="nil"/>
              <w:left w:val="nil"/>
              <w:bottom w:val="nil"/>
              <w:right w:val="nil"/>
            </w:tcBorders>
          </w:tcPr>
          <w:p w:rsidR="004A439D" w:rsidRDefault="00B32A6B">
            <w:pPr>
              <w:pStyle w:val="TableParagraph"/>
              <w:spacing w:line="245" w:lineRule="exact"/>
              <w:ind w:left="313"/>
              <w:rPr>
                <w:rFonts w:ascii="Garamond" w:hAnsi="Garamond" w:cs="Garamond"/>
              </w:rPr>
            </w:pPr>
            <w:r>
              <w:rPr>
                <w:rFonts w:ascii="Garamond"/>
                <w:w w:val="102"/>
              </w:rPr>
              <w:t>3</w:t>
            </w:r>
          </w:p>
        </w:tc>
      </w:tr>
      <w:tr w:rsidR="004A439D">
        <w:trPr>
          <w:trHeight w:hRule="exact" w:val="254"/>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w w:val="105"/>
              </w:rPr>
              <w:t>Š</w:t>
            </w:r>
            <w:r>
              <w:rPr>
                <w:rFonts w:ascii="Garamond"/>
                <w:w w:val="105"/>
              </w:rPr>
              <w:t>v</w:t>
            </w:r>
            <w:r>
              <w:rPr>
                <w:rFonts w:ascii="Garamond"/>
                <w:w w:val="105"/>
              </w:rPr>
              <w:t>é</w:t>
            </w:r>
            <w:r>
              <w:rPr>
                <w:rFonts w:ascii="Garamond"/>
                <w:w w:val="105"/>
              </w:rPr>
              <w:t>dsko</w:t>
            </w:r>
          </w:p>
        </w:tc>
        <w:tc>
          <w:tcPr>
            <w:tcW w:w="514" w:type="dxa"/>
            <w:tcBorders>
              <w:top w:val="nil"/>
              <w:left w:val="nil"/>
              <w:bottom w:val="nil"/>
              <w:right w:val="nil"/>
            </w:tcBorders>
          </w:tcPr>
          <w:p w:rsidR="004A439D" w:rsidRDefault="00B32A6B">
            <w:pPr>
              <w:pStyle w:val="TableParagraph"/>
              <w:spacing w:line="245" w:lineRule="exact"/>
              <w:ind w:left="322"/>
              <w:rPr>
                <w:rFonts w:ascii="Garamond" w:hAnsi="Garamond" w:cs="Garamond"/>
              </w:rPr>
            </w:pPr>
            <w:r>
              <w:rPr>
                <w:rFonts w:ascii="Garamond"/>
                <w:w w:val="102"/>
              </w:rPr>
              <w:t>4</w:t>
            </w:r>
          </w:p>
        </w:tc>
      </w:tr>
      <w:tr w:rsidR="004A439D">
        <w:trPr>
          <w:trHeight w:hRule="exact" w:val="340"/>
        </w:trPr>
        <w:tc>
          <w:tcPr>
            <w:tcW w:w="1763" w:type="dxa"/>
            <w:tcBorders>
              <w:top w:val="nil"/>
              <w:left w:val="nil"/>
              <w:bottom w:val="nil"/>
              <w:right w:val="nil"/>
            </w:tcBorders>
          </w:tcPr>
          <w:p w:rsidR="004A439D" w:rsidRDefault="00B32A6B">
            <w:pPr>
              <w:pStyle w:val="TableParagraph"/>
              <w:spacing w:line="245" w:lineRule="exact"/>
              <w:ind w:left="55"/>
              <w:rPr>
                <w:rFonts w:ascii="Garamond" w:hAnsi="Garamond" w:cs="Garamond"/>
              </w:rPr>
            </w:pPr>
            <w:r>
              <w:rPr>
                <w:rFonts w:ascii="Garamond"/>
              </w:rPr>
              <w:t>Spojen</w:t>
            </w:r>
            <w:r>
              <w:rPr>
                <w:rFonts w:ascii="Garamond"/>
              </w:rPr>
              <w:t>é</w:t>
            </w:r>
            <w:r>
              <w:rPr>
                <w:rFonts w:ascii="Garamond"/>
              </w:rPr>
              <w:t xml:space="preserve"> kr</w:t>
            </w:r>
            <w:r>
              <w:rPr>
                <w:rFonts w:ascii="Garamond"/>
              </w:rPr>
              <w:t>áľ</w:t>
            </w:r>
            <w:r>
              <w:rPr>
                <w:rFonts w:ascii="Garamond"/>
              </w:rPr>
              <w:t>ovstvo</w:t>
            </w:r>
          </w:p>
        </w:tc>
        <w:tc>
          <w:tcPr>
            <w:tcW w:w="514" w:type="dxa"/>
            <w:tcBorders>
              <w:top w:val="nil"/>
              <w:left w:val="nil"/>
              <w:bottom w:val="nil"/>
              <w:right w:val="nil"/>
            </w:tcBorders>
          </w:tcPr>
          <w:p w:rsidR="004A439D" w:rsidRDefault="00B32A6B">
            <w:pPr>
              <w:pStyle w:val="TableParagraph"/>
              <w:spacing w:line="245" w:lineRule="exact"/>
              <w:ind w:left="215"/>
              <w:rPr>
                <w:rFonts w:ascii="Garamond" w:hAnsi="Garamond" w:cs="Garamond"/>
              </w:rPr>
            </w:pPr>
            <w:r>
              <w:rPr>
                <w:rFonts w:ascii="Garamond"/>
                <w:w w:val="105"/>
              </w:rPr>
              <w:t>10</w:t>
            </w:r>
          </w:p>
        </w:tc>
      </w:tr>
    </w:tbl>
    <w:p w:rsidR="004A439D" w:rsidRDefault="004A439D">
      <w:pPr>
        <w:spacing w:before="4"/>
        <w:rPr>
          <w:rFonts w:ascii="Garamond" w:hAnsi="Garamond" w:cs="Garamond"/>
          <w:sz w:val="7"/>
          <w:szCs w:val="7"/>
        </w:rPr>
      </w:pPr>
    </w:p>
    <w:p w:rsidR="004A439D" w:rsidRDefault="00B32A6B">
      <w:pPr>
        <w:pStyle w:val="Zkladntext"/>
        <w:spacing w:before="83" w:line="244" w:lineRule="auto"/>
        <w:ind w:left="757"/>
      </w:pPr>
      <w:r>
        <w:t>Na prijatie rozhodnutí sa vyžaduje minimálne 83 hlasov v ich prospech a schválenie aspoň 15 vládami.</w:t>
      </w:r>
    </w:p>
    <w:p w:rsidR="004A439D" w:rsidRDefault="004A439D">
      <w:pPr>
        <w:spacing w:before="3"/>
        <w:rPr>
          <w:rFonts w:ascii="Garamond" w:hAnsi="Garamond" w:cs="Garamond"/>
          <w:sz w:val="20"/>
          <w:szCs w:val="20"/>
        </w:rPr>
      </w:pPr>
    </w:p>
    <w:p w:rsidR="004A439D" w:rsidRDefault="00B32A6B">
      <w:pPr>
        <w:pStyle w:val="Zkladntext"/>
        <w:numPr>
          <w:ilvl w:val="0"/>
          <w:numId w:val="58"/>
        </w:numPr>
        <w:tabs>
          <w:tab w:val="left" w:pos="758"/>
        </w:tabs>
        <w:spacing w:line="247" w:lineRule="auto"/>
        <w:ind w:right="482" w:hanging="268"/>
        <w:jc w:val="both"/>
      </w:pPr>
      <w:r>
        <w:t>Absencie nezabránia prijatiu rozhodnutí Vysokej rady, ktoré si vyžadujú jednohlasnosť.</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7</w:t>
      </w:r>
    </w:p>
    <w:p w:rsidR="004A439D" w:rsidRDefault="004A439D">
      <w:pPr>
        <w:spacing w:before="7"/>
        <w:rPr>
          <w:rFonts w:ascii="Garamond" w:hAnsi="Garamond" w:cs="Garamond"/>
          <w:i/>
          <w:sz w:val="20"/>
          <w:szCs w:val="20"/>
        </w:rPr>
      </w:pPr>
    </w:p>
    <w:p w:rsidR="004A439D" w:rsidRDefault="00B32A6B">
      <w:pPr>
        <w:pStyle w:val="Zkladntext"/>
        <w:numPr>
          <w:ilvl w:val="0"/>
          <w:numId w:val="57"/>
        </w:numPr>
        <w:tabs>
          <w:tab w:val="left" w:pos="759"/>
        </w:tabs>
        <w:spacing w:line="247" w:lineRule="auto"/>
        <w:ind w:right="484"/>
        <w:jc w:val="both"/>
      </w:pPr>
      <w:r>
        <w:t>Riaditeľ riadi inštitút. Je povinný vykonávať alebo dohliadať na vykonávanie úkonov a rozhodnutí v súlade s týmto dohovorom a prijímať akékoľvek administratívne rozhodnutia, ktoré nespadajú do referenčného rámca akýchkoľvek iných orgánov inštitútu.</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numPr>
          <w:ilvl w:val="0"/>
          <w:numId w:val="57"/>
        </w:numPr>
        <w:tabs>
          <w:tab w:val="left" w:pos="758"/>
        </w:tabs>
        <w:spacing w:before="83" w:line="247" w:lineRule="auto"/>
        <w:ind w:right="485"/>
        <w:jc w:val="both"/>
      </w:pPr>
      <w:r>
        <w:t>Je zodpovedný za správu inštitútu. Bude ho zastupovať zákonne.</w:t>
      </w:r>
    </w:p>
    <w:p w:rsidR="004A439D" w:rsidRDefault="004A439D">
      <w:pPr>
        <w:rPr>
          <w:rFonts w:ascii="Garamond" w:hAnsi="Garamond" w:cs="Garamond"/>
          <w:sz w:val="20"/>
          <w:szCs w:val="20"/>
        </w:rPr>
      </w:pPr>
    </w:p>
    <w:p w:rsidR="004A439D" w:rsidRDefault="00B32A6B">
      <w:pPr>
        <w:pStyle w:val="Zkladntext"/>
        <w:spacing w:line="247" w:lineRule="auto"/>
        <w:ind w:right="484"/>
        <w:jc w:val="both"/>
      </w:pPr>
      <w:r>
        <w:t>Pripraví návrh ročného rozpočtu a návrh finančných prognóz na tri roky, ktoré po konzultácii s Akademickou radou predloží Vysokej rade.</w:t>
      </w:r>
    </w:p>
    <w:p w:rsidR="004A439D" w:rsidRDefault="004A439D">
      <w:pPr>
        <w:spacing w:before="10"/>
        <w:rPr>
          <w:rFonts w:ascii="Garamond" w:hAnsi="Garamond" w:cs="Garamond"/>
          <w:sz w:val="19"/>
          <w:szCs w:val="19"/>
        </w:rPr>
      </w:pPr>
    </w:p>
    <w:p w:rsidR="004A439D" w:rsidRDefault="00B32A6B">
      <w:pPr>
        <w:pStyle w:val="Zkladntext"/>
        <w:spacing w:line="247" w:lineRule="auto"/>
        <w:ind w:right="486" w:hanging="1"/>
        <w:jc w:val="both"/>
      </w:pPr>
      <w:r>
        <w:t>Vymenuje vedúcich katedier, riaditeľov interdisciplinárnych centier a ostatných členov pedagogického personálu v súlade s článkom 9 ods. 5 písm. e) a článkom 9 ods. 2.</w:t>
      </w:r>
    </w:p>
    <w:p w:rsidR="004A439D" w:rsidRDefault="004A439D">
      <w:pPr>
        <w:rPr>
          <w:rFonts w:ascii="Garamond" w:hAnsi="Garamond" w:cs="Garamond"/>
          <w:sz w:val="20"/>
          <w:szCs w:val="20"/>
        </w:rPr>
      </w:pPr>
    </w:p>
    <w:p w:rsidR="004A439D" w:rsidRDefault="00B32A6B">
      <w:pPr>
        <w:pStyle w:val="Zkladntext"/>
        <w:jc w:val="both"/>
      </w:pPr>
      <w:r>
        <w:t>Vymenuje členov administratívneho personálu inštitútu.</w:t>
      </w:r>
    </w:p>
    <w:p w:rsidR="004A439D" w:rsidRDefault="004A439D">
      <w:pPr>
        <w:spacing w:before="7"/>
        <w:rPr>
          <w:rFonts w:ascii="Garamond" w:hAnsi="Garamond" w:cs="Garamond"/>
          <w:sz w:val="20"/>
          <w:szCs w:val="20"/>
        </w:rPr>
      </w:pPr>
    </w:p>
    <w:p w:rsidR="004A439D" w:rsidRDefault="00B32A6B">
      <w:pPr>
        <w:pStyle w:val="Zkladntext"/>
        <w:numPr>
          <w:ilvl w:val="0"/>
          <w:numId w:val="57"/>
        </w:numPr>
        <w:tabs>
          <w:tab w:val="left" w:pos="758"/>
        </w:tabs>
        <w:spacing w:line="247" w:lineRule="auto"/>
        <w:ind w:right="482"/>
        <w:jc w:val="both"/>
      </w:pPr>
      <w:r>
        <w:t>Riaditeľa inštitútu vyberá Vysoká rada po konzultácii s Akademickou radou. Dojednania o spolupráci medzi Vysokou radou a Akademickou radou pri príprave tohto rozhodnutia prijme Vysoká rada jednomyseľným hlasovaním po konzultácii s Akademickou radou.</w:t>
      </w:r>
    </w:p>
    <w:p w:rsidR="004A439D" w:rsidRDefault="004A439D">
      <w:pPr>
        <w:spacing w:before="10"/>
        <w:rPr>
          <w:rFonts w:ascii="Garamond" w:hAnsi="Garamond" w:cs="Garamond"/>
          <w:sz w:val="19"/>
          <w:szCs w:val="19"/>
        </w:rPr>
      </w:pPr>
    </w:p>
    <w:p w:rsidR="004A439D" w:rsidRDefault="00B32A6B">
      <w:pPr>
        <w:pStyle w:val="Zkladntext"/>
        <w:spacing w:line="247" w:lineRule="auto"/>
        <w:ind w:right="485" w:hanging="1"/>
        <w:jc w:val="both"/>
      </w:pPr>
      <w:r>
        <w:t>Je menovaný na päť rokov. Vysoká rada môže na základe jednomyseľného rozhodnutia po konzultácii s Akademickou radou predĺžiť funkčné obdobie riaditeľa maximálne o tri roky.</w:t>
      </w:r>
    </w:p>
    <w:p w:rsidR="004A439D" w:rsidRDefault="004A439D">
      <w:pPr>
        <w:rPr>
          <w:rFonts w:ascii="Garamond" w:hAnsi="Garamond" w:cs="Garamond"/>
          <w:sz w:val="20"/>
          <w:szCs w:val="20"/>
        </w:rPr>
      </w:pPr>
    </w:p>
    <w:p w:rsidR="004A439D" w:rsidRDefault="00B32A6B">
      <w:pPr>
        <w:pStyle w:val="Zkladntext"/>
        <w:spacing w:line="244" w:lineRule="auto"/>
        <w:ind w:right="488"/>
        <w:jc w:val="both"/>
      </w:pPr>
      <w:r>
        <w:t>Pravidlá uvedené v článku 6 ods. 5 písm. a) stanovujú podmienky ukončenia jeho funkčného obdobia na základe jeho iniciatívy alebo iniciatívy inštitútu.</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5"/>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8</w:t>
      </w:r>
    </w:p>
    <w:p w:rsidR="004A439D" w:rsidRDefault="004A439D">
      <w:pPr>
        <w:spacing w:before="6"/>
        <w:rPr>
          <w:rFonts w:ascii="Garamond" w:hAnsi="Garamond" w:cs="Garamond"/>
          <w:i/>
          <w:sz w:val="20"/>
          <w:szCs w:val="20"/>
        </w:rPr>
      </w:pPr>
    </w:p>
    <w:p w:rsidR="004A439D" w:rsidRDefault="00B32A6B">
      <w:pPr>
        <w:pStyle w:val="Zkladntext"/>
        <w:numPr>
          <w:ilvl w:val="0"/>
          <w:numId w:val="56"/>
        </w:numPr>
        <w:tabs>
          <w:tab w:val="left" w:pos="759"/>
        </w:tabs>
        <w:spacing w:line="247" w:lineRule="auto"/>
        <w:ind w:right="486"/>
        <w:jc w:val="both"/>
      </w:pPr>
      <w:r>
        <w:t>Tajomník pomáha riaditeľovi inštitútu pri výkone jeho organizačných a administratívnych povinností.</w:t>
      </w:r>
    </w:p>
    <w:p w:rsidR="004A439D" w:rsidRDefault="004A439D">
      <w:pPr>
        <w:rPr>
          <w:rFonts w:ascii="Garamond" w:hAnsi="Garamond" w:cs="Garamond"/>
          <w:sz w:val="20"/>
          <w:szCs w:val="20"/>
        </w:rPr>
      </w:pPr>
    </w:p>
    <w:p w:rsidR="004A439D" w:rsidRDefault="00B32A6B">
      <w:pPr>
        <w:pStyle w:val="Zkladntext"/>
        <w:numPr>
          <w:ilvl w:val="0"/>
          <w:numId w:val="56"/>
        </w:numPr>
        <w:tabs>
          <w:tab w:val="left" w:pos="758"/>
        </w:tabs>
        <w:spacing w:line="247" w:lineRule="auto"/>
        <w:ind w:right="487"/>
        <w:jc w:val="both"/>
      </w:pPr>
      <w:r>
        <w:t>Jeho funkčné obdobie a dĺžka vymenovania je stanovená pravidlami uvedenými v článku 6 ods. 5 písm. a).</w:t>
      </w:r>
    </w:p>
    <w:p w:rsidR="004A439D" w:rsidRDefault="004A439D">
      <w:pPr>
        <w:spacing w:before="10"/>
        <w:rPr>
          <w:rFonts w:ascii="Garamond" w:hAnsi="Garamond" w:cs="Garamond"/>
          <w:sz w:val="19"/>
          <w:szCs w:val="19"/>
        </w:rPr>
      </w:pPr>
    </w:p>
    <w:p w:rsidR="004A439D" w:rsidRDefault="00B32A6B">
      <w:pPr>
        <w:pStyle w:val="Zkladntext"/>
        <w:numPr>
          <w:ilvl w:val="0"/>
          <w:numId w:val="56"/>
        </w:numPr>
        <w:tabs>
          <w:tab w:val="left" w:pos="759"/>
        </w:tabs>
        <w:spacing w:line="247" w:lineRule="auto"/>
        <w:ind w:right="488"/>
        <w:jc w:val="both"/>
      </w:pPr>
      <w:r>
        <w:t>Tajomník a riaditeľ inštitútu nemôžu byť rovnakej národnosti, ak o tom jednohlasne nerozhodne Vysoká rada.</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9</w:t>
      </w:r>
    </w:p>
    <w:p w:rsidR="004A439D" w:rsidRDefault="004A439D">
      <w:pPr>
        <w:spacing w:before="7"/>
        <w:rPr>
          <w:rFonts w:ascii="Garamond" w:hAnsi="Garamond" w:cs="Garamond"/>
          <w:i/>
          <w:sz w:val="20"/>
          <w:szCs w:val="20"/>
        </w:rPr>
      </w:pPr>
    </w:p>
    <w:p w:rsidR="004A439D" w:rsidRDefault="00B32A6B">
      <w:pPr>
        <w:pStyle w:val="Zkladntext"/>
        <w:numPr>
          <w:ilvl w:val="0"/>
          <w:numId w:val="55"/>
        </w:numPr>
        <w:tabs>
          <w:tab w:val="left" w:pos="709"/>
        </w:tabs>
        <w:spacing w:line="247" w:lineRule="auto"/>
        <w:ind w:right="486" w:hanging="268"/>
        <w:jc w:val="both"/>
      </w:pPr>
      <w:r>
        <w:t>Akademická rada má všeobecné právomoci v súvislosti s výskumom a výučbou bez toho, aby bol dotknutý referenčný rámec ostatných orgánov inštitútu.</w:t>
      </w:r>
    </w:p>
    <w:p w:rsidR="004A439D" w:rsidRDefault="004A439D">
      <w:pPr>
        <w:rPr>
          <w:rFonts w:ascii="Garamond" w:hAnsi="Garamond" w:cs="Garamond"/>
          <w:sz w:val="20"/>
          <w:szCs w:val="20"/>
        </w:rPr>
      </w:pPr>
    </w:p>
    <w:p w:rsidR="004A439D" w:rsidRDefault="00B32A6B">
      <w:pPr>
        <w:pStyle w:val="Zkladntext"/>
        <w:jc w:val="both"/>
      </w:pPr>
      <w:r>
        <w:t>Jej predsedom je riaditeľ inštitútu.</w:t>
      </w:r>
    </w:p>
    <w:p w:rsidR="004A439D" w:rsidRDefault="004A439D">
      <w:pPr>
        <w:spacing w:before="7"/>
        <w:rPr>
          <w:rFonts w:ascii="Garamond" w:hAnsi="Garamond" w:cs="Garamond"/>
          <w:sz w:val="20"/>
          <w:szCs w:val="20"/>
        </w:rPr>
      </w:pPr>
    </w:p>
    <w:p w:rsidR="004A439D" w:rsidRDefault="00B32A6B">
      <w:pPr>
        <w:pStyle w:val="Zkladntext"/>
        <w:numPr>
          <w:ilvl w:val="0"/>
          <w:numId w:val="55"/>
        </w:numPr>
        <w:tabs>
          <w:tab w:val="left" w:pos="759"/>
        </w:tabs>
        <w:spacing w:line="247" w:lineRule="auto"/>
        <w:ind w:right="485" w:hanging="268"/>
        <w:jc w:val="both"/>
      </w:pPr>
      <w:r>
        <w:t>Výkonný výbor, ktorému predsedá riaditeľ ústavu, pomáha tajomník a ktorý pozostáva z riaditeľa, vedúcich katedier, riaditeľov stredísk uvedených v článku 11 ods. 3 a jeden zástupca postgraduálnych študentov, bude pomáhať riaditeľovi na jeho žiadosť pri vykonávaní úloh inštitútu.</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spacing w:before="83" w:line="247" w:lineRule="auto"/>
        <w:ind w:left="757" w:right="486"/>
        <w:jc w:val="both"/>
      </w:pPr>
      <w:r>
        <w:t>Výkonný výbor pripraví prácu Akademickej rady. Menuje členov pedagogického personálu, okrem toho uvedeného v ods. 5 písm. e). Pripraví zoznam členov Prijímacej rady a Rady ukončenia štúdia.</w:t>
      </w:r>
    </w:p>
    <w:p w:rsidR="004A439D" w:rsidRDefault="004A439D">
      <w:pPr>
        <w:rPr>
          <w:rFonts w:ascii="Garamond" w:hAnsi="Garamond" w:cs="Garamond"/>
          <w:sz w:val="20"/>
          <w:szCs w:val="20"/>
        </w:rPr>
      </w:pPr>
    </w:p>
    <w:p w:rsidR="004A439D" w:rsidRDefault="00B32A6B">
      <w:pPr>
        <w:pStyle w:val="Zkladntext"/>
        <w:ind w:left="757"/>
      </w:pPr>
      <w:r>
        <w:t>Bude vykonávať konkrétne úlohy, ktoré jej zverila Akademická rada.</w:t>
      </w:r>
    </w:p>
    <w:p w:rsidR="004A439D" w:rsidRDefault="004A439D">
      <w:pPr>
        <w:spacing w:before="6"/>
        <w:rPr>
          <w:rFonts w:ascii="Garamond" w:hAnsi="Garamond" w:cs="Garamond"/>
          <w:sz w:val="20"/>
          <w:szCs w:val="20"/>
        </w:rPr>
      </w:pPr>
    </w:p>
    <w:p w:rsidR="004A439D" w:rsidRDefault="00B32A6B">
      <w:pPr>
        <w:pStyle w:val="Zkladntext"/>
        <w:spacing w:line="247" w:lineRule="auto"/>
        <w:ind w:left="757" w:right="487"/>
      </w:pPr>
      <w:r>
        <w:t>Pravidelne bude Akademickej rade a Vysokej rade hlásiť spôsob, ktorým plní svoje ciele.</w:t>
      </w:r>
    </w:p>
    <w:p w:rsidR="004A439D" w:rsidRDefault="004A439D">
      <w:pPr>
        <w:rPr>
          <w:rFonts w:ascii="Garamond" w:hAnsi="Garamond" w:cs="Garamond"/>
          <w:sz w:val="20"/>
          <w:szCs w:val="20"/>
        </w:rPr>
      </w:pPr>
    </w:p>
    <w:p w:rsidR="004A439D" w:rsidRDefault="00B32A6B">
      <w:pPr>
        <w:pStyle w:val="Zkladntext"/>
        <w:numPr>
          <w:ilvl w:val="0"/>
          <w:numId w:val="55"/>
        </w:numPr>
        <w:tabs>
          <w:tab w:val="left" w:pos="759"/>
        </w:tabs>
        <w:ind w:hanging="268"/>
      </w:pPr>
      <w:r>
        <w:t>Členmi Akademickej rady sú:</w:t>
      </w:r>
    </w:p>
    <w:p w:rsidR="004A439D" w:rsidRDefault="00B32A6B">
      <w:pPr>
        <w:pStyle w:val="Zkladntext"/>
        <w:numPr>
          <w:ilvl w:val="1"/>
          <w:numId w:val="55"/>
        </w:numPr>
        <w:tabs>
          <w:tab w:val="left" w:pos="1025"/>
        </w:tabs>
        <w:spacing w:before="166"/>
        <w:ind w:hanging="266"/>
      </w:pPr>
      <w:r>
        <w:t>riaditeľ inštitútu;</w:t>
      </w:r>
    </w:p>
    <w:p w:rsidR="004A439D" w:rsidRDefault="00B32A6B">
      <w:pPr>
        <w:pStyle w:val="Zkladntext"/>
        <w:numPr>
          <w:ilvl w:val="1"/>
          <w:numId w:val="55"/>
        </w:numPr>
        <w:tabs>
          <w:tab w:val="left" w:pos="1024"/>
        </w:tabs>
        <w:spacing w:before="166"/>
        <w:ind w:left="1023" w:hanging="265"/>
      </w:pPr>
      <w:r>
        <w:t>tajomník inštitútu, ktorý sa podieľa na práci, ale nehlasuje;</w:t>
      </w:r>
    </w:p>
    <w:p w:rsidR="004A439D" w:rsidRDefault="00B32A6B">
      <w:pPr>
        <w:pStyle w:val="Zkladntext"/>
        <w:numPr>
          <w:ilvl w:val="1"/>
          <w:numId w:val="55"/>
        </w:numPr>
        <w:tabs>
          <w:tab w:val="left" w:pos="1025"/>
        </w:tabs>
        <w:spacing w:before="166"/>
        <w:ind w:hanging="266"/>
      </w:pPr>
      <w:r>
        <w:t>vedúci katedier;</w:t>
      </w:r>
    </w:p>
    <w:p w:rsidR="004A439D" w:rsidRDefault="00B32A6B">
      <w:pPr>
        <w:pStyle w:val="Zkladntext"/>
        <w:numPr>
          <w:ilvl w:val="1"/>
          <w:numId w:val="55"/>
        </w:numPr>
        <w:tabs>
          <w:tab w:val="left" w:pos="1024"/>
        </w:tabs>
        <w:spacing w:before="166"/>
        <w:ind w:left="1023" w:hanging="265"/>
      </w:pPr>
      <w:r>
        <w:t>riaditelia interdisciplinárnych centier;</w:t>
      </w:r>
    </w:p>
    <w:p w:rsidR="004A439D" w:rsidRDefault="00B32A6B">
      <w:pPr>
        <w:pStyle w:val="Zkladntext"/>
        <w:numPr>
          <w:ilvl w:val="1"/>
          <w:numId w:val="55"/>
        </w:numPr>
        <w:tabs>
          <w:tab w:val="left" w:pos="1025"/>
        </w:tabs>
        <w:spacing w:before="166"/>
        <w:ind w:hanging="266"/>
      </w:pPr>
      <w:r>
        <w:t>všetci alebo niektorí profesori pridelení inštitútu;</w:t>
      </w:r>
    </w:p>
    <w:p w:rsidR="004A439D" w:rsidRDefault="00B32A6B">
      <w:pPr>
        <w:pStyle w:val="Zkladntext"/>
        <w:numPr>
          <w:ilvl w:val="1"/>
          <w:numId w:val="55"/>
        </w:numPr>
        <w:tabs>
          <w:tab w:val="left" w:pos="1025"/>
        </w:tabs>
        <w:spacing w:before="166"/>
        <w:ind w:hanging="266"/>
      </w:pPr>
      <w:r>
        <w:t>všetci alebo niektorí lektori pridelení inštitútu;</w:t>
      </w:r>
    </w:p>
    <w:p w:rsidR="004A439D" w:rsidRDefault="00B32A6B">
      <w:pPr>
        <w:pStyle w:val="Zkladntext"/>
        <w:numPr>
          <w:ilvl w:val="1"/>
          <w:numId w:val="55"/>
        </w:numPr>
        <w:tabs>
          <w:tab w:val="left" w:pos="1025"/>
        </w:tabs>
        <w:spacing w:before="166"/>
        <w:ind w:hanging="266"/>
      </w:pPr>
      <w:r>
        <w:t>zástupcovia ostatných členov pedagogického personálu;</w:t>
      </w:r>
    </w:p>
    <w:p w:rsidR="004A439D" w:rsidRDefault="00B32A6B">
      <w:pPr>
        <w:pStyle w:val="Zkladntext"/>
        <w:numPr>
          <w:ilvl w:val="1"/>
          <w:numId w:val="55"/>
        </w:numPr>
        <w:tabs>
          <w:tab w:val="left" w:pos="1025"/>
        </w:tabs>
        <w:spacing w:before="165"/>
        <w:ind w:hanging="266"/>
      </w:pPr>
      <w:r>
        <w:t>zástupcovia postgraduálnych študentov;</w:t>
      </w:r>
    </w:p>
    <w:p w:rsidR="004A439D" w:rsidRDefault="00B32A6B">
      <w:pPr>
        <w:pStyle w:val="Zkladntext"/>
        <w:numPr>
          <w:ilvl w:val="1"/>
          <w:numId w:val="55"/>
        </w:numPr>
        <w:tabs>
          <w:tab w:val="left" w:pos="1025"/>
        </w:tabs>
        <w:spacing w:before="167" w:line="244" w:lineRule="auto"/>
        <w:ind w:right="566" w:hanging="266"/>
      </w:pPr>
      <w:r>
        <w:t xml:space="preserve">zástupcovia členov ostatných kategórií, ktoré sa podieľajú na plnení cieľov inštitútu. </w:t>
      </w:r>
    </w:p>
    <w:p w:rsidR="004A439D" w:rsidRDefault="004A439D">
      <w:pPr>
        <w:spacing w:before="3"/>
        <w:rPr>
          <w:rFonts w:ascii="Garamond" w:hAnsi="Garamond" w:cs="Garamond"/>
          <w:sz w:val="20"/>
          <w:szCs w:val="20"/>
        </w:rPr>
      </w:pPr>
    </w:p>
    <w:p w:rsidR="004A439D" w:rsidRDefault="00B32A6B">
      <w:pPr>
        <w:pStyle w:val="Zkladntext"/>
        <w:spacing w:line="247" w:lineRule="auto"/>
        <w:ind w:left="757" w:right="485"/>
        <w:jc w:val="both"/>
      </w:pPr>
      <w:r>
        <w:t>V súlade so stanovenými podmienkami môže Vysoká rada pozvať osoby s určitými kvalifikáciami, ktorí sú občanmi členských štátov a predstavujú rozličné aspekty ekonomického, sociálneho a kultúrneho života, aby sa zúčastnili na činnostiach Akademickej rady.</w:t>
      </w:r>
    </w:p>
    <w:p w:rsidR="004A439D" w:rsidRDefault="004A439D">
      <w:pPr>
        <w:rPr>
          <w:rFonts w:ascii="Garamond" w:hAnsi="Garamond" w:cs="Garamond"/>
          <w:sz w:val="20"/>
          <w:szCs w:val="20"/>
        </w:rPr>
      </w:pPr>
    </w:p>
    <w:p w:rsidR="004A439D" w:rsidRDefault="00B32A6B">
      <w:pPr>
        <w:pStyle w:val="Zkladntext"/>
        <w:numPr>
          <w:ilvl w:val="0"/>
          <w:numId w:val="55"/>
        </w:numPr>
        <w:tabs>
          <w:tab w:val="left" w:pos="758"/>
        </w:tabs>
        <w:ind w:left="757" w:hanging="267"/>
      </w:pPr>
      <w:r>
        <w:t>Pravidlá uvedené v článku 6 ods. 5 písm. a) stanovujú:</w:t>
      </w:r>
    </w:p>
    <w:p w:rsidR="004A439D" w:rsidRDefault="00B32A6B">
      <w:pPr>
        <w:pStyle w:val="Zkladntext"/>
        <w:numPr>
          <w:ilvl w:val="1"/>
          <w:numId w:val="55"/>
        </w:numPr>
        <w:tabs>
          <w:tab w:val="left" w:pos="1025"/>
        </w:tabs>
        <w:spacing w:before="160" w:line="247" w:lineRule="auto"/>
        <w:ind w:right="483" w:hanging="266"/>
        <w:jc w:val="both"/>
      </w:pPr>
      <w:r>
        <w:t>počet členov Akademickej rady, ktorí predstavujú kategórie osôb uvedené v ods. 3 písm. e), f), g), h) a i), postup ich vymenovania a dĺžku ich funkčného obdobia;</w:t>
      </w:r>
    </w:p>
    <w:p w:rsidR="004A439D" w:rsidRDefault="00B32A6B">
      <w:pPr>
        <w:pStyle w:val="Zkladntext"/>
        <w:numPr>
          <w:ilvl w:val="1"/>
          <w:numId w:val="55"/>
        </w:numPr>
        <w:tabs>
          <w:tab w:val="left" w:pos="1025"/>
        </w:tabs>
        <w:spacing w:before="153"/>
        <w:ind w:hanging="266"/>
      </w:pPr>
      <w:r>
        <w:t>pravidlá väčšinových hlasov v Akademickej rade;</w:t>
      </w:r>
    </w:p>
    <w:p w:rsidR="004A439D" w:rsidRDefault="00B32A6B">
      <w:pPr>
        <w:pStyle w:val="Zkladntext"/>
        <w:numPr>
          <w:ilvl w:val="1"/>
          <w:numId w:val="55"/>
        </w:numPr>
        <w:tabs>
          <w:tab w:val="left" w:pos="1025"/>
        </w:tabs>
        <w:spacing w:before="160"/>
        <w:ind w:hanging="266"/>
      </w:pPr>
      <w:r>
        <w:t>pravidlá činností výkonného výboru.</w:t>
      </w:r>
    </w:p>
    <w:p w:rsidR="004A439D" w:rsidRDefault="004A439D">
      <w:pPr>
        <w:spacing w:before="6"/>
        <w:rPr>
          <w:rFonts w:ascii="Garamond" w:hAnsi="Garamond" w:cs="Garamond"/>
          <w:sz w:val="20"/>
          <w:szCs w:val="20"/>
        </w:rPr>
      </w:pPr>
    </w:p>
    <w:p w:rsidR="004A439D" w:rsidRDefault="00B32A6B">
      <w:pPr>
        <w:pStyle w:val="Zkladntext"/>
        <w:numPr>
          <w:ilvl w:val="0"/>
          <w:numId w:val="55"/>
        </w:numPr>
        <w:tabs>
          <w:tab w:val="left" w:pos="759"/>
        </w:tabs>
        <w:ind w:hanging="268"/>
      </w:pPr>
      <w:r>
        <w:t>Akademická rada bude:</w:t>
      </w:r>
    </w:p>
    <w:p w:rsidR="004A439D" w:rsidRDefault="00B32A6B">
      <w:pPr>
        <w:pStyle w:val="Zkladntext"/>
        <w:numPr>
          <w:ilvl w:val="1"/>
          <w:numId w:val="55"/>
        </w:numPr>
        <w:tabs>
          <w:tab w:val="left" w:pos="1025"/>
        </w:tabs>
        <w:spacing w:before="172" w:line="247" w:lineRule="auto"/>
        <w:ind w:right="488" w:hanging="266"/>
      </w:pPr>
      <w:r>
        <w:t>schvaľovať študijné programy a po konzultácii s Výskumným výborom aj výskumné programy katedier;</w:t>
      </w:r>
    </w:p>
    <w:p w:rsidR="004A439D" w:rsidRDefault="00B32A6B">
      <w:pPr>
        <w:pStyle w:val="Zkladntext"/>
        <w:numPr>
          <w:ilvl w:val="1"/>
          <w:numId w:val="55"/>
        </w:numPr>
        <w:tabs>
          <w:tab w:val="left" w:pos="1025"/>
        </w:tabs>
        <w:spacing w:before="166" w:line="247" w:lineRule="auto"/>
        <w:ind w:right="566" w:hanging="266"/>
      </w:pPr>
      <w:r>
        <w:t>schvaľovať po konzultácií s Výskumným výborom výskumné programy interdisciplinárnych centier;</w:t>
      </w:r>
    </w:p>
    <w:p w:rsidR="004A439D" w:rsidRDefault="00B32A6B">
      <w:pPr>
        <w:pStyle w:val="Zkladntext"/>
        <w:numPr>
          <w:ilvl w:val="1"/>
          <w:numId w:val="55"/>
        </w:numPr>
        <w:tabs>
          <w:tab w:val="left" w:pos="1025"/>
        </w:tabs>
        <w:spacing w:before="150" w:line="247" w:lineRule="auto"/>
        <w:ind w:right="488" w:hanging="266"/>
      </w:pPr>
      <w:r>
        <w:t>zúčastňovať sa na príprave návrhu ročného rozpočtu a trojročných finančných prognóz;</w:t>
      </w:r>
    </w:p>
    <w:p w:rsidR="004A439D" w:rsidRDefault="004A439D">
      <w:pPr>
        <w:spacing w:line="247" w:lineRule="auto"/>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numPr>
          <w:ilvl w:val="1"/>
          <w:numId w:val="55"/>
        </w:numPr>
        <w:tabs>
          <w:tab w:val="left" w:pos="1024"/>
        </w:tabs>
        <w:spacing w:before="83" w:line="247" w:lineRule="auto"/>
        <w:ind w:right="488" w:hanging="266"/>
      </w:pPr>
      <w:r>
        <w:t>prijímať akékoľvek vykonávacie opatrenia ohľadom výskumu a výučby, ktoré nespadajú do referenčného rámca akéhokoľvek iného orgánu inštitútu;</w:t>
      </w:r>
    </w:p>
    <w:p w:rsidR="004A439D" w:rsidRDefault="00B32A6B">
      <w:pPr>
        <w:pStyle w:val="Zkladntext"/>
        <w:numPr>
          <w:ilvl w:val="1"/>
          <w:numId w:val="55"/>
        </w:numPr>
        <w:tabs>
          <w:tab w:val="left" w:pos="1025"/>
        </w:tabs>
        <w:spacing w:before="148" w:line="247" w:lineRule="auto"/>
        <w:ind w:right="483" w:hanging="266"/>
        <w:jc w:val="both"/>
      </w:pPr>
      <w:r>
        <w:t>na stretnutiach obmedzených na členov pedagogického personálu, ktorí majú aspoň rovnaké postavenie ako dané osoby, menovať vedúcich katedier, riaditeľov interdisciplinárnych centier, profesorov a lektorov, ktorí budú prijatí ako členovia pedagogického personálu inštitút na plný úväzok;</w:t>
      </w:r>
    </w:p>
    <w:p w:rsidR="004A439D" w:rsidRDefault="00B32A6B">
      <w:pPr>
        <w:pStyle w:val="Zkladntext"/>
        <w:numPr>
          <w:ilvl w:val="1"/>
          <w:numId w:val="55"/>
        </w:numPr>
        <w:tabs>
          <w:tab w:val="left" w:pos="1025"/>
        </w:tabs>
        <w:spacing w:before="160" w:line="247" w:lineRule="auto"/>
        <w:ind w:right="488" w:hanging="266"/>
      </w:pPr>
      <w:r>
        <w:t>stanovovať podmienky udelenia titulu a osvedčenia uvedeného v článku 14;</w:t>
      </w:r>
    </w:p>
    <w:p w:rsidR="004A439D" w:rsidRDefault="00B32A6B">
      <w:pPr>
        <w:pStyle w:val="Zkladntext"/>
        <w:numPr>
          <w:ilvl w:val="1"/>
          <w:numId w:val="55"/>
        </w:numPr>
        <w:tabs>
          <w:tab w:val="left" w:pos="1025"/>
        </w:tabs>
        <w:spacing w:before="153" w:line="244" w:lineRule="auto"/>
        <w:ind w:right="488" w:hanging="266"/>
      </w:pPr>
      <w:r>
        <w:t>posudzovať návrh správy o činnostiach vyhotovenej riaditeľom inštitút a predloženej Vysokej rade.</w:t>
      </w:r>
    </w:p>
    <w:p w:rsidR="004A439D" w:rsidRDefault="004A439D">
      <w:pPr>
        <w:spacing w:before="3"/>
        <w:rPr>
          <w:rFonts w:ascii="Garamond" w:hAnsi="Garamond" w:cs="Garamond"/>
          <w:sz w:val="20"/>
          <w:szCs w:val="20"/>
        </w:rPr>
      </w:pPr>
    </w:p>
    <w:p w:rsidR="004A439D" w:rsidRDefault="00B32A6B">
      <w:pPr>
        <w:pStyle w:val="Zkladntext"/>
        <w:numPr>
          <w:ilvl w:val="0"/>
          <w:numId w:val="55"/>
        </w:numPr>
        <w:tabs>
          <w:tab w:val="left" w:pos="758"/>
        </w:tabs>
        <w:spacing w:line="247" w:lineRule="auto"/>
        <w:ind w:left="757" w:right="485" w:hanging="267"/>
        <w:jc w:val="both"/>
      </w:pPr>
      <w:r>
        <w:t>Akademická rada môže na základe svojej iniciatívy predložiť Vysokej rade návrhy ohľadom otázok spadajúcich do referenčného rámca tejto rady.</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pStyle w:val="Zkladntext"/>
        <w:spacing w:before="181"/>
        <w:ind w:left="807" w:right="805"/>
        <w:jc w:val="center"/>
      </w:pPr>
      <w:r>
        <w:t>Kapitola III</w:t>
      </w:r>
    </w:p>
    <w:p w:rsidR="004A439D" w:rsidRDefault="004A439D">
      <w:pPr>
        <w:spacing w:before="7"/>
        <w:rPr>
          <w:rFonts w:ascii="Garamond" w:hAnsi="Garamond" w:cs="Garamond"/>
          <w:sz w:val="20"/>
          <w:szCs w:val="20"/>
        </w:rPr>
      </w:pPr>
    </w:p>
    <w:p w:rsidR="004A439D" w:rsidRDefault="00B32A6B">
      <w:pPr>
        <w:pStyle w:val="Nadpis1"/>
        <w:ind w:left="806" w:right="805"/>
        <w:jc w:val="center"/>
        <w:rPr>
          <w:b w:val="0"/>
          <w:bCs w:val="0"/>
        </w:rPr>
      </w:pPr>
      <w:r>
        <w:t>AKADEMICKÁ ŠTRUKTÚRA</w:t>
      </w:r>
    </w:p>
    <w:p w:rsidR="004A439D" w:rsidRDefault="004A439D">
      <w:pPr>
        <w:spacing w:before="7"/>
        <w:rPr>
          <w:rFonts w:ascii="Garamond" w:hAnsi="Garamond" w:cs="Garamond"/>
          <w:b/>
          <w:bCs/>
          <w:sz w:val="20"/>
          <w:szCs w:val="20"/>
        </w:rPr>
      </w:pPr>
    </w:p>
    <w:p w:rsidR="004A439D" w:rsidRDefault="00B32A6B">
      <w:pPr>
        <w:pStyle w:val="Nadpis1"/>
        <w:numPr>
          <w:ilvl w:val="0"/>
          <w:numId w:val="54"/>
        </w:numPr>
        <w:tabs>
          <w:tab w:val="left" w:pos="3425"/>
        </w:tabs>
        <w:ind w:hanging="263"/>
        <w:rPr>
          <w:b w:val="0"/>
          <w:bCs w:val="0"/>
        </w:rPr>
      </w:pPr>
      <w:r>
        <w:t>Akademická organizácia</w:t>
      </w:r>
    </w:p>
    <w:p w:rsidR="004A439D" w:rsidRDefault="004A439D">
      <w:pPr>
        <w:rPr>
          <w:rFonts w:ascii="Garamond" w:hAnsi="Garamond" w:cs="Garamond"/>
          <w:b/>
          <w:bCs/>
        </w:rPr>
      </w:pPr>
    </w:p>
    <w:p w:rsidR="004A439D" w:rsidRDefault="004A439D">
      <w:pPr>
        <w:rPr>
          <w:rFonts w:ascii="Garamond" w:hAnsi="Garamond" w:cs="Garamond"/>
          <w:b/>
          <w:bCs/>
        </w:rPr>
      </w:pPr>
    </w:p>
    <w:p w:rsidR="004A439D" w:rsidRDefault="00B32A6B">
      <w:pPr>
        <w:spacing w:before="188"/>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10</w:t>
      </w:r>
    </w:p>
    <w:p w:rsidR="004A439D" w:rsidRDefault="004A439D">
      <w:pPr>
        <w:spacing w:before="7"/>
        <w:rPr>
          <w:rFonts w:ascii="Garamond" w:hAnsi="Garamond" w:cs="Garamond"/>
          <w:i/>
          <w:sz w:val="20"/>
          <w:szCs w:val="20"/>
        </w:rPr>
      </w:pPr>
    </w:p>
    <w:p w:rsidR="004A439D" w:rsidRDefault="00B32A6B">
      <w:pPr>
        <w:pStyle w:val="Zkladntext"/>
        <w:spacing w:line="244" w:lineRule="auto"/>
        <w:ind w:left="490" w:right="487"/>
      </w:pPr>
      <w:r>
        <w:t>Inštitút bude rozdelený na katedry, ktoré tvoria základné jednotky výskumu a výučby.</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5"/>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11</w:t>
      </w:r>
    </w:p>
    <w:p w:rsidR="004A439D" w:rsidRDefault="004A439D">
      <w:pPr>
        <w:spacing w:before="6"/>
        <w:rPr>
          <w:rFonts w:ascii="Garamond" w:hAnsi="Garamond" w:cs="Garamond"/>
          <w:i/>
          <w:sz w:val="20"/>
          <w:szCs w:val="20"/>
        </w:rPr>
      </w:pPr>
    </w:p>
    <w:p w:rsidR="004A439D" w:rsidRDefault="00B32A6B">
      <w:pPr>
        <w:pStyle w:val="Zkladntext"/>
        <w:numPr>
          <w:ilvl w:val="0"/>
          <w:numId w:val="53"/>
        </w:numPr>
        <w:tabs>
          <w:tab w:val="left" w:pos="758"/>
        </w:tabs>
      </w:pPr>
      <w:r>
        <w:t>Od založenia pozostáva inštitút zo štyroch katedier:</w:t>
      </w:r>
    </w:p>
    <w:p w:rsidR="004A439D" w:rsidRDefault="00B32A6B">
      <w:pPr>
        <w:pStyle w:val="Zkladntext"/>
        <w:numPr>
          <w:ilvl w:val="1"/>
          <w:numId w:val="53"/>
        </w:numPr>
        <w:tabs>
          <w:tab w:val="left" w:pos="887"/>
        </w:tabs>
        <w:spacing w:before="119"/>
      </w:pPr>
      <w:r>
        <w:t>história a civilizácia,</w:t>
      </w:r>
    </w:p>
    <w:p w:rsidR="004A439D" w:rsidRDefault="00B32A6B">
      <w:pPr>
        <w:pStyle w:val="Zkladntext"/>
        <w:numPr>
          <w:ilvl w:val="1"/>
          <w:numId w:val="53"/>
        </w:numPr>
        <w:tabs>
          <w:tab w:val="left" w:pos="887"/>
        </w:tabs>
        <w:spacing w:before="119"/>
      </w:pPr>
      <w:r>
        <w:t>ekonomika,</w:t>
      </w:r>
    </w:p>
    <w:p w:rsidR="004A439D" w:rsidRDefault="00B32A6B">
      <w:pPr>
        <w:pStyle w:val="Zkladntext"/>
        <w:numPr>
          <w:ilvl w:val="1"/>
          <w:numId w:val="53"/>
        </w:numPr>
        <w:tabs>
          <w:tab w:val="left" w:pos="887"/>
        </w:tabs>
        <w:spacing w:before="119"/>
      </w:pPr>
      <w:r>
        <w:t>právo,</w:t>
      </w:r>
    </w:p>
    <w:p w:rsidR="004A439D" w:rsidRDefault="00B32A6B">
      <w:pPr>
        <w:pStyle w:val="Zkladntext"/>
        <w:numPr>
          <w:ilvl w:val="1"/>
          <w:numId w:val="53"/>
        </w:numPr>
        <w:tabs>
          <w:tab w:val="left" w:pos="887"/>
        </w:tabs>
        <w:spacing w:before="119"/>
      </w:pPr>
      <w:r>
        <w:t>politické a spoločenské vedy.</w:t>
      </w:r>
    </w:p>
    <w:p w:rsidR="004A439D" w:rsidRDefault="004A439D">
      <w:pPr>
        <w:spacing w:before="6"/>
        <w:rPr>
          <w:rFonts w:ascii="Garamond" w:hAnsi="Garamond" w:cs="Garamond"/>
          <w:sz w:val="20"/>
          <w:szCs w:val="20"/>
        </w:rPr>
      </w:pPr>
    </w:p>
    <w:p w:rsidR="004A439D" w:rsidRDefault="00B32A6B">
      <w:pPr>
        <w:pStyle w:val="Zkladntext"/>
        <w:spacing w:line="247" w:lineRule="auto"/>
        <w:ind w:left="757" w:right="484"/>
        <w:jc w:val="both"/>
      </w:pPr>
      <w:r>
        <w:t>Vysoká rada môže jednomyseľne po konzultácii s Akademickou radou a na základe svojich skúseností upraviť toto rozdelenia alebo založiť nové katedry. Akademická rada jej môže v tomto ohľade poskytovať odporúčania.</w:t>
      </w:r>
    </w:p>
    <w:p w:rsidR="004A439D" w:rsidRDefault="004A439D">
      <w:pPr>
        <w:rPr>
          <w:rFonts w:ascii="Garamond" w:hAnsi="Garamond" w:cs="Garamond"/>
          <w:sz w:val="20"/>
          <w:szCs w:val="20"/>
        </w:rPr>
      </w:pPr>
    </w:p>
    <w:p w:rsidR="004A439D" w:rsidRDefault="00B32A6B">
      <w:pPr>
        <w:pStyle w:val="Zkladntext"/>
        <w:numPr>
          <w:ilvl w:val="0"/>
          <w:numId w:val="53"/>
        </w:numPr>
        <w:tabs>
          <w:tab w:val="left" w:pos="759"/>
        </w:tabs>
        <w:spacing w:line="247" w:lineRule="auto"/>
        <w:ind w:right="484"/>
        <w:jc w:val="both"/>
      </w:pPr>
      <w:r>
        <w:t>V rámci obmedzení pridelených finančných prostriedkov v rozpočte a programov prijatých Akademickou radou bude môcť každá katedra vo veľkej miere samostatne vykonávať svoje štúdie a výskumnú prácu a bude jej poskytnutý personál potrebný na výkon jej činností.</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numPr>
          <w:ilvl w:val="0"/>
          <w:numId w:val="53"/>
        </w:numPr>
        <w:tabs>
          <w:tab w:val="left" w:pos="759"/>
        </w:tabs>
        <w:spacing w:before="83" w:line="247" w:lineRule="auto"/>
        <w:ind w:left="758" w:right="484" w:hanging="268"/>
        <w:jc w:val="both"/>
      </w:pPr>
      <w:r>
        <w:t>Inštitút môže pri zohľadnení katedier založených na inštitúte pridať jedno alebo viaceré interdisciplinárne študijné a výskumné centrá. Rozhodnutie o založení alebo zatvorení takýchto centier a o ich cieľoch, konkrétnych štruktúrach a všeobecných podmienkach činnosti prijme Vysoká rada na základe kvalifikovanej väčšiny po konzultácii s Akademickou radou a Výskumnou radou.</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12</w:t>
      </w:r>
    </w:p>
    <w:p w:rsidR="004A439D" w:rsidRDefault="004A439D">
      <w:pPr>
        <w:spacing w:before="7"/>
        <w:rPr>
          <w:rFonts w:ascii="Garamond" w:hAnsi="Garamond" w:cs="Garamond"/>
          <w:i/>
          <w:sz w:val="20"/>
          <w:szCs w:val="20"/>
        </w:rPr>
      </w:pPr>
    </w:p>
    <w:p w:rsidR="004A439D" w:rsidRDefault="00B32A6B">
      <w:pPr>
        <w:pStyle w:val="Zkladntext"/>
        <w:numPr>
          <w:ilvl w:val="0"/>
          <w:numId w:val="52"/>
        </w:numPr>
        <w:tabs>
          <w:tab w:val="left" w:pos="759"/>
        </w:tabs>
        <w:spacing w:line="247" w:lineRule="auto"/>
        <w:ind w:right="485"/>
        <w:jc w:val="both"/>
      </w:pPr>
      <w:r>
        <w:t>Hlavná výskumná práca sa bude vykonávať na seminároch alebo pomocou výskumných tímov. Práca na jednom seminári sa môže kombinovať s prácou na iných seminároch na rovnakej katedre alebo na iných katedrách.</w:t>
      </w:r>
    </w:p>
    <w:p w:rsidR="004A439D" w:rsidRDefault="004A439D">
      <w:pPr>
        <w:spacing w:before="10"/>
        <w:rPr>
          <w:rFonts w:ascii="Garamond" w:hAnsi="Garamond" w:cs="Garamond"/>
          <w:sz w:val="19"/>
          <w:szCs w:val="19"/>
        </w:rPr>
      </w:pPr>
    </w:p>
    <w:p w:rsidR="004A439D" w:rsidRDefault="00B32A6B">
      <w:pPr>
        <w:pStyle w:val="Zkladntext"/>
        <w:spacing w:line="247" w:lineRule="auto"/>
        <w:ind w:right="483"/>
        <w:jc w:val="both"/>
      </w:pPr>
      <w:r>
        <w:t>Organizácia rôznych seminárov a výskumných tímov je zodpovednosťou vedúcich katedier. Výskumná práca sa bude vykonávať aktívnou spoluprácou pedagogického personálu a postgraduálnych študentov, ktorí spoločne stanovia metódy práce a úrovne, na ktorých sa uskutočnia.</w:t>
      </w:r>
    </w:p>
    <w:p w:rsidR="004A439D" w:rsidRDefault="004A439D">
      <w:pPr>
        <w:rPr>
          <w:rFonts w:ascii="Garamond" w:hAnsi="Garamond" w:cs="Garamond"/>
          <w:sz w:val="20"/>
          <w:szCs w:val="20"/>
        </w:rPr>
      </w:pPr>
    </w:p>
    <w:p w:rsidR="004A439D" w:rsidRDefault="00B32A6B">
      <w:pPr>
        <w:pStyle w:val="Zkladntext"/>
        <w:numPr>
          <w:ilvl w:val="0"/>
          <w:numId w:val="52"/>
        </w:numPr>
        <w:tabs>
          <w:tab w:val="left" w:pos="759"/>
        </w:tabs>
        <w:spacing w:line="247" w:lineRule="auto"/>
        <w:ind w:right="484"/>
        <w:jc w:val="both"/>
      </w:pPr>
      <w:r>
        <w:t>Výskumná práca, ktorá sa uskutoční na seminároch alebo pomocou výskumných tímov, musí byť definovaná v rámci študijných a výskumných programov uvedených v článku 9 ods. 5 a musí zohľadňovať cieľ inštitútu.</w:t>
      </w:r>
    </w:p>
    <w:p w:rsidR="004A439D" w:rsidRDefault="004A439D">
      <w:pPr>
        <w:rPr>
          <w:rFonts w:ascii="Garamond" w:hAnsi="Garamond" w:cs="Garamond"/>
          <w:sz w:val="20"/>
          <w:szCs w:val="20"/>
        </w:rPr>
      </w:pPr>
    </w:p>
    <w:p w:rsidR="004A439D" w:rsidRDefault="00B32A6B">
      <w:pPr>
        <w:pStyle w:val="Zkladntext"/>
        <w:spacing w:line="247" w:lineRule="auto"/>
        <w:ind w:right="485" w:hanging="1"/>
        <w:jc w:val="both"/>
        <w:rPr>
          <w:rFonts w:cs="Garamond"/>
        </w:rPr>
      </w:pPr>
      <w:r>
        <w:t xml:space="preserve">Vedúci katedier oznámia Akademickej rade predmet pracovných projektov, ktoré sa budú vykonávať na každom seminári alebo každým výskumným tímom, po obdržaní súhlasov od profesorov a lektorov. </w:t>
      </w:r>
    </w:p>
    <w:p w:rsidR="004A439D" w:rsidRDefault="004A439D">
      <w:pPr>
        <w:rPr>
          <w:rFonts w:ascii="Garamond" w:hAnsi="Garamond" w:cs="Garamond"/>
          <w:i/>
          <w:sz w:val="20"/>
          <w:szCs w:val="20"/>
        </w:rPr>
      </w:pPr>
    </w:p>
    <w:p w:rsidR="004A439D" w:rsidRDefault="00B32A6B">
      <w:pPr>
        <w:pStyle w:val="Zkladntext"/>
        <w:numPr>
          <w:ilvl w:val="0"/>
          <w:numId w:val="52"/>
        </w:numPr>
        <w:tabs>
          <w:tab w:val="left" w:pos="758"/>
        </w:tabs>
        <w:spacing w:line="247" w:lineRule="auto"/>
        <w:ind w:right="485"/>
        <w:jc w:val="both"/>
      </w:pPr>
      <w:r>
        <w:t>Inštitút môže organizovať obdobia praktických školení kolokvií, na ktorých sa môžu zúčastňovať osoby s odbornými skúsenosťami v disciplínach, v ktorých sa štúdie a výskumy na inštitúte realizujú.</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13</w:t>
      </w:r>
    </w:p>
    <w:p w:rsidR="004A439D" w:rsidRDefault="004A439D">
      <w:pPr>
        <w:spacing w:before="7"/>
        <w:rPr>
          <w:rFonts w:ascii="Garamond" w:hAnsi="Garamond" w:cs="Garamond"/>
          <w:i/>
          <w:sz w:val="20"/>
          <w:szCs w:val="20"/>
        </w:rPr>
      </w:pPr>
    </w:p>
    <w:p w:rsidR="004A439D" w:rsidRDefault="00B32A6B">
      <w:pPr>
        <w:pStyle w:val="Zkladntext"/>
        <w:numPr>
          <w:ilvl w:val="0"/>
          <w:numId w:val="51"/>
        </w:numPr>
        <w:tabs>
          <w:tab w:val="left" w:pos="759"/>
        </w:tabs>
        <w:spacing w:line="247" w:lineRule="auto"/>
        <w:ind w:right="486"/>
        <w:jc w:val="both"/>
      </w:pPr>
      <w:r>
        <w:t>Inštitút bude mať knižnicu a dokumentačnú službu financovanú z ročného prevádzkového rozpočtu.</w:t>
      </w:r>
    </w:p>
    <w:p w:rsidR="004A439D" w:rsidRDefault="004A439D">
      <w:pPr>
        <w:rPr>
          <w:rFonts w:ascii="Garamond" w:hAnsi="Garamond" w:cs="Garamond"/>
          <w:sz w:val="20"/>
          <w:szCs w:val="20"/>
        </w:rPr>
      </w:pPr>
    </w:p>
    <w:p w:rsidR="004A439D" w:rsidRDefault="00B32A6B">
      <w:pPr>
        <w:pStyle w:val="Zkladntext"/>
        <w:numPr>
          <w:ilvl w:val="0"/>
          <w:numId w:val="51"/>
        </w:numPr>
        <w:tabs>
          <w:tab w:val="left" w:pos="759"/>
        </w:tabs>
        <w:spacing w:line="247" w:lineRule="auto"/>
        <w:ind w:right="485"/>
        <w:jc w:val="both"/>
      </w:pPr>
      <w:r>
        <w:t>Talianska republika sa zaväzuje prijímať všetky potrebné opatrenia a uzatvárať všetky dohody potrebné na poskytnutie prístupu pedagogickému personálu a postgraduálnym študentom do archívov, knižníc a múzeí vo Florencii a v prípade potreby aj v iných mestách v Taliansku.</w:t>
      </w:r>
    </w:p>
    <w:p w:rsidR="004A439D" w:rsidRDefault="004A439D">
      <w:pPr>
        <w:rPr>
          <w:rFonts w:ascii="Garamond" w:hAnsi="Garamond" w:cs="Garamond"/>
          <w:sz w:val="20"/>
          <w:szCs w:val="20"/>
        </w:rPr>
      </w:pPr>
    </w:p>
    <w:p w:rsidR="004A439D" w:rsidRDefault="00B32A6B">
      <w:pPr>
        <w:pStyle w:val="Zkladntext"/>
        <w:spacing w:line="244" w:lineRule="auto"/>
        <w:ind w:right="488"/>
        <w:jc w:val="both"/>
      </w:pPr>
      <w:r>
        <w:t>Postup uplatnenia tohto ustanovenia bude stanovený v dohode o sídle.</w:t>
      </w:r>
    </w:p>
    <w:p w:rsidR="004A439D" w:rsidRDefault="004A439D">
      <w:pPr>
        <w:spacing w:line="244"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spacing w:before="83"/>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14</w:t>
      </w:r>
    </w:p>
    <w:p w:rsidR="004A439D" w:rsidRDefault="004A439D">
      <w:pPr>
        <w:spacing w:before="7"/>
        <w:rPr>
          <w:rFonts w:ascii="Garamond" w:hAnsi="Garamond" w:cs="Garamond"/>
          <w:i/>
          <w:sz w:val="20"/>
          <w:szCs w:val="20"/>
        </w:rPr>
      </w:pPr>
    </w:p>
    <w:p w:rsidR="004A439D" w:rsidRDefault="00B32A6B">
      <w:pPr>
        <w:pStyle w:val="Zkladntext"/>
        <w:numPr>
          <w:ilvl w:val="0"/>
          <w:numId w:val="50"/>
        </w:numPr>
        <w:tabs>
          <w:tab w:val="left" w:pos="759"/>
        </w:tabs>
        <w:spacing w:line="247" w:lineRule="auto"/>
        <w:ind w:right="483"/>
        <w:jc w:val="both"/>
      </w:pPr>
      <w:r>
        <w:t>Inštitút má právomoc udeliť v disciplínach, v ktorých sa na inštitúte vykonávajú štúdiá a výskum, doktorát Európskeho univerzitného inštitútu postgraduálnym študentom, ktorí ukončili minimálne dvojročné štúdium na inštitúte a predložili pôvodný výskum vysokej kvality schválený inštitútom, ktorý musí byť zverejnený v súlade s ustanoveniami stanovenými podľa ods. 4.</w:t>
      </w:r>
    </w:p>
    <w:p w:rsidR="004A439D" w:rsidRDefault="004A439D">
      <w:pPr>
        <w:rPr>
          <w:rFonts w:ascii="Garamond" w:hAnsi="Garamond" w:cs="Garamond"/>
          <w:sz w:val="20"/>
          <w:szCs w:val="20"/>
        </w:rPr>
      </w:pPr>
    </w:p>
    <w:p w:rsidR="004A439D" w:rsidRDefault="00B32A6B">
      <w:pPr>
        <w:pStyle w:val="Zkladntext"/>
        <w:numPr>
          <w:ilvl w:val="0"/>
          <w:numId w:val="50"/>
        </w:numPr>
        <w:tabs>
          <w:tab w:val="left" w:pos="758"/>
        </w:tabs>
        <w:spacing w:line="247" w:lineRule="auto"/>
        <w:ind w:right="484"/>
        <w:jc w:val="both"/>
      </w:pPr>
      <w:r>
        <w:t>Inštitút má taktiež právomoc udeliť titul nižší ako doktorát postgraduálnym študentom, ktorí ukončili aspoň ročné štúdium na inštitúte a splnili určité podmienky daného titulu prijaté v súlade s ods. 4.</w:t>
      </w:r>
    </w:p>
    <w:p w:rsidR="004A439D" w:rsidRDefault="004A439D">
      <w:pPr>
        <w:rPr>
          <w:rFonts w:ascii="Garamond" w:hAnsi="Garamond" w:cs="Garamond"/>
          <w:sz w:val="20"/>
          <w:szCs w:val="20"/>
        </w:rPr>
      </w:pPr>
    </w:p>
    <w:p w:rsidR="004A439D" w:rsidRDefault="00B32A6B">
      <w:pPr>
        <w:pStyle w:val="Zkladntext"/>
        <w:numPr>
          <w:ilvl w:val="0"/>
          <w:numId w:val="50"/>
        </w:numPr>
        <w:tabs>
          <w:tab w:val="left" w:pos="759"/>
        </w:tabs>
        <w:spacing w:line="247" w:lineRule="auto"/>
        <w:ind w:right="485"/>
        <w:jc w:val="both"/>
      </w:pPr>
      <w:r>
        <w:t>Postgraduálni študenti inštitútu, ktorým pri odchode z inštitútu nebol udelený žiadny z titulov uvedených v odsekoch 1 a 2, získajú na ich žiadosť osvedčenie potvrdzujúce ich štúdium a výskum, ktorý  na inštitúte vykonali.</w:t>
      </w:r>
    </w:p>
    <w:p w:rsidR="004A439D" w:rsidRDefault="004A439D">
      <w:pPr>
        <w:rPr>
          <w:rFonts w:ascii="Garamond" w:hAnsi="Garamond" w:cs="Garamond"/>
          <w:sz w:val="20"/>
          <w:szCs w:val="20"/>
        </w:rPr>
      </w:pPr>
    </w:p>
    <w:p w:rsidR="004A439D" w:rsidRDefault="00B32A6B">
      <w:pPr>
        <w:pStyle w:val="Zkladntext"/>
        <w:numPr>
          <w:ilvl w:val="0"/>
          <w:numId w:val="50"/>
        </w:numPr>
        <w:tabs>
          <w:tab w:val="left" w:pos="758"/>
        </w:tabs>
        <w:spacing w:line="247" w:lineRule="auto"/>
        <w:ind w:right="487"/>
        <w:jc w:val="both"/>
      </w:pPr>
      <w:r>
        <w:t>Podmienky udelenia titulov a osvedčení uvedených v tomto článku stanoví Akademická rada; tieto podmienky si vyžadujú schválenie Vysokou radou.</w:t>
      </w:r>
    </w:p>
    <w:p w:rsidR="004A439D" w:rsidRDefault="004A439D">
      <w:pPr>
        <w:rPr>
          <w:rFonts w:ascii="Garamond" w:hAnsi="Garamond" w:cs="Garamond"/>
        </w:rPr>
      </w:pPr>
    </w:p>
    <w:p w:rsidR="004A439D" w:rsidRDefault="004A439D">
      <w:pPr>
        <w:spacing w:before="7"/>
        <w:rPr>
          <w:rFonts w:ascii="Garamond" w:hAnsi="Garamond" w:cs="Garamond"/>
          <w:sz w:val="20"/>
          <w:szCs w:val="20"/>
        </w:rPr>
      </w:pPr>
    </w:p>
    <w:p w:rsidR="004A439D" w:rsidRDefault="00B32A6B">
      <w:pPr>
        <w:pStyle w:val="Nadpis1"/>
        <w:numPr>
          <w:ilvl w:val="0"/>
          <w:numId w:val="54"/>
        </w:numPr>
        <w:tabs>
          <w:tab w:val="left" w:pos="2780"/>
        </w:tabs>
        <w:ind w:left="2779" w:hanging="268"/>
        <w:rPr>
          <w:b w:val="0"/>
          <w:bCs w:val="0"/>
        </w:rPr>
      </w:pPr>
      <w:r>
        <w:t>Pedagogický personál a postgraduálni študenti</w:t>
      </w:r>
    </w:p>
    <w:p w:rsidR="004A439D" w:rsidRDefault="004A439D">
      <w:pPr>
        <w:rPr>
          <w:rFonts w:ascii="Garamond" w:hAnsi="Garamond" w:cs="Garamond"/>
          <w:b/>
          <w:bCs/>
        </w:rPr>
      </w:pPr>
    </w:p>
    <w:p w:rsidR="004A439D" w:rsidRDefault="004A439D">
      <w:pPr>
        <w:rPr>
          <w:rFonts w:ascii="Garamond" w:hAnsi="Garamond" w:cs="Garamond"/>
          <w:b/>
          <w:bCs/>
        </w:rPr>
      </w:pPr>
    </w:p>
    <w:p w:rsidR="004A439D" w:rsidRDefault="00B32A6B">
      <w:pPr>
        <w:spacing w:before="188"/>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15</w:t>
      </w:r>
    </w:p>
    <w:p w:rsidR="004A439D" w:rsidRDefault="004A439D">
      <w:pPr>
        <w:spacing w:before="7"/>
        <w:rPr>
          <w:rFonts w:ascii="Garamond" w:hAnsi="Garamond" w:cs="Garamond"/>
          <w:i/>
          <w:sz w:val="20"/>
          <w:szCs w:val="20"/>
        </w:rPr>
      </w:pPr>
    </w:p>
    <w:p w:rsidR="004A439D" w:rsidRDefault="00B32A6B">
      <w:pPr>
        <w:pStyle w:val="Zkladntext"/>
        <w:numPr>
          <w:ilvl w:val="0"/>
          <w:numId w:val="49"/>
        </w:numPr>
        <w:tabs>
          <w:tab w:val="left" w:pos="758"/>
        </w:tabs>
        <w:spacing w:line="244" w:lineRule="auto"/>
        <w:ind w:right="483" w:hanging="268"/>
        <w:jc w:val="both"/>
      </w:pPr>
      <w:r>
        <w:t>Pedagogický personál tvoria vedúci katedier, riaditelia interdisciplinárnych centier, profesori, lektori a ostatní učitelia.</w:t>
      </w:r>
    </w:p>
    <w:p w:rsidR="004A439D" w:rsidRDefault="004A439D">
      <w:pPr>
        <w:spacing w:before="3"/>
        <w:rPr>
          <w:rFonts w:ascii="Garamond" w:hAnsi="Garamond" w:cs="Garamond"/>
          <w:sz w:val="20"/>
          <w:szCs w:val="20"/>
        </w:rPr>
      </w:pPr>
    </w:p>
    <w:p w:rsidR="004A439D" w:rsidRDefault="00B32A6B">
      <w:pPr>
        <w:pStyle w:val="Zkladntext"/>
        <w:numPr>
          <w:ilvl w:val="0"/>
          <w:numId w:val="49"/>
        </w:numPr>
        <w:tabs>
          <w:tab w:val="left" w:pos="758"/>
        </w:tabs>
        <w:spacing w:line="247" w:lineRule="auto"/>
        <w:ind w:right="485" w:hanging="268"/>
        <w:jc w:val="both"/>
      </w:pPr>
      <w:r>
        <w:t>Členovia pedagogického personálu sa vyberajú z občanov zmluvných štátov, ktorých kvalifikácia je dostatočná na zabezpečenie vysokého štandardu práce inštitútu. Inštitút môže požiadať o služby aj občanom iných štátov.</w:t>
      </w:r>
    </w:p>
    <w:p w:rsidR="004A439D" w:rsidRDefault="004A439D">
      <w:pPr>
        <w:rPr>
          <w:rFonts w:ascii="Garamond" w:hAnsi="Garamond" w:cs="Garamond"/>
          <w:sz w:val="20"/>
          <w:szCs w:val="20"/>
        </w:rPr>
      </w:pPr>
    </w:p>
    <w:p w:rsidR="004A439D" w:rsidRDefault="00B32A6B">
      <w:pPr>
        <w:pStyle w:val="Zkladntext"/>
        <w:numPr>
          <w:ilvl w:val="0"/>
          <w:numId w:val="49"/>
        </w:numPr>
        <w:tabs>
          <w:tab w:val="left" w:pos="759"/>
        </w:tabs>
        <w:spacing w:line="247" w:lineRule="auto"/>
        <w:ind w:right="484" w:hanging="268"/>
        <w:jc w:val="both"/>
      </w:pPr>
      <w:r>
        <w:t>Zmluvné štáty podľa svojich schopností prijmú všetky príslušné opatrenia na uľahčenie mobility osôb prijatých ako členov pedagogického personálu inštitútu.</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spacing w:before="83"/>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16</w:t>
      </w:r>
    </w:p>
    <w:p w:rsidR="004A439D" w:rsidRDefault="004A439D">
      <w:pPr>
        <w:spacing w:before="7"/>
        <w:rPr>
          <w:rFonts w:ascii="Garamond" w:hAnsi="Garamond" w:cs="Garamond"/>
          <w:i/>
          <w:sz w:val="20"/>
          <w:szCs w:val="20"/>
        </w:rPr>
      </w:pPr>
    </w:p>
    <w:p w:rsidR="004A439D" w:rsidRDefault="00B32A6B">
      <w:pPr>
        <w:pStyle w:val="Zkladntext"/>
        <w:numPr>
          <w:ilvl w:val="0"/>
          <w:numId w:val="48"/>
        </w:numPr>
        <w:tabs>
          <w:tab w:val="left" w:pos="758"/>
        </w:tabs>
        <w:spacing w:line="247" w:lineRule="auto"/>
        <w:ind w:right="483" w:hanging="268"/>
        <w:jc w:val="both"/>
      </w:pPr>
      <w:r>
        <w:t>Na účely tohto dohovoru sú „postgraduálni študenti“ inštitútu študenti alebo postgraduálni študenti s kvalifikáciami z národných univerzít, ktoré preukazujú ich vhodnosť na vykonávanie alebo pokračovanie výskumných prác, ktorí spĺňajú podmienky uvedené v článku 27 ods. 3 a boli prijatí na inštitút.</w:t>
      </w:r>
    </w:p>
    <w:p w:rsidR="004A439D" w:rsidRDefault="004A439D">
      <w:pPr>
        <w:rPr>
          <w:rFonts w:ascii="Garamond" w:hAnsi="Garamond" w:cs="Garamond"/>
          <w:sz w:val="20"/>
          <w:szCs w:val="20"/>
        </w:rPr>
      </w:pPr>
    </w:p>
    <w:p w:rsidR="004A439D" w:rsidRDefault="00B32A6B">
      <w:pPr>
        <w:pStyle w:val="Zkladntext"/>
        <w:numPr>
          <w:ilvl w:val="0"/>
          <w:numId w:val="48"/>
        </w:numPr>
        <w:tabs>
          <w:tab w:val="left" w:pos="758"/>
        </w:tabs>
        <w:ind w:left="757"/>
        <w:jc w:val="both"/>
      </w:pPr>
      <w:r>
        <w:t>Na inštitút môžu byť prijatí občania zmluvných štátov.</w:t>
      </w:r>
    </w:p>
    <w:p w:rsidR="004A439D" w:rsidRDefault="004A439D">
      <w:pPr>
        <w:spacing w:before="7"/>
        <w:rPr>
          <w:rFonts w:ascii="Garamond" w:hAnsi="Garamond" w:cs="Garamond"/>
          <w:sz w:val="20"/>
          <w:szCs w:val="20"/>
        </w:rPr>
      </w:pPr>
    </w:p>
    <w:p w:rsidR="004A439D" w:rsidRDefault="00B32A6B">
      <w:pPr>
        <w:pStyle w:val="Zkladntext"/>
        <w:spacing w:line="247" w:lineRule="auto"/>
        <w:ind w:left="757" w:right="484"/>
        <w:jc w:val="both"/>
      </w:pPr>
      <w:r>
        <w:t>Občania iných štátov môžu byť prijatí na základe obmedzení a podmienok stanovených v pravidlách, ktoré prijme Vysoká rada po konzultácii s Akademickou radou.</w:t>
      </w:r>
    </w:p>
    <w:p w:rsidR="004A439D" w:rsidRDefault="004A439D">
      <w:pPr>
        <w:rPr>
          <w:rFonts w:ascii="Garamond" w:hAnsi="Garamond" w:cs="Garamond"/>
          <w:sz w:val="20"/>
          <w:szCs w:val="20"/>
        </w:rPr>
      </w:pPr>
    </w:p>
    <w:p w:rsidR="004A439D" w:rsidRDefault="00B32A6B">
      <w:pPr>
        <w:pStyle w:val="Zkladntext"/>
        <w:numPr>
          <w:ilvl w:val="0"/>
          <w:numId w:val="48"/>
        </w:numPr>
        <w:tabs>
          <w:tab w:val="left" w:pos="758"/>
        </w:tabs>
        <w:spacing w:line="247" w:lineRule="auto"/>
        <w:ind w:right="484" w:hanging="268"/>
        <w:jc w:val="both"/>
      </w:pPr>
      <w:r>
        <w:t>Prijatie na inštitút udeľuje Prijímacia rada v súlade s ustanoveniami tohto dohovoru a pravidlami prijatými Vysokou radou. Rada zohľadní kvalifikácie uchádzačov a ich miesto pôvodu, ak je to možné.</w:t>
      </w:r>
    </w:p>
    <w:p w:rsidR="004A439D" w:rsidRDefault="004A439D">
      <w:pPr>
        <w:rPr>
          <w:rFonts w:ascii="Garamond" w:hAnsi="Garamond" w:cs="Garamond"/>
          <w:sz w:val="20"/>
          <w:szCs w:val="20"/>
        </w:rPr>
      </w:pPr>
    </w:p>
    <w:p w:rsidR="004A439D" w:rsidRDefault="00B32A6B">
      <w:pPr>
        <w:pStyle w:val="Zkladntext"/>
        <w:spacing w:line="247" w:lineRule="auto"/>
        <w:ind w:right="484"/>
        <w:jc w:val="both"/>
      </w:pPr>
      <w:r>
        <w:t>Príslušné orgány zmluvných štátov pomôžu inštitútu pri spravovaní procesu prijatia.</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17</w:t>
      </w:r>
    </w:p>
    <w:p w:rsidR="004A439D" w:rsidRDefault="004A439D">
      <w:pPr>
        <w:spacing w:before="7"/>
        <w:rPr>
          <w:rFonts w:ascii="Garamond" w:hAnsi="Garamond" w:cs="Garamond"/>
          <w:i/>
          <w:sz w:val="20"/>
          <w:szCs w:val="20"/>
        </w:rPr>
      </w:pPr>
    </w:p>
    <w:p w:rsidR="004A439D" w:rsidRDefault="00B32A6B">
      <w:pPr>
        <w:pStyle w:val="Zkladntext"/>
        <w:numPr>
          <w:ilvl w:val="0"/>
          <w:numId w:val="47"/>
        </w:numPr>
        <w:tabs>
          <w:tab w:val="left" w:pos="759"/>
        </w:tabs>
        <w:spacing w:line="247" w:lineRule="auto"/>
        <w:ind w:right="484"/>
        <w:jc w:val="both"/>
      </w:pPr>
      <w:r>
        <w:t>Každý zmluvný štát v rozsahu dostupných finančných prostriedkov podporí udelenie grantov tým občanom prijatým na inštitút, ktorých podmienky si to vyžadujú a v prípade potreby prijmú všetky príslušné opatrenia na prispôsobenie ustanovení o udeľovaní grantov.</w:t>
      </w:r>
    </w:p>
    <w:p w:rsidR="004A439D" w:rsidRDefault="004A439D">
      <w:pPr>
        <w:rPr>
          <w:rFonts w:ascii="Garamond" w:hAnsi="Garamond" w:cs="Garamond"/>
          <w:sz w:val="20"/>
          <w:szCs w:val="20"/>
        </w:rPr>
      </w:pPr>
    </w:p>
    <w:p w:rsidR="004A439D" w:rsidRDefault="00B32A6B">
      <w:pPr>
        <w:pStyle w:val="Zkladntext"/>
        <w:numPr>
          <w:ilvl w:val="0"/>
          <w:numId w:val="47"/>
        </w:numPr>
        <w:tabs>
          <w:tab w:val="left" w:pos="758"/>
        </w:tabs>
        <w:spacing w:line="247" w:lineRule="auto"/>
        <w:ind w:right="485"/>
        <w:jc w:val="both"/>
      </w:pPr>
      <w:r>
        <w:t>Rozpočtové pravidlá môžu stanoviť vytvorenie špeciálneho fondu na udelenie určitých grantov. Tento fond je dotovaný najmä súkromnými príspevkami.</w:t>
      </w:r>
    </w:p>
    <w:p w:rsidR="004A439D" w:rsidRDefault="004A439D">
      <w:pPr>
        <w:rPr>
          <w:rFonts w:ascii="Garamond" w:hAnsi="Garamond" w:cs="Garamond"/>
          <w:sz w:val="20"/>
          <w:szCs w:val="20"/>
        </w:rPr>
      </w:pPr>
    </w:p>
    <w:p w:rsidR="004A439D" w:rsidRDefault="00B32A6B">
      <w:pPr>
        <w:pStyle w:val="Zkladntext"/>
        <w:numPr>
          <w:ilvl w:val="0"/>
          <w:numId w:val="47"/>
        </w:numPr>
        <w:tabs>
          <w:tab w:val="left" w:pos="758"/>
        </w:tabs>
        <w:spacing w:line="247" w:lineRule="auto"/>
        <w:ind w:right="487"/>
        <w:jc w:val="both"/>
      </w:pPr>
      <w:r>
        <w:t>Predchádzajúce ustanovenia neznemožnia postgraduálnym študentom na inštitúte získať granty udeľované Európskymi spoločenstvami osobám, ktoré vykonávajú výskumné práce súvisiace s budovaním Európy.</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pStyle w:val="Zkladntext"/>
        <w:spacing w:before="182"/>
        <w:ind w:left="806" w:right="805"/>
        <w:jc w:val="center"/>
      </w:pPr>
      <w:r>
        <w:t>KAPITOLA IV</w:t>
      </w:r>
    </w:p>
    <w:p w:rsidR="004A439D" w:rsidRDefault="004A439D">
      <w:pPr>
        <w:spacing w:before="6"/>
        <w:rPr>
          <w:rFonts w:ascii="Garamond" w:hAnsi="Garamond" w:cs="Garamond"/>
          <w:sz w:val="20"/>
          <w:szCs w:val="20"/>
        </w:rPr>
      </w:pPr>
    </w:p>
    <w:p w:rsidR="004A439D" w:rsidRDefault="00B32A6B">
      <w:pPr>
        <w:pStyle w:val="Nadpis1"/>
        <w:ind w:right="805"/>
        <w:jc w:val="center"/>
        <w:rPr>
          <w:b w:val="0"/>
          <w:bCs w:val="0"/>
        </w:rPr>
      </w:pPr>
      <w:r>
        <w:t>FINANČNÉ USTANOVENIA</w:t>
      </w:r>
    </w:p>
    <w:p w:rsidR="004A439D" w:rsidRDefault="004A439D">
      <w:pPr>
        <w:rPr>
          <w:rFonts w:ascii="Garamond" w:hAnsi="Garamond" w:cs="Garamond"/>
          <w:b/>
          <w:bCs/>
        </w:rPr>
      </w:pPr>
    </w:p>
    <w:p w:rsidR="004A439D" w:rsidRDefault="004A439D">
      <w:pPr>
        <w:rPr>
          <w:rFonts w:ascii="Garamond" w:hAnsi="Garamond" w:cs="Garamond"/>
          <w:b/>
          <w:bCs/>
        </w:rPr>
      </w:pPr>
    </w:p>
    <w:p w:rsidR="004A439D" w:rsidRDefault="00B32A6B">
      <w:pPr>
        <w:spacing w:before="190"/>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18</w:t>
      </w:r>
    </w:p>
    <w:p w:rsidR="004A439D" w:rsidRDefault="004A439D">
      <w:pPr>
        <w:spacing w:before="6"/>
        <w:rPr>
          <w:rFonts w:ascii="Garamond" w:hAnsi="Garamond" w:cs="Garamond"/>
          <w:i/>
          <w:sz w:val="20"/>
          <w:szCs w:val="20"/>
        </w:rPr>
      </w:pPr>
    </w:p>
    <w:p w:rsidR="004A439D" w:rsidRDefault="00B32A6B">
      <w:pPr>
        <w:pStyle w:val="Zkladntext"/>
        <w:numPr>
          <w:ilvl w:val="0"/>
          <w:numId w:val="46"/>
        </w:numPr>
        <w:tabs>
          <w:tab w:val="left" w:pos="758"/>
        </w:tabs>
        <w:ind w:hanging="268"/>
      </w:pPr>
      <w:r>
        <w:t>Na každý rozpočtový rok bude určený prevádzkový rozpočet.</w:t>
      </w:r>
    </w:p>
    <w:p w:rsidR="004A439D" w:rsidRDefault="004A439D">
      <w:pPr>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numPr>
          <w:ilvl w:val="0"/>
          <w:numId w:val="46"/>
        </w:numPr>
        <w:tabs>
          <w:tab w:val="left" w:pos="758"/>
        </w:tabs>
        <w:spacing w:before="83" w:line="247" w:lineRule="auto"/>
        <w:ind w:right="485" w:hanging="268"/>
        <w:jc w:val="both"/>
      </w:pPr>
      <w:r>
        <w:t>Všetky položky príjmov a výdavkov inštitútu budú zahrnuté do odhadov, ktoré sa vykonajú pre každý rozpočtový rok a budú uvedené v rozpočte.</w:t>
      </w:r>
    </w:p>
    <w:p w:rsidR="004A439D" w:rsidRDefault="004A439D">
      <w:pPr>
        <w:rPr>
          <w:rFonts w:ascii="Garamond" w:hAnsi="Garamond" w:cs="Garamond"/>
          <w:sz w:val="20"/>
          <w:szCs w:val="20"/>
        </w:rPr>
      </w:pPr>
    </w:p>
    <w:p w:rsidR="004A439D" w:rsidRDefault="00B32A6B">
      <w:pPr>
        <w:pStyle w:val="Zkladntext"/>
        <w:spacing w:line="465" w:lineRule="auto"/>
        <w:ind w:left="757" w:right="1634"/>
      </w:pPr>
      <w:r>
        <w:t>Príjmy a výdavky uvedené v rozpočte musia byť vyvážené. Rozpočtové pravidlá uvádzajú zoznam príjmov inštitútu.</w:t>
      </w:r>
    </w:p>
    <w:p w:rsidR="004A439D" w:rsidRDefault="00B32A6B">
      <w:pPr>
        <w:pStyle w:val="Zkladntext"/>
        <w:numPr>
          <w:ilvl w:val="0"/>
          <w:numId w:val="46"/>
        </w:numPr>
        <w:tabs>
          <w:tab w:val="left" w:pos="759"/>
        </w:tabs>
        <w:ind w:hanging="268"/>
      </w:pPr>
      <w:r>
        <w:t>Rozpočtový rok začína 1. januára a končí 31. decembra.</w:t>
      </w:r>
    </w:p>
    <w:p w:rsidR="004A439D" w:rsidRDefault="004A439D">
      <w:pPr>
        <w:spacing w:before="6"/>
        <w:rPr>
          <w:rFonts w:ascii="Garamond" w:hAnsi="Garamond" w:cs="Garamond"/>
          <w:sz w:val="20"/>
          <w:szCs w:val="20"/>
        </w:rPr>
      </w:pPr>
    </w:p>
    <w:p w:rsidR="004A439D" w:rsidRDefault="00B32A6B">
      <w:pPr>
        <w:pStyle w:val="Zkladntext"/>
        <w:numPr>
          <w:ilvl w:val="0"/>
          <w:numId w:val="46"/>
        </w:numPr>
        <w:tabs>
          <w:tab w:val="left" w:pos="759"/>
        </w:tabs>
        <w:ind w:hanging="268"/>
      </w:pPr>
      <w:r>
        <w:t>Príjmy a výdavky budú uvedené v eurách.</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90"/>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19</w:t>
      </w:r>
    </w:p>
    <w:p w:rsidR="004A439D" w:rsidRDefault="004A439D">
      <w:pPr>
        <w:spacing w:before="7"/>
        <w:rPr>
          <w:rFonts w:ascii="Garamond" w:hAnsi="Garamond" w:cs="Garamond"/>
          <w:i/>
          <w:sz w:val="20"/>
          <w:szCs w:val="20"/>
        </w:rPr>
      </w:pPr>
    </w:p>
    <w:p w:rsidR="004A439D" w:rsidRDefault="00B32A6B">
      <w:pPr>
        <w:pStyle w:val="Zkladntext"/>
        <w:numPr>
          <w:ilvl w:val="0"/>
          <w:numId w:val="45"/>
        </w:numPr>
        <w:tabs>
          <w:tab w:val="left" w:pos="758"/>
        </w:tabs>
        <w:spacing w:line="247" w:lineRule="auto"/>
        <w:ind w:right="486" w:hanging="268"/>
        <w:jc w:val="both"/>
      </w:pPr>
      <w:r>
        <w:t>Finančné príspevky zmluvných štátov na pokrytie výdavkov uvedených v rozpočte inštitútu budú stanovené na základe nasledujúcej škály v súlade s rozhodnutím Vysokej rady č. 3/04 z 10. júna 2004:</w:t>
      </w:r>
    </w:p>
    <w:p w:rsidR="004A439D" w:rsidRDefault="004A439D">
      <w:pPr>
        <w:spacing w:before="7"/>
        <w:rPr>
          <w:rFonts w:ascii="Garamond" w:hAnsi="Garamond" w:cs="Garamond"/>
          <w:sz w:val="12"/>
          <w:szCs w:val="12"/>
        </w:rPr>
      </w:pPr>
    </w:p>
    <w:tbl>
      <w:tblPr>
        <w:tblStyle w:val="TableNormal"/>
        <w:tblW w:w="0" w:type="auto"/>
        <w:tblInd w:w="662" w:type="dxa"/>
        <w:tblLayout w:type="fixed"/>
        <w:tblLook w:val="01E0" w:firstRow="1" w:lastRow="1" w:firstColumn="1" w:lastColumn="1" w:noHBand="0" w:noVBand="0"/>
      </w:tblPr>
      <w:tblGrid>
        <w:gridCol w:w="1748"/>
        <w:gridCol w:w="996"/>
      </w:tblGrid>
      <w:tr w:rsidR="004A439D">
        <w:trPr>
          <w:trHeight w:hRule="exact" w:val="374"/>
        </w:trPr>
        <w:tc>
          <w:tcPr>
            <w:tcW w:w="1748" w:type="dxa"/>
            <w:tcBorders>
              <w:top w:val="nil"/>
              <w:left w:val="nil"/>
              <w:bottom w:val="nil"/>
              <w:right w:val="nil"/>
            </w:tcBorders>
          </w:tcPr>
          <w:p w:rsidR="004A439D" w:rsidRDefault="00B32A6B">
            <w:pPr>
              <w:pStyle w:val="TableParagraph"/>
              <w:spacing w:before="83"/>
              <w:ind w:left="95"/>
              <w:rPr>
                <w:rFonts w:ascii="Garamond" w:hAnsi="Garamond" w:cs="Garamond"/>
              </w:rPr>
            </w:pPr>
            <w:r>
              <w:rPr>
                <w:rFonts w:ascii="Garamond"/>
                <w:w w:val="105"/>
              </w:rPr>
              <w:t>Belgicko</w:t>
            </w:r>
          </w:p>
        </w:tc>
        <w:tc>
          <w:tcPr>
            <w:tcW w:w="996" w:type="dxa"/>
            <w:tcBorders>
              <w:top w:val="nil"/>
              <w:left w:val="nil"/>
              <w:bottom w:val="nil"/>
              <w:right w:val="nil"/>
            </w:tcBorders>
          </w:tcPr>
          <w:p w:rsidR="004A439D" w:rsidRDefault="00B32A6B">
            <w:pPr>
              <w:pStyle w:val="TableParagraph"/>
              <w:spacing w:before="83"/>
              <w:ind w:left="311"/>
              <w:rPr>
                <w:rFonts w:ascii="Garamond" w:hAnsi="Garamond" w:cs="Garamond"/>
              </w:rPr>
            </w:pPr>
            <w:r>
              <w:rPr>
                <w:rFonts w:ascii="Garamond"/>
                <w:w w:val="105"/>
              </w:rPr>
              <w:t>4,90 %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95"/>
              <w:rPr>
                <w:rFonts w:ascii="Garamond" w:hAnsi="Garamond" w:cs="Garamond"/>
              </w:rPr>
            </w:pPr>
            <w:r>
              <w:rPr>
                <w:rFonts w:ascii="Garamond"/>
                <w:w w:val="105"/>
              </w:rPr>
              <w:t>Bulharsko</w:t>
            </w:r>
          </w:p>
        </w:tc>
        <w:tc>
          <w:tcPr>
            <w:tcW w:w="996" w:type="dxa"/>
            <w:tcBorders>
              <w:top w:val="nil"/>
              <w:left w:val="nil"/>
              <w:bottom w:val="nil"/>
              <w:right w:val="nil"/>
            </w:tcBorders>
          </w:tcPr>
          <w:p w:rsidR="004A439D" w:rsidRDefault="00B32A6B">
            <w:pPr>
              <w:pStyle w:val="TableParagraph"/>
              <w:spacing w:before="31"/>
              <w:ind w:left="301"/>
              <w:rPr>
                <w:rFonts w:ascii="Garamond" w:hAnsi="Garamond" w:cs="Garamond"/>
              </w:rPr>
            </w:pPr>
            <w:r>
              <w:rPr>
                <w:rFonts w:ascii="Garamond"/>
                <w:w w:val="105"/>
              </w:rPr>
              <w:t>0,31%</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111"/>
              <w:rPr>
                <w:rFonts w:ascii="Garamond" w:hAnsi="Garamond" w:cs="Garamond"/>
              </w:rPr>
            </w:pPr>
            <w:r>
              <w:rPr>
                <w:rFonts w:ascii="Garamond"/>
                <w:w w:val="105"/>
              </w:rPr>
              <w:t>D</w:t>
            </w:r>
            <w:r>
              <w:rPr>
                <w:rFonts w:ascii="Garamond"/>
                <w:w w:val="105"/>
              </w:rPr>
              <w:t>á</w:t>
            </w:r>
            <w:r>
              <w:rPr>
                <w:rFonts w:ascii="Garamond"/>
                <w:w w:val="105"/>
              </w:rPr>
              <w:t>nsko</w:t>
            </w:r>
          </w:p>
        </w:tc>
        <w:tc>
          <w:tcPr>
            <w:tcW w:w="996" w:type="dxa"/>
            <w:tcBorders>
              <w:top w:val="nil"/>
              <w:left w:val="nil"/>
              <w:bottom w:val="nil"/>
              <w:right w:val="nil"/>
            </w:tcBorders>
          </w:tcPr>
          <w:p w:rsidR="004A439D" w:rsidRDefault="00B32A6B">
            <w:pPr>
              <w:pStyle w:val="TableParagraph"/>
              <w:spacing w:before="31"/>
              <w:ind w:left="309"/>
              <w:rPr>
                <w:rFonts w:ascii="Garamond" w:hAnsi="Garamond" w:cs="Garamond"/>
              </w:rPr>
            </w:pPr>
            <w:r>
              <w:rPr>
                <w:rFonts w:ascii="Garamond"/>
                <w:w w:val="105"/>
              </w:rPr>
              <w:t>2,00 %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95"/>
              <w:rPr>
                <w:rFonts w:ascii="Garamond" w:hAnsi="Garamond" w:cs="Garamond"/>
              </w:rPr>
            </w:pPr>
            <w:r>
              <w:rPr>
                <w:rFonts w:ascii="Garamond"/>
                <w:w w:val="105"/>
              </w:rPr>
              <w:t>Nemecko</w:t>
            </w:r>
          </w:p>
        </w:tc>
        <w:tc>
          <w:tcPr>
            <w:tcW w:w="996" w:type="dxa"/>
            <w:tcBorders>
              <w:top w:val="nil"/>
              <w:left w:val="nil"/>
              <w:bottom w:val="nil"/>
              <w:right w:val="nil"/>
            </w:tcBorders>
          </w:tcPr>
          <w:p w:rsidR="004A439D" w:rsidRDefault="00B32A6B">
            <w:pPr>
              <w:pStyle w:val="TableParagraph"/>
              <w:spacing w:before="31"/>
              <w:ind w:left="203"/>
              <w:rPr>
                <w:rFonts w:ascii="Garamond" w:hAnsi="Garamond" w:cs="Garamond"/>
              </w:rPr>
            </w:pPr>
            <w:r>
              <w:rPr>
                <w:rFonts w:ascii="Garamond"/>
                <w:w w:val="105"/>
              </w:rPr>
              <w:t>17,16 %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95"/>
              <w:rPr>
                <w:rFonts w:ascii="Garamond" w:hAnsi="Garamond" w:cs="Garamond"/>
              </w:rPr>
            </w:pPr>
            <w:r>
              <w:rPr>
                <w:rFonts w:ascii="Garamond"/>
                <w:w w:val="105"/>
              </w:rPr>
              <w:t>Est</w:t>
            </w:r>
            <w:r>
              <w:rPr>
                <w:rFonts w:ascii="Garamond"/>
                <w:w w:val="105"/>
              </w:rPr>
              <w:t>ó</w:t>
            </w:r>
            <w:r>
              <w:rPr>
                <w:rFonts w:ascii="Garamond"/>
                <w:w w:val="105"/>
              </w:rPr>
              <w:t>nsko</w:t>
            </w:r>
          </w:p>
        </w:tc>
        <w:tc>
          <w:tcPr>
            <w:tcW w:w="996" w:type="dxa"/>
            <w:tcBorders>
              <w:top w:val="nil"/>
              <w:left w:val="nil"/>
              <w:bottom w:val="nil"/>
              <w:right w:val="nil"/>
            </w:tcBorders>
          </w:tcPr>
          <w:p w:rsidR="004A439D" w:rsidRDefault="00B32A6B">
            <w:pPr>
              <w:pStyle w:val="TableParagraph"/>
              <w:spacing w:before="31"/>
              <w:ind w:left="309"/>
              <w:rPr>
                <w:rFonts w:ascii="Garamond" w:hAnsi="Garamond" w:cs="Garamond"/>
              </w:rPr>
            </w:pPr>
            <w:r>
              <w:rPr>
                <w:rFonts w:ascii="Garamond"/>
                <w:w w:val="105"/>
              </w:rPr>
              <w:t>0,07 %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55"/>
              <w:rPr>
                <w:rFonts w:ascii="Garamond" w:hAnsi="Garamond" w:cs="Garamond"/>
              </w:rPr>
            </w:pPr>
            <w:r>
              <w:rPr>
                <w:rFonts w:ascii="Garamond"/>
                <w:w w:val="105"/>
              </w:rPr>
              <w:t>Í</w:t>
            </w:r>
            <w:r>
              <w:rPr>
                <w:rFonts w:ascii="Garamond"/>
                <w:w w:val="105"/>
              </w:rPr>
              <w:t>rsko</w:t>
            </w:r>
          </w:p>
        </w:tc>
        <w:tc>
          <w:tcPr>
            <w:tcW w:w="996" w:type="dxa"/>
            <w:tcBorders>
              <w:top w:val="nil"/>
              <w:left w:val="nil"/>
              <w:bottom w:val="nil"/>
              <w:right w:val="nil"/>
            </w:tcBorders>
          </w:tcPr>
          <w:p w:rsidR="004A439D" w:rsidRDefault="00B32A6B">
            <w:pPr>
              <w:pStyle w:val="TableParagraph"/>
              <w:spacing w:before="31"/>
              <w:ind w:left="311"/>
              <w:rPr>
                <w:rFonts w:ascii="Garamond" w:hAnsi="Garamond" w:cs="Garamond"/>
              </w:rPr>
            </w:pPr>
            <w:r>
              <w:rPr>
                <w:rFonts w:ascii="Garamond"/>
                <w:w w:val="105"/>
              </w:rPr>
              <w:t>0,50 %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2"/>
              <w:ind w:left="111"/>
              <w:rPr>
                <w:rFonts w:ascii="Garamond" w:hAnsi="Garamond" w:cs="Garamond"/>
              </w:rPr>
            </w:pPr>
            <w:r>
              <w:rPr>
                <w:rFonts w:ascii="Garamond"/>
                <w:w w:val="105"/>
              </w:rPr>
              <w:t>Loty</w:t>
            </w:r>
            <w:r>
              <w:rPr>
                <w:rFonts w:ascii="Garamond"/>
                <w:w w:val="105"/>
              </w:rPr>
              <w:t>š</w:t>
            </w:r>
            <w:r>
              <w:rPr>
                <w:rFonts w:ascii="Garamond"/>
                <w:w w:val="105"/>
              </w:rPr>
              <w:t>sko</w:t>
            </w:r>
          </w:p>
        </w:tc>
        <w:tc>
          <w:tcPr>
            <w:tcW w:w="996" w:type="dxa"/>
            <w:tcBorders>
              <w:top w:val="nil"/>
              <w:left w:val="nil"/>
              <w:bottom w:val="nil"/>
              <w:right w:val="nil"/>
            </w:tcBorders>
          </w:tcPr>
          <w:p w:rsidR="004A439D" w:rsidRDefault="00B32A6B">
            <w:pPr>
              <w:pStyle w:val="TableParagraph"/>
              <w:spacing w:before="32"/>
              <w:ind w:left="311"/>
              <w:rPr>
                <w:rFonts w:ascii="Garamond" w:hAnsi="Garamond" w:cs="Garamond"/>
              </w:rPr>
            </w:pPr>
            <w:r>
              <w:rPr>
                <w:rFonts w:ascii="Garamond"/>
                <w:w w:val="105"/>
              </w:rPr>
              <w:t>0,17 %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111"/>
              <w:rPr>
                <w:rFonts w:ascii="Garamond" w:hAnsi="Garamond" w:cs="Garamond"/>
              </w:rPr>
            </w:pPr>
            <w:r>
              <w:rPr>
                <w:rFonts w:ascii="Garamond"/>
                <w:w w:val="105"/>
              </w:rPr>
              <w:t>Gr</w:t>
            </w:r>
            <w:r>
              <w:rPr>
                <w:rFonts w:ascii="Garamond"/>
                <w:w w:val="105"/>
              </w:rPr>
              <w:t>é</w:t>
            </w:r>
            <w:r>
              <w:rPr>
                <w:rFonts w:ascii="Garamond"/>
                <w:w w:val="105"/>
              </w:rPr>
              <w:t>cko</w:t>
            </w:r>
          </w:p>
        </w:tc>
        <w:tc>
          <w:tcPr>
            <w:tcW w:w="996" w:type="dxa"/>
            <w:tcBorders>
              <w:top w:val="nil"/>
              <w:left w:val="nil"/>
              <w:bottom w:val="nil"/>
              <w:right w:val="nil"/>
            </w:tcBorders>
          </w:tcPr>
          <w:p w:rsidR="004A439D" w:rsidRDefault="00B32A6B">
            <w:pPr>
              <w:pStyle w:val="TableParagraph"/>
              <w:spacing w:before="31"/>
              <w:ind w:left="311"/>
              <w:rPr>
                <w:rFonts w:ascii="Garamond" w:hAnsi="Garamond" w:cs="Garamond"/>
              </w:rPr>
            </w:pPr>
            <w:r>
              <w:rPr>
                <w:rFonts w:ascii="Garamond"/>
                <w:w w:val="105"/>
              </w:rPr>
              <w:t>1,45%</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95"/>
              <w:rPr>
                <w:rFonts w:ascii="Garamond" w:hAnsi="Garamond" w:cs="Garamond"/>
              </w:rPr>
            </w:pPr>
            <w:r>
              <w:rPr>
                <w:rFonts w:ascii="Garamond"/>
                <w:w w:val="105"/>
              </w:rPr>
              <w:t>Š</w:t>
            </w:r>
            <w:r>
              <w:rPr>
                <w:rFonts w:ascii="Garamond"/>
                <w:w w:val="105"/>
              </w:rPr>
              <w:t>panielsko</w:t>
            </w:r>
          </w:p>
        </w:tc>
        <w:tc>
          <w:tcPr>
            <w:tcW w:w="996" w:type="dxa"/>
            <w:tcBorders>
              <w:top w:val="nil"/>
              <w:left w:val="nil"/>
              <w:bottom w:val="nil"/>
              <w:right w:val="nil"/>
            </w:tcBorders>
          </w:tcPr>
          <w:p w:rsidR="004A439D" w:rsidRDefault="00B32A6B">
            <w:pPr>
              <w:pStyle w:val="TableParagraph"/>
              <w:spacing w:before="31"/>
              <w:ind w:left="309"/>
              <w:rPr>
                <w:rFonts w:ascii="Garamond" w:hAnsi="Garamond" w:cs="Garamond"/>
              </w:rPr>
            </w:pPr>
            <w:r>
              <w:rPr>
                <w:rFonts w:ascii="Garamond"/>
                <w:w w:val="105"/>
              </w:rPr>
              <w:t>6,13 %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95"/>
              <w:rPr>
                <w:rFonts w:ascii="Garamond" w:hAnsi="Garamond" w:cs="Garamond"/>
              </w:rPr>
            </w:pPr>
            <w:r>
              <w:rPr>
                <w:rFonts w:ascii="Garamond"/>
                <w:w w:val="105"/>
              </w:rPr>
              <w:t>Franc</w:t>
            </w:r>
            <w:r>
              <w:rPr>
                <w:rFonts w:ascii="Garamond"/>
                <w:w w:val="105"/>
              </w:rPr>
              <w:t>ú</w:t>
            </w:r>
            <w:r>
              <w:rPr>
                <w:rFonts w:ascii="Garamond"/>
                <w:w w:val="105"/>
              </w:rPr>
              <w:t>zsko</w:t>
            </w:r>
          </w:p>
        </w:tc>
        <w:tc>
          <w:tcPr>
            <w:tcW w:w="996" w:type="dxa"/>
            <w:tcBorders>
              <w:top w:val="nil"/>
              <w:left w:val="nil"/>
              <w:bottom w:val="nil"/>
              <w:right w:val="nil"/>
            </w:tcBorders>
          </w:tcPr>
          <w:p w:rsidR="004A439D" w:rsidRDefault="00B32A6B">
            <w:pPr>
              <w:pStyle w:val="TableParagraph"/>
              <w:spacing w:before="31"/>
              <w:ind w:left="203"/>
              <w:rPr>
                <w:rFonts w:ascii="Garamond" w:hAnsi="Garamond" w:cs="Garamond"/>
              </w:rPr>
            </w:pPr>
            <w:r>
              <w:rPr>
                <w:rFonts w:ascii="Garamond"/>
                <w:w w:val="105"/>
              </w:rPr>
              <w:t>17,16 %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95"/>
              <w:rPr>
                <w:rFonts w:ascii="Garamond" w:hAnsi="Garamond" w:cs="Garamond"/>
              </w:rPr>
            </w:pPr>
            <w:r>
              <w:rPr>
                <w:rFonts w:ascii="Garamond"/>
                <w:w w:val="105"/>
              </w:rPr>
              <w:t>Taliansko</w:t>
            </w:r>
          </w:p>
        </w:tc>
        <w:tc>
          <w:tcPr>
            <w:tcW w:w="996" w:type="dxa"/>
            <w:tcBorders>
              <w:top w:val="nil"/>
              <w:left w:val="nil"/>
              <w:bottom w:val="nil"/>
              <w:right w:val="nil"/>
            </w:tcBorders>
          </w:tcPr>
          <w:p w:rsidR="004A439D" w:rsidRDefault="00B32A6B">
            <w:pPr>
              <w:pStyle w:val="TableParagraph"/>
              <w:spacing w:before="31"/>
              <w:ind w:left="204"/>
              <w:rPr>
                <w:rFonts w:ascii="Garamond" w:hAnsi="Garamond" w:cs="Garamond"/>
              </w:rPr>
            </w:pPr>
            <w:r>
              <w:rPr>
                <w:rFonts w:ascii="Garamond"/>
                <w:w w:val="105"/>
              </w:rPr>
              <w:t>17,16 %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95"/>
              <w:rPr>
                <w:rFonts w:ascii="Garamond" w:hAnsi="Garamond" w:cs="Garamond"/>
              </w:rPr>
            </w:pPr>
            <w:r>
              <w:rPr>
                <w:rFonts w:ascii="Garamond"/>
                <w:w w:val="105"/>
              </w:rPr>
              <w:t>Cyprus</w:t>
            </w:r>
          </w:p>
        </w:tc>
        <w:tc>
          <w:tcPr>
            <w:tcW w:w="996" w:type="dxa"/>
            <w:tcBorders>
              <w:top w:val="nil"/>
              <w:left w:val="nil"/>
              <w:bottom w:val="nil"/>
              <w:right w:val="nil"/>
            </w:tcBorders>
          </w:tcPr>
          <w:p w:rsidR="004A439D" w:rsidRDefault="00B32A6B">
            <w:pPr>
              <w:pStyle w:val="TableParagraph"/>
              <w:spacing w:before="31"/>
              <w:ind w:left="310"/>
              <w:rPr>
                <w:rFonts w:ascii="Garamond" w:hAnsi="Garamond" w:cs="Garamond"/>
              </w:rPr>
            </w:pPr>
            <w:r>
              <w:rPr>
                <w:rFonts w:ascii="Garamond"/>
                <w:w w:val="105"/>
              </w:rPr>
              <w:t>0,12 %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111"/>
              <w:rPr>
                <w:rFonts w:ascii="Garamond" w:hAnsi="Garamond" w:cs="Garamond"/>
              </w:rPr>
            </w:pPr>
            <w:r>
              <w:rPr>
                <w:rFonts w:ascii="Garamond"/>
                <w:w w:val="105"/>
              </w:rPr>
              <w:t>Luxembursko</w:t>
            </w:r>
          </w:p>
        </w:tc>
        <w:tc>
          <w:tcPr>
            <w:tcW w:w="996" w:type="dxa"/>
            <w:tcBorders>
              <w:top w:val="nil"/>
              <w:left w:val="nil"/>
              <w:bottom w:val="nil"/>
              <w:right w:val="nil"/>
            </w:tcBorders>
          </w:tcPr>
          <w:p w:rsidR="004A439D" w:rsidRDefault="00B32A6B">
            <w:pPr>
              <w:pStyle w:val="TableParagraph"/>
              <w:spacing w:before="31"/>
              <w:ind w:left="309"/>
              <w:rPr>
                <w:rFonts w:ascii="Garamond" w:hAnsi="Garamond" w:cs="Garamond"/>
              </w:rPr>
            </w:pPr>
            <w:r>
              <w:rPr>
                <w:rFonts w:ascii="Garamond"/>
                <w:w w:val="105"/>
              </w:rPr>
              <w:t>0,16 %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2"/>
              <w:ind w:left="111"/>
              <w:rPr>
                <w:rFonts w:ascii="Garamond" w:hAnsi="Garamond" w:cs="Garamond"/>
              </w:rPr>
            </w:pPr>
            <w:r>
              <w:rPr>
                <w:rFonts w:ascii="Garamond"/>
                <w:w w:val="105"/>
              </w:rPr>
              <w:t>Malta</w:t>
            </w:r>
          </w:p>
        </w:tc>
        <w:tc>
          <w:tcPr>
            <w:tcW w:w="996" w:type="dxa"/>
            <w:tcBorders>
              <w:top w:val="nil"/>
              <w:left w:val="nil"/>
              <w:bottom w:val="nil"/>
              <w:right w:val="nil"/>
            </w:tcBorders>
          </w:tcPr>
          <w:p w:rsidR="004A439D" w:rsidRDefault="00B32A6B">
            <w:pPr>
              <w:pStyle w:val="TableParagraph"/>
              <w:spacing w:before="32"/>
              <w:ind w:left="319"/>
              <w:rPr>
                <w:rFonts w:ascii="Garamond" w:hAnsi="Garamond" w:cs="Garamond"/>
              </w:rPr>
            </w:pPr>
            <w:r>
              <w:rPr>
                <w:rFonts w:ascii="Garamond"/>
                <w:w w:val="105"/>
              </w:rPr>
              <w:t>0,06 %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95"/>
              <w:rPr>
                <w:rFonts w:ascii="Garamond" w:hAnsi="Garamond" w:cs="Garamond"/>
              </w:rPr>
            </w:pPr>
            <w:r>
              <w:rPr>
                <w:rFonts w:ascii="Garamond"/>
                <w:w w:val="105"/>
              </w:rPr>
              <w:t>Holandsko</w:t>
            </w:r>
          </w:p>
        </w:tc>
        <w:tc>
          <w:tcPr>
            <w:tcW w:w="996" w:type="dxa"/>
            <w:tcBorders>
              <w:top w:val="nil"/>
              <w:left w:val="nil"/>
              <w:bottom w:val="nil"/>
              <w:right w:val="nil"/>
            </w:tcBorders>
          </w:tcPr>
          <w:p w:rsidR="004A439D" w:rsidRDefault="00B32A6B">
            <w:pPr>
              <w:pStyle w:val="TableParagraph"/>
              <w:spacing w:before="31"/>
              <w:ind w:left="309"/>
              <w:rPr>
                <w:rFonts w:ascii="Garamond" w:hAnsi="Garamond" w:cs="Garamond"/>
              </w:rPr>
            </w:pPr>
            <w:r>
              <w:rPr>
                <w:rFonts w:ascii="Garamond"/>
                <w:w w:val="105"/>
              </w:rPr>
              <w:t>4,90%</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95"/>
              <w:rPr>
                <w:rFonts w:ascii="Garamond" w:hAnsi="Garamond" w:cs="Garamond"/>
              </w:rPr>
            </w:pPr>
            <w:r>
              <w:rPr>
                <w:rFonts w:ascii="Garamond"/>
                <w:w w:val="105"/>
              </w:rPr>
              <w:t>Rak</w:t>
            </w:r>
            <w:r>
              <w:rPr>
                <w:rFonts w:ascii="Garamond"/>
                <w:w w:val="105"/>
              </w:rPr>
              <w:t>ú</w:t>
            </w:r>
            <w:r>
              <w:rPr>
                <w:rFonts w:ascii="Garamond"/>
                <w:w w:val="105"/>
              </w:rPr>
              <w:t>sko</w:t>
            </w:r>
          </w:p>
        </w:tc>
        <w:tc>
          <w:tcPr>
            <w:tcW w:w="996" w:type="dxa"/>
            <w:tcBorders>
              <w:top w:val="nil"/>
              <w:left w:val="nil"/>
              <w:bottom w:val="nil"/>
              <w:right w:val="nil"/>
            </w:tcBorders>
          </w:tcPr>
          <w:p w:rsidR="004A439D" w:rsidRDefault="00B32A6B">
            <w:pPr>
              <w:pStyle w:val="TableParagraph"/>
              <w:spacing w:before="31"/>
              <w:ind w:left="332"/>
              <w:rPr>
                <w:rFonts w:ascii="Garamond" w:hAnsi="Garamond" w:cs="Garamond"/>
              </w:rPr>
            </w:pPr>
            <w:r>
              <w:rPr>
                <w:rFonts w:ascii="Garamond"/>
                <w:w w:val="105"/>
              </w:rPr>
              <w:t>2,60 %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111"/>
              <w:rPr>
                <w:rFonts w:ascii="Garamond" w:hAnsi="Garamond" w:cs="Garamond"/>
              </w:rPr>
            </w:pPr>
            <w:r>
              <w:rPr>
                <w:rFonts w:ascii="Garamond"/>
                <w:w w:val="105"/>
              </w:rPr>
              <w:t>Po</w:t>
            </w:r>
            <w:r>
              <w:rPr>
                <w:rFonts w:ascii="Garamond"/>
                <w:w w:val="105"/>
              </w:rPr>
              <w:t>ľ</w:t>
            </w:r>
            <w:r>
              <w:rPr>
                <w:rFonts w:ascii="Garamond"/>
                <w:w w:val="105"/>
              </w:rPr>
              <w:t>sko</w:t>
            </w:r>
          </w:p>
        </w:tc>
        <w:tc>
          <w:tcPr>
            <w:tcW w:w="996" w:type="dxa"/>
            <w:tcBorders>
              <w:top w:val="nil"/>
              <w:left w:val="nil"/>
              <w:bottom w:val="nil"/>
              <w:right w:val="nil"/>
            </w:tcBorders>
          </w:tcPr>
          <w:p w:rsidR="004A439D" w:rsidRDefault="00B32A6B">
            <w:pPr>
              <w:pStyle w:val="TableParagraph"/>
              <w:spacing w:before="31"/>
              <w:ind w:left="388"/>
              <w:rPr>
                <w:rFonts w:ascii="Garamond" w:hAnsi="Garamond" w:cs="Garamond"/>
              </w:rPr>
            </w:pPr>
            <w:r>
              <w:rPr>
                <w:rFonts w:ascii="Garamond"/>
                <w:w w:val="105"/>
              </w:rPr>
              <w:t>2,10%</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111"/>
              <w:rPr>
                <w:rFonts w:ascii="Garamond" w:hAnsi="Garamond" w:cs="Garamond"/>
              </w:rPr>
            </w:pPr>
            <w:r>
              <w:rPr>
                <w:rFonts w:ascii="Garamond"/>
                <w:w w:val="105"/>
              </w:rPr>
              <w:t>Portugalsko</w:t>
            </w:r>
          </w:p>
        </w:tc>
        <w:tc>
          <w:tcPr>
            <w:tcW w:w="996" w:type="dxa"/>
            <w:tcBorders>
              <w:top w:val="nil"/>
              <w:left w:val="nil"/>
              <w:bottom w:val="nil"/>
              <w:right w:val="nil"/>
            </w:tcBorders>
          </w:tcPr>
          <w:p w:rsidR="004A439D" w:rsidRDefault="00B32A6B">
            <w:pPr>
              <w:pStyle w:val="TableParagraph"/>
              <w:spacing w:before="31"/>
              <w:ind w:left="309"/>
              <w:rPr>
                <w:rFonts w:ascii="Garamond" w:hAnsi="Garamond" w:cs="Garamond"/>
              </w:rPr>
            </w:pPr>
            <w:r>
              <w:rPr>
                <w:rFonts w:ascii="Garamond"/>
                <w:w w:val="105"/>
              </w:rPr>
              <w:t>0,74 %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111"/>
              <w:rPr>
                <w:rFonts w:ascii="Garamond" w:hAnsi="Garamond" w:cs="Garamond"/>
              </w:rPr>
            </w:pPr>
            <w:r>
              <w:rPr>
                <w:rFonts w:ascii="Garamond"/>
                <w:w w:val="105"/>
              </w:rPr>
              <w:t>Rumunsko</w:t>
            </w:r>
          </w:p>
        </w:tc>
        <w:tc>
          <w:tcPr>
            <w:tcW w:w="996" w:type="dxa"/>
            <w:tcBorders>
              <w:top w:val="nil"/>
              <w:left w:val="nil"/>
              <w:bottom w:val="nil"/>
              <w:right w:val="nil"/>
            </w:tcBorders>
          </w:tcPr>
          <w:p w:rsidR="004A439D" w:rsidRDefault="00B32A6B">
            <w:pPr>
              <w:pStyle w:val="TableParagraph"/>
              <w:spacing w:before="31"/>
              <w:ind w:left="309"/>
              <w:rPr>
                <w:rFonts w:ascii="Garamond" w:hAnsi="Garamond" w:cs="Garamond"/>
              </w:rPr>
            </w:pPr>
            <w:r>
              <w:rPr>
                <w:rFonts w:ascii="Garamond"/>
                <w:w w:val="105"/>
              </w:rPr>
              <w:t>1,07 %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111"/>
              <w:rPr>
                <w:rFonts w:ascii="Garamond" w:hAnsi="Garamond" w:cs="Garamond"/>
              </w:rPr>
            </w:pPr>
            <w:r>
              <w:rPr>
                <w:rFonts w:ascii="Garamond"/>
                <w:w w:val="105"/>
              </w:rPr>
              <w:t>Slovinsko</w:t>
            </w:r>
          </w:p>
        </w:tc>
        <w:tc>
          <w:tcPr>
            <w:tcW w:w="996" w:type="dxa"/>
            <w:tcBorders>
              <w:top w:val="nil"/>
              <w:left w:val="nil"/>
              <w:bottom w:val="nil"/>
              <w:right w:val="nil"/>
            </w:tcBorders>
          </w:tcPr>
          <w:p w:rsidR="004A439D" w:rsidRDefault="00B32A6B">
            <w:pPr>
              <w:pStyle w:val="TableParagraph"/>
              <w:spacing w:before="31"/>
              <w:ind w:left="310"/>
              <w:rPr>
                <w:rFonts w:ascii="Garamond" w:hAnsi="Garamond" w:cs="Garamond"/>
              </w:rPr>
            </w:pPr>
            <w:r>
              <w:rPr>
                <w:rFonts w:ascii="Garamond"/>
                <w:w w:val="105"/>
              </w:rPr>
              <w:t>0,23 %</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1"/>
              <w:ind w:left="111"/>
              <w:rPr>
                <w:rFonts w:ascii="Garamond" w:hAnsi="Garamond" w:cs="Garamond"/>
              </w:rPr>
            </w:pPr>
            <w:r>
              <w:rPr>
                <w:rFonts w:ascii="Garamond"/>
                <w:w w:val="105"/>
              </w:rPr>
              <w:t>F</w:t>
            </w:r>
            <w:r>
              <w:rPr>
                <w:rFonts w:ascii="Garamond"/>
                <w:w w:val="105"/>
              </w:rPr>
              <w:t>í</w:t>
            </w:r>
            <w:r>
              <w:rPr>
                <w:rFonts w:ascii="Garamond"/>
                <w:w w:val="105"/>
              </w:rPr>
              <w:t>nsko</w:t>
            </w:r>
          </w:p>
        </w:tc>
        <w:tc>
          <w:tcPr>
            <w:tcW w:w="996" w:type="dxa"/>
            <w:tcBorders>
              <w:top w:val="nil"/>
              <w:left w:val="nil"/>
              <w:bottom w:val="nil"/>
              <w:right w:val="nil"/>
            </w:tcBorders>
          </w:tcPr>
          <w:p w:rsidR="004A439D" w:rsidRDefault="00B32A6B">
            <w:pPr>
              <w:pStyle w:val="TableParagraph"/>
              <w:spacing w:before="31"/>
              <w:ind w:left="309"/>
              <w:rPr>
                <w:rFonts w:ascii="Garamond" w:hAnsi="Garamond" w:cs="Garamond"/>
              </w:rPr>
            </w:pPr>
            <w:r>
              <w:rPr>
                <w:rFonts w:ascii="Garamond"/>
                <w:w w:val="105"/>
              </w:rPr>
              <w:t>1,17%</w:t>
            </w:r>
          </w:p>
        </w:tc>
      </w:tr>
      <w:tr w:rsidR="004A439D">
        <w:trPr>
          <w:trHeight w:hRule="exact" w:val="322"/>
        </w:trPr>
        <w:tc>
          <w:tcPr>
            <w:tcW w:w="1748" w:type="dxa"/>
            <w:tcBorders>
              <w:top w:val="nil"/>
              <w:left w:val="nil"/>
              <w:bottom w:val="nil"/>
              <w:right w:val="nil"/>
            </w:tcBorders>
          </w:tcPr>
          <w:p w:rsidR="004A439D" w:rsidRDefault="00B32A6B">
            <w:pPr>
              <w:pStyle w:val="TableParagraph"/>
              <w:spacing w:before="32"/>
              <w:ind w:left="111"/>
              <w:rPr>
                <w:rFonts w:ascii="Garamond" w:hAnsi="Garamond" w:cs="Garamond"/>
              </w:rPr>
            </w:pPr>
            <w:r>
              <w:rPr>
                <w:rFonts w:ascii="Garamond"/>
                <w:w w:val="105"/>
              </w:rPr>
              <w:t>Š</w:t>
            </w:r>
            <w:r>
              <w:rPr>
                <w:rFonts w:ascii="Garamond"/>
                <w:w w:val="105"/>
              </w:rPr>
              <w:t>v</w:t>
            </w:r>
            <w:r>
              <w:rPr>
                <w:rFonts w:ascii="Garamond"/>
                <w:w w:val="105"/>
              </w:rPr>
              <w:t>é</w:t>
            </w:r>
            <w:r>
              <w:rPr>
                <w:rFonts w:ascii="Garamond"/>
                <w:w w:val="105"/>
              </w:rPr>
              <w:t>dsko</w:t>
            </w:r>
          </w:p>
        </w:tc>
        <w:tc>
          <w:tcPr>
            <w:tcW w:w="996" w:type="dxa"/>
            <w:tcBorders>
              <w:top w:val="nil"/>
              <w:left w:val="nil"/>
              <w:bottom w:val="nil"/>
              <w:right w:val="nil"/>
            </w:tcBorders>
          </w:tcPr>
          <w:p w:rsidR="004A439D" w:rsidRDefault="00B32A6B">
            <w:pPr>
              <w:pStyle w:val="TableParagraph"/>
              <w:spacing w:before="32"/>
              <w:ind w:left="311"/>
              <w:rPr>
                <w:rFonts w:ascii="Garamond" w:hAnsi="Garamond" w:cs="Garamond"/>
              </w:rPr>
            </w:pPr>
            <w:r>
              <w:rPr>
                <w:rFonts w:ascii="Garamond"/>
                <w:w w:val="105"/>
              </w:rPr>
              <w:t>2,68 %</w:t>
            </w:r>
          </w:p>
        </w:tc>
      </w:tr>
      <w:tr w:rsidR="004A439D">
        <w:trPr>
          <w:trHeight w:hRule="exact" w:val="374"/>
        </w:trPr>
        <w:tc>
          <w:tcPr>
            <w:tcW w:w="1748" w:type="dxa"/>
            <w:tcBorders>
              <w:top w:val="nil"/>
              <w:left w:val="nil"/>
              <w:bottom w:val="nil"/>
              <w:right w:val="nil"/>
            </w:tcBorders>
          </w:tcPr>
          <w:p w:rsidR="004A439D" w:rsidRDefault="00B32A6B">
            <w:pPr>
              <w:pStyle w:val="TableParagraph"/>
              <w:spacing w:before="31"/>
              <w:ind w:left="55"/>
              <w:rPr>
                <w:rFonts w:ascii="Garamond" w:hAnsi="Garamond" w:cs="Garamond"/>
              </w:rPr>
            </w:pPr>
            <w:r>
              <w:rPr>
                <w:rFonts w:ascii="Garamond"/>
              </w:rPr>
              <w:t>Spojen</w:t>
            </w:r>
            <w:r>
              <w:rPr>
                <w:rFonts w:ascii="Garamond"/>
              </w:rPr>
              <w:t>é</w:t>
            </w:r>
            <w:r>
              <w:rPr>
                <w:rFonts w:ascii="Garamond"/>
              </w:rPr>
              <w:t xml:space="preserve"> kr</w:t>
            </w:r>
            <w:r>
              <w:rPr>
                <w:rFonts w:ascii="Garamond"/>
              </w:rPr>
              <w:t>áľ</w:t>
            </w:r>
            <w:r>
              <w:rPr>
                <w:rFonts w:ascii="Garamond"/>
              </w:rPr>
              <w:t>ovstvo</w:t>
            </w:r>
          </w:p>
        </w:tc>
        <w:tc>
          <w:tcPr>
            <w:tcW w:w="996" w:type="dxa"/>
            <w:tcBorders>
              <w:top w:val="nil"/>
              <w:left w:val="nil"/>
              <w:bottom w:val="nil"/>
              <w:right w:val="nil"/>
            </w:tcBorders>
          </w:tcPr>
          <w:p w:rsidR="004A439D" w:rsidRDefault="00B32A6B">
            <w:pPr>
              <w:pStyle w:val="TableParagraph"/>
              <w:spacing w:before="31"/>
              <w:ind w:left="202"/>
              <w:rPr>
                <w:rFonts w:ascii="Garamond" w:hAnsi="Garamond" w:cs="Garamond"/>
              </w:rPr>
            </w:pPr>
            <w:r>
              <w:rPr>
                <w:rFonts w:ascii="Garamond"/>
                <w:w w:val="105"/>
              </w:rPr>
              <w:t>17,16 %</w:t>
            </w:r>
          </w:p>
        </w:tc>
      </w:tr>
    </w:tbl>
    <w:p w:rsidR="004A439D" w:rsidRDefault="004A439D">
      <w:pPr>
        <w:rPr>
          <w:rFonts w:ascii="Garamond" w:hAnsi="Garamond" w:cs="Garamond"/>
        </w:rPr>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numPr>
          <w:ilvl w:val="0"/>
          <w:numId w:val="45"/>
        </w:numPr>
        <w:tabs>
          <w:tab w:val="left" w:pos="758"/>
        </w:tabs>
        <w:spacing w:before="83" w:line="247" w:lineRule="auto"/>
        <w:ind w:right="484" w:hanging="268"/>
        <w:jc w:val="both"/>
      </w:pPr>
      <w:r>
        <w:t>Od 1. januára 1978 bude financovanie počas štúdie začatej 1. januára 1977 založené na vývojoch v Európskych spoločenstvách do tohto dátumu a alternatívne financovaním zo Spoločenstva.</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20</w:t>
      </w:r>
    </w:p>
    <w:p w:rsidR="004A439D" w:rsidRDefault="004A439D">
      <w:pPr>
        <w:spacing w:before="7"/>
        <w:rPr>
          <w:rFonts w:ascii="Garamond" w:hAnsi="Garamond" w:cs="Garamond"/>
          <w:i/>
          <w:sz w:val="20"/>
          <w:szCs w:val="20"/>
        </w:rPr>
      </w:pPr>
    </w:p>
    <w:p w:rsidR="004A439D" w:rsidRDefault="00B32A6B">
      <w:pPr>
        <w:pStyle w:val="Zkladntext"/>
        <w:numPr>
          <w:ilvl w:val="0"/>
          <w:numId w:val="44"/>
        </w:numPr>
        <w:tabs>
          <w:tab w:val="left" w:pos="758"/>
        </w:tabs>
        <w:spacing w:line="244" w:lineRule="auto"/>
        <w:ind w:right="484" w:hanging="268"/>
        <w:jc w:val="both"/>
      </w:pPr>
      <w:r>
        <w:t>Výdavky uvedené v rozpočte sú autorizované na jeden rozpočtový rok, ak nie je v pravidlách stanovených v súlade s článkom 26 uvedené inak.</w:t>
      </w:r>
    </w:p>
    <w:p w:rsidR="004A439D" w:rsidRDefault="004A439D">
      <w:pPr>
        <w:spacing w:before="3"/>
        <w:rPr>
          <w:rFonts w:ascii="Garamond" w:hAnsi="Garamond" w:cs="Garamond"/>
          <w:sz w:val="20"/>
          <w:szCs w:val="20"/>
        </w:rPr>
      </w:pPr>
    </w:p>
    <w:p w:rsidR="004A439D" w:rsidRDefault="00B32A6B">
      <w:pPr>
        <w:pStyle w:val="Zkladntext"/>
        <w:numPr>
          <w:ilvl w:val="0"/>
          <w:numId w:val="44"/>
        </w:numPr>
        <w:tabs>
          <w:tab w:val="left" w:pos="759"/>
        </w:tabs>
        <w:spacing w:line="247" w:lineRule="auto"/>
        <w:ind w:right="485" w:hanging="268"/>
        <w:jc w:val="both"/>
      </w:pPr>
      <w:r>
        <w:t>V súlade s podmienkami stanovenými podľa článku 26 môžu byť vyhradené sumy, okrem súm súvisiacich s personálnymi nákladmi, ktoré sa nevynaložia do konca rozpočtového roku, prenesené len do ďalšieho rozpočtového roku.</w:t>
      </w:r>
    </w:p>
    <w:p w:rsidR="004A439D" w:rsidRDefault="004A439D">
      <w:pPr>
        <w:rPr>
          <w:rFonts w:ascii="Garamond" w:hAnsi="Garamond" w:cs="Garamond"/>
          <w:sz w:val="20"/>
          <w:szCs w:val="20"/>
        </w:rPr>
      </w:pPr>
    </w:p>
    <w:p w:rsidR="004A439D" w:rsidRDefault="00B32A6B">
      <w:pPr>
        <w:pStyle w:val="Zkladntext"/>
        <w:numPr>
          <w:ilvl w:val="0"/>
          <w:numId w:val="44"/>
        </w:numPr>
        <w:tabs>
          <w:tab w:val="left" w:pos="758"/>
        </w:tabs>
        <w:spacing w:line="247" w:lineRule="auto"/>
        <w:ind w:right="486" w:hanging="268"/>
        <w:jc w:val="both"/>
      </w:pPr>
      <w:r>
        <w:t>Vyhradené sumy budú rozdelené do rôznych kategórií zoskupujúcich položky výdavkov podľa ich povahy alebo účelu a v prípade potreby ďalej podrozdelené v súlade s rozpočtovými pravidlami.</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21</w:t>
      </w:r>
    </w:p>
    <w:p w:rsidR="004A439D" w:rsidRDefault="004A439D">
      <w:pPr>
        <w:spacing w:before="7"/>
        <w:rPr>
          <w:rFonts w:ascii="Garamond" w:hAnsi="Garamond" w:cs="Garamond"/>
          <w:i/>
          <w:sz w:val="20"/>
          <w:szCs w:val="20"/>
        </w:rPr>
      </w:pPr>
    </w:p>
    <w:p w:rsidR="004A439D" w:rsidRDefault="00B32A6B">
      <w:pPr>
        <w:pStyle w:val="Zkladntext"/>
        <w:numPr>
          <w:ilvl w:val="0"/>
          <w:numId w:val="43"/>
        </w:numPr>
        <w:tabs>
          <w:tab w:val="left" w:pos="759"/>
        </w:tabs>
        <w:spacing w:line="247" w:lineRule="auto"/>
        <w:ind w:right="487"/>
        <w:jc w:val="both"/>
      </w:pPr>
      <w:r>
        <w:t>Riaditeľ vykonáva rozpočet v súlade s rozpočtovými pravidlami a v rámci udelených vyhradených súm. Svoje riadenie je povinný hlásiť Vysokej rade.</w:t>
      </w:r>
    </w:p>
    <w:p w:rsidR="004A439D" w:rsidRDefault="004A439D">
      <w:pPr>
        <w:rPr>
          <w:rFonts w:ascii="Garamond" w:hAnsi="Garamond" w:cs="Garamond"/>
          <w:sz w:val="20"/>
          <w:szCs w:val="20"/>
        </w:rPr>
      </w:pPr>
    </w:p>
    <w:p w:rsidR="004A439D" w:rsidRDefault="00B32A6B">
      <w:pPr>
        <w:pStyle w:val="Zkladntext"/>
        <w:numPr>
          <w:ilvl w:val="0"/>
          <w:numId w:val="43"/>
        </w:numPr>
        <w:tabs>
          <w:tab w:val="left" w:pos="758"/>
        </w:tabs>
        <w:spacing w:line="247" w:lineRule="auto"/>
        <w:ind w:right="490"/>
        <w:jc w:val="both"/>
      </w:pPr>
      <w:r>
        <w:t>Rozpočtové pravidlá môžu stanoviť ustanovenia týkajúce sa prevodu vyhradených súm z jednej kategórie do druhej alebo z jedného pododdielu do druhého.</w:t>
      </w:r>
    </w:p>
    <w:p w:rsidR="004A439D" w:rsidRDefault="004A439D">
      <w:pPr>
        <w:rPr>
          <w:rFonts w:ascii="Garamond" w:hAnsi="Garamond" w:cs="Garamond"/>
        </w:rPr>
      </w:pPr>
    </w:p>
    <w:p w:rsidR="004A439D" w:rsidRDefault="004A439D">
      <w:pPr>
        <w:rPr>
          <w:rFonts w:ascii="Garamond" w:hAnsi="Garamond" w:cs="Garamond"/>
        </w:rPr>
      </w:pPr>
    </w:p>
    <w:p w:rsidR="004A439D" w:rsidRDefault="004A439D">
      <w:pPr>
        <w:spacing w:before="8"/>
        <w:rPr>
          <w:rFonts w:ascii="Garamond" w:hAnsi="Garamond" w:cs="Garamond"/>
          <w:sz w:val="18"/>
          <w:szCs w:val="18"/>
        </w:rPr>
      </w:pPr>
    </w:p>
    <w:p w:rsidR="004A439D" w:rsidRDefault="00B32A6B">
      <w:pPr>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22</w:t>
      </w:r>
    </w:p>
    <w:p w:rsidR="004A439D" w:rsidRDefault="004A439D">
      <w:pPr>
        <w:spacing w:before="6"/>
        <w:rPr>
          <w:rFonts w:ascii="Garamond" w:hAnsi="Garamond" w:cs="Garamond"/>
          <w:i/>
          <w:sz w:val="20"/>
          <w:szCs w:val="20"/>
        </w:rPr>
      </w:pPr>
    </w:p>
    <w:p w:rsidR="004A439D" w:rsidRDefault="00B32A6B">
      <w:pPr>
        <w:pStyle w:val="Zkladntext"/>
        <w:spacing w:line="247" w:lineRule="auto"/>
        <w:ind w:left="490" w:right="485"/>
        <w:jc w:val="both"/>
      </w:pPr>
      <w:r>
        <w:t>Ak rozpočet nie je ešte na začiatku rozpočtového roka odhlasovaný, môže sa každý mesiac vynaložiť maximálne suma rovnajúca sa jednej dvanástine vyhradených súm rozpočtu v predchádzajúcom rozpočtovom roku z kategórie alebo pododdielu rozpočtu v súlade s ustanoveniami rozpočtových pravidiel; toto dojednanie však nemá vplyv na vynaloženie vyhradených súm inštitútu vo výške presahujúcej jednu dvanástinu týchto súm uvedených v návrhu rozpočtu v priebehu jeho prípravy.</w:t>
      </w:r>
    </w:p>
    <w:p w:rsidR="004A439D" w:rsidRDefault="004A439D">
      <w:pPr>
        <w:rPr>
          <w:rFonts w:ascii="Garamond" w:hAnsi="Garamond" w:cs="Garamond"/>
          <w:sz w:val="20"/>
          <w:szCs w:val="20"/>
        </w:rPr>
      </w:pPr>
    </w:p>
    <w:p w:rsidR="004A439D" w:rsidRDefault="00B32A6B">
      <w:pPr>
        <w:pStyle w:val="Zkladntext"/>
        <w:spacing w:line="247" w:lineRule="auto"/>
        <w:ind w:left="490" w:right="487"/>
        <w:jc w:val="both"/>
      </w:pPr>
      <w:r>
        <w:t>Za predpokladu, že sú splnené ostatné podmienky uvedené v predchádzajúcom odseku, môže Vysoká rada kvalifikovanou väčšinou schváliť výdavky prevyšujúce jednu dvanástinu.</w:t>
      </w:r>
    </w:p>
    <w:p w:rsidR="004A439D" w:rsidRDefault="004A439D">
      <w:pPr>
        <w:rPr>
          <w:rFonts w:ascii="Garamond" w:hAnsi="Garamond" w:cs="Garamond"/>
          <w:sz w:val="20"/>
          <w:szCs w:val="20"/>
        </w:rPr>
      </w:pPr>
    </w:p>
    <w:p w:rsidR="004A439D" w:rsidRDefault="00B32A6B">
      <w:pPr>
        <w:pStyle w:val="Zkladntext"/>
        <w:spacing w:line="247" w:lineRule="auto"/>
        <w:ind w:left="490" w:right="486"/>
        <w:jc w:val="both"/>
      </w:pPr>
      <w:r>
        <w:t>Zmluvné štáty budú každý mesiac predbežne a v súlade so škálami stanovenými na predchádzajúci rozpočtový rok platiť čiastky potrebné na zabezpečenie uplatnenia tohto článku.</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spacing w:before="83"/>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23</w:t>
      </w:r>
    </w:p>
    <w:p w:rsidR="004A439D" w:rsidRDefault="004A439D">
      <w:pPr>
        <w:spacing w:before="7"/>
        <w:rPr>
          <w:rFonts w:ascii="Garamond" w:hAnsi="Garamond" w:cs="Garamond"/>
          <w:i/>
          <w:sz w:val="20"/>
          <w:szCs w:val="20"/>
        </w:rPr>
      </w:pPr>
    </w:p>
    <w:p w:rsidR="004A439D" w:rsidRDefault="00B32A6B">
      <w:pPr>
        <w:pStyle w:val="Zkladntext"/>
        <w:numPr>
          <w:ilvl w:val="0"/>
          <w:numId w:val="42"/>
        </w:numPr>
        <w:tabs>
          <w:tab w:val="left" w:pos="758"/>
        </w:tabs>
        <w:spacing w:line="247" w:lineRule="auto"/>
        <w:ind w:right="486" w:hanging="268"/>
        <w:jc w:val="both"/>
      </w:pPr>
      <w:r>
        <w:t>Vysoká rada vymenuje dvoch audítorov rôznych národností na obdobie štyroch rokov. Funkčné obdobie týchto audítorov sa neobnovuje.</w:t>
      </w:r>
    </w:p>
    <w:p w:rsidR="004A439D" w:rsidRDefault="004A439D">
      <w:pPr>
        <w:rPr>
          <w:rFonts w:ascii="Garamond" w:hAnsi="Garamond" w:cs="Garamond"/>
          <w:sz w:val="20"/>
          <w:szCs w:val="20"/>
        </w:rPr>
      </w:pPr>
    </w:p>
    <w:p w:rsidR="004A439D" w:rsidRDefault="00B32A6B">
      <w:pPr>
        <w:pStyle w:val="Zkladntext"/>
        <w:spacing w:line="247" w:lineRule="auto"/>
        <w:ind w:right="486"/>
        <w:jc w:val="both"/>
      </w:pPr>
      <w:r>
        <w:t>Účelom auditu, ktorý bude založený na správach a v prípade potreby vykonaných na mieste, je stanoviť, či boli všetky zisky prijaté a všetky výdavky vynaložené zákonným a riadnym spôsobom a či bolo finančné riadenie správne.</w:t>
      </w:r>
    </w:p>
    <w:p w:rsidR="004A439D" w:rsidRDefault="004A439D">
      <w:pPr>
        <w:rPr>
          <w:rFonts w:ascii="Garamond" w:hAnsi="Garamond" w:cs="Garamond"/>
          <w:sz w:val="20"/>
          <w:szCs w:val="20"/>
        </w:rPr>
      </w:pPr>
    </w:p>
    <w:p w:rsidR="004A439D" w:rsidRDefault="00B32A6B">
      <w:pPr>
        <w:pStyle w:val="Zkladntext"/>
        <w:jc w:val="both"/>
      </w:pPr>
      <w:r>
        <w:t>Audítori predložia svoje správy každoročne Vysokej rade.</w:t>
      </w:r>
    </w:p>
    <w:p w:rsidR="004A439D" w:rsidRDefault="004A439D">
      <w:pPr>
        <w:spacing w:before="7"/>
        <w:rPr>
          <w:rFonts w:ascii="Garamond" w:hAnsi="Garamond" w:cs="Garamond"/>
          <w:sz w:val="20"/>
          <w:szCs w:val="20"/>
        </w:rPr>
      </w:pPr>
    </w:p>
    <w:p w:rsidR="004A439D" w:rsidRDefault="00B32A6B">
      <w:pPr>
        <w:pStyle w:val="Zkladntext"/>
        <w:spacing w:line="244" w:lineRule="auto"/>
        <w:ind w:right="486"/>
        <w:jc w:val="both"/>
      </w:pPr>
      <w:r>
        <w:t>Riaditeľ poskytne akékoľvek informácie a súčinnosť, ktoré budú audítori potrebovať pri výkone svojich povinností.</w:t>
      </w:r>
    </w:p>
    <w:p w:rsidR="004A439D" w:rsidRDefault="004A439D">
      <w:pPr>
        <w:spacing w:before="3"/>
        <w:rPr>
          <w:rFonts w:ascii="Garamond" w:hAnsi="Garamond" w:cs="Garamond"/>
          <w:sz w:val="20"/>
          <w:szCs w:val="20"/>
        </w:rPr>
      </w:pPr>
    </w:p>
    <w:p w:rsidR="004A439D" w:rsidRDefault="00B32A6B">
      <w:pPr>
        <w:pStyle w:val="Zkladntext"/>
        <w:numPr>
          <w:ilvl w:val="0"/>
          <w:numId w:val="42"/>
        </w:numPr>
        <w:tabs>
          <w:tab w:val="left" w:pos="758"/>
        </w:tabs>
        <w:spacing w:line="247" w:lineRule="auto"/>
        <w:ind w:right="485" w:hanging="268"/>
        <w:jc w:val="both"/>
      </w:pPr>
      <w:r>
        <w:t>Rozpočtové pravidlá stanovia podmienky, na základe ktorých bude riaditeľovi schválené vyrovnanie, pokiaľ ide o vykonávanie rozpočtu.</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24</w:t>
      </w:r>
    </w:p>
    <w:p w:rsidR="004A439D" w:rsidRDefault="004A439D">
      <w:pPr>
        <w:spacing w:before="7"/>
        <w:rPr>
          <w:rFonts w:ascii="Garamond" w:hAnsi="Garamond" w:cs="Garamond"/>
          <w:i/>
          <w:sz w:val="20"/>
          <w:szCs w:val="20"/>
        </w:rPr>
      </w:pPr>
    </w:p>
    <w:p w:rsidR="004A439D" w:rsidRDefault="00B32A6B">
      <w:pPr>
        <w:pStyle w:val="Zkladntext"/>
        <w:numPr>
          <w:ilvl w:val="0"/>
          <w:numId w:val="41"/>
        </w:numPr>
        <w:tabs>
          <w:tab w:val="left" w:pos="758"/>
        </w:tabs>
        <w:spacing w:line="247" w:lineRule="auto"/>
        <w:ind w:right="483" w:hanging="268"/>
        <w:jc w:val="both"/>
      </w:pPr>
      <w:r>
        <w:t>Riaditeľ vyhotoví návrh trojročných finančných prognóz a po konzultácii s Akademickou radou ich predloží Vysokej rade na preskúmanie a zhodnotenie.</w:t>
      </w:r>
    </w:p>
    <w:p w:rsidR="004A439D" w:rsidRDefault="004A439D">
      <w:pPr>
        <w:rPr>
          <w:rFonts w:ascii="Garamond" w:hAnsi="Garamond" w:cs="Garamond"/>
          <w:sz w:val="20"/>
          <w:szCs w:val="20"/>
        </w:rPr>
      </w:pPr>
    </w:p>
    <w:p w:rsidR="004A439D" w:rsidRDefault="00B32A6B">
      <w:pPr>
        <w:pStyle w:val="Zkladntext"/>
        <w:numPr>
          <w:ilvl w:val="0"/>
          <w:numId w:val="41"/>
        </w:numPr>
        <w:tabs>
          <w:tab w:val="left" w:pos="759"/>
        </w:tabs>
        <w:ind w:hanging="268"/>
      </w:pPr>
      <w:r>
        <w:t>Postup uplatnenia odseku 1 bude stanovený v rozpočtových pravidlách.</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8"/>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25</w:t>
      </w:r>
    </w:p>
    <w:p w:rsidR="004A439D" w:rsidRDefault="004A439D">
      <w:pPr>
        <w:spacing w:before="7"/>
        <w:rPr>
          <w:rFonts w:ascii="Garamond" w:hAnsi="Garamond" w:cs="Garamond"/>
          <w:i/>
          <w:sz w:val="20"/>
          <w:szCs w:val="20"/>
        </w:rPr>
      </w:pPr>
    </w:p>
    <w:p w:rsidR="004A439D" w:rsidRDefault="00B32A6B">
      <w:pPr>
        <w:pStyle w:val="Zkladntext"/>
        <w:numPr>
          <w:ilvl w:val="0"/>
          <w:numId w:val="40"/>
        </w:numPr>
        <w:tabs>
          <w:tab w:val="left" w:pos="758"/>
        </w:tabs>
        <w:spacing w:line="247" w:lineRule="auto"/>
        <w:ind w:right="483" w:hanging="268"/>
        <w:jc w:val="both"/>
      </w:pPr>
      <w:r>
        <w:t>Talianska republika poskytne inštitútu bezplatne pozemok vo Florencii a budovy, ktoré inštitút potrebuje na svoje činnosti a zaväzuje sa ich udržovať.</w:t>
      </w:r>
    </w:p>
    <w:p w:rsidR="004A439D" w:rsidRDefault="004A439D">
      <w:pPr>
        <w:rPr>
          <w:rFonts w:ascii="Garamond" w:hAnsi="Garamond" w:cs="Garamond"/>
          <w:sz w:val="20"/>
          <w:szCs w:val="20"/>
        </w:rPr>
      </w:pPr>
    </w:p>
    <w:p w:rsidR="004A439D" w:rsidRDefault="00B32A6B">
      <w:pPr>
        <w:pStyle w:val="Zkladntext"/>
        <w:spacing w:line="247" w:lineRule="auto"/>
        <w:ind w:right="484" w:hanging="1"/>
        <w:jc w:val="both"/>
      </w:pPr>
      <w:r>
        <w:t>Za rovnakých podmienok poskytne Talianska republika pedagogický personál, postgraduálnych študentov a administratívny personál inštitútu, plne vybavenú reštauráciu a sociálne centrum v priestoroch inštitútu.</w:t>
      </w:r>
    </w:p>
    <w:p w:rsidR="004A439D" w:rsidRDefault="004A439D">
      <w:pPr>
        <w:rPr>
          <w:rFonts w:ascii="Garamond" w:hAnsi="Garamond" w:cs="Garamond"/>
          <w:sz w:val="20"/>
          <w:szCs w:val="20"/>
        </w:rPr>
      </w:pPr>
    </w:p>
    <w:p w:rsidR="004A439D" w:rsidRDefault="00B32A6B">
      <w:pPr>
        <w:pStyle w:val="Zkladntext"/>
        <w:numPr>
          <w:ilvl w:val="0"/>
          <w:numId w:val="40"/>
        </w:numPr>
        <w:tabs>
          <w:tab w:val="left" w:pos="758"/>
        </w:tabs>
        <w:spacing w:line="244" w:lineRule="auto"/>
        <w:ind w:right="487" w:hanging="268"/>
        <w:jc w:val="both"/>
      </w:pPr>
      <w:r>
        <w:t>Postup uplatnenia odseku 1 bude stanovený v dohode o sídle.</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3"/>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26</w:t>
      </w:r>
    </w:p>
    <w:p w:rsidR="004A439D" w:rsidRDefault="004A439D">
      <w:pPr>
        <w:spacing w:before="8"/>
        <w:rPr>
          <w:rFonts w:ascii="Garamond" w:hAnsi="Garamond" w:cs="Garamond"/>
          <w:i/>
          <w:sz w:val="21"/>
          <w:szCs w:val="21"/>
        </w:rPr>
      </w:pPr>
    </w:p>
    <w:p w:rsidR="004A439D" w:rsidRDefault="00B32A6B">
      <w:pPr>
        <w:pStyle w:val="Zkladntext"/>
        <w:numPr>
          <w:ilvl w:val="0"/>
          <w:numId w:val="39"/>
        </w:numPr>
        <w:tabs>
          <w:tab w:val="left" w:pos="758"/>
        </w:tabs>
        <w:spacing w:line="247" w:lineRule="auto"/>
        <w:ind w:right="484" w:hanging="268"/>
        <w:jc w:val="both"/>
      </w:pPr>
      <w:r>
        <w:t>Vysoká rada jednomyseľne na základe návrhu riaditeľa inštitútu alebo jedného z členov Vysokej rady prijme rozpočtové pravidlá stanovujúce najmä nasledovné:</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numPr>
          <w:ilvl w:val="1"/>
          <w:numId w:val="39"/>
        </w:numPr>
        <w:tabs>
          <w:tab w:val="left" w:pos="1025"/>
        </w:tabs>
        <w:spacing w:before="83" w:line="247" w:lineRule="auto"/>
        <w:ind w:right="566" w:hanging="266"/>
      </w:pPr>
      <w:r>
        <w:t>postup zriadenia a vykonávania ročného rozpočtu a predkladania a kontrolovania účtovnej závierky;</w:t>
      </w:r>
    </w:p>
    <w:p w:rsidR="004A439D" w:rsidRDefault="00B32A6B">
      <w:pPr>
        <w:pStyle w:val="Zkladntext"/>
        <w:numPr>
          <w:ilvl w:val="1"/>
          <w:numId w:val="39"/>
        </w:numPr>
        <w:tabs>
          <w:tab w:val="left" w:pos="1025"/>
        </w:tabs>
        <w:spacing w:before="153"/>
        <w:ind w:hanging="266"/>
      </w:pPr>
      <w:r>
        <w:t>postup prípravy trojročných finančných prognóz;</w:t>
      </w:r>
    </w:p>
    <w:p w:rsidR="004A439D" w:rsidRDefault="00B32A6B">
      <w:pPr>
        <w:pStyle w:val="Zkladntext"/>
        <w:numPr>
          <w:ilvl w:val="1"/>
          <w:numId w:val="39"/>
        </w:numPr>
        <w:tabs>
          <w:tab w:val="left" w:pos="1025"/>
        </w:tabs>
        <w:spacing w:before="159" w:line="247" w:lineRule="auto"/>
        <w:ind w:right="488" w:hanging="266"/>
      </w:pPr>
      <w:r>
        <w:t>spôsob a postup platenia a čerpania príspevkov členských štátov;</w:t>
      </w:r>
    </w:p>
    <w:p w:rsidR="004A439D" w:rsidRDefault="00B32A6B">
      <w:pPr>
        <w:pStyle w:val="Zkladntext"/>
        <w:numPr>
          <w:ilvl w:val="1"/>
          <w:numId w:val="39"/>
        </w:numPr>
        <w:tabs>
          <w:tab w:val="left" w:pos="1025"/>
        </w:tabs>
        <w:spacing w:before="135" w:line="244" w:lineRule="auto"/>
        <w:ind w:right="488" w:hanging="266"/>
      </w:pPr>
      <w:r>
        <w:t>pravidlá a postup týkajúci sa zodpovednosti povoľujúcich úradníkov a účtovníkov.</w:t>
      </w:r>
    </w:p>
    <w:p w:rsidR="004A439D" w:rsidRDefault="004A439D">
      <w:pPr>
        <w:spacing w:before="3"/>
        <w:rPr>
          <w:rFonts w:ascii="Garamond" w:hAnsi="Garamond" w:cs="Garamond"/>
          <w:sz w:val="20"/>
          <w:szCs w:val="20"/>
        </w:rPr>
      </w:pPr>
    </w:p>
    <w:p w:rsidR="004A439D" w:rsidRDefault="00B32A6B">
      <w:pPr>
        <w:pStyle w:val="Zkladntext"/>
        <w:numPr>
          <w:ilvl w:val="0"/>
          <w:numId w:val="39"/>
        </w:numPr>
        <w:tabs>
          <w:tab w:val="left" w:pos="758"/>
        </w:tabs>
        <w:spacing w:line="247" w:lineRule="auto"/>
        <w:ind w:left="757" w:right="486"/>
        <w:jc w:val="both"/>
      </w:pPr>
      <w:r>
        <w:t>Rozpočtové pravidlá uvedené v odseku 1 môžu stanoviť založenie Rozpočtového a finančného výboru zloženého zo zástupcov zmluvných štátov, ktorý by bol zodpovedný za prípravu rokovaní Vysokej rady o rozpočtových a finančných otázkach.</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pStyle w:val="Zkladntext"/>
        <w:spacing w:before="181"/>
        <w:ind w:left="806" w:right="805"/>
        <w:jc w:val="center"/>
      </w:pPr>
      <w:r>
        <w:t>KAPITOLA V</w:t>
      </w:r>
    </w:p>
    <w:p w:rsidR="004A439D" w:rsidRDefault="004A439D">
      <w:pPr>
        <w:spacing w:before="7"/>
        <w:rPr>
          <w:rFonts w:ascii="Garamond" w:hAnsi="Garamond" w:cs="Garamond"/>
          <w:sz w:val="20"/>
          <w:szCs w:val="20"/>
        </w:rPr>
      </w:pPr>
    </w:p>
    <w:p w:rsidR="004A439D" w:rsidRDefault="00B32A6B">
      <w:pPr>
        <w:pStyle w:val="Nadpis1"/>
        <w:ind w:left="806" w:right="805"/>
        <w:jc w:val="center"/>
        <w:rPr>
          <w:b w:val="0"/>
          <w:bCs w:val="0"/>
        </w:rPr>
      </w:pPr>
      <w:r>
        <w:t>RÔZNE USTANOVENIA</w:t>
      </w:r>
    </w:p>
    <w:p w:rsidR="004A439D" w:rsidRDefault="004A439D">
      <w:pPr>
        <w:rPr>
          <w:rFonts w:ascii="Garamond" w:hAnsi="Garamond" w:cs="Garamond"/>
          <w:b/>
          <w:bCs/>
        </w:rPr>
      </w:pPr>
    </w:p>
    <w:p w:rsidR="004A439D" w:rsidRDefault="004A439D">
      <w:pPr>
        <w:rPr>
          <w:rFonts w:ascii="Garamond" w:hAnsi="Garamond" w:cs="Garamond"/>
          <w:b/>
          <w:bCs/>
        </w:rPr>
      </w:pPr>
    </w:p>
    <w:p w:rsidR="004A439D" w:rsidRDefault="00B32A6B">
      <w:pPr>
        <w:spacing w:before="188"/>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27</w:t>
      </w:r>
    </w:p>
    <w:p w:rsidR="004A439D" w:rsidRDefault="004A439D">
      <w:pPr>
        <w:spacing w:before="7"/>
        <w:rPr>
          <w:rFonts w:ascii="Garamond" w:hAnsi="Garamond" w:cs="Garamond"/>
          <w:i/>
          <w:sz w:val="20"/>
          <w:szCs w:val="20"/>
        </w:rPr>
      </w:pPr>
    </w:p>
    <w:p w:rsidR="004A439D" w:rsidRDefault="00B32A6B">
      <w:pPr>
        <w:pStyle w:val="Zkladntext"/>
        <w:numPr>
          <w:ilvl w:val="0"/>
          <w:numId w:val="38"/>
        </w:numPr>
        <w:tabs>
          <w:tab w:val="left" w:pos="759"/>
        </w:tabs>
        <w:spacing w:line="247" w:lineRule="auto"/>
        <w:ind w:right="484" w:hanging="267"/>
        <w:jc w:val="both"/>
      </w:pPr>
      <w:r>
        <w:t>Oficiálnymi jazykmi inštitútu sú bulharský, dánsky, holandský, anglický, estónsky, fínsky, francúzsky, nemecký, grécky, taliansky, lotyšský, maltský, poľský, portugalský, rumunský, slovinský, španielsky a švédsky jazyk.</w:t>
      </w:r>
    </w:p>
    <w:p w:rsidR="004A439D" w:rsidRDefault="004A439D">
      <w:pPr>
        <w:rPr>
          <w:rFonts w:ascii="Garamond" w:hAnsi="Garamond" w:cs="Garamond"/>
          <w:sz w:val="20"/>
          <w:szCs w:val="20"/>
        </w:rPr>
      </w:pPr>
    </w:p>
    <w:p w:rsidR="004A439D" w:rsidRDefault="00B32A6B">
      <w:pPr>
        <w:pStyle w:val="Zkladntext"/>
        <w:numPr>
          <w:ilvl w:val="0"/>
          <w:numId w:val="38"/>
        </w:numPr>
        <w:tabs>
          <w:tab w:val="left" w:pos="759"/>
        </w:tabs>
        <w:spacing w:line="247" w:lineRule="auto"/>
        <w:ind w:right="482" w:hanging="267"/>
        <w:jc w:val="both"/>
      </w:pPr>
      <w:r>
        <w:t>Pre každú akademickú aktivitu budú vybrané dva pracovné jazyky spomedzi jazykov uvedených v odseku 1, pričom sa zohľadnia jazykové znalosti a preferencie pedagogického personálu a postgraduálnych študentov.</w:t>
      </w:r>
    </w:p>
    <w:p w:rsidR="004A439D" w:rsidRDefault="004A439D">
      <w:pPr>
        <w:rPr>
          <w:rFonts w:ascii="Garamond" w:hAnsi="Garamond" w:cs="Garamond"/>
          <w:sz w:val="20"/>
          <w:szCs w:val="20"/>
        </w:rPr>
      </w:pPr>
    </w:p>
    <w:p w:rsidR="004A439D" w:rsidRDefault="00B32A6B">
      <w:pPr>
        <w:pStyle w:val="Zkladntext"/>
        <w:spacing w:line="244" w:lineRule="auto"/>
        <w:ind w:left="757" w:right="487"/>
      </w:pPr>
      <w:r>
        <w:t>Postup výberu týchto jazykov stanoví jednomyseľne Vysoká rada.</w:t>
      </w:r>
    </w:p>
    <w:p w:rsidR="004A439D" w:rsidRDefault="004A439D">
      <w:pPr>
        <w:spacing w:before="3"/>
        <w:rPr>
          <w:rFonts w:ascii="Garamond" w:hAnsi="Garamond" w:cs="Garamond"/>
          <w:sz w:val="20"/>
          <w:szCs w:val="20"/>
        </w:rPr>
      </w:pPr>
    </w:p>
    <w:p w:rsidR="004A439D" w:rsidRDefault="00B32A6B">
      <w:pPr>
        <w:pStyle w:val="Zkladntext"/>
        <w:numPr>
          <w:ilvl w:val="0"/>
          <w:numId w:val="38"/>
        </w:numPr>
        <w:tabs>
          <w:tab w:val="left" w:pos="758"/>
        </w:tabs>
        <w:spacing w:line="247" w:lineRule="auto"/>
        <w:ind w:right="488" w:hanging="267"/>
        <w:jc w:val="both"/>
      </w:pPr>
      <w:r>
        <w:t>Pedagogický personál a postgraduálni študenti musia mať primerané znalosti dvoch jazykov uvedených v odseku 1.</w:t>
      </w:r>
    </w:p>
    <w:p w:rsidR="004A439D" w:rsidRDefault="004A439D">
      <w:pPr>
        <w:rPr>
          <w:rFonts w:ascii="Garamond" w:hAnsi="Garamond" w:cs="Garamond"/>
          <w:sz w:val="20"/>
          <w:szCs w:val="20"/>
        </w:rPr>
      </w:pPr>
    </w:p>
    <w:p w:rsidR="004A439D" w:rsidRDefault="00B32A6B">
      <w:pPr>
        <w:pStyle w:val="Zkladntext"/>
        <w:spacing w:line="247" w:lineRule="auto"/>
        <w:ind w:left="757" w:right="511"/>
      </w:pPr>
      <w:r>
        <w:t>Akademická rada môže povoliť výnimku pre odborníkov zapojených do určitej práce na inštitúte.</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28</w:t>
      </w:r>
    </w:p>
    <w:p w:rsidR="004A439D" w:rsidRDefault="004A439D">
      <w:pPr>
        <w:spacing w:before="7"/>
        <w:rPr>
          <w:rFonts w:ascii="Garamond" w:hAnsi="Garamond" w:cs="Garamond"/>
          <w:i/>
          <w:sz w:val="20"/>
          <w:szCs w:val="20"/>
        </w:rPr>
      </w:pPr>
    </w:p>
    <w:p w:rsidR="004A439D" w:rsidRDefault="00B32A6B">
      <w:pPr>
        <w:pStyle w:val="Zkladntext"/>
        <w:spacing w:line="247" w:lineRule="auto"/>
        <w:ind w:left="490" w:right="485"/>
        <w:jc w:val="both"/>
      </w:pPr>
      <w:r>
        <w:t>Inštitút si bude v každom zmluvnom štáte uplatňovať najrozsiahlejšiu právnu spôsobilosť udelenú právnickým osobám podľa ich zákonov; môže najmä nadobudnúť alebo zlikvidovať hnuteľný a nehnuteľný majetok, uzatvárať zmluvy a byť stranou právnych konaní. Na tieto účely by mal byť zastupovaný riaditeľom.</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spacing w:before="83"/>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29</w:t>
      </w:r>
    </w:p>
    <w:p w:rsidR="004A439D" w:rsidRDefault="004A439D">
      <w:pPr>
        <w:spacing w:before="7"/>
        <w:rPr>
          <w:rFonts w:ascii="Garamond" w:hAnsi="Garamond" w:cs="Garamond"/>
          <w:i/>
          <w:sz w:val="20"/>
          <w:szCs w:val="20"/>
        </w:rPr>
      </w:pPr>
    </w:p>
    <w:p w:rsidR="004A439D" w:rsidRDefault="00B32A6B">
      <w:pPr>
        <w:pStyle w:val="Zkladntext"/>
        <w:spacing w:line="247" w:lineRule="auto"/>
        <w:ind w:left="490" w:right="484" w:hanging="1"/>
        <w:jc w:val="both"/>
      </w:pPr>
      <w:r>
        <w:t>Akýkoľvek spor medzi zmluvnými štátmi alebo medzi jedným alebo viacerými zmluvnými štátmi a inštitútom ohľadom uplatnenia alebo výkladu dohovoru, ktorý nie je možné vyrovnať Vysokou radou, môže byť na základe žiadosti jednej zo strán sporu predložený na rozhodcovské konanie.</w:t>
      </w:r>
    </w:p>
    <w:p w:rsidR="004A439D" w:rsidRDefault="004A439D">
      <w:pPr>
        <w:rPr>
          <w:rFonts w:ascii="Garamond" w:hAnsi="Garamond" w:cs="Garamond"/>
          <w:sz w:val="20"/>
          <w:szCs w:val="20"/>
        </w:rPr>
      </w:pPr>
    </w:p>
    <w:p w:rsidR="004A439D" w:rsidRDefault="00B32A6B">
      <w:pPr>
        <w:pStyle w:val="Zkladntext"/>
        <w:spacing w:line="247" w:lineRule="auto"/>
        <w:ind w:left="490" w:right="489"/>
        <w:jc w:val="both"/>
      </w:pPr>
      <w:r>
        <w:t>V takom prípade predseda Súdneho dvora Európskych spoločenstiev stanoví arbitrážny orgán, ktorý vyzve na vyrovnanie sporu.</w:t>
      </w:r>
    </w:p>
    <w:p w:rsidR="004A439D" w:rsidRDefault="004A439D">
      <w:pPr>
        <w:rPr>
          <w:rFonts w:ascii="Garamond" w:hAnsi="Garamond" w:cs="Garamond"/>
          <w:sz w:val="20"/>
          <w:szCs w:val="20"/>
        </w:rPr>
      </w:pPr>
    </w:p>
    <w:p w:rsidR="004A439D" w:rsidRDefault="00B32A6B">
      <w:pPr>
        <w:pStyle w:val="Zkladntext"/>
        <w:ind w:left="490"/>
        <w:jc w:val="both"/>
      </w:pPr>
      <w:r>
        <w:t>Zmluvné štáty sa zaväzujú vykonať rozhodnutia arbitrážneho orgánu.</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pStyle w:val="Zkladntext"/>
        <w:spacing w:before="188"/>
        <w:ind w:left="805" w:right="805"/>
        <w:jc w:val="center"/>
      </w:pPr>
      <w:r>
        <w:t>KAPITOLA VI</w:t>
      </w:r>
    </w:p>
    <w:p w:rsidR="004A439D" w:rsidRDefault="004A439D">
      <w:pPr>
        <w:spacing w:before="7"/>
        <w:rPr>
          <w:rFonts w:ascii="Garamond" w:hAnsi="Garamond" w:cs="Garamond"/>
          <w:sz w:val="20"/>
          <w:szCs w:val="20"/>
        </w:rPr>
      </w:pPr>
    </w:p>
    <w:p w:rsidR="004A439D" w:rsidRDefault="00B32A6B">
      <w:pPr>
        <w:pStyle w:val="Nadpis1"/>
        <w:ind w:right="804"/>
        <w:jc w:val="center"/>
        <w:rPr>
          <w:b w:val="0"/>
          <w:bCs w:val="0"/>
        </w:rPr>
      </w:pPr>
      <w:r>
        <w:t>PRECHODNÉ A ZÁVEREČNÉ USTANOVENIA</w:t>
      </w:r>
    </w:p>
    <w:p w:rsidR="004A439D" w:rsidRDefault="004A439D">
      <w:pPr>
        <w:rPr>
          <w:rFonts w:ascii="Garamond" w:hAnsi="Garamond" w:cs="Garamond"/>
          <w:b/>
          <w:bCs/>
        </w:rPr>
      </w:pPr>
    </w:p>
    <w:p w:rsidR="004A439D" w:rsidRDefault="004A439D">
      <w:pPr>
        <w:rPr>
          <w:rFonts w:ascii="Garamond" w:hAnsi="Garamond" w:cs="Garamond"/>
          <w:b/>
          <w:bCs/>
        </w:rPr>
      </w:pPr>
    </w:p>
    <w:p w:rsidR="004A439D" w:rsidRDefault="00B32A6B">
      <w:pPr>
        <w:spacing w:before="188"/>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30</w:t>
      </w:r>
    </w:p>
    <w:p w:rsidR="004A439D" w:rsidRDefault="004A439D">
      <w:pPr>
        <w:spacing w:before="7"/>
        <w:rPr>
          <w:rFonts w:ascii="Garamond" w:hAnsi="Garamond" w:cs="Garamond"/>
          <w:i/>
          <w:sz w:val="20"/>
          <w:szCs w:val="20"/>
        </w:rPr>
      </w:pPr>
    </w:p>
    <w:p w:rsidR="004A439D" w:rsidRDefault="00B32A6B">
      <w:pPr>
        <w:pStyle w:val="Zkladntext"/>
        <w:numPr>
          <w:ilvl w:val="0"/>
          <w:numId w:val="37"/>
        </w:numPr>
        <w:tabs>
          <w:tab w:val="left" w:pos="709"/>
        </w:tabs>
        <w:ind w:hanging="268"/>
        <w:jc w:val="both"/>
      </w:pPr>
      <w:r>
        <w:t>Vysoká rada sa stretne ihneď po nadobudnutí platnosti tohto dohovoru.</w:t>
      </w:r>
    </w:p>
    <w:p w:rsidR="004A439D" w:rsidRDefault="004A439D">
      <w:pPr>
        <w:spacing w:before="7"/>
        <w:rPr>
          <w:rFonts w:ascii="Garamond" w:hAnsi="Garamond" w:cs="Garamond"/>
          <w:sz w:val="20"/>
          <w:szCs w:val="20"/>
        </w:rPr>
      </w:pPr>
    </w:p>
    <w:p w:rsidR="004A439D" w:rsidRDefault="00B32A6B">
      <w:pPr>
        <w:pStyle w:val="Zkladntext"/>
        <w:numPr>
          <w:ilvl w:val="0"/>
          <w:numId w:val="37"/>
        </w:numPr>
        <w:tabs>
          <w:tab w:val="left" w:pos="759"/>
        </w:tabs>
        <w:spacing w:line="244" w:lineRule="auto"/>
        <w:ind w:right="486" w:hanging="268"/>
        <w:jc w:val="both"/>
      </w:pPr>
      <w:r>
        <w:t>Vysoká rada uzatvorí dohodu o sídle a vytvorí ostatné orgány uvedené v tomto dohovore.</w:t>
      </w:r>
    </w:p>
    <w:p w:rsidR="004A439D" w:rsidRDefault="004A439D">
      <w:pPr>
        <w:spacing w:before="3"/>
        <w:rPr>
          <w:rFonts w:ascii="Garamond" w:hAnsi="Garamond" w:cs="Garamond"/>
          <w:sz w:val="20"/>
          <w:szCs w:val="20"/>
        </w:rPr>
      </w:pPr>
    </w:p>
    <w:p w:rsidR="004A439D" w:rsidRDefault="00B32A6B">
      <w:pPr>
        <w:pStyle w:val="Zkladntext"/>
        <w:numPr>
          <w:ilvl w:val="0"/>
          <w:numId w:val="37"/>
        </w:numPr>
        <w:tabs>
          <w:tab w:val="left" w:pos="759"/>
        </w:tabs>
        <w:spacing w:line="247" w:lineRule="auto"/>
        <w:ind w:right="484" w:hanging="268"/>
        <w:jc w:val="both"/>
      </w:pPr>
      <w:r>
        <w:t>Prvých osem členov pedagogického personálu ústavu sa vyberie jednohlasným rozhodnutím dočasnej Akademickej rady zloženej z dvoch zástupcov z každého zmluvného štátu, pričom aspoň jeden z nich musí byť pedagógom na úrovni univerzity.</w:t>
      </w:r>
    </w:p>
    <w:p w:rsidR="004A439D" w:rsidRDefault="004A439D">
      <w:pPr>
        <w:rPr>
          <w:rFonts w:ascii="Garamond" w:hAnsi="Garamond" w:cs="Garamond"/>
          <w:sz w:val="20"/>
          <w:szCs w:val="20"/>
        </w:rPr>
      </w:pPr>
    </w:p>
    <w:p w:rsidR="004A439D" w:rsidRDefault="00B32A6B">
      <w:pPr>
        <w:pStyle w:val="Zkladntext"/>
        <w:spacing w:line="247" w:lineRule="auto"/>
        <w:ind w:right="484"/>
        <w:jc w:val="both"/>
      </w:pPr>
      <w:r>
        <w:t>Pri vymenovaní riaditeľa, tajomníka a týchto ôsmich členov pedagogického personálu predstavujú platné rozhodnutia opatrenia prijaté Akademickou radou.</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2"/>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31</w:t>
      </w:r>
    </w:p>
    <w:p w:rsidR="004A439D" w:rsidRDefault="004A439D">
      <w:pPr>
        <w:spacing w:before="6"/>
        <w:rPr>
          <w:rFonts w:ascii="Garamond" w:hAnsi="Garamond" w:cs="Garamond"/>
          <w:i/>
          <w:sz w:val="20"/>
          <w:szCs w:val="20"/>
        </w:rPr>
      </w:pPr>
    </w:p>
    <w:p w:rsidR="004A439D" w:rsidRDefault="00B32A6B">
      <w:pPr>
        <w:pStyle w:val="Zkladntext"/>
        <w:spacing w:line="247" w:lineRule="auto"/>
        <w:ind w:left="490" w:right="486"/>
        <w:jc w:val="both"/>
      </w:pPr>
      <w:r>
        <w:t>Prvého riaditeľa a prvého tajomníka inštitútu vymenuje jednomyseľným rozhodnutím Vysoká rada.</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32</w:t>
      </w:r>
    </w:p>
    <w:p w:rsidR="004A439D" w:rsidRDefault="004A439D">
      <w:pPr>
        <w:spacing w:before="7"/>
        <w:rPr>
          <w:rFonts w:ascii="Garamond" w:hAnsi="Garamond" w:cs="Garamond"/>
          <w:i/>
          <w:sz w:val="20"/>
          <w:szCs w:val="20"/>
        </w:rPr>
      </w:pPr>
    </w:p>
    <w:p w:rsidR="004A439D" w:rsidRDefault="00B32A6B">
      <w:pPr>
        <w:pStyle w:val="Zkladntext"/>
        <w:numPr>
          <w:ilvl w:val="0"/>
          <w:numId w:val="36"/>
        </w:numPr>
        <w:tabs>
          <w:tab w:val="left" w:pos="759"/>
        </w:tabs>
        <w:spacing w:line="247" w:lineRule="auto"/>
        <w:ind w:right="483"/>
        <w:jc w:val="both"/>
      </w:pPr>
      <w:r>
        <w:t>Popri zmluvných štátoch môže k tomuto dohovoru pristúpiť akýkoľvek členský štát Európskych spoločenstiev prostredníctvom uloženia listiny o pristúpení na talianskej vláde.</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numPr>
          <w:ilvl w:val="0"/>
          <w:numId w:val="36"/>
        </w:numPr>
        <w:tabs>
          <w:tab w:val="left" w:pos="758"/>
        </w:tabs>
        <w:spacing w:before="83" w:line="247" w:lineRule="auto"/>
        <w:ind w:right="483"/>
        <w:jc w:val="both"/>
      </w:pPr>
      <w:r>
        <w:t>Pristúpenie nadobudne účinnosť odo dňa, kedy Vysoká rada jednomyseľne a po dohodne s pristupujúcim štátom stanoví úpravy, ktoré je potrebné vykonať v ustanoveniach tohto dohovoru, najmä v článku 6 ods. 7 a článku 19 ods. 1.</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2"/>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33</w:t>
      </w:r>
    </w:p>
    <w:p w:rsidR="004A439D" w:rsidRDefault="004A439D">
      <w:pPr>
        <w:spacing w:before="6"/>
        <w:rPr>
          <w:rFonts w:ascii="Garamond" w:hAnsi="Garamond" w:cs="Garamond"/>
          <w:i/>
          <w:sz w:val="20"/>
          <w:szCs w:val="20"/>
        </w:rPr>
      </w:pPr>
    </w:p>
    <w:p w:rsidR="004A439D" w:rsidRDefault="00B32A6B">
      <w:pPr>
        <w:pStyle w:val="Zkladntext"/>
        <w:spacing w:line="247" w:lineRule="auto"/>
        <w:ind w:left="490" w:right="486"/>
        <w:jc w:val="both"/>
      </w:pPr>
      <w:r>
        <w:t>Vláda akéhokoľvek zmluvného štátu, riaditeľ inštitútu alebo akademická rada môže Vysokej rade predložiť návrhy na revíziu tohto dohovoru. Ak Vysoká rada jednomyseľne schváli zvolanie konferencie zástupcov zmluvných štátov, zvolá takúto konferenciu vláda predsedajúca Vysokej rade.</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34</w:t>
      </w:r>
    </w:p>
    <w:p w:rsidR="004A439D" w:rsidRDefault="004A439D">
      <w:pPr>
        <w:spacing w:before="7"/>
        <w:rPr>
          <w:rFonts w:ascii="Garamond" w:hAnsi="Garamond" w:cs="Garamond"/>
          <w:i/>
          <w:sz w:val="20"/>
          <w:szCs w:val="20"/>
        </w:rPr>
      </w:pPr>
    </w:p>
    <w:p w:rsidR="004A439D" w:rsidRDefault="00B32A6B">
      <w:pPr>
        <w:pStyle w:val="Zkladntext"/>
        <w:spacing w:line="247" w:lineRule="auto"/>
        <w:ind w:left="490" w:right="485"/>
        <w:jc w:val="both"/>
      </w:pPr>
      <w:r>
        <w:t>Ak je potrebné konanie niektorého z orgánov inštitútu na dosiahnutie cieľov stanovených v tomto dohovore a tento dohovor neposkytuje potrebné právomoci, prijme Vysoká rada jednomyseľne príslušné opatrenia.</w:t>
      </w:r>
    </w:p>
    <w:p w:rsidR="004A439D" w:rsidRDefault="004A439D">
      <w:pPr>
        <w:rPr>
          <w:rFonts w:ascii="Garamond" w:hAnsi="Garamond" w:cs="Garamond"/>
          <w:sz w:val="20"/>
          <w:szCs w:val="20"/>
        </w:rPr>
      </w:pPr>
    </w:p>
    <w:p w:rsidR="004A439D" w:rsidRDefault="00B32A6B">
      <w:pPr>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35</w:t>
      </w:r>
    </w:p>
    <w:p w:rsidR="004A439D" w:rsidRDefault="004A439D">
      <w:pPr>
        <w:spacing w:before="7"/>
        <w:rPr>
          <w:rFonts w:ascii="Garamond" w:hAnsi="Garamond" w:cs="Garamond"/>
          <w:i/>
          <w:sz w:val="20"/>
          <w:szCs w:val="20"/>
        </w:rPr>
      </w:pPr>
    </w:p>
    <w:p w:rsidR="004A439D" w:rsidRDefault="00B32A6B">
      <w:pPr>
        <w:pStyle w:val="Zkladntext"/>
        <w:numPr>
          <w:ilvl w:val="0"/>
          <w:numId w:val="35"/>
        </w:numPr>
        <w:tabs>
          <w:tab w:val="left" w:pos="758"/>
        </w:tabs>
        <w:spacing w:line="247" w:lineRule="auto"/>
        <w:ind w:right="483" w:hanging="268"/>
        <w:jc w:val="both"/>
      </w:pPr>
      <w:r>
        <w:t>Tento dohovor sa vzťahuje na európske územie zmluvných štátov, Azory, Madeiru, Kanárske ostrovy, Ceutu, Melillu, francúzske zámorské departmenty a francúzske zámorské územia.</w:t>
      </w:r>
    </w:p>
    <w:p w:rsidR="004A439D" w:rsidRDefault="004A439D">
      <w:pPr>
        <w:rPr>
          <w:rFonts w:ascii="Garamond" w:hAnsi="Garamond" w:cs="Garamond"/>
          <w:sz w:val="20"/>
          <w:szCs w:val="20"/>
        </w:rPr>
      </w:pPr>
    </w:p>
    <w:p w:rsidR="004A439D" w:rsidRDefault="00B32A6B">
      <w:pPr>
        <w:pStyle w:val="Zkladntext"/>
        <w:numPr>
          <w:ilvl w:val="0"/>
          <w:numId w:val="35"/>
        </w:numPr>
        <w:tabs>
          <w:tab w:val="left" w:pos="758"/>
        </w:tabs>
        <w:spacing w:line="247" w:lineRule="auto"/>
        <w:ind w:right="483" w:hanging="268"/>
        <w:jc w:val="both"/>
      </w:pPr>
      <w:r>
        <w:t xml:space="preserve">Bez ohľadu na odsek 1 sa tento dohovor nevzťahuje na výsostné územia Spojeného kráľovstva Veľkej Británie a Severného Írska na Cypre; nevzťahuje sa ani na Normanské ostrovy a ostrov Man, iba ak by vláda Spojeného kráľovstva vyhlásila pristúpenie k tomuto dohovoru alebo následne že tento dohovor sa vzťahuje na jedno alebo viaceré z týchto území. </w:t>
      </w:r>
    </w:p>
    <w:p w:rsidR="004A439D" w:rsidRDefault="004A439D">
      <w:pPr>
        <w:rPr>
          <w:rFonts w:ascii="Garamond" w:hAnsi="Garamond" w:cs="Garamond"/>
          <w:sz w:val="20"/>
          <w:szCs w:val="20"/>
        </w:rPr>
      </w:pPr>
    </w:p>
    <w:p w:rsidR="004A439D" w:rsidRDefault="00B32A6B">
      <w:pPr>
        <w:pStyle w:val="Zkladntext"/>
        <w:numPr>
          <w:ilvl w:val="0"/>
          <w:numId w:val="35"/>
        </w:numPr>
        <w:tabs>
          <w:tab w:val="left" w:pos="758"/>
        </w:tabs>
        <w:spacing w:line="247" w:lineRule="auto"/>
        <w:ind w:right="484" w:hanging="268"/>
        <w:jc w:val="both"/>
      </w:pPr>
      <w:r>
        <w:t>Bez ohľadu na odsek 1 sa tento dohovor nevzťahuje na Faerské ostrovy. Vláda Dánskeho kráľovstva však môže podať vláde Talianskej republiky oznámenie prostredníctvom vyhlásenia uloženého najneskôr 31. decembra 1975, ktorá zašle overenú kópiu všetkým vládam ostatných zmluvných štátov, že tento dohovor sa vzťahuje aj na tieto ostrovy.</w:t>
      </w:r>
    </w:p>
    <w:p w:rsidR="004A439D" w:rsidRDefault="004A439D">
      <w:pPr>
        <w:spacing w:before="10"/>
        <w:rPr>
          <w:rFonts w:ascii="Garamond" w:hAnsi="Garamond" w:cs="Garamond"/>
          <w:sz w:val="19"/>
          <w:szCs w:val="19"/>
        </w:rPr>
      </w:pPr>
    </w:p>
    <w:p w:rsidR="004A439D" w:rsidRDefault="00B32A6B">
      <w:pPr>
        <w:pStyle w:val="Zkladntext"/>
        <w:numPr>
          <w:ilvl w:val="0"/>
          <w:numId w:val="35"/>
        </w:numPr>
        <w:tabs>
          <w:tab w:val="left" w:pos="759"/>
        </w:tabs>
        <w:spacing w:line="247" w:lineRule="auto"/>
        <w:ind w:right="483" w:hanging="268"/>
        <w:jc w:val="both"/>
      </w:pPr>
      <w:r>
        <w:t>Akýkoľvek zmluvný štát môže v čase podpisu, prijatia, schválenia alebo ratifikácie tohto dohovoru alebo pri pristúpení k nemu alebo kedykoľvek neskôr oznámením vláde Talianskej republiky vyhlásiť, že tento dohovor sa vzťahuje na jedno alebo viaceré ich územia mimo Európy, za ktorých medzinárodné vzťahy je zodpovedný a ktoré sú uvedené vo vyhlásení.</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spacing w:before="83"/>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36</w:t>
      </w:r>
    </w:p>
    <w:p w:rsidR="004A439D" w:rsidRDefault="004A439D">
      <w:pPr>
        <w:spacing w:before="7"/>
        <w:rPr>
          <w:rFonts w:ascii="Garamond" w:hAnsi="Garamond" w:cs="Garamond"/>
          <w:i/>
          <w:sz w:val="20"/>
          <w:szCs w:val="20"/>
        </w:rPr>
      </w:pPr>
    </w:p>
    <w:p w:rsidR="004A439D" w:rsidRDefault="00B32A6B">
      <w:pPr>
        <w:pStyle w:val="Zkladntext"/>
        <w:spacing w:line="247" w:lineRule="auto"/>
        <w:ind w:left="490"/>
      </w:pPr>
      <w:r>
        <w:t>Zmluvné štáty predložia tento dohovor na odsúhlasenie, schválenie alebo ratifikáciu v súlade s ich príslušnými ústavnými požiadavkami.</w:t>
      </w:r>
    </w:p>
    <w:p w:rsidR="004A439D" w:rsidRDefault="004A439D">
      <w:pPr>
        <w:spacing w:before="7"/>
        <w:rPr>
          <w:rFonts w:ascii="Garamond" w:hAnsi="Garamond" w:cs="Garamond"/>
          <w:sz w:val="21"/>
          <w:szCs w:val="21"/>
        </w:rPr>
      </w:pPr>
    </w:p>
    <w:p w:rsidR="004A439D" w:rsidRDefault="00B32A6B">
      <w:pPr>
        <w:pStyle w:val="Zkladntext"/>
        <w:spacing w:line="247" w:lineRule="auto"/>
        <w:ind w:left="490"/>
      </w:pPr>
      <w:r>
        <w:t>Vstúpi do platnosti v prvý deň mesiaca, ktorý nasleduje po prijatí posledného oznámenia talianskou vládou, že tieto formality boli splnené.</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81"/>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37</w:t>
      </w:r>
    </w:p>
    <w:p w:rsidR="004A439D" w:rsidRDefault="004A439D">
      <w:pPr>
        <w:spacing w:before="7"/>
        <w:rPr>
          <w:rFonts w:ascii="Garamond" w:hAnsi="Garamond" w:cs="Garamond"/>
          <w:i/>
          <w:sz w:val="20"/>
          <w:szCs w:val="20"/>
        </w:rPr>
      </w:pPr>
    </w:p>
    <w:p w:rsidR="004A439D" w:rsidRDefault="00B32A6B">
      <w:pPr>
        <w:pStyle w:val="Zkladntext"/>
        <w:ind w:left="490"/>
        <w:jc w:val="both"/>
      </w:pPr>
      <w:r>
        <w:t>Talianska vláda oznámi zmluvným štátom</w:t>
      </w:r>
    </w:p>
    <w:p w:rsidR="004A439D" w:rsidRDefault="004A439D">
      <w:pPr>
        <w:spacing w:before="2"/>
        <w:rPr>
          <w:rFonts w:ascii="Garamond" w:hAnsi="Garamond" w:cs="Garamond"/>
          <w:sz w:val="24"/>
          <w:szCs w:val="24"/>
        </w:rPr>
      </w:pPr>
    </w:p>
    <w:p w:rsidR="004A439D" w:rsidRDefault="00B32A6B">
      <w:pPr>
        <w:pStyle w:val="Zkladntext"/>
        <w:numPr>
          <w:ilvl w:val="0"/>
          <w:numId w:val="34"/>
        </w:numPr>
        <w:tabs>
          <w:tab w:val="left" w:pos="758"/>
        </w:tabs>
        <w:jc w:val="both"/>
      </w:pPr>
      <w:r>
        <w:t>každý podpis;</w:t>
      </w:r>
    </w:p>
    <w:p w:rsidR="004A439D" w:rsidRDefault="004A439D">
      <w:pPr>
        <w:spacing w:before="8"/>
        <w:rPr>
          <w:rFonts w:ascii="Garamond" w:hAnsi="Garamond" w:cs="Garamond"/>
          <w:sz w:val="21"/>
          <w:szCs w:val="21"/>
        </w:rPr>
      </w:pPr>
    </w:p>
    <w:p w:rsidR="004A439D" w:rsidRDefault="00B32A6B">
      <w:pPr>
        <w:pStyle w:val="Zkladntext"/>
        <w:numPr>
          <w:ilvl w:val="0"/>
          <w:numId w:val="34"/>
        </w:numPr>
        <w:tabs>
          <w:tab w:val="left" w:pos="758"/>
        </w:tabs>
        <w:spacing w:line="247" w:lineRule="auto"/>
        <w:ind w:right="488"/>
      </w:pPr>
      <w:r>
        <w:t>vklad každého nástroja odsúhlasenia, schválenia, ratifikácie alebo pristúpenia a akéhokoľvek vyhlásenia uvedeného v článku 35 ods. 2;</w:t>
      </w:r>
    </w:p>
    <w:p w:rsidR="004A439D" w:rsidRDefault="004A439D">
      <w:pPr>
        <w:spacing w:before="2"/>
        <w:rPr>
          <w:rFonts w:ascii="Garamond" w:hAnsi="Garamond" w:cs="Garamond"/>
          <w:sz w:val="21"/>
          <w:szCs w:val="21"/>
        </w:rPr>
      </w:pPr>
    </w:p>
    <w:p w:rsidR="004A439D" w:rsidRDefault="00B32A6B">
      <w:pPr>
        <w:pStyle w:val="Zkladntext"/>
        <w:numPr>
          <w:ilvl w:val="0"/>
          <w:numId w:val="34"/>
        </w:numPr>
        <w:tabs>
          <w:tab w:val="left" w:pos="759"/>
        </w:tabs>
        <w:jc w:val="both"/>
      </w:pPr>
      <w:r>
        <w:t>nadobudnutie platnosti tohto dohovoru;</w:t>
      </w:r>
    </w:p>
    <w:p w:rsidR="004A439D" w:rsidRDefault="004A439D">
      <w:pPr>
        <w:spacing w:before="5"/>
        <w:rPr>
          <w:rFonts w:ascii="Garamond" w:hAnsi="Garamond" w:cs="Garamond"/>
          <w:sz w:val="21"/>
          <w:szCs w:val="21"/>
        </w:rPr>
      </w:pPr>
    </w:p>
    <w:p w:rsidR="004A439D" w:rsidRDefault="00B32A6B">
      <w:pPr>
        <w:pStyle w:val="Zkladntext"/>
        <w:numPr>
          <w:ilvl w:val="0"/>
          <w:numId w:val="34"/>
        </w:numPr>
        <w:tabs>
          <w:tab w:val="left" w:pos="758"/>
        </w:tabs>
        <w:ind w:left="757" w:hanging="267"/>
        <w:jc w:val="both"/>
      </w:pPr>
      <w:r>
        <w:t>akékoľvek zmeny vykonané v tomto dohovore v súlade s článkom 33.</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90"/>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38</w:t>
      </w:r>
    </w:p>
    <w:p w:rsidR="004A439D" w:rsidRDefault="004A439D">
      <w:pPr>
        <w:spacing w:before="7"/>
        <w:rPr>
          <w:rFonts w:ascii="Garamond" w:hAnsi="Garamond" w:cs="Garamond"/>
          <w:i/>
          <w:sz w:val="20"/>
          <w:szCs w:val="20"/>
        </w:rPr>
      </w:pPr>
    </w:p>
    <w:p w:rsidR="004A439D" w:rsidRDefault="00B32A6B">
      <w:pPr>
        <w:pStyle w:val="Zkladntext"/>
        <w:spacing w:line="244" w:lineRule="auto"/>
        <w:ind w:left="490" w:right="484"/>
        <w:jc w:val="both"/>
        <w:rPr>
          <w:sz w:val="13"/>
          <w:szCs w:val="13"/>
        </w:rPr>
      </w:pPr>
      <w:r>
        <w:t>Tento dohovor je vyhotovený v jedinom origináli v bulharskom, dánskom, holandskom, anglickom, estónskom, fínskom, francúzskom, nemeckom, gréckom, írskom, talianskom, lotyšskom, maltskom, poľskom, portugalskom, rumunskom, slovinskom, španielskom a švédskom jazyku, pričom všetkých devätnásť textov je rovnako autentických a uložia sa v archívoch vlády Talianskej republiky, ktorá zašle overenú kópiu každej z vlád ostatných signatárskych štátov.1</w:t>
      </w: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9"/>
        <w:rPr>
          <w:rFonts w:ascii="Garamond" w:hAnsi="Garamond" w:cs="Garamond"/>
          <w:sz w:val="27"/>
          <w:szCs w:val="27"/>
        </w:rPr>
      </w:pPr>
    </w:p>
    <w:p w:rsidR="004A439D" w:rsidRDefault="00526C4E">
      <w:pPr>
        <w:spacing w:line="20" w:lineRule="exact"/>
        <w:ind w:left="484"/>
        <w:rPr>
          <w:rFonts w:ascii="Garamond" w:hAnsi="Garamond" w:cs="Garamond"/>
          <w:sz w:val="2"/>
          <w:szCs w:val="2"/>
        </w:rPr>
      </w:pPr>
      <w:r>
        <w:rPr>
          <w:noProof/>
        </w:rPr>
        <mc:AlternateContent>
          <mc:Choice Requires="wpg">
            <w:drawing>
              <wp:inline distT="0" distB="0" distL="0" distR="0">
                <wp:extent cx="1728470" cy="7620"/>
                <wp:effectExtent l="0" t="0" r="5080" b="0"/>
                <wp:docPr id="1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7620"/>
                          <a:chOff x="0" y="0"/>
                          <a:chExt cx="2722" cy="12"/>
                        </a:xfrm>
                      </wpg:grpSpPr>
                      <wpg:grpSp>
                        <wpg:cNvPr id="12" name="Group 8"/>
                        <wpg:cNvGrpSpPr>
                          <a:grpSpLocks/>
                        </wpg:cNvGrpSpPr>
                        <wpg:grpSpPr bwMode="auto">
                          <a:xfrm>
                            <a:off x="6" y="6"/>
                            <a:ext cx="2710" cy="2"/>
                            <a:chOff x="6" y="6"/>
                            <a:chExt cx="2710" cy="2"/>
                          </a:xfrm>
                        </wpg:grpSpPr>
                        <wps:wsp>
                          <wps:cNvPr id="13" name="Freeform 9"/>
                          <wps:cNvSpPr>
                            <a:spLocks/>
                          </wps:cNvSpPr>
                          <wps:spPr bwMode="auto">
                            <a:xfrm>
                              <a:off x="6" y="6"/>
                              <a:ext cx="2710" cy="2"/>
                            </a:xfrm>
                            <a:custGeom>
                              <a:avLst/>
                              <a:gdLst>
                                <a:gd name="T0" fmla="+- 0 6 6"/>
                                <a:gd name="T1" fmla="*/ T0 w 2710"/>
                                <a:gd name="T2" fmla="+- 0 2716 6"/>
                                <a:gd name="T3" fmla="*/ T2 w 2710"/>
                              </a:gdLst>
                              <a:ahLst/>
                              <a:cxnLst>
                                <a:cxn ang="0">
                                  <a:pos x="T1" y="0"/>
                                </a:cxn>
                                <a:cxn ang="0">
                                  <a:pos x="T3" y="0"/>
                                </a:cxn>
                              </a:cxnLst>
                              <a:rect l="0" t="0" r="r" b="b"/>
                              <a:pathLst>
                                <a:path w="2710">
                                  <a:moveTo>
                                    <a:pt x="0" y="0"/>
                                  </a:moveTo>
                                  <a:lnTo>
                                    <a:pt x="271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705CB5" id="Group 7" o:spid="_x0000_s1026" style="width:136.1pt;height:.6pt;mso-position-horizontal-relative:char;mso-position-vertical-relative:line" coordsize="27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">
                <v:group id="Group 8" o:spid="_x0000_s1027" style="position:absolute;left:6;top:6;width:2710;height:2" coordorigin="6,6" coordsize="2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9" o:spid="_x0000_s1028" style="position:absolute;left:6;top:6;width:2710;height:2;visibility:visible;mso-wrap-style:square;v-text-anchor:top" coordsize="2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" path="m,l2710,e" filled="f" strokeweight=".6pt">
                    <v:path arrowok="t" o:connecttype="custom" o:connectlocs="0,0;2710,0" o:connectangles="0,0"/>
                  </v:shape>
                </v:group>
                <w10:anchorlock/>
              </v:group>
            </w:pict>
          </mc:Fallback>
        </mc:AlternateContent>
      </w:r>
    </w:p>
    <w:p w:rsidR="004A439D" w:rsidRDefault="00B32A6B">
      <w:pPr>
        <w:spacing w:before="91"/>
        <w:ind w:left="490"/>
        <w:rPr>
          <w:rFonts w:ascii="Garamond" w:hAnsi="Garamond" w:cs="Garamond"/>
          <w:sz w:val="19"/>
          <w:szCs w:val="19"/>
        </w:rPr>
      </w:pPr>
      <w:r>
        <w:rPr>
          <w:rFonts w:ascii="Times New Roman"/>
          <w:position w:val="6"/>
          <w:sz w:val="12"/>
        </w:rPr>
        <w:t xml:space="preserve">1 </w:t>
      </w:r>
      <w:r>
        <w:rPr>
          <w:rFonts w:ascii="Garamond"/>
          <w:sz w:val="19"/>
        </w:rPr>
        <w:t>[Pozn</w:t>
      </w:r>
      <w:r>
        <w:rPr>
          <w:rFonts w:ascii="Garamond"/>
          <w:sz w:val="19"/>
        </w:rPr>
        <w:t>á</w:t>
      </w:r>
      <w:r>
        <w:rPr>
          <w:rFonts w:ascii="Garamond"/>
          <w:sz w:val="19"/>
        </w:rPr>
        <w:t>mka editora: Rozhodnutia Vysokej rady spolu s dodatkami z d</w:t>
      </w:r>
      <w:r>
        <w:rPr>
          <w:rFonts w:ascii="Garamond"/>
          <w:sz w:val="19"/>
        </w:rPr>
        <w:t>ô</w:t>
      </w:r>
      <w:r>
        <w:rPr>
          <w:rFonts w:ascii="Garamond"/>
          <w:sz w:val="19"/>
        </w:rPr>
        <w:t>vodu n</w:t>
      </w:r>
      <w:r>
        <w:rPr>
          <w:rFonts w:ascii="Garamond"/>
          <w:sz w:val="19"/>
        </w:rPr>
        <w:t>á</w:t>
      </w:r>
      <w:r>
        <w:rPr>
          <w:rFonts w:ascii="Garamond"/>
          <w:sz w:val="19"/>
        </w:rPr>
        <w:t>sledn</w:t>
      </w:r>
      <w:r>
        <w:rPr>
          <w:rFonts w:ascii="Garamond"/>
          <w:sz w:val="19"/>
        </w:rPr>
        <w:t>ý</w:t>
      </w:r>
      <w:r>
        <w:rPr>
          <w:rFonts w:ascii="Garamond"/>
          <w:sz w:val="19"/>
        </w:rPr>
        <w:t>ch prist</w:t>
      </w:r>
      <w:r>
        <w:rPr>
          <w:rFonts w:ascii="Garamond"/>
          <w:sz w:val="19"/>
        </w:rPr>
        <w:t>ú</w:t>
      </w:r>
      <w:r>
        <w:rPr>
          <w:rFonts w:ascii="Garamond"/>
          <w:sz w:val="19"/>
        </w:rPr>
        <w:t>pen</w:t>
      </w:r>
      <w:r>
        <w:rPr>
          <w:rFonts w:ascii="Garamond"/>
          <w:sz w:val="19"/>
        </w:rPr>
        <w:t>í</w:t>
      </w:r>
      <w:r>
        <w:rPr>
          <w:rFonts w:ascii="Garamond"/>
          <w:sz w:val="19"/>
        </w:rPr>
        <w:t xml:space="preserve"> zmluvn</w:t>
      </w:r>
      <w:r>
        <w:rPr>
          <w:rFonts w:ascii="Garamond"/>
          <w:sz w:val="19"/>
        </w:rPr>
        <w:t>ý</w:t>
      </w:r>
      <w:r>
        <w:rPr>
          <w:rFonts w:ascii="Garamond"/>
          <w:sz w:val="19"/>
        </w:rPr>
        <w:t xml:space="preserve">ch </w:t>
      </w:r>
      <w:r>
        <w:rPr>
          <w:rFonts w:ascii="Garamond"/>
          <w:sz w:val="19"/>
        </w:rPr>
        <w:t>š</w:t>
      </w:r>
      <w:r>
        <w:rPr>
          <w:rFonts w:ascii="Garamond"/>
          <w:sz w:val="19"/>
        </w:rPr>
        <w:t>t</w:t>
      </w:r>
      <w:r>
        <w:rPr>
          <w:rFonts w:ascii="Garamond"/>
          <w:sz w:val="19"/>
        </w:rPr>
        <w:t>á</w:t>
      </w:r>
      <w:r>
        <w:rPr>
          <w:rFonts w:ascii="Garamond"/>
          <w:sz w:val="19"/>
        </w:rPr>
        <w:t>tov s</w:t>
      </w:r>
      <w:r>
        <w:rPr>
          <w:rFonts w:ascii="Garamond"/>
          <w:sz w:val="19"/>
        </w:rPr>
        <w:t>ú</w:t>
      </w:r>
      <w:r>
        <w:rPr>
          <w:rFonts w:ascii="Garamond"/>
          <w:sz w:val="19"/>
        </w:rPr>
        <w:t xml:space="preserve"> prilo</w:t>
      </w:r>
      <w:r>
        <w:rPr>
          <w:rFonts w:ascii="Garamond"/>
          <w:sz w:val="19"/>
        </w:rPr>
        <w:t>ž</w:t>
      </w:r>
      <w:r>
        <w:rPr>
          <w:rFonts w:ascii="Garamond"/>
          <w:sz w:val="19"/>
        </w:rPr>
        <w:t>en</w:t>
      </w:r>
      <w:r>
        <w:rPr>
          <w:rFonts w:ascii="Garamond"/>
          <w:sz w:val="19"/>
        </w:rPr>
        <w:t>é</w:t>
      </w:r>
      <w:r>
        <w:rPr>
          <w:rFonts w:ascii="Garamond"/>
          <w:sz w:val="19"/>
        </w:rPr>
        <w:t xml:space="preserve"> ako Pr</w:t>
      </w:r>
      <w:r>
        <w:rPr>
          <w:rFonts w:ascii="Garamond"/>
          <w:sz w:val="19"/>
        </w:rPr>
        <w:t>í</w:t>
      </w:r>
      <w:r>
        <w:rPr>
          <w:rFonts w:ascii="Garamond"/>
          <w:sz w:val="19"/>
        </w:rPr>
        <w:t>loha II k tomuto dokumentu].</w:t>
      </w:r>
    </w:p>
    <w:p w:rsidR="004A439D" w:rsidRDefault="004A439D">
      <w:pPr>
        <w:rPr>
          <w:rFonts w:ascii="Garamond" w:hAnsi="Garamond" w:cs="Garamond"/>
          <w:sz w:val="19"/>
          <w:szCs w:val="19"/>
        </w:rPr>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4"/>
        <w:rPr>
          <w:rFonts w:ascii="Garamond" w:hAnsi="Garamond" w:cs="Garamond"/>
          <w:sz w:val="24"/>
          <w:szCs w:val="24"/>
        </w:rPr>
      </w:pPr>
    </w:p>
    <w:p w:rsidR="004A439D" w:rsidRDefault="00B32A6B">
      <w:pPr>
        <w:pStyle w:val="Nadpis1"/>
        <w:spacing w:before="83" w:line="247" w:lineRule="auto"/>
        <w:ind w:right="801"/>
        <w:jc w:val="center"/>
        <w:rPr>
          <w:b w:val="0"/>
          <w:bCs w:val="0"/>
        </w:rPr>
      </w:pPr>
      <w:r>
        <w:t>PROTOKOL O VÝSADÁCH A IMUNITÁCH EURÓPSKEHO UNIVERZITNÉHO INŠTITÚTU</w:t>
      </w:r>
    </w:p>
    <w:p w:rsidR="004A439D" w:rsidRDefault="004A439D">
      <w:pPr>
        <w:spacing w:before="10"/>
        <w:rPr>
          <w:rFonts w:ascii="Garamond" w:hAnsi="Garamond" w:cs="Garamond"/>
          <w:b/>
          <w:bCs/>
          <w:sz w:val="29"/>
          <w:szCs w:val="29"/>
        </w:rPr>
      </w:pPr>
    </w:p>
    <w:p w:rsidR="004A439D" w:rsidRDefault="00B32A6B">
      <w:pPr>
        <w:pStyle w:val="Zkladntext"/>
        <w:tabs>
          <w:tab w:val="left" w:pos="1212"/>
          <w:tab w:val="left" w:pos="2269"/>
          <w:tab w:val="left" w:pos="3428"/>
          <w:tab w:val="left" w:pos="4006"/>
          <w:tab w:val="left" w:pos="4727"/>
          <w:tab w:val="left" w:pos="6527"/>
          <w:tab w:val="left" w:pos="7849"/>
        </w:tabs>
        <w:ind w:left="490"/>
      </w:pPr>
      <w:r>
        <w:t>ZMLUVNÉ ŠTÁTY TOHTO DOHOVORU, KTORÉ REVIDUJÚ TENTO</w:t>
      </w:r>
    </w:p>
    <w:p w:rsidR="004A439D" w:rsidRDefault="00B32A6B">
      <w:pPr>
        <w:pStyle w:val="Zkladntext"/>
        <w:spacing w:before="7" w:line="247" w:lineRule="auto"/>
        <w:ind w:left="490" w:right="511"/>
      </w:pPr>
      <w:r>
        <w:t>DOHOVOR zakladajúci Európsky univerzitný inštitút podpísaný vo Florencii 19. apríla 1972,</w:t>
      </w:r>
    </w:p>
    <w:p w:rsidR="004A439D" w:rsidRDefault="004A439D">
      <w:pPr>
        <w:rPr>
          <w:rFonts w:ascii="Garamond" w:hAnsi="Garamond" w:cs="Garamond"/>
          <w:sz w:val="20"/>
          <w:szCs w:val="20"/>
        </w:rPr>
      </w:pPr>
    </w:p>
    <w:p w:rsidR="004A439D" w:rsidRDefault="00B32A6B">
      <w:pPr>
        <w:pStyle w:val="Zkladntext"/>
        <w:spacing w:line="244" w:lineRule="auto"/>
        <w:ind w:left="490"/>
      </w:pPr>
      <w:r>
        <w:t>ŽELAJÚC SI stanoviť výsady a imunity potrebné na zabezpečenie bezproblémovej prevádzky tohto inštitútu,</w:t>
      </w:r>
    </w:p>
    <w:p w:rsidR="004A439D" w:rsidRDefault="004A439D">
      <w:pPr>
        <w:spacing w:before="3"/>
        <w:rPr>
          <w:rFonts w:ascii="Garamond" w:hAnsi="Garamond" w:cs="Garamond"/>
          <w:sz w:val="20"/>
          <w:szCs w:val="20"/>
        </w:rPr>
      </w:pPr>
    </w:p>
    <w:p w:rsidR="004A439D" w:rsidRDefault="00B32A6B">
      <w:pPr>
        <w:pStyle w:val="Zkladntext"/>
        <w:ind w:left="490"/>
      </w:pPr>
      <w:r>
        <w:t>SA DOHODLI NA týchto ustanoveniach:</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pStyle w:val="Zkladntext"/>
        <w:spacing w:before="172"/>
        <w:ind w:left="807" w:right="805"/>
        <w:jc w:val="center"/>
      </w:pPr>
      <w:r>
        <w:t>KAPITOLA I</w:t>
      </w:r>
    </w:p>
    <w:p w:rsidR="004A439D" w:rsidRDefault="004A439D">
      <w:pPr>
        <w:spacing w:before="9"/>
        <w:rPr>
          <w:rFonts w:ascii="Garamond" w:hAnsi="Garamond" w:cs="Garamond"/>
          <w:sz w:val="17"/>
          <w:szCs w:val="17"/>
        </w:rPr>
      </w:pPr>
    </w:p>
    <w:p w:rsidR="004A439D" w:rsidRDefault="00B32A6B">
      <w:pPr>
        <w:pStyle w:val="Nadpis1"/>
        <w:ind w:left="805" w:right="805"/>
        <w:jc w:val="center"/>
        <w:rPr>
          <w:b w:val="0"/>
          <w:bCs w:val="0"/>
        </w:rPr>
      </w:pPr>
      <w:r>
        <w:t>DOJEDNANIA O INŠTITÚTE</w:t>
      </w:r>
    </w:p>
    <w:p w:rsidR="004A439D" w:rsidRDefault="004A439D">
      <w:pPr>
        <w:rPr>
          <w:rFonts w:ascii="Garamond" w:hAnsi="Garamond" w:cs="Garamond"/>
          <w:b/>
          <w:bCs/>
        </w:rPr>
      </w:pPr>
    </w:p>
    <w:p w:rsidR="004A439D" w:rsidRDefault="004A439D">
      <w:pPr>
        <w:rPr>
          <w:rFonts w:ascii="Garamond" w:hAnsi="Garamond" w:cs="Garamond"/>
          <w:b/>
          <w:bCs/>
        </w:rPr>
      </w:pPr>
    </w:p>
    <w:p w:rsidR="004A439D" w:rsidRDefault="00B32A6B">
      <w:pPr>
        <w:spacing w:before="156"/>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w:t>
      </w:r>
    </w:p>
    <w:p w:rsidR="004A439D" w:rsidRDefault="004A439D">
      <w:pPr>
        <w:spacing w:before="2"/>
        <w:rPr>
          <w:rFonts w:ascii="Garamond" w:hAnsi="Garamond" w:cs="Garamond"/>
          <w:i/>
          <w:sz w:val="19"/>
          <w:szCs w:val="19"/>
        </w:rPr>
      </w:pPr>
    </w:p>
    <w:p w:rsidR="004A439D" w:rsidRDefault="00B32A6B">
      <w:pPr>
        <w:pStyle w:val="Zkladntext"/>
        <w:spacing w:line="247" w:lineRule="auto"/>
        <w:ind w:left="490" w:right="924"/>
      </w:pPr>
      <w:r>
        <w:t>Európsky univerzitný inštitút (ďalej len „inštitút“) si bude uplatňovať imunitu z presadzovania vo výkone jeho oficiálnych činností, okrem:</w:t>
      </w:r>
    </w:p>
    <w:p w:rsidR="004A439D" w:rsidRDefault="004A439D">
      <w:pPr>
        <w:rPr>
          <w:rFonts w:ascii="Garamond" w:hAnsi="Garamond" w:cs="Garamond"/>
          <w:sz w:val="20"/>
          <w:szCs w:val="20"/>
        </w:rPr>
      </w:pPr>
    </w:p>
    <w:p w:rsidR="004A439D" w:rsidRDefault="00B32A6B">
      <w:pPr>
        <w:pStyle w:val="Zkladntext"/>
        <w:numPr>
          <w:ilvl w:val="0"/>
          <w:numId w:val="33"/>
        </w:numPr>
        <w:tabs>
          <w:tab w:val="left" w:pos="758"/>
        </w:tabs>
        <w:spacing w:line="247" w:lineRule="auto"/>
        <w:ind w:right="485"/>
        <w:jc w:val="both"/>
      </w:pPr>
      <w:r>
        <w:t>pokiaľ ide o občiansky úkon vykonaný treťou stranou, za škodu vyplývajúcu z nehody spôsobenej motorovým vozidlom, ktoré patrí inštitútu alebo je prevádzkované v jeho mene, alebo pokiaľ ide o dopravný priestupok zahŕňajúci takéto vozidlo;</w:t>
      </w:r>
    </w:p>
    <w:p w:rsidR="004A439D" w:rsidRDefault="004A439D">
      <w:pPr>
        <w:rPr>
          <w:rFonts w:ascii="Garamond" w:hAnsi="Garamond" w:cs="Garamond"/>
          <w:sz w:val="20"/>
          <w:szCs w:val="20"/>
        </w:rPr>
      </w:pPr>
    </w:p>
    <w:p w:rsidR="004A439D" w:rsidRDefault="00B32A6B">
      <w:pPr>
        <w:pStyle w:val="Zkladntext"/>
        <w:numPr>
          <w:ilvl w:val="0"/>
          <w:numId w:val="33"/>
        </w:numPr>
        <w:tabs>
          <w:tab w:val="left" w:pos="759"/>
        </w:tabs>
        <w:spacing w:line="247" w:lineRule="auto"/>
        <w:ind w:right="488"/>
        <w:jc w:val="both"/>
      </w:pPr>
      <w:r>
        <w:t>pokiaľ ide o presadzovanie arbitrážneho rozsudku alebo súdneho rozhodnutia v súlade s ustanovením dohovoru alebo tohto protokolu;</w:t>
      </w:r>
    </w:p>
    <w:p w:rsidR="004A439D" w:rsidRDefault="004A439D">
      <w:pPr>
        <w:rPr>
          <w:rFonts w:ascii="Garamond" w:hAnsi="Garamond" w:cs="Garamond"/>
          <w:sz w:val="20"/>
          <w:szCs w:val="20"/>
        </w:rPr>
      </w:pPr>
    </w:p>
    <w:p w:rsidR="004A439D" w:rsidRDefault="00B32A6B">
      <w:pPr>
        <w:pStyle w:val="Zkladntext"/>
        <w:numPr>
          <w:ilvl w:val="0"/>
          <w:numId w:val="33"/>
        </w:numPr>
        <w:tabs>
          <w:tab w:val="left" w:pos="759"/>
        </w:tabs>
        <w:spacing w:line="244" w:lineRule="auto"/>
        <w:ind w:right="485"/>
        <w:jc w:val="both"/>
      </w:pPr>
      <w:r>
        <w:t>ak sa Vysoká rada jednomyseľne zriekla takejto imunity v akomkoľvek určitom prípade.</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7"/>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 xml:space="preserve">nok </w:t>
      </w:r>
      <w:r>
        <w:rPr>
          <w:rFonts w:ascii="Garamond"/>
          <w:w w:val="105"/>
        </w:rPr>
        <w:t>2</w:t>
      </w:r>
    </w:p>
    <w:p w:rsidR="004A439D" w:rsidRDefault="004A439D">
      <w:pPr>
        <w:spacing w:before="2"/>
        <w:rPr>
          <w:rFonts w:ascii="Garamond" w:hAnsi="Garamond" w:cs="Garamond"/>
          <w:sz w:val="19"/>
          <w:szCs w:val="19"/>
        </w:rPr>
      </w:pPr>
    </w:p>
    <w:p w:rsidR="004A439D" w:rsidRDefault="00B32A6B">
      <w:pPr>
        <w:pStyle w:val="Zkladntext"/>
        <w:numPr>
          <w:ilvl w:val="0"/>
          <w:numId w:val="32"/>
        </w:numPr>
        <w:tabs>
          <w:tab w:val="left" w:pos="707"/>
        </w:tabs>
        <w:spacing w:line="247" w:lineRule="auto"/>
        <w:ind w:right="486" w:hanging="268"/>
        <w:jc w:val="both"/>
      </w:pPr>
      <w:r>
        <w:t>Priestory a budovy inštitútu sú nedotknuteľné. Toto ustanovenie nebráni uplatneniu opatrení prijatých v súlade s článkom 19 tohto protokolu alebo jednohlasne povolených Vysokou radou.</w:t>
      </w:r>
    </w:p>
    <w:p w:rsidR="004A439D" w:rsidRDefault="004A439D">
      <w:pPr>
        <w:rPr>
          <w:rFonts w:ascii="Garamond" w:hAnsi="Garamond" w:cs="Garamond"/>
          <w:sz w:val="20"/>
          <w:szCs w:val="20"/>
        </w:rPr>
      </w:pPr>
    </w:p>
    <w:p w:rsidR="004A439D" w:rsidRDefault="00B32A6B">
      <w:pPr>
        <w:pStyle w:val="Zkladntext"/>
        <w:numPr>
          <w:ilvl w:val="0"/>
          <w:numId w:val="32"/>
        </w:numPr>
        <w:tabs>
          <w:tab w:val="left" w:pos="732"/>
        </w:tabs>
        <w:spacing w:line="247" w:lineRule="auto"/>
        <w:ind w:right="485" w:hanging="268"/>
        <w:jc w:val="both"/>
      </w:pPr>
      <w:r>
        <w:t>Inštitút nedovolí, aby boli jeho priestory alebo budovy využívané ako úkryt pre osobu, ktorá práve spáchala priestupok alebo v súvislosti s ktorou bol vydaný príkaz na zatknutie, alebo ktorá bola odsúdená alebo je predmetom príkazu na vyhostenie.</w:t>
      </w:r>
    </w:p>
    <w:p w:rsidR="004A439D" w:rsidRDefault="004A439D">
      <w:pPr>
        <w:rPr>
          <w:rFonts w:ascii="Garamond" w:hAnsi="Garamond" w:cs="Garamond"/>
          <w:sz w:val="20"/>
          <w:szCs w:val="20"/>
        </w:rPr>
      </w:pPr>
    </w:p>
    <w:p w:rsidR="004A439D" w:rsidRDefault="004A439D">
      <w:pPr>
        <w:spacing w:before="5"/>
        <w:rPr>
          <w:rFonts w:ascii="Garamond" w:hAnsi="Garamond" w:cs="Garamond"/>
          <w:sz w:val="17"/>
          <w:szCs w:val="17"/>
        </w:rPr>
      </w:pPr>
    </w:p>
    <w:p w:rsidR="004A439D" w:rsidRDefault="00B32A6B">
      <w:pPr>
        <w:spacing w:before="87"/>
        <w:ind w:right="487"/>
        <w:jc w:val="right"/>
        <w:rPr>
          <w:rFonts w:ascii="Garamond" w:hAnsi="Garamond" w:cs="Garamond"/>
          <w:sz w:val="19"/>
          <w:szCs w:val="19"/>
        </w:rPr>
      </w:pPr>
      <w:r>
        <w:rPr>
          <w:rFonts w:ascii="Garamond"/>
          <w:spacing w:val="-1"/>
          <w:sz w:val="19"/>
        </w:rPr>
        <w:t>19</w:t>
      </w:r>
    </w:p>
    <w:p w:rsidR="004A439D" w:rsidRDefault="004A439D">
      <w:pPr>
        <w:jc w:val="right"/>
        <w:rPr>
          <w:rFonts w:ascii="Garamond" w:hAnsi="Garamond" w:cs="Garamond"/>
          <w:sz w:val="19"/>
          <w:szCs w:val="19"/>
        </w:rPr>
        <w:sectPr w:rsidR="004A439D">
          <w:headerReference w:type="default" r:id="rId9"/>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numPr>
          <w:ilvl w:val="0"/>
          <w:numId w:val="32"/>
        </w:numPr>
        <w:tabs>
          <w:tab w:val="left" w:pos="703"/>
        </w:tabs>
        <w:spacing w:before="83"/>
        <w:ind w:left="702" w:hanging="212"/>
        <w:jc w:val="both"/>
      </w:pPr>
      <w:r>
        <w:t>Archívy inštitútu sú nedotknuteľné.</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72"/>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 xml:space="preserve">nok </w:t>
      </w:r>
      <w:r>
        <w:rPr>
          <w:rFonts w:ascii="Garamond"/>
          <w:w w:val="105"/>
        </w:rPr>
        <w:t>3</w:t>
      </w:r>
    </w:p>
    <w:p w:rsidR="004A439D" w:rsidRDefault="004A439D">
      <w:pPr>
        <w:spacing w:before="3"/>
        <w:rPr>
          <w:rFonts w:ascii="Garamond" w:hAnsi="Garamond" w:cs="Garamond"/>
          <w:sz w:val="19"/>
          <w:szCs w:val="19"/>
        </w:rPr>
      </w:pPr>
    </w:p>
    <w:p w:rsidR="004A439D" w:rsidRDefault="00B32A6B">
      <w:pPr>
        <w:pStyle w:val="Zkladntext"/>
        <w:spacing w:line="247" w:lineRule="auto"/>
        <w:ind w:left="490" w:right="484"/>
        <w:jc w:val="both"/>
      </w:pPr>
      <w:r>
        <w:t>Okrem ustanovení v článku 1 písm. a), b) a c) je majetok a aktíva inštitútu chránený pred akýmkoľvek správnym alebo dočasným súdnym obmedzením ako rekvizícia, konfiškácia, vyvlastnenie alebo dočasné pridelenie.</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4</w:t>
      </w:r>
    </w:p>
    <w:p w:rsidR="004A439D" w:rsidRDefault="004A439D">
      <w:pPr>
        <w:spacing w:before="2"/>
        <w:rPr>
          <w:rFonts w:ascii="Garamond" w:hAnsi="Garamond" w:cs="Garamond"/>
          <w:i/>
          <w:sz w:val="19"/>
          <w:szCs w:val="19"/>
        </w:rPr>
      </w:pPr>
    </w:p>
    <w:p w:rsidR="004A439D" w:rsidRDefault="00B32A6B">
      <w:pPr>
        <w:pStyle w:val="Zkladntext"/>
        <w:numPr>
          <w:ilvl w:val="0"/>
          <w:numId w:val="31"/>
        </w:numPr>
        <w:tabs>
          <w:tab w:val="left" w:pos="758"/>
        </w:tabs>
        <w:spacing w:line="247" w:lineRule="auto"/>
        <w:ind w:right="484" w:hanging="267"/>
        <w:jc w:val="both"/>
      </w:pPr>
      <w:r>
        <w:t>Bez toho, aby boli dotknuté vnútroštátne ustanovenia chrániace umelecké a kultúrne dedičstvo zmluvných štátov, tovar dovezený alebo vyvezený inštitútom a výhradne potrebný na výkon jeho oficiálnych činností je oslobodený od dane z obratu, ciel a iných daní alebo poplatkom a od všetkých zákazov a obmedzení dovozu alebo vývozu.</w:t>
      </w:r>
    </w:p>
    <w:p w:rsidR="004A439D" w:rsidRDefault="004A439D">
      <w:pPr>
        <w:rPr>
          <w:rFonts w:ascii="Garamond" w:hAnsi="Garamond" w:cs="Garamond"/>
          <w:sz w:val="20"/>
          <w:szCs w:val="20"/>
        </w:rPr>
      </w:pPr>
    </w:p>
    <w:p w:rsidR="004A439D" w:rsidRDefault="00B32A6B">
      <w:pPr>
        <w:pStyle w:val="Zkladntext"/>
        <w:numPr>
          <w:ilvl w:val="0"/>
          <w:numId w:val="31"/>
        </w:numPr>
        <w:tabs>
          <w:tab w:val="left" w:pos="758"/>
        </w:tabs>
        <w:spacing w:line="247" w:lineRule="auto"/>
        <w:ind w:left="758" w:right="487"/>
        <w:jc w:val="both"/>
      </w:pPr>
      <w:r>
        <w:t>Obeh publikácií a ostatných informačných materiálov zaslaných inštitútom alebo inštitútu v priebehu vykonávania jeho oficiálnych činností nie je žiadnym spôsobom obmedzený.</w:t>
      </w:r>
    </w:p>
    <w:p w:rsidR="004A439D" w:rsidRDefault="004A439D">
      <w:pPr>
        <w:spacing w:before="10"/>
        <w:rPr>
          <w:rFonts w:ascii="Garamond" w:hAnsi="Garamond" w:cs="Garamond"/>
          <w:sz w:val="19"/>
          <w:szCs w:val="19"/>
        </w:rPr>
      </w:pPr>
    </w:p>
    <w:p w:rsidR="004A439D" w:rsidRDefault="00B32A6B">
      <w:pPr>
        <w:pStyle w:val="Zkladntext"/>
        <w:numPr>
          <w:ilvl w:val="0"/>
          <w:numId w:val="31"/>
        </w:numPr>
        <w:tabs>
          <w:tab w:val="left" w:pos="758"/>
        </w:tabs>
        <w:spacing w:line="247" w:lineRule="auto"/>
        <w:ind w:left="758" w:right="484"/>
        <w:jc w:val="both"/>
      </w:pPr>
      <w:r>
        <w:t>Pri oficiálnej komunikácii a zasielaní všetkých jeho dokumentov bude inštitút na území každého zmluvného štátu využívať zaobchádzanie poskytnuté týmto štátom medzinárodným organizáciám. Oficiálna korešpondencia a iná oficiálna komunikácia inštitútu nie je predmetom cenzúry.</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5"/>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5</w:t>
      </w:r>
    </w:p>
    <w:p w:rsidR="004A439D" w:rsidRDefault="004A439D">
      <w:pPr>
        <w:spacing w:before="2"/>
        <w:rPr>
          <w:rFonts w:ascii="Garamond" w:hAnsi="Garamond" w:cs="Garamond"/>
          <w:i/>
          <w:sz w:val="19"/>
          <w:szCs w:val="19"/>
        </w:rPr>
      </w:pPr>
    </w:p>
    <w:p w:rsidR="004A439D" w:rsidRDefault="00B32A6B">
      <w:pPr>
        <w:pStyle w:val="Zkladntext"/>
        <w:numPr>
          <w:ilvl w:val="0"/>
          <w:numId w:val="30"/>
        </w:numPr>
        <w:tabs>
          <w:tab w:val="left" w:pos="759"/>
        </w:tabs>
        <w:spacing w:line="247" w:lineRule="auto"/>
        <w:ind w:right="484"/>
        <w:jc w:val="both"/>
      </w:pPr>
      <w:r>
        <w:t>V rámci oficiálnych činností je inštitút, jeho aktíva, príjem a ďalší majetok oslobodený od všetkých priamych daní.</w:t>
      </w:r>
    </w:p>
    <w:p w:rsidR="004A439D" w:rsidRDefault="004A439D">
      <w:pPr>
        <w:rPr>
          <w:rFonts w:ascii="Garamond" w:hAnsi="Garamond" w:cs="Garamond"/>
          <w:sz w:val="20"/>
          <w:szCs w:val="20"/>
        </w:rPr>
      </w:pPr>
    </w:p>
    <w:p w:rsidR="004A439D" w:rsidRDefault="00B32A6B">
      <w:pPr>
        <w:pStyle w:val="Zkladntext"/>
        <w:numPr>
          <w:ilvl w:val="0"/>
          <w:numId w:val="30"/>
        </w:numPr>
        <w:tabs>
          <w:tab w:val="left" w:pos="759"/>
        </w:tabs>
        <w:spacing w:line="247" w:lineRule="auto"/>
        <w:ind w:right="435"/>
        <w:jc w:val="both"/>
      </w:pPr>
      <w:r>
        <w:t>Ak inštitút uskutoční podstatné odkúpenie, ktoré je výhradne potrebné na výkon jeho oficiálnych činností a ktorého cena zahŕňa nepriame dane alebo dane z predaja, prijmú zmluvné štáty v prípade potreby príslušné opatrenia na odpustenie alebo náhradu takýchto daní.</w:t>
      </w:r>
    </w:p>
    <w:p w:rsidR="004A439D" w:rsidRDefault="004A439D">
      <w:pPr>
        <w:rPr>
          <w:rFonts w:ascii="Garamond" w:hAnsi="Garamond" w:cs="Garamond"/>
          <w:sz w:val="20"/>
          <w:szCs w:val="20"/>
        </w:rPr>
      </w:pPr>
    </w:p>
    <w:p w:rsidR="004A439D" w:rsidRDefault="00B32A6B">
      <w:pPr>
        <w:pStyle w:val="Zkladntext"/>
        <w:numPr>
          <w:ilvl w:val="0"/>
          <w:numId w:val="30"/>
        </w:numPr>
        <w:tabs>
          <w:tab w:val="left" w:pos="759"/>
        </w:tabs>
        <w:spacing w:line="244" w:lineRule="auto"/>
        <w:ind w:right="487"/>
        <w:jc w:val="both"/>
      </w:pPr>
      <w:r>
        <w:t>V súvislosti s daňami a poplatkami, ktorých výška je len na úrovni poplatkov za verejnoprospešné služby, sa neuplatňuje žiadne oslobodenie.</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7"/>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6</w:t>
      </w:r>
    </w:p>
    <w:p w:rsidR="004A439D" w:rsidRDefault="004A439D">
      <w:pPr>
        <w:spacing w:before="2"/>
        <w:rPr>
          <w:rFonts w:ascii="Garamond" w:hAnsi="Garamond" w:cs="Garamond"/>
          <w:i/>
          <w:sz w:val="19"/>
          <w:szCs w:val="19"/>
        </w:rPr>
      </w:pPr>
    </w:p>
    <w:p w:rsidR="004A439D" w:rsidRDefault="00B32A6B">
      <w:pPr>
        <w:pStyle w:val="Zkladntext"/>
        <w:spacing w:line="247" w:lineRule="auto"/>
        <w:ind w:left="490" w:right="485"/>
        <w:jc w:val="both"/>
      </w:pPr>
      <w:r>
        <w:t>Inštitút môže prijať a ponechať si akékoľvek finančné prostriedky, meny, hotovosť alebo cenné papiere; v súlade s vnútroštátnymi ustanoveniami o devízovej kontrole ich môže slobodne používať pri výkone jeho oficiálnych činností a viesť účty v akejkoľvek mene v rozsahu požadovanom na splnenie svojich povinností.</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9"/>
        <w:rPr>
          <w:rFonts w:ascii="Garamond" w:hAnsi="Garamond" w:cs="Garamond"/>
        </w:rPr>
      </w:pPr>
    </w:p>
    <w:p w:rsidR="004A439D" w:rsidRDefault="00B32A6B">
      <w:pPr>
        <w:pStyle w:val="Zkladntext"/>
        <w:spacing w:before="83"/>
        <w:ind w:left="806" w:right="805"/>
        <w:jc w:val="center"/>
      </w:pPr>
      <w:r>
        <w:t>KAPITOLA II</w:t>
      </w:r>
    </w:p>
    <w:p w:rsidR="004A439D" w:rsidRDefault="004A439D">
      <w:pPr>
        <w:spacing w:before="2"/>
        <w:rPr>
          <w:rFonts w:ascii="Garamond" w:hAnsi="Garamond" w:cs="Garamond"/>
          <w:sz w:val="19"/>
          <w:szCs w:val="19"/>
        </w:rPr>
      </w:pPr>
    </w:p>
    <w:p w:rsidR="004A439D" w:rsidRDefault="00B32A6B">
      <w:pPr>
        <w:pStyle w:val="Nadpis1"/>
        <w:spacing w:line="247" w:lineRule="auto"/>
        <w:ind w:right="803"/>
        <w:jc w:val="center"/>
        <w:rPr>
          <w:b w:val="0"/>
          <w:bCs w:val="0"/>
        </w:rPr>
      </w:pPr>
      <w:r>
        <w:t>DOJEDNANIA O ZÁSTUPCOCH ZMLUVNÝCH ŠTÁTOV, RIADITEĽOVI, TAJOMNÍKOVI, PEDAGOGICKOM PERSONÁLE A ĎALŠÍCH OSOBÁCH</w:t>
      </w:r>
    </w:p>
    <w:p w:rsidR="004A439D" w:rsidRDefault="00B32A6B">
      <w:pPr>
        <w:spacing w:line="247" w:lineRule="exact"/>
        <w:ind w:left="807" w:right="805"/>
        <w:jc w:val="center"/>
        <w:rPr>
          <w:rFonts w:ascii="Garamond" w:hAnsi="Garamond" w:cs="Garamond"/>
        </w:rPr>
      </w:pPr>
      <w:r>
        <w:rPr>
          <w:rFonts w:ascii="Garamond"/>
          <w:b/>
          <w:w w:val="105"/>
        </w:rPr>
        <w:t>SPOJEN</w:t>
      </w:r>
      <w:r>
        <w:rPr>
          <w:rFonts w:ascii="Garamond"/>
          <w:b/>
          <w:w w:val="105"/>
        </w:rPr>
        <w:t>Ý</w:t>
      </w:r>
      <w:r>
        <w:rPr>
          <w:rFonts w:ascii="Garamond"/>
          <w:b/>
          <w:w w:val="105"/>
        </w:rPr>
        <w:t>CH S IN</w:t>
      </w:r>
      <w:r>
        <w:rPr>
          <w:rFonts w:ascii="Garamond"/>
          <w:b/>
          <w:w w:val="105"/>
        </w:rPr>
        <w:t>Š</w:t>
      </w:r>
      <w:r>
        <w:rPr>
          <w:rFonts w:ascii="Garamond"/>
          <w:b/>
          <w:w w:val="105"/>
        </w:rPr>
        <w:t>TIT</w:t>
      </w:r>
      <w:r>
        <w:rPr>
          <w:rFonts w:ascii="Garamond"/>
          <w:b/>
          <w:w w:val="105"/>
        </w:rPr>
        <w:t>Ú</w:t>
      </w:r>
      <w:r>
        <w:rPr>
          <w:rFonts w:ascii="Garamond"/>
          <w:b/>
          <w:w w:val="105"/>
        </w:rPr>
        <w:t>TOM</w:t>
      </w:r>
    </w:p>
    <w:p w:rsidR="004A439D" w:rsidRDefault="004A439D">
      <w:pPr>
        <w:rPr>
          <w:rFonts w:ascii="Garamond" w:hAnsi="Garamond" w:cs="Garamond"/>
          <w:b/>
          <w:bCs/>
        </w:rPr>
      </w:pPr>
    </w:p>
    <w:p w:rsidR="004A439D" w:rsidRDefault="004A439D">
      <w:pPr>
        <w:rPr>
          <w:rFonts w:ascii="Garamond" w:hAnsi="Garamond" w:cs="Garamond"/>
          <w:b/>
          <w:bCs/>
        </w:rPr>
      </w:pPr>
    </w:p>
    <w:p w:rsidR="004A439D" w:rsidRDefault="00B32A6B">
      <w:pPr>
        <w:spacing w:before="172"/>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 xml:space="preserve">nok </w:t>
      </w:r>
      <w:r>
        <w:rPr>
          <w:rFonts w:ascii="Garamond"/>
          <w:w w:val="105"/>
        </w:rPr>
        <w:t>7</w:t>
      </w:r>
    </w:p>
    <w:p w:rsidR="004A439D" w:rsidRDefault="004A439D">
      <w:pPr>
        <w:spacing w:before="2"/>
        <w:rPr>
          <w:rFonts w:ascii="Garamond" w:hAnsi="Garamond" w:cs="Garamond"/>
          <w:sz w:val="19"/>
          <w:szCs w:val="19"/>
        </w:rPr>
      </w:pPr>
    </w:p>
    <w:p w:rsidR="004A439D" w:rsidRDefault="00B32A6B">
      <w:pPr>
        <w:pStyle w:val="Zkladntext"/>
        <w:spacing w:line="247" w:lineRule="auto"/>
        <w:ind w:left="490" w:right="484"/>
        <w:jc w:val="both"/>
      </w:pPr>
      <w:r>
        <w:t>Zástupcovia zmluvných štátov a ich poradcovia, ktorí sa zúčastňujú na zasadnutiach Vysokej rady inštitútu budú počas vykonávania ich povinností a pri cestovaní na miesta zasadnutí a z nich využívať nasledujúce výsady, imunity a prostriedky:</w:t>
      </w:r>
    </w:p>
    <w:p w:rsidR="004A439D" w:rsidRDefault="004A439D">
      <w:pPr>
        <w:rPr>
          <w:rFonts w:ascii="Garamond" w:hAnsi="Garamond" w:cs="Garamond"/>
          <w:sz w:val="20"/>
          <w:szCs w:val="20"/>
        </w:rPr>
      </w:pPr>
    </w:p>
    <w:p w:rsidR="004A439D" w:rsidRDefault="00B32A6B">
      <w:pPr>
        <w:pStyle w:val="Zkladntext"/>
        <w:numPr>
          <w:ilvl w:val="0"/>
          <w:numId w:val="29"/>
        </w:numPr>
        <w:tabs>
          <w:tab w:val="left" w:pos="710"/>
        </w:tabs>
        <w:spacing w:line="247" w:lineRule="auto"/>
        <w:ind w:right="487" w:hanging="268"/>
        <w:jc w:val="both"/>
      </w:pPr>
      <w:r>
        <w:t>imunita voči osobnému zatknutiu alebo uväzneniu a voči zadržaniu ich osobnej batožiny, okrem prípadu zistenia spáchania trestnej činnosti;</w:t>
      </w:r>
    </w:p>
    <w:p w:rsidR="004A439D" w:rsidRDefault="004A439D">
      <w:pPr>
        <w:rPr>
          <w:rFonts w:ascii="Garamond" w:hAnsi="Garamond" w:cs="Garamond"/>
          <w:sz w:val="20"/>
          <w:szCs w:val="20"/>
        </w:rPr>
      </w:pPr>
    </w:p>
    <w:p w:rsidR="004A439D" w:rsidRDefault="00B32A6B">
      <w:pPr>
        <w:pStyle w:val="Zkladntext"/>
        <w:numPr>
          <w:ilvl w:val="0"/>
          <w:numId w:val="29"/>
        </w:numPr>
        <w:tabs>
          <w:tab w:val="left" w:pos="758"/>
        </w:tabs>
        <w:spacing w:line="247" w:lineRule="auto"/>
        <w:ind w:right="487" w:hanging="268"/>
        <w:jc w:val="both"/>
      </w:pPr>
      <w:r>
        <w:t>imunita voči právnym konaniam, dokonca aj po ukončení ich misie, v súvislosti s úkonmi vykonanými v rámci ich oficiálnej pozície a v rámci obmedzení ich funkcií, vrátane nimi napísaných alebo vyslovených slov;</w:t>
      </w:r>
    </w:p>
    <w:p w:rsidR="004A439D" w:rsidRDefault="004A439D">
      <w:pPr>
        <w:rPr>
          <w:rFonts w:ascii="Garamond" w:hAnsi="Garamond" w:cs="Garamond"/>
          <w:sz w:val="20"/>
          <w:szCs w:val="20"/>
        </w:rPr>
      </w:pPr>
    </w:p>
    <w:p w:rsidR="004A439D" w:rsidRDefault="00B32A6B">
      <w:pPr>
        <w:pStyle w:val="Zkladntext"/>
        <w:numPr>
          <w:ilvl w:val="0"/>
          <w:numId w:val="29"/>
        </w:numPr>
        <w:tabs>
          <w:tab w:val="left" w:pos="759"/>
        </w:tabs>
        <w:ind w:hanging="268"/>
        <w:jc w:val="both"/>
      </w:pPr>
      <w:r>
        <w:t>nedotknuteľnosť oficiálnych dokumentov a listín;</w:t>
      </w:r>
    </w:p>
    <w:p w:rsidR="004A439D" w:rsidRDefault="004A439D">
      <w:pPr>
        <w:spacing w:before="7"/>
        <w:rPr>
          <w:rFonts w:ascii="Garamond" w:hAnsi="Garamond" w:cs="Garamond"/>
          <w:sz w:val="20"/>
          <w:szCs w:val="20"/>
        </w:rPr>
      </w:pPr>
    </w:p>
    <w:p w:rsidR="004A439D" w:rsidRDefault="00B32A6B">
      <w:pPr>
        <w:pStyle w:val="Zkladntext"/>
        <w:numPr>
          <w:ilvl w:val="0"/>
          <w:numId w:val="29"/>
        </w:numPr>
        <w:tabs>
          <w:tab w:val="left" w:pos="758"/>
        </w:tabs>
        <w:ind w:left="757" w:hanging="267"/>
        <w:jc w:val="both"/>
      </w:pPr>
      <w:r>
        <w:t>všetky zvyčajné správne prostriedky, najmä v súvislosti s cestovaním alebo pobytom.</w:t>
      </w:r>
    </w:p>
    <w:p w:rsidR="004A439D" w:rsidRDefault="004A439D">
      <w:pPr>
        <w:spacing w:before="7"/>
        <w:rPr>
          <w:rFonts w:ascii="Garamond" w:hAnsi="Garamond" w:cs="Garamond"/>
          <w:sz w:val="20"/>
          <w:szCs w:val="20"/>
        </w:rPr>
      </w:pPr>
    </w:p>
    <w:p w:rsidR="004A439D" w:rsidRDefault="00B32A6B">
      <w:pPr>
        <w:pStyle w:val="Zkladntext"/>
        <w:spacing w:line="244" w:lineRule="auto"/>
        <w:ind w:left="490" w:right="483"/>
        <w:jc w:val="both"/>
      </w:pPr>
      <w:r>
        <w:t>Tento článok sa vzťahuje aj na zástupcu Európskych spoločenstiev, ktorý sa zúčastňuje na zasadnutiach Vysokej rady.</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7"/>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8</w:t>
      </w:r>
    </w:p>
    <w:p w:rsidR="004A439D" w:rsidRDefault="004A439D">
      <w:pPr>
        <w:spacing w:before="3"/>
        <w:rPr>
          <w:rFonts w:ascii="Garamond" w:hAnsi="Garamond" w:cs="Garamond"/>
          <w:i/>
          <w:sz w:val="19"/>
          <w:szCs w:val="19"/>
        </w:rPr>
      </w:pPr>
    </w:p>
    <w:p w:rsidR="004A439D" w:rsidRDefault="00B32A6B">
      <w:pPr>
        <w:pStyle w:val="Zkladntext"/>
        <w:spacing w:line="247" w:lineRule="auto"/>
        <w:ind w:left="490" w:right="484"/>
        <w:jc w:val="both"/>
      </w:pPr>
      <w:r>
        <w:t>Zmluvné štáty v úzkej spolupráci s inštitútom prijmú všetky opatrenia v rámci ich právomocí na zabezpečenie, aby boli všetky potrebné správne prostriedky, najmä v súvislosti s cestovaním, pobytom alebo výmenou meny, pridelené osobám, ktoré sa zúčastňujú na činnosti inštitútu, a najmä tým osobám uvedeným v článku 9 ods. 3 tohto dohovoru.</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3"/>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 xml:space="preserve">nok </w:t>
      </w:r>
      <w:r>
        <w:rPr>
          <w:rFonts w:ascii="Garamond"/>
          <w:w w:val="105"/>
        </w:rPr>
        <w:t>9</w:t>
      </w:r>
    </w:p>
    <w:p w:rsidR="004A439D" w:rsidRDefault="004A439D">
      <w:pPr>
        <w:spacing w:before="3"/>
        <w:rPr>
          <w:rFonts w:ascii="Garamond" w:hAnsi="Garamond" w:cs="Garamond"/>
          <w:sz w:val="19"/>
          <w:szCs w:val="19"/>
        </w:rPr>
      </w:pPr>
    </w:p>
    <w:p w:rsidR="004A439D" w:rsidRDefault="00B32A6B">
      <w:pPr>
        <w:pStyle w:val="Zkladntext"/>
        <w:numPr>
          <w:ilvl w:val="0"/>
          <w:numId w:val="28"/>
        </w:numPr>
        <w:tabs>
          <w:tab w:val="left" w:pos="759"/>
        </w:tabs>
        <w:spacing w:line="247" w:lineRule="auto"/>
        <w:ind w:right="484"/>
        <w:jc w:val="both"/>
      </w:pPr>
      <w:r>
        <w:t>Riaditeľ, tajomník a v súlade s článkom 13 aj pedagogický personál a ostatní zamestnanci inštitútu:</w:t>
      </w:r>
    </w:p>
    <w:p w:rsidR="004A439D" w:rsidRDefault="004A439D">
      <w:pPr>
        <w:rPr>
          <w:rFonts w:ascii="Garamond" w:hAnsi="Garamond" w:cs="Garamond"/>
          <w:sz w:val="20"/>
          <w:szCs w:val="20"/>
        </w:rPr>
      </w:pPr>
    </w:p>
    <w:p w:rsidR="004A439D" w:rsidRDefault="00B32A6B">
      <w:pPr>
        <w:pStyle w:val="Zkladntext"/>
        <w:numPr>
          <w:ilvl w:val="1"/>
          <w:numId w:val="28"/>
        </w:numPr>
        <w:tabs>
          <w:tab w:val="left" w:pos="1025"/>
        </w:tabs>
        <w:spacing w:line="247" w:lineRule="auto"/>
        <w:ind w:right="485" w:hanging="266"/>
        <w:jc w:val="both"/>
      </w:pPr>
      <w:r>
        <w:t>sú oslobodení od právnych konaní, dokonca aj po ukončení služby v inštitúte, v súvislosti s nimi vykonanými úkonmi pri vykonávaní a v rámci obmedzení ich funkcií vrátane nimi napísanými alebo vyslovenými slovami; táto imunita sa nevzťahuje na</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spacing w:before="83" w:line="247" w:lineRule="auto"/>
        <w:ind w:left="1024" w:right="487"/>
      </w:pPr>
      <w:r>
        <w:t>prípad dopravného priestupku spáchaného týmito osobami, ani na prípad poškodenia spôsobeného motorovým vozidlom patriacim alebo vedeným takýmito osobami;</w:t>
      </w:r>
    </w:p>
    <w:p w:rsidR="004A439D" w:rsidRDefault="004A439D">
      <w:pPr>
        <w:rPr>
          <w:rFonts w:ascii="Garamond" w:hAnsi="Garamond" w:cs="Garamond"/>
          <w:sz w:val="20"/>
          <w:szCs w:val="20"/>
        </w:rPr>
      </w:pPr>
    </w:p>
    <w:p w:rsidR="004A439D" w:rsidRDefault="00B32A6B">
      <w:pPr>
        <w:pStyle w:val="Zkladntext"/>
        <w:numPr>
          <w:ilvl w:val="1"/>
          <w:numId w:val="28"/>
        </w:numPr>
        <w:tabs>
          <w:tab w:val="left" w:pos="1025"/>
        </w:tabs>
        <w:spacing w:line="247" w:lineRule="auto"/>
        <w:ind w:right="485" w:hanging="266"/>
        <w:jc w:val="both"/>
      </w:pPr>
      <w:r>
        <w:t>spolu s rodinnými príslušníkmi, ktorí s nimi žijú v domácnosti, budú mať prospech z oslobodení od imigračných obmedzení alebo formalít registrácie cudzincov, ktoré sú zvyčajne udelené zamestnancom medzinárodných organizácií;</w:t>
      </w:r>
    </w:p>
    <w:p w:rsidR="004A439D" w:rsidRDefault="004A439D">
      <w:pPr>
        <w:rPr>
          <w:rFonts w:ascii="Garamond" w:hAnsi="Garamond" w:cs="Garamond"/>
          <w:sz w:val="20"/>
          <w:szCs w:val="20"/>
        </w:rPr>
      </w:pPr>
    </w:p>
    <w:p w:rsidR="004A439D" w:rsidRDefault="00B32A6B">
      <w:pPr>
        <w:pStyle w:val="Zkladntext"/>
        <w:numPr>
          <w:ilvl w:val="1"/>
          <w:numId w:val="28"/>
        </w:numPr>
        <w:tabs>
          <w:tab w:val="left" w:pos="1025"/>
        </w:tabs>
        <w:spacing w:line="247" w:lineRule="auto"/>
        <w:ind w:right="486" w:hanging="266"/>
        <w:jc w:val="both"/>
      </w:pPr>
      <w:r>
        <w:t>v súvislosti s nariadeniami o mene alebo devízach sa im priznávajú rovnaké výsady, aké sa zvyčajne priznávajú úradníkom medzinárodných organizácií;</w:t>
      </w:r>
    </w:p>
    <w:p w:rsidR="004A439D" w:rsidRDefault="004A439D">
      <w:pPr>
        <w:spacing w:before="10"/>
        <w:rPr>
          <w:rFonts w:ascii="Garamond" w:hAnsi="Garamond" w:cs="Garamond"/>
          <w:sz w:val="19"/>
          <w:szCs w:val="19"/>
        </w:rPr>
      </w:pPr>
    </w:p>
    <w:p w:rsidR="004A439D" w:rsidRDefault="00B32A6B">
      <w:pPr>
        <w:pStyle w:val="Zkladntext"/>
        <w:numPr>
          <w:ilvl w:val="1"/>
          <w:numId w:val="28"/>
        </w:numPr>
        <w:tabs>
          <w:tab w:val="left" w:pos="1025"/>
        </w:tabs>
        <w:spacing w:line="247" w:lineRule="auto"/>
        <w:ind w:right="483" w:hanging="266"/>
        <w:jc w:val="both"/>
      </w:pPr>
      <w:r>
        <w:t>pri nástupe do úradu v príslušnom štáte budú jeden alebo viac rokov využívať právo bez cla doviezť nábytok, zariadenie a motorové vozidlo na ich osobné použitie, ako aj právo tento nábytok, zariadenie a motorové vozidlo na ich osobné použitie späť bezcolne vyviezť pri skončení výkonu svojej funkcie, a to v oboch prípadoch v súlade s podmienkami a obmedzeniami stanovenými vnútroštátnymi zákonmi krajiny, v ktorej sa toto právo uplatňuje.</w:t>
      </w:r>
    </w:p>
    <w:p w:rsidR="004A439D" w:rsidRDefault="004A439D">
      <w:pPr>
        <w:rPr>
          <w:rFonts w:ascii="Garamond" w:hAnsi="Garamond" w:cs="Garamond"/>
          <w:sz w:val="20"/>
          <w:szCs w:val="20"/>
        </w:rPr>
      </w:pPr>
    </w:p>
    <w:p w:rsidR="004A439D" w:rsidRDefault="00B32A6B">
      <w:pPr>
        <w:pStyle w:val="Zkladntext"/>
        <w:numPr>
          <w:ilvl w:val="0"/>
          <w:numId w:val="28"/>
        </w:numPr>
        <w:tabs>
          <w:tab w:val="left" w:pos="758"/>
        </w:tabs>
        <w:spacing w:line="247" w:lineRule="auto"/>
        <w:ind w:right="485"/>
        <w:jc w:val="both"/>
      </w:pPr>
      <w:r>
        <w:t>Zmluvné štáty v úzkej spolupráci s inštitútom prijmú všetky príslušné opatrenia na uľahčenie vstupu, pobytu a odchodu osôb, ktoré majú nárok na osoh z ustanovení tohto článku.</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10</w:t>
      </w:r>
    </w:p>
    <w:p w:rsidR="004A439D" w:rsidRDefault="004A439D">
      <w:pPr>
        <w:spacing w:before="3"/>
        <w:rPr>
          <w:rFonts w:ascii="Garamond" w:hAnsi="Garamond" w:cs="Garamond"/>
          <w:i/>
          <w:sz w:val="19"/>
          <w:szCs w:val="19"/>
        </w:rPr>
      </w:pPr>
    </w:p>
    <w:p w:rsidR="004A439D" w:rsidRDefault="00B32A6B">
      <w:pPr>
        <w:pStyle w:val="Zkladntext"/>
        <w:spacing w:line="244" w:lineRule="auto"/>
        <w:ind w:left="490"/>
      </w:pPr>
      <w:r>
        <w:t>Zmluvné štáty v úzkej spolupráci s inštitútom prijmú všetky príslušné opatrenia na uľahčenie vstupu, pobytu a odchodu postgraduálnych študentov.</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8"/>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11</w:t>
      </w:r>
    </w:p>
    <w:p w:rsidR="004A439D" w:rsidRDefault="004A439D">
      <w:pPr>
        <w:spacing w:before="2"/>
        <w:rPr>
          <w:rFonts w:ascii="Garamond" w:hAnsi="Garamond" w:cs="Garamond"/>
          <w:i/>
          <w:sz w:val="19"/>
          <w:szCs w:val="19"/>
        </w:rPr>
      </w:pPr>
    </w:p>
    <w:p w:rsidR="004A439D" w:rsidRDefault="00B32A6B">
      <w:pPr>
        <w:pStyle w:val="Zkladntext"/>
        <w:numPr>
          <w:ilvl w:val="0"/>
          <w:numId w:val="27"/>
        </w:numPr>
        <w:tabs>
          <w:tab w:val="left" w:pos="736"/>
        </w:tabs>
        <w:spacing w:line="247" w:lineRule="auto"/>
        <w:ind w:right="485" w:hanging="268"/>
        <w:jc w:val="both"/>
      </w:pPr>
      <w:r>
        <w:t>Systém dávok sociálneho zabezpečenia pre riaditeľa, tajomníka, pedagogický personál a ostatných zamestnancov a postgraduálnych študentov bude stanovený v pravidlách vykonávania služby a v ostatných pravidlách.</w:t>
      </w:r>
    </w:p>
    <w:p w:rsidR="004A439D" w:rsidRDefault="004A439D">
      <w:pPr>
        <w:spacing w:before="10"/>
        <w:rPr>
          <w:rFonts w:ascii="Garamond" w:hAnsi="Garamond" w:cs="Garamond"/>
          <w:sz w:val="19"/>
          <w:szCs w:val="19"/>
        </w:rPr>
      </w:pPr>
    </w:p>
    <w:p w:rsidR="004A439D" w:rsidRDefault="00B32A6B">
      <w:pPr>
        <w:pStyle w:val="Zkladntext"/>
        <w:spacing w:line="247" w:lineRule="auto"/>
        <w:ind w:left="757" w:right="485"/>
        <w:jc w:val="both"/>
      </w:pPr>
      <w:r>
        <w:t>Ak neexistuje žiadne ustanovenie o týchto dávkach, môžu si osoby uvedené v predchádzajúcich odsekoch vybrať systém buď v súlade so zákonmi štátu, v ktorom má inštitút sídlo, alebo v súlade so zákonmi zmluvného štátu, ktorých boli naposledy predmetom, alebo so zákonmi zmluvného štátu ich občianstva.</w:t>
      </w:r>
    </w:p>
    <w:p w:rsidR="004A439D" w:rsidRDefault="004A439D">
      <w:pPr>
        <w:spacing w:before="10"/>
        <w:rPr>
          <w:rFonts w:ascii="Garamond" w:hAnsi="Garamond" w:cs="Garamond"/>
          <w:sz w:val="19"/>
          <w:szCs w:val="19"/>
        </w:rPr>
      </w:pPr>
    </w:p>
    <w:p w:rsidR="004A439D" w:rsidRDefault="00B32A6B">
      <w:pPr>
        <w:pStyle w:val="Zkladntext"/>
        <w:spacing w:line="247" w:lineRule="auto"/>
        <w:ind w:left="757" w:right="483"/>
        <w:jc w:val="both"/>
      </w:pPr>
      <w:r>
        <w:t>Tento výber je možné uskutočniť len raz a nadobudne účinnosť odo dňa nastúpenia do inštitútu.</w:t>
      </w:r>
    </w:p>
    <w:p w:rsidR="004A439D" w:rsidRDefault="004A439D">
      <w:pPr>
        <w:rPr>
          <w:rFonts w:ascii="Garamond" w:hAnsi="Garamond" w:cs="Garamond"/>
          <w:sz w:val="20"/>
          <w:szCs w:val="20"/>
        </w:rPr>
      </w:pPr>
    </w:p>
    <w:p w:rsidR="004A439D" w:rsidRDefault="00B32A6B">
      <w:pPr>
        <w:pStyle w:val="Zkladntext"/>
        <w:numPr>
          <w:ilvl w:val="0"/>
          <w:numId w:val="27"/>
        </w:numPr>
        <w:tabs>
          <w:tab w:val="left" w:pos="713"/>
        </w:tabs>
        <w:spacing w:line="247" w:lineRule="auto"/>
        <w:ind w:right="485" w:hanging="268"/>
        <w:jc w:val="both"/>
      </w:pPr>
      <w:r>
        <w:t>Na členov pedagogického personálu a postgraduálnych študentov, ktorí sú občanmi iných ako zmluvných štátov, sa vzťahujú príslušné ustanovenia v pravidlách vykonávania služby alebo v iných pravidlách.</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6"/>
        <w:rPr>
          <w:rFonts w:ascii="Garamond" w:hAnsi="Garamond" w:cs="Garamond"/>
        </w:rPr>
      </w:pPr>
    </w:p>
    <w:p w:rsidR="004A439D" w:rsidRDefault="00B32A6B">
      <w:pPr>
        <w:spacing w:before="83"/>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12</w:t>
      </w:r>
    </w:p>
    <w:p w:rsidR="004A439D" w:rsidRDefault="004A439D">
      <w:pPr>
        <w:spacing w:before="3"/>
        <w:rPr>
          <w:rFonts w:ascii="Garamond" w:hAnsi="Garamond" w:cs="Garamond"/>
          <w:i/>
          <w:sz w:val="19"/>
          <w:szCs w:val="19"/>
        </w:rPr>
      </w:pPr>
    </w:p>
    <w:p w:rsidR="004A439D" w:rsidRDefault="00B32A6B">
      <w:pPr>
        <w:pStyle w:val="Zkladntext"/>
        <w:numPr>
          <w:ilvl w:val="0"/>
          <w:numId w:val="26"/>
        </w:numPr>
        <w:tabs>
          <w:tab w:val="left" w:pos="759"/>
        </w:tabs>
        <w:spacing w:line="247" w:lineRule="auto"/>
        <w:ind w:right="482"/>
        <w:jc w:val="both"/>
      </w:pPr>
      <w:r>
        <w:t>Riaditeľ, tajomník, pedagogický personál a ostatní zamestnanci inštitútu podliehajú dani za pôžitok inštitútu z platov, miezd a odmien vyplatených inštitútom v súlade s podmienkami a postupom stanoveným Vysokou radou do jedného roka od nadobudnutia platnosti dohovoru. Odo dňa uplatnenia tejto dane sú platy, mzdy a odmeny oslobodené od vnútroštátnej dani z príjmu; zmluvné štáty si však ponechávajú právo zohľadniť tieto platy a odmeny za účelom posúdenia výšky zdanenia, ktoré sa uplatní na príjem z iných zdrojov.</w:t>
      </w:r>
    </w:p>
    <w:p w:rsidR="004A439D" w:rsidRDefault="004A439D">
      <w:pPr>
        <w:rPr>
          <w:rFonts w:ascii="Garamond" w:hAnsi="Garamond" w:cs="Garamond"/>
          <w:sz w:val="20"/>
          <w:szCs w:val="20"/>
        </w:rPr>
      </w:pPr>
    </w:p>
    <w:p w:rsidR="004A439D" w:rsidRDefault="00B32A6B">
      <w:pPr>
        <w:pStyle w:val="Zkladntext"/>
        <w:numPr>
          <w:ilvl w:val="0"/>
          <w:numId w:val="26"/>
        </w:numPr>
        <w:tabs>
          <w:tab w:val="left" w:pos="758"/>
        </w:tabs>
        <w:spacing w:line="247" w:lineRule="auto"/>
        <w:ind w:right="486"/>
        <w:jc w:val="both"/>
      </w:pPr>
      <w:r>
        <w:t>Ustanovenia odseku 1 sa nevzťahujú na dôchodky a ročné renty vyplácané inštitútom bývalým riaditeľom alebo tajomníkom alebo bývalým členom pedagogického personálu alebo ostatným zamestnancom.</w:t>
      </w:r>
    </w:p>
    <w:p w:rsidR="004A439D" w:rsidRDefault="004A439D">
      <w:pPr>
        <w:rPr>
          <w:rFonts w:ascii="Garamond" w:hAnsi="Garamond" w:cs="Garamond"/>
          <w:sz w:val="20"/>
          <w:szCs w:val="20"/>
        </w:rPr>
      </w:pPr>
    </w:p>
    <w:p w:rsidR="004A439D" w:rsidRDefault="00B32A6B">
      <w:pPr>
        <w:pStyle w:val="Zkladntext"/>
        <w:numPr>
          <w:ilvl w:val="0"/>
          <w:numId w:val="26"/>
        </w:numPr>
        <w:tabs>
          <w:tab w:val="left" w:pos="758"/>
        </w:tabs>
        <w:spacing w:line="247" w:lineRule="auto"/>
        <w:ind w:right="483"/>
        <w:jc w:val="both"/>
      </w:pPr>
      <w:r>
        <w:t xml:space="preserve">Pri uplatňovaní dane z príjmu, z majetku a dane z dedičstva, ako aj pri uplatňovaní dohovorov o zamedzení dvojitého zdanenia uzavretých medzi zmluvnými štátmi, sa na riaditeľa, tajomníka, pedagogický personál a iných zamestnancov inštitútu, ktorí majú výlučne z dôvodu výkonu úloh pre inštitút svoj pobyt na území iného zmluvného štátu než kde majú bydlisko na daňové účely v čase vstupu do služieb inštitútu, pozerá, a to v krajine ich skutočného pobytu, ako i v krajine bydliska na daňové účely, ako keby mali bydlisko v tejto druhej krajine za predpokladu, že ide o zmluvný štát.  Toto ustanovenie sa vzťahuje aj na manžela/manželku, pokiaľ nevykonáva žiadnu zárobkovú činnosť, ako aj na nezaopatrené deti v starostlivosti osôb uvedených v tomto článku. </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13</w:t>
      </w:r>
    </w:p>
    <w:p w:rsidR="004A439D" w:rsidRDefault="004A439D">
      <w:pPr>
        <w:spacing w:before="2"/>
        <w:rPr>
          <w:rFonts w:ascii="Garamond" w:hAnsi="Garamond" w:cs="Garamond"/>
          <w:i/>
          <w:sz w:val="19"/>
          <w:szCs w:val="19"/>
        </w:rPr>
      </w:pPr>
    </w:p>
    <w:p w:rsidR="004A439D" w:rsidRDefault="00B32A6B">
      <w:pPr>
        <w:pStyle w:val="Zkladntext"/>
        <w:spacing w:line="247" w:lineRule="auto"/>
        <w:ind w:left="490" w:right="487"/>
      </w:pPr>
      <w:r>
        <w:t>Vysoká rada jednomyseľne stanoví kategórie osôb personálu, na ktoré sa úplne alebo čiastočne vzťahujú ustanovenia článkov 9 až 12.</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pStyle w:val="Zkladntext"/>
        <w:spacing w:before="164"/>
        <w:ind w:left="807" w:right="805"/>
        <w:jc w:val="center"/>
      </w:pPr>
      <w:r>
        <w:t>KAPITOLA III</w:t>
      </w:r>
    </w:p>
    <w:p w:rsidR="004A439D" w:rsidRDefault="004A439D">
      <w:pPr>
        <w:spacing w:before="3"/>
        <w:rPr>
          <w:rFonts w:ascii="Garamond" w:hAnsi="Garamond" w:cs="Garamond"/>
          <w:sz w:val="19"/>
          <w:szCs w:val="19"/>
        </w:rPr>
      </w:pPr>
    </w:p>
    <w:p w:rsidR="004A439D" w:rsidRDefault="00B32A6B">
      <w:pPr>
        <w:pStyle w:val="Nadpis1"/>
        <w:ind w:right="805"/>
        <w:jc w:val="center"/>
        <w:rPr>
          <w:b w:val="0"/>
          <w:bCs w:val="0"/>
        </w:rPr>
      </w:pPr>
      <w:r>
        <w:t>VŠEOBECNÉ USTANOVENIA</w:t>
      </w:r>
    </w:p>
    <w:p w:rsidR="004A439D" w:rsidRDefault="004A439D">
      <w:pPr>
        <w:rPr>
          <w:rFonts w:ascii="Garamond" w:hAnsi="Garamond" w:cs="Garamond"/>
          <w:b/>
          <w:bCs/>
        </w:rPr>
      </w:pPr>
    </w:p>
    <w:p w:rsidR="004A439D" w:rsidRDefault="004A439D">
      <w:pPr>
        <w:rPr>
          <w:rFonts w:ascii="Garamond" w:hAnsi="Garamond" w:cs="Garamond"/>
          <w:b/>
          <w:bCs/>
        </w:rPr>
      </w:pPr>
    </w:p>
    <w:p w:rsidR="004A439D" w:rsidRDefault="00B32A6B">
      <w:pPr>
        <w:spacing w:before="170"/>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14</w:t>
      </w:r>
    </w:p>
    <w:p w:rsidR="004A439D" w:rsidRDefault="004A439D">
      <w:pPr>
        <w:spacing w:before="3"/>
        <w:rPr>
          <w:rFonts w:ascii="Garamond" w:hAnsi="Garamond" w:cs="Garamond"/>
          <w:i/>
          <w:sz w:val="19"/>
          <w:szCs w:val="19"/>
        </w:rPr>
      </w:pPr>
    </w:p>
    <w:p w:rsidR="004A439D" w:rsidRDefault="00B32A6B">
      <w:pPr>
        <w:pStyle w:val="Zkladntext"/>
        <w:numPr>
          <w:ilvl w:val="0"/>
          <w:numId w:val="25"/>
        </w:numPr>
        <w:tabs>
          <w:tab w:val="left" w:pos="757"/>
        </w:tabs>
        <w:spacing w:line="247" w:lineRule="auto"/>
        <w:ind w:right="484"/>
        <w:jc w:val="both"/>
      </w:pPr>
      <w:r>
        <w:t>Výsady, imunity a prostriedky sa v súlade s týmto prostriedkom udeľujú výhradne v záujmoch zmluvných štátov alebo inštitútu a nie za účelom osobných výhod príjemcov.</w:t>
      </w:r>
    </w:p>
    <w:p w:rsidR="004A439D" w:rsidRDefault="004A439D">
      <w:pPr>
        <w:rPr>
          <w:rFonts w:ascii="Garamond" w:hAnsi="Garamond" w:cs="Garamond"/>
          <w:sz w:val="20"/>
          <w:szCs w:val="20"/>
        </w:rPr>
      </w:pPr>
    </w:p>
    <w:p w:rsidR="004A439D" w:rsidRDefault="00B32A6B">
      <w:pPr>
        <w:pStyle w:val="Zkladntext"/>
        <w:numPr>
          <w:ilvl w:val="0"/>
          <w:numId w:val="25"/>
        </w:numPr>
        <w:tabs>
          <w:tab w:val="left" w:pos="759"/>
        </w:tabs>
        <w:spacing w:line="247" w:lineRule="auto"/>
        <w:ind w:right="486"/>
        <w:jc w:val="both"/>
      </w:pPr>
      <w:r>
        <w:t>Príslušné orgány nemajú len právo, ale sú aj povinné odvolať imunitu, ak bráni výkonu spravodlivosti a ak je možné</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spacing w:before="83" w:line="247" w:lineRule="auto"/>
        <w:ind w:left="757"/>
      </w:pPr>
      <w:r>
        <w:t>prestať využívať imunity bez ohrozenia účelov, na ktoré bola udelená.</w:t>
      </w:r>
    </w:p>
    <w:p w:rsidR="004A439D" w:rsidRDefault="004A439D">
      <w:pPr>
        <w:rPr>
          <w:rFonts w:ascii="Garamond" w:hAnsi="Garamond" w:cs="Garamond"/>
          <w:sz w:val="20"/>
          <w:szCs w:val="20"/>
        </w:rPr>
      </w:pPr>
    </w:p>
    <w:p w:rsidR="004A439D" w:rsidRDefault="00B32A6B">
      <w:pPr>
        <w:pStyle w:val="Zkladntext"/>
        <w:numPr>
          <w:ilvl w:val="0"/>
          <w:numId w:val="25"/>
        </w:numPr>
        <w:tabs>
          <w:tab w:val="left" w:pos="758"/>
        </w:tabs>
        <w:jc w:val="both"/>
      </w:pPr>
      <w:r>
        <w:t>Príslušné orgány uvedené v odseku 2 sú:</w:t>
      </w:r>
    </w:p>
    <w:p w:rsidR="004A439D" w:rsidRDefault="004A439D">
      <w:pPr>
        <w:spacing w:before="7"/>
        <w:rPr>
          <w:rFonts w:ascii="Garamond" w:hAnsi="Garamond" w:cs="Garamond"/>
          <w:sz w:val="20"/>
          <w:szCs w:val="20"/>
        </w:rPr>
      </w:pPr>
    </w:p>
    <w:p w:rsidR="004A439D" w:rsidRDefault="00B32A6B">
      <w:pPr>
        <w:pStyle w:val="Zkladntext"/>
        <w:numPr>
          <w:ilvl w:val="1"/>
          <w:numId w:val="25"/>
        </w:numPr>
        <w:tabs>
          <w:tab w:val="left" w:pos="1025"/>
        </w:tabs>
        <w:spacing w:line="244" w:lineRule="auto"/>
        <w:ind w:right="484" w:hanging="266"/>
        <w:jc w:val="both"/>
      </w:pPr>
      <w:r>
        <w:t>zmluvné štáty, v súvislosti s ich zástupcami, ktorí zasadajú vo Vysokej rade inštitútu;</w:t>
      </w:r>
    </w:p>
    <w:p w:rsidR="004A439D" w:rsidRDefault="004A439D">
      <w:pPr>
        <w:spacing w:before="3"/>
        <w:rPr>
          <w:rFonts w:ascii="Garamond" w:hAnsi="Garamond" w:cs="Garamond"/>
          <w:sz w:val="20"/>
          <w:szCs w:val="20"/>
        </w:rPr>
      </w:pPr>
    </w:p>
    <w:p w:rsidR="004A439D" w:rsidRDefault="00B32A6B">
      <w:pPr>
        <w:pStyle w:val="Zkladntext"/>
        <w:numPr>
          <w:ilvl w:val="1"/>
          <w:numId w:val="25"/>
        </w:numPr>
        <w:tabs>
          <w:tab w:val="left" w:pos="1025"/>
        </w:tabs>
        <w:spacing w:line="247" w:lineRule="auto"/>
        <w:ind w:right="483" w:hanging="266"/>
        <w:jc w:val="both"/>
      </w:pPr>
      <w:r>
        <w:t>inštitúcie Európskych spoločenstiev, v súvislosti so zástupcom Európskych spoločenstiev, ktorý sa zúčastňuje na zasadnutí Vysokej rady inštitútu;</w:t>
      </w:r>
    </w:p>
    <w:p w:rsidR="004A439D" w:rsidRDefault="004A439D">
      <w:pPr>
        <w:rPr>
          <w:rFonts w:ascii="Garamond" w:hAnsi="Garamond" w:cs="Garamond"/>
          <w:sz w:val="20"/>
          <w:szCs w:val="20"/>
        </w:rPr>
      </w:pPr>
    </w:p>
    <w:p w:rsidR="004A439D" w:rsidRDefault="00B32A6B">
      <w:pPr>
        <w:pStyle w:val="Zkladntext"/>
        <w:numPr>
          <w:ilvl w:val="1"/>
          <w:numId w:val="25"/>
        </w:numPr>
        <w:tabs>
          <w:tab w:val="left" w:pos="1025"/>
        </w:tabs>
        <w:ind w:hanging="266"/>
      </w:pPr>
      <w:r>
        <w:t>Vysoká rada inštitútu, v súvislosti s riaditeľom a tajomníkom;</w:t>
      </w:r>
    </w:p>
    <w:p w:rsidR="004A439D" w:rsidRDefault="004A439D">
      <w:pPr>
        <w:spacing w:before="6"/>
        <w:rPr>
          <w:rFonts w:ascii="Garamond" w:hAnsi="Garamond" w:cs="Garamond"/>
          <w:sz w:val="20"/>
          <w:szCs w:val="20"/>
        </w:rPr>
      </w:pPr>
    </w:p>
    <w:p w:rsidR="004A439D" w:rsidRDefault="00B32A6B">
      <w:pPr>
        <w:pStyle w:val="Zkladntext"/>
        <w:numPr>
          <w:ilvl w:val="1"/>
          <w:numId w:val="25"/>
        </w:numPr>
        <w:tabs>
          <w:tab w:val="left" w:pos="1025"/>
        </w:tabs>
        <w:spacing w:line="247" w:lineRule="auto"/>
        <w:ind w:right="484" w:hanging="266"/>
        <w:jc w:val="both"/>
      </w:pPr>
      <w:r>
        <w:t>riaditeľ inštitútu, v súvislosti s členmi pedagogického personálu a ostatnými zamestnancami inštitútu.</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15</w:t>
      </w:r>
    </w:p>
    <w:p w:rsidR="004A439D" w:rsidRDefault="004A439D">
      <w:pPr>
        <w:spacing w:before="3"/>
        <w:rPr>
          <w:rFonts w:ascii="Garamond" w:hAnsi="Garamond" w:cs="Garamond"/>
          <w:i/>
          <w:sz w:val="19"/>
          <w:szCs w:val="19"/>
        </w:rPr>
      </w:pPr>
    </w:p>
    <w:p w:rsidR="004A439D" w:rsidRDefault="00B32A6B">
      <w:pPr>
        <w:pStyle w:val="Zkladntext"/>
        <w:spacing w:line="247" w:lineRule="auto"/>
        <w:ind w:left="490" w:right="486"/>
        <w:jc w:val="both"/>
      </w:pPr>
      <w:r>
        <w:t>Tento protokol nemá žiadny vplyv na právo každého zmluvného štátu prijať všetky predbežné opatrenia potrebné v záujmoch ich vlastnej bezpečnosti.</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16</w:t>
      </w:r>
    </w:p>
    <w:p w:rsidR="004A439D" w:rsidRDefault="004A439D">
      <w:pPr>
        <w:spacing w:before="2"/>
        <w:rPr>
          <w:rFonts w:ascii="Garamond" w:hAnsi="Garamond" w:cs="Garamond"/>
          <w:i/>
          <w:sz w:val="19"/>
          <w:szCs w:val="19"/>
        </w:rPr>
      </w:pPr>
    </w:p>
    <w:p w:rsidR="004A439D" w:rsidRDefault="00B32A6B">
      <w:pPr>
        <w:pStyle w:val="Zkladntext"/>
        <w:spacing w:line="247" w:lineRule="auto"/>
        <w:ind w:left="490" w:right="436"/>
        <w:jc w:val="both"/>
      </w:pPr>
      <w:r>
        <w:t>Žiadny zmluvný štát nie je povinný udeliť výsady a imunity uvedené v článku 7, v článku 9 písm. c) a d) a v článku 10 svojim občanom a obyvateľom.</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17</w:t>
      </w:r>
    </w:p>
    <w:p w:rsidR="004A439D" w:rsidRDefault="004A439D">
      <w:pPr>
        <w:spacing w:before="3"/>
        <w:rPr>
          <w:rFonts w:ascii="Garamond" w:hAnsi="Garamond" w:cs="Garamond"/>
          <w:i/>
          <w:sz w:val="19"/>
          <w:szCs w:val="19"/>
        </w:rPr>
      </w:pPr>
    </w:p>
    <w:p w:rsidR="004A439D" w:rsidRDefault="00B32A6B">
      <w:pPr>
        <w:pStyle w:val="Zkladntext"/>
        <w:spacing w:line="247" w:lineRule="auto"/>
        <w:ind w:left="490" w:right="484"/>
        <w:jc w:val="both"/>
      </w:pPr>
      <w:r>
        <w:t>Na účely tohto protokolu zahŕňajú oficiálne činnosti inštitútu jeho administratívne fungovanie a vyučovacie a výskumné činnosti v súlade s účelmi stanovenými v Dohovore zakladajúcom Európsky univerzitný inštitút.</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3"/>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18</w:t>
      </w:r>
    </w:p>
    <w:p w:rsidR="004A439D" w:rsidRDefault="004A439D">
      <w:pPr>
        <w:spacing w:before="3"/>
        <w:rPr>
          <w:rFonts w:ascii="Garamond" w:hAnsi="Garamond" w:cs="Garamond"/>
          <w:i/>
          <w:sz w:val="19"/>
          <w:szCs w:val="19"/>
        </w:rPr>
      </w:pPr>
    </w:p>
    <w:p w:rsidR="004A439D" w:rsidRDefault="00B32A6B">
      <w:pPr>
        <w:pStyle w:val="Zkladntext"/>
        <w:spacing w:line="247" w:lineRule="auto"/>
        <w:ind w:left="490" w:right="484" w:hanging="1"/>
        <w:jc w:val="both"/>
      </w:pPr>
      <w:r>
        <w:t>Bez toho, aby boli dotknuté ustanovenia článku 9 ods. 1 písm. d), nebudú udelené žiadne oslobodenia v súvislosti s tovarom na osobný prospech zamestnancov inštitútu. Tovar dovezený alebo nadobudnutý v súlade s týmto protokolom sa nemôže predať, odovzdať alebo prenajať, okrem prípadu kedy podmienky stanovené vládami štátov udeľujú výnimky.</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6"/>
        <w:rPr>
          <w:rFonts w:ascii="Garamond" w:hAnsi="Garamond" w:cs="Garamond"/>
        </w:rPr>
      </w:pPr>
    </w:p>
    <w:p w:rsidR="004A439D" w:rsidRDefault="00B32A6B">
      <w:pPr>
        <w:spacing w:before="83"/>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19</w:t>
      </w:r>
    </w:p>
    <w:p w:rsidR="004A439D" w:rsidRDefault="004A439D">
      <w:pPr>
        <w:spacing w:before="3"/>
        <w:rPr>
          <w:rFonts w:ascii="Garamond" w:hAnsi="Garamond" w:cs="Garamond"/>
          <w:i/>
          <w:sz w:val="19"/>
          <w:szCs w:val="19"/>
        </w:rPr>
      </w:pPr>
    </w:p>
    <w:p w:rsidR="004A439D" w:rsidRDefault="00B32A6B">
      <w:pPr>
        <w:pStyle w:val="Zkladntext"/>
        <w:numPr>
          <w:ilvl w:val="0"/>
          <w:numId w:val="24"/>
        </w:numPr>
        <w:tabs>
          <w:tab w:val="left" w:pos="758"/>
        </w:tabs>
        <w:spacing w:line="247" w:lineRule="auto"/>
        <w:ind w:right="484" w:hanging="268"/>
        <w:jc w:val="both"/>
      </w:pPr>
      <w:r>
        <w:t>Ustanovenia tohto protokolu sa uplatňujú v zmysle úzkej spolupráce medzi riaditeľom inštitútu a príslušnými orgánmi zmluvných štátov za účelom uľahčiť výkon spravodlivosti, uplatnenie legislatívy v oblasti sociálneho zabezpečenia, nariadení v oblasti polície, bezpečnosti a verejného zdravia a za účelom zabrániť akémukoľvek zneužitiu výsad, imunít a prostriedkov stanovených v tomto protokole, pri dodržiavaní nezávislosti inštitútu. Postup spolupráce uvedenej v tomto odseku môže byť stanovený v dodatočných dohodách popísaných v článku 20.</w:t>
      </w:r>
    </w:p>
    <w:p w:rsidR="004A439D" w:rsidRDefault="004A439D">
      <w:pPr>
        <w:rPr>
          <w:rFonts w:ascii="Garamond" w:hAnsi="Garamond" w:cs="Garamond"/>
          <w:sz w:val="20"/>
          <w:szCs w:val="20"/>
        </w:rPr>
      </w:pPr>
    </w:p>
    <w:p w:rsidR="004A439D" w:rsidRDefault="00B32A6B">
      <w:pPr>
        <w:pStyle w:val="Zkladntext"/>
        <w:numPr>
          <w:ilvl w:val="0"/>
          <w:numId w:val="24"/>
        </w:numPr>
        <w:tabs>
          <w:tab w:val="left" w:pos="758"/>
        </w:tabs>
        <w:spacing w:line="247" w:lineRule="auto"/>
        <w:ind w:right="485" w:hanging="268"/>
        <w:jc w:val="both"/>
      </w:pPr>
      <w:r>
        <w:t>Meno, pozícia a adresa osôb, ktoré majú prospech z ustanovení článkov 9 až 12, a dojednania pre nich budú z času na čas oznámené vládam zmluvných štátov.</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20</w:t>
      </w:r>
    </w:p>
    <w:p w:rsidR="004A439D" w:rsidRDefault="004A439D">
      <w:pPr>
        <w:spacing w:before="3"/>
        <w:rPr>
          <w:rFonts w:ascii="Garamond" w:hAnsi="Garamond" w:cs="Garamond"/>
          <w:i/>
          <w:sz w:val="19"/>
          <w:szCs w:val="19"/>
        </w:rPr>
      </w:pPr>
    </w:p>
    <w:p w:rsidR="004A439D" w:rsidRDefault="00B32A6B">
      <w:pPr>
        <w:pStyle w:val="Zkladntext"/>
        <w:spacing w:line="247" w:lineRule="auto"/>
        <w:ind w:left="490" w:right="483"/>
        <w:jc w:val="both"/>
      </w:pPr>
      <w:r>
        <w:t>Dodatočné dohody môže uzatvoriť inštitút s jedným alebo viacerými zmluvnými štátmi za účelom zavedenia a uplatňovania tohto protokolu. Vysoká rada jednomyseľne prijme rozhodnutia ohľadom uplatnenia tohto článku.</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21</w:t>
      </w:r>
    </w:p>
    <w:p w:rsidR="004A439D" w:rsidRDefault="004A439D">
      <w:pPr>
        <w:spacing w:before="3"/>
        <w:rPr>
          <w:rFonts w:ascii="Garamond" w:hAnsi="Garamond" w:cs="Garamond"/>
          <w:i/>
          <w:sz w:val="19"/>
          <w:szCs w:val="19"/>
        </w:rPr>
      </w:pPr>
    </w:p>
    <w:p w:rsidR="004A439D" w:rsidRDefault="00B32A6B">
      <w:pPr>
        <w:pStyle w:val="Zkladntext"/>
        <w:spacing w:line="244" w:lineRule="auto"/>
        <w:ind w:left="490" w:right="484"/>
        <w:jc w:val="both"/>
      </w:pPr>
      <w:r>
        <w:t>Ustanovenia článku 29 tohto dohovoru sa uplatňujú pri sporoch ohľadom tohto protokolu.</w:t>
      </w:r>
    </w:p>
    <w:p w:rsidR="004A439D" w:rsidRDefault="004A439D">
      <w:pPr>
        <w:spacing w:line="244"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5"/>
        <w:rPr>
          <w:rFonts w:ascii="Garamond" w:hAnsi="Garamond" w:cs="Garamond"/>
          <w:sz w:val="24"/>
          <w:szCs w:val="24"/>
        </w:rPr>
      </w:pPr>
    </w:p>
    <w:p w:rsidR="004A439D" w:rsidRDefault="00B32A6B">
      <w:pPr>
        <w:pStyle w:val="Nadpis1"/>
        <w:spacing w:before="83"/>
        <w:ind w:right="804"/>
        <w:jc w:val="center"/>
        <w:rPr>
          <w:b w:val="0"/>
          <w:bCs w:val="0"/>
        </w:rPr>
      </w:pPr>
      <w:r>
        <w:t>ZÁVEREČNÝ AKT</w:t>
      </w:r>
    </w:p>
    <w:p w:rsidR="004A439D" w:rsidRDefault="004A439D">
      <w:pPr>
        <w:rPr>
          <w:rFonts w:ascii="Garamond" w:hAnsi="Garamond" w:cs="Garamond"/>
          <w:b/>
          <w:bCs/>
        </w:rPr>
      </w:pPr>
    </w:p>
    <w:p w:rsidR="004A439D" w:rsidRDefault="00B32A6B">
      <w:pPr>
        <w:pStyle w:val="Zkladntext"/>
        <w:spacing w:before="192"/>
        <w:ind w:left="490"/>
        <w:jc w:val="both"/>
      </w:pPr>
      <w:r>
        <w:t>SPLNOMOCNENCI VYSOKÝCH ZMLUVNYCH STRÁN,</w:t>
      </w:r>
    </w:p>
    <w:p w:rsidR="004A439D" w:rsidRDefault="004A439D">
      <w:pPr>
        <w:spacing w:before="11"/>
        <w:rPr>
          <w:rFonts w:ascii="Garamond" w:hAnsi="Garamond" w:cs="Garamond"/>
          <w:sz w:val="18"/>
          <w:szCs w:val="18"/>
        </w:rPr>
      </w:pPr>
    </w:p>
    <w:p w:rsidR="004A439D" w:rsidRDefault="00B32A6B">
      <w:pPr>
        <w:pStyle w:val="Zkladntext"/>
        <w:spacing w:line="244" w:lineRule="auto"/>
        <w:ind w:left="490"/>
      </w:pPr>
      <w:r>
        <w:t>zhromaždení vo Florencii 19. apríla 1972 za účelom podpísania Dohovoru zakladajúceho Európsky univerzitný inštitút,</w:t>
      </w:r>
    </w:p>
    <w:p w:rsidR="004A439D" w:rsidRDefault="004A439D">
      <w:pPr>
        <w:spacing w:before="4"/>
        <w:rPr>
          <w:rFonts w:ascii="Garamond" w:hAnsi="Garamond" w:cs="Garamond"/>
          <w:sz w:val="19"/>
          <w:szCs w:val="19"/>
        </w:rPr>
      </w:pPr>
    </w:p>
    <w:p w:rsidR="004A439D" w:rsidRDefault="00B32A6B">
      <w:pPr>
        <w:pStyle w:val="Zkladntext"/>
        <w:ind w:left="490"/>
        <w:jc w:val="both"/>
      </w:pPr>
      <w:r>
        <w:t>PRIJALI NASLEDUJÚCE TEXTY:</w:t>
      </w:r>
    </w:p>
    <w:p w:rsidR="004A439D" w:rsidRDefault="004A439D">
      <w:pPr>
        <w:spacing w:before="2"/>
        <w:rPr>
          <w:rFonts w:ascii="Garamond" w:hAnsi="Garamond" w:cs="Garamond"/>
          <w:sz w:val="19"/>
          <w:szCs w:val="19"/>
        </w:rPr>
      </w:pPr>
    </w:p>
    <w:p w:rsidR="004A439D" w:rsidRDefault="00B32A6B">
      <w:pPr>
        <w:pStyle w:val="Zkladntext"/>
        <w:numPr>
          <w:ilvl w:val="0"/>
          <w:numId w:val="23"/>
        </w:numPr>
        <w:tabs>
          <w:tab w:val="left" w:pos="828"/>
        </w:tabs>
        <w:ind w:firstLine="0"/>
        <w:jc w:val="both"/>
      </w:pPr>
      <w:r>
        <w:t>Dohovor zakladajúci Európsky univerzitný inštitút,</w:t>
      </w:r>
    </w:p>
    <w:p w:rsidR="004A439D" w:rsidRDefault="004A439D">
      <w:pPr>
        <w:spacing w:before="3"/>
        <w:rPr>
          <w:rFonts w:ascii="Garamond" w:hAnsi="Garamond" w:cs="Garamond"/>
          <w:sz w:val="19"/>
          <w:szCs w:val="19"/>
        </w:rPr>
      </w:pPr>
    </w:p>
    <w:p w:rsidR="004A439D" w:rsidRDefault="00B32A6B">
      <w:pPr>
        <w:pStyle w:val="Zkladntext"/>
        <w:numPr>
          <w:ilvl w:val="0"/>
          <w:numId w:val="23"/>
        </w:numPr>
        <w:tabs>
          <w:tab w:val="left" w:pos="828"/>
        </w:tabs>
        <w:spacing w:line="422" w:lineRule="auto"/>
        <w:ind w:right="652" w:firstLine="0"/>
      </w:pPr>
      <w:r>
        <w:t>Protokol o výsadách a imunitách Európskeho univerzitného inštitútu. V čase podpísania týchto textov splnomocnenci:</w:t>
      </w:r>
    </w:p>
    <w:p w:rsidR="004A439D" w:rsidRDefault="00B32A6B">
      <w:pPr>
        <w:pStyle w:val="Zkladntext"/>
        <w:numPr>
          <w:ilvl w:val="0"/>
          <w:numId w:val="23"/>
        </w:numPr>
        <w:tabs>
          <w:tab w:val="left" w:pos="828"/>
        </w:tabs>
        <w:spacing w:before="28"/>
        <w:ind w:left="827" w:hanging="337"/>
        <w:jc w:val="both"/>
      </w:pPr>
      <w:r>
        <w:t>prijali vyhlásenia v prílohe I a</w:t>
      </w:r>
    </w:p>
    <w:p w:rsidR="004A439D" w:rsidRDefault="004A439D">
      <w:pPr>
        <w:spacing w:before="7"/>
        <w:rPr>
          <w:rFonts w:ascii="Garamond" w:hAnsi="Garamond" w:cs="Garamond"/>
          <w:sz w:val="21"/>
          <w:szCs w:val="21"/>
        </w:rPr>
      </w:pPr>
    </w:p>
    <w:p w:rsidR="004A439D" w:rsidRDefault="00B32A6B">
      <w:pPr>
        <w:pStyle w:val="Zkladntext"/>
        <w:numPr>
          <w:ilvl w:val="0"/>
          <w:numId w:val="23"/>
        </w:numPr>
        <w:tabs>
          <w:tab w:val="left" w:pos="828"/>
        </w:tabs>
        <w:spacing w:line="247" w:lineRule="auto"/>
        <w:ind w:left="827" w:right="488" w:hanging="337"/>
      </w:pPr>
      <w:r>
        <w:t>zobrali na vedomie vyhlásenia vlády Spolkovej republiky Nemecko uvedené v prílohe II.</w:t>
      </w:r>
    </w:p>
    <w:p w:rsidR="004A439D" w:rsidRDefault="004A439D">
      <w:pPr>
        <w:spacing w:before="11"/>
        <w:rPr>
          <w:rFonts w:ascii="Garamond" w:hAnsi="Garamond" w:cs="Garamond"/>
          <w:sz w:val="23"/>
          <w:szCs w:val="23"/>
        </w:rPr>
      </w:pPr>
    </w:p>
    <w:p w:rsidR="004A439D" w:rsidRDefault="00B32A6B">
      <w:pPr>
        <w:ind w:left="490"/>
        <w:jc w:val="both"/>
        <w:rPr>
          <w:rFonts w:ascii="Garamond" w:hAnsi="Garamond" w:cs="Garamond"/>
        </w:rPr>
      </w:pPr>
      <w:r>
        <w:rPr>
          <w:rFonts w:ascii="Garamond"/>
          <w:i/>
          <w:w w:val="105"/>
        </w:rPr>
        <w:t>Nasleduj</w:t>
      </w:r>
      <w:r>
        <w:rPr>
          <w:rFonts w:ascii="Garamond"/>
          <w:i/>
          <w:w w:val="105"/>
        </w:rPr>
        <w:t>ú</w:t>
      </w:r>
      <w:r>
        <w:rPr>
          <w:rFonts w:ascii="Garamond"/>
          <w:i/>
          <w:w w:val="105"/>
        </w:rPr>
        <w:t>ce predpoklady boli vlo</w:t>
      </w:r>
      <w:r>
        <w:rPr>
          <w:rFonts w:ascii="Garamond"/>
          <w:i/>
          <w:w w:val="105"/>
        </w:rPr>
        <w:t>ž</w:t>
      </w:r>
      <w:r>
        <w:rPr>
          <w:rFonts w:ascii="Garamond"/>
          <w:i/>
          <w:w w:val="105"/>
        </w:rPr>
        <w:t>en</w:t>
      </w:r>
      <w:r>
        <w:rPr>
          <w:rFonts w:ascii="Garamond"/>
          <w:i/>
          <w:w w:val="105"/>
        </w:rPr>
        <w:t>é</w:t>
      </w:r>
      <w:r>
        <w:rPr>
          <w:rFonts w:ascii="Garamond"/>
          <w:i/>
          <w:w w:val="105"/>
        </w:rPr>
        <w:t xml:space="preserve"> v d</w:t>
      </w:r>
      <w:r>
        <w:rPr>
          <w:rFonts w:ascii="Garamond"/>
          <w:i/>
          <w:w w:val="105"/>
        </w:rPr>
        <w:t>ô</w:t>
      </w:r>
      <w:r>
        <w:rPr>
          <w:rFonts w:ascii="Garamond"/>
          <w:i/>
          <w:w w:val="105"/>
        </w:rPr>
        <w:t>sledku rev</w:t>
      </w:r>
      <w:r>
        <w:rPr>
          <w:rFonts w:ascii="Garamond"/>
          <w:i/>
          <w:w w:val="105"/>
        </w:rPr>
        <w:t>í</w:t>
      </w:r>
      <w:r>
        <w:rPr>
          <w:rFonts w:ascii="Garamond"/>
          <w:i/>
          <w:w w:val="105"/>
        </w:rPr>
        <w:t>zi</w:t>
      </w:r>
      <w:r>
        <w:rPr>
          <w:rFonts w:ascii="Garamond"/>
          <w:i/>
          <w:w w:val="105"/>
        </w:rPr>
        <w:t>í</w:t>
      </w:r>
      <w:r>
        <w:rPr>
          <w:rFonts w:ascii="Garamond"/>
          <w:i/>
          <w:w w:val="105"/>
        </w:rPr>
        <w:t xml:space="preserve"> z roku 1992:</w:t>
      </w:r>
    </w:p>
    <w:p w:rsidR="004A439D" w:rsidRDefault="004A439D">
      <w:pPr>
        <w:rPr>
          <w:rFonts w:ascii="Garamond" w:hAnsi="Garamond" w:cs="Garamond"/>
          <w:i/>
        </w:rPr>
      </w:pPr>
    </w:p>
    <w:p w:rsidR="004A439D" w:rsidRDefault="004A439D">
      <w:pPr>
        <w:spacing w:before="7"/>
        <w:rPr>
          <w:rFonts w:ascii="Garamond" w:hAnsi="Garamond" w:cs="Garamond"/>
          <w:i/>
          <w:sz w:val="20"/>
          <w:szCs w:val="20"/>
        </w:rPr>
      </w:pPr>
    </w:p>
    <w:p w:rsidR="004A439D" w:rsidRDefault="00B32A6B">
      <w:pPr>
        <w:pStyle w:val="Zkladntext"/>
        <w:ind w:left="490"/>
        <w:jc w:val="both"/>
      </w:pPr>
      <w:r>
        <w:t>ZÁSTUPCOVIA VYSOKÝCH ZMLUVNYCH STRÁN</w:t>
      </w:r>
    </w:p>
    <w:p w:rsidR="004A439D" w:rsidRDefault="004A439D">
      <w:pPr>
        <w:spacing w:before="3"/>
        <w:rPr>
          <w:rFonts w:ascii="Garamond" w:hAnsi="Garamond" w:cs="Garamond"/>
          <w:sz w:val="23"/>
          <w:szCs w:val="23"/>
        </w:rPr>
      </w:pPr>
    </w:p>
    <w:p w:rsidR="004A439D" w:rsidRDefault="00B32A6B">
      <w:pPr>
        <w:pStyle w:val="Zkladntext"/>
        <w:spacing w:line="244" w:lineRule="auto"/>
        <w:ind w:left="490" w:right="487"/>
      </w:pPr>
      <w:r>
        <w:t>ďalej na zasadnutí Konferencie zástupcov vlád zmluvných štátov v Haagu 20. marca 1992,</w:t>
      </w:r>
    </w:p>
    <w:p w:rsidR="004A439D" w:rsidRDefault="004A439D">
      <w:pPr>
        <w:spacing w:before="9"/>
        <w:rPr>
          <w:rFonts w:ascii="Garamond" w:hAnsi="Garamond" w:cs="Garamond"/>
        </w:rPr>
      </w:pPr>
    </w:p>
    <w:p w:rsidR="004A439D" w:rsidRDefault="00B32A6B">
      <w:pPr>
        <w:pStyle w:val="Zkladntext"/>
        <w:spacing w:line="244" w:lineRule="auto"/>
        <w:ind w:left="490"/>
      </w:pPr>
      <w:r>
        <w:t>na zasadnutí vo Florencii 18. júna 1992 za účelom revízie Dohovoru z 19. apríla 1972 zakladajúceho Európsky univerzitný inštitút,</w:t>
      </w:r>
    </w:p>
    <w:p w:rsidR="004A439D" w:rsidRDefault="004A439D">
      <w:pPr>
        <w:spacing w:before="9"/>
        <w:rPr>
          <w:rFonts w:ascii="Garamond" w:hAnsi="Garamond" w:cs="Garamond"/>
        </w:rPr>
      </w:pPr>
    </w:p>
    <w:p w:rsidR="004A439D" w:rsidRDefault="00B32A6B">
      <w:pPr>
        <w:pStyle w:val="Zkladntext"/>
        <w:spacing w:line="244" w:lineRule="auto"/>
        <w:ind w:left="490" w:right="511"/>
      </w:pPr>
      <w:r>
        <w:t>prijali znenie dohovoru revidujúceho dohovor z Florencie z 19. apríla 1972 zakladajúceho Európsky univerzitný inštitút,</w:t>
      </w:r>
    </w:p>
    <w:p w:rsidR="004A439D" w:rsidRDefault="004A439D">
      <w:pPr>
        <w:spacing w:before="9"/>
        <w:rPr>
          <w:rFonts w:ascii="Garamond" w:hAnsi="Garamond" w:cs="Garamond"/>
        </w:rPr>
      </w:pPr>
    </w:p>
    <w:p w:rsidR="004A439D" w:rsidRDefault="00B32A6B">
      <w:pPr>
        <w:pStyle w:val="Zkladntext"/>
        <w:spacing w:line="247" w:lineRule="auto"/>
        <w:ind w:left="490" w:right="482"/>
        <w:jc w:val="both"/>
      </w:pPr>
      <w:r>
        <w:t>dohodli sa na otvorení dohovoru členským štátom Európskeho univerzitného inštitútu na podpísanie ich riadne splnomocnenými zástupcami, ktorým bola zverená plná moc, za obdobie od 18. júna 1992 do 30. septembra 1992, v sídle Európskeho univerzitného inštitútu vo Florencii.</w:t>
      </w: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4A439D" w:rsidP="007574E6">
      <w:pPr>
        <w:spacing w:before="87"/>
        <w:ind w:right="487"/>
        <w:jc w:val="right"/>
        <w:rPr>
          <w:rFonts w:ascii="Garamond" w:hAnsi="Garamond" w:cs="Garamond"/>
          <w:sz w:val="19"/>
          <w:szCs w:val="19"/>
        </w:rPr>
        <w:sectPr w:rsidR="004A439D">
          <w:headerReference w:type="default" r:id="rId10"/>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7"/>
        <w:rPr>
          <w:rFonts w:ascii="Garamond" w:hAnsi="Garamond" w:cs="Garamond"/>
          <w:sz w:val="21"/>
          <w:szCs w:val="21"/>
        </w:rPr>
      </w:pPr>
    </w:p>
    <w:p w:rsidR="004A439D" w:rsidRDefault="00B32A6B">
      <w:pPr>
        <w:ind w:left="806" w:right="805"/>
        <w:jc w:val="center"/>
        <w:rPr>
          <w:rFonts w:ascii="Garamond" w:hAnsi="Garamond" w:cs="Garamond"/>
        </w:rPr>
      </w:pPr>
      <w:r>
        <w:rPr>
          <w:rFonts w:ascii="Garamond"/>
          <w:i/>
          <w:w w:val="105"/>
        </w:rPr>
        <w:t>PR</w:t>
      </w:r>
      <w:r>
        <w:rPr>
          <w:rFonts w:ascii="Garamond"/>
          <w:i/>
          <w:w w:val="105"/>
        </w:rPr>
        <w:t>Í</w:t>
      </w:r>
      <w:r>
        <w:rPr>
          <w:rFonts w:ascii="Garamond"/>
          <w:i/>
          <w:w w:val="105"/>
        </w:rPr>
        <w:t>LOHA 1</w:t>
      </w:r>
    </w:p>
    <w:p w:rsidR="004A439D" w:rsidRDefault="00B32A6B">
      <w:pPr>
        <w:pStyle w:val="Nadpis1"/>
        <w:numPr>
          <w:ilvl w:val="1"/>
          <w:numId w:val="24"/>
        </w:numPr>
        <w:tabs>
          <w:tab w:val="left" w:pos="1035"/>
        </w:tabs>
        <w:spacing w:before="191"/>
        <w:ind w:hanging="204"/>
        <w:rPr>
          <w:b w:val="0"/>
          <w:bCs w:val="0"/>
          <w:sz w:val="13"/>
          <w:szCs w:val="13"/>
        </w:rPr>
      </w:pPr>
      <w:r>
        <w:t>VYHLÁSENIA V SÚVISLOSTI S URČITÝMI USTANOVENIAMI *</w:t>
      </w:r>
    </w:p>
    <w:p w:rsidR="004A439D" w:rsidRDefault="00B32A6B">
      <w:pPr>
        <w:spacing w:before="184"/>
        <w:ind w:left="807" w:right="466"/>
        <w:jc w:val="center"/>
        <w:rPr>
          <w:rFonts w:ascii="Garamond" w:hAnsi="Garamond" w:cs="Garamond"/>
        </w:rPr>
      </w:pPr>
      <w:r>
        <w:rPr>
          <w:rFonts w:ascii="Garamond"/>
          <w:b/>
          <w:w w:val="105"/>
        </w:rPr>
        <w:t>DOHOVORU</w:t>
      </w:r>
    </w:p>
    <w:p w:rsidR="004A439D" w:rsidRDefault="004A439D">
      <w:pPr>
        <w:rPr>
          <w:rFonts w:ascii="Garamond" w:hAnsi="Garamond" w:cs="Garamond"/>
          <w:b/>
          <w:bCs/>
        </w:rPr>
      </w:pPr>
    </w:p>
    <w:p w:rsidR="004A439D" w:rsidRDefault="00B32A6B">
      <w:pPr>
        <w:spacing w:before="192"/>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6</w:t>
      </w:r>
    </w:p>
    <w:p w:rsidR="004A439D" w:rsidRDefault="004A439D">
      <w:pPr>
        <w:rPr>
          <w:rFonts w:ascii="Garamond" w:hAnsi="Garamond" w:cs="Garamond"/>
          <w:i/>
        </w:rPr>
      </w:pPr>
    </w:p>
    <w:p w:rsidR="004A439D" w:rsidRDefault="004A439D">
      <w:pPr>
        <w:spacing w:before="8"/>
        <w:rPr>
          <w:rFonts w:ascii="Garamond" w:hAnsi="Garamond" w:cs="Garamond"/>
          <w:i/>
          <w:sz w:val="18"/>
          <w:szCs w:val="18"/>
        </w:rPr>
      </w:pPr>
    </w:p>
    <w:p w:rsidR="004A439D" w:rsidRDefault="00B32A6B">
      <w:pPr>
        <w:pStyle w:val="Zkladntext"/>
        <w:ind w:left="806" w:right="805"/>
        <w:jc w:val="center"/>
      </w:pPr>
      <w:r>
        <w:t>Odsek 1</w:t>
      </w:r>
    </w:p>
    <w:p w:rsidR="004A439D" w:rsidRDefault="004A439D">
      <w:pPr>
        <w:spacing w:before="7"/>
        <w:rPr>
          <w:rFonts w:ascii="Garamond" w:hAnsi="Garamond" w:cs="Garamond"/>
          <w:sz w:val="20"/>
          <w:szCs w:val="20"/>
        </w:rPr>
      </w:pPr>
    </w:p>
    <w:p w:rsidR="004A439D" w:rsidRDefault="00B32A6B">
      <w:pPr>
        <w:pStyle w:val="Zkladntext"/>
        <w:numPr>
          <w:ilvl w:val="0"/>
          <w:numId w:val="22"/>
        </w:numPr>
        <w:tabs>
          <w:tab w:val="left" w:pos="759"/>
        </w:tabs>
        <w:spacing w:line="247" w:lineRule="auto"/>
        <w:ind w:right="485"/>
        <w:jc w:val="both"/>
      </w:pPr>
      <w:r>
        <w:t>Rokovací poriadok Vysokej rady stanoví podmienky, na základe ktorých môžu zástupcovia vlády získať výpomoc od odborníkov.</w:t>
      </w:r>
    </w:p>
    <w:p w:rsidR="004A439D" w:rsidRDefault="004A439D">
      <w:pPr>
        <w:rPr>
          <w:rFonts w:ascii="Garamond" w:hAnsi="Garamond" w:cs="Garamond"/>
          <w:sz w:val="20"/>
          <w:szCs w:val="20"/>
        </w:rPr>
      </w:pPr>
    </w:p>
    <w:p w:rsidR="004A439D" w:rsidRDefault="00B32A6B">
      <w:pPr>
        <w:pStyle w:val="Zkladntext"/>
        <w:numPr>
          <w:ilvl w:val="0"/>
          <w:numId w:val="22"/>
        </w:numPr>
        <w:tabs>
          <w:tab w:val="left" w:pos="758"/>
        </w:tabs>
        <w:spacing w:line="247" w:lineRule="auto"/>
        <w:ind w:right="486"/>
        <w:jc w:val="both"/>
      </w:pPr>
      <w:r>
        <w:t>Rokovací poriadok umožňuje Vysokej rade zasadnúť kedykoľvek v prípade potreby a zasadnúť na miestach v rámci územia zmluvných štátov navyše k Florencii.</w:t>
      </w:r>
    </w:p>
    <w:p w:rsidR="004A439D" w:rsidRDefault="004A439D">
      <w:pPr>
        <w:rPr>
          <w:rFonts w:ascii="Garamond" w:hAnsi="Garamond" w:cs="Garamond"/>
          <w:sz w:val="20"/>
          <w:szCs w:val="20"/>
        </w:rPr>
      </w:pPr>
    </w:p>
    <w:p w:rsidR="004A439D" w:rsidRDefault="00B32A6B">
      <w:pPr>
        <w:pStyle w:val="Zkladntext"/>
        <w:numPr>
          <w:ilvl w:val="0"/>
          <w:numId w:val="22"/>
        </w:numPr>
        <w:tabs>
          <w:tab w:val="left" w:pos="759"/>
        </w:tabs>
        <w:spacing w:line="247" w:lineRule="auto"/>
        <w:ind w:right="484"/>
        <w:jc w:val="both"/>
      </w:pPr>
      <w:r>
        <w:t>Vysoká rada prijme potrebné opatrenia ohľadom oficiálnych publikácií inštitútu; za týmto účelom môže využiť služby Úradu pre vydávanie úradných publikácií Európskych spoločenstiev.</w:t>
      </w:r>
    </w:p>
    <w:p w:rsidR="004A439D" w:rsidRDefault="004A439D">
      <w:pPr>
        <w:rPr>
          <w:rFonts w:ascii="Garamond" w:hAnsi="Garamond" w:cs="Garamond"/>
        </w:rPr>
      </w:pPr>
    </w:p>
    <w:p w:rsidR="004A439D" w:rsidRDefault="004A439D">
      <w:pPr>
        <w:spacing w:before="1"/>
        <w:rPr>
          <w:rFonts w:ascii="Garamond" w:hAnsi="Garamond" w:cs="Garamond"/>
          <w:sz w:val="18"/>
          <w:szCs w:val="18"/>
        </w:rPr>
      </w:pPr>
    </w:p>
    <w:p w:rsidR="004A439D" w:rsidRDefault="00B32A6B">
      <w:pPr>
        <w:pStyle w:val="Zkladntext"/>
        <w:ind w:left="805" w:right="805"/>
        <w:jc w:val="center"/>
      </w:pPr>
      <w:r>
        <w:t>Odsek 5 písm. c)</w:t>
      </w:r>
    </w:p>
    <w:p w:rsidR="004A439D" w:rsidRDefault="004A439D">
      <w:pPr>
        <w:spacing w:before="7"/>
        <w:rPr>
          <w:rFonts w:ascii="Garamond" w:hAnsi="Garamond" w:cs="Garamond"/>
          <w:sz w:val="20"/>
          <w:szCs w:val="20"/>
        </w:rPr>
      </w:pPr>
    </w:p>
    <w:p w:rsidR="004A439D" w:rsidRDefault="00B32A6B">
      <w:pPr>
        <w:pStyle w:val="Zkladntext"/>
        <w:spacing w:line="247" w:lineRule="auto"/>
        <w:ind w:left="490" w:right="486"/>
        <w:jc w:val="both"/>
      </w:pPr>
      <w:r>
        <w:t>Ustanovenia článku 6 ods. 5 písm. c) nebránia Vysokej rade stanoviť Súdny dvor Európskych spoločenstiev, po konzultácii s predsedom Súdneho dvora, ako orgán poverený urovnávať spory medzi inštitútom a jeho zamestnancami.</w:t>
      </w:r>
    </w:p>
    <w:p w:rsidR="004A439D" w:rsidRDefault="004A439D">
      <w:pPr>
        <w:rPr>
          <w:rFonts w:ascii="Garamond" w:hAnsi="Garamond" w:cs="Garamond"/>
        </w:rPr>
      </w:pPr>
    </w:p>
    <w:p w:rsidR="004A439D" w:rsidRDefault="004A439D">
      <w:pPr>
        <w:spacing w:before="1"/>
        <w:rPr>
          <w:rFonts w:ascii="Garamond" w:hAnsi="Garamond" w:cs="Garamond"/>
          <w:sz w:val="18"/>
          <w:szCs w:val="18"/>
        </w:rPr>
      </w:pPr>
    </w:p>
    <w:p w:rsidR="004A439D" w:rsidRDefault="00B32A6B">
      <w:pPr>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10</w:t>
      </w:r>
    </w:p>
    <w:p w:rsidR="004A439D" w:rsidRDefault="004A439D">
      <w:pPr>
        <w:spacing w:before="6"/>
        <w:rPr>
          <w:rFonts w:ascii="Garamond" w:hAnsi="Garamond" w:cs="Garamond"/>
          <w:i/>
          <w:sz w:val="20"/>
          <w:szCs w:val="20"/>
        </w:rPr>
      </w:pPr>
    </w:p>
    <w:p w:rsidR="004A439D" w:rsidRDefault="00B32A6B">
      <w:pPr>
        <w:pStyle w:val="Zkladntext"/>
        <w:spacing w:line="247" w:lineRule="auto"/>
        <w:ind w:left="490" w:right="484"/>
        <w:jc w:val="both"/>
      </w:pPr>
      <w:r>
        <w:t>Vykonávanie výskumnej práce v rámci určitej katedry len znamená, že daná katedra je hlavným iniciátorom. To však v žiadnom prípade nevylučuje využívanie služieb ostatných katedier za účelom zabezpečenia, aby mali všetky vedecké činnosti potrebný interdisciplinárny charakter.</w:t>
      </w:r>
    </w:p>
    <w:p w:rsidR="004A439D" w:rsidRDefault="004A439D">
      <w:pPr>
        <w:spacing w:before="6"/>
        <w:rPr>
          <w:rFonts w:ascii="Garamond" w:hAnsi="Garamond" w:cs="Garamond"/>
          <w:sz w:val="18"/>
          <w:szCs w:val="18"/>
        </w:rPr>
      </w:pPr>
    </w:p>
    <w:p w:rsidR="004A439D" w:rsidRDefault="00B32A6B">
      <w:pPr>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12</w:t>
      </w:r>
    </w:p>
    <w:p w:rsidR="004A439D" w:rsidRDefault="004A439D">
      <w:pPr>
        <w:spacing w:before="3"/>
        <w:rPr>
          <w:rFonts w:ascii="Garamond" w:hAnsi="Garamond" w:cs="Garamond"/>
          <w:i/>
          <w:sz w:val="19"/>
          <w:szCs w:val="19"/>
        </w:rPr>
      </w:pPr>
    </w:p>
    <w:p w:rsidR="004A439D" w:rsidRDefault="00B32A6B">
      <w:pPr>
        <w:pStyle w:val="Zkladntext"/>
        <w:numPr>
          <w:ilvl w:val="0"/>
          <w:numId w:val="21"/>
        </w:numPr>
        <w:tabs>
          <w:tab w:val="left" w:pos="759"/>
        </w:tabs>
        <w:spacing w:line="247" w:lineRule="auto"/>
        <w:ind w:right="485" w:hanging="267"/>
        <w:jc w:val="both"/>
      </w:pPr>
      <w:r>
        <w:t>Semináre a výskumné tímy budú založené na také obdobie, ktoré je potrebné na štúdium vybranej témy alebo na dokončenie určitého výskumného projektu.</w:t>
      </w:r>
    </w:p>
    <w:p w:rsidR="004A439D" w:rsidRDefault="004A439D">
      <w:pPr>
        <w:spacing w:before="10"/>
        <w:rPr>
          <w:rFonts w:ascii="Garamond" w:hAnsi="Garamond" w:cs="Garamond"/>
          <w:sz w:val="19"/>
          <w:szCs w:val="19"/>
        </w:rPr>
      </w:pPr>
    </w:p>
    <w:p w:rsidR="004A439D" w:rsidRDefault="00B32A6B">
      <w:pPr>
        <w:pStyle w:val="Zkladntext"/>
        <w:numPr>
          <w:ilvl w:val="0"/>
          <w:numId w:val="21"/>
        </w:numPr>
        <w:tabs>
          <w:tab w:val="left" w:pos="758"/>
        </w:tabs>
        <w:spacing w:line="247" w:lineRule="auto"/>
        <w:ind w:left="758" w:right="485"/>
        <w:jc w:val="both"/>
      </w:pPr>
      <w:r>
        <w:t>Vzhľadom na metódy práce bude vyučovanie na inštitúte pozostávať v podstate z účasti vo výskumnej práci. Čas určený na takýto výskum sa môže líšiť, na udelenie akéhokoľvek titulu sa však bude vyžadovať najmenej dvojročná práca</w:t>
      </w:r>
    </w:p>
    <w:p w:rsidR="004A439D" w:rsidRDefault="004A439D">
      <w:pPr>
        <w:rPr>
          <w:rFonts w:ascii="Garamond" w:hAnsi="Garamond" w:cs="Garamond"/>
          <w:sz w:val="20"/>
          <w:szCs w:val="20"/>
        </w:rPr>
      </w:pPr>
    </w:p>
    <w:p w:rsidR="004A439D" w:rsidRDefault="004A439D">
      <w:pPr>
        <w:spacing w:before="2"/>
        <w:rPr>
          <w:rFonts w:ascii="Garamond" w:hAnsi="Garamond" w:cs="Garamond"/>
          <w:sz w:val="12"/>
          <w:szCs w:val="12"/>
        </w:rPr>
      </w:pPr>
    </w:p>
    <w:p w:rsidR="004A439D" w:rsidRDefault="00526C4E">
      <w:pPr>
        <w:spacing w:line="20" w:lineRule="exact"/>
        <w:ind w:left="484"/>
        <w:rPr>
          <w:rFonts w:ascii="Garamond" w:hAnsi="Garamond" w:cs="Garamond"/>
          <w:sz w:val="2"/>
          <w:szCs w:val="2"/>
        </w:rPr>
      </w:pPr>
      <w:r>
        <w:rPr>
          <w:noProof/>
        </w:rPr>
        <mc:AlternateContent>
          <mc:Choice Requires="wpg">
            <w:drawing>
              <wp:inline distT="0" distB="0" distL="0" distR="0">
                <wp:extent cx="1728470" cy="7620"/>
                <wp:effectExtent l="0" t="0" r="5080" b="0"/>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7620"/>
                          <a:chOff x="0" y="0"/>
                          <a:chExt cx="2722" cy="12"/>
                        </a:xfrm>
                      </wpg:grpSpPr>
                      <wpg:grpSp>
                        <wpg:cNvPr id="9" name="Group 5"/>
                        <wpg:cNvGrpSpPr>
                          <a:grpSpLocks/>
                        </wpg:cNvGrpSpPr>
                        <wpg:grpSpPr bwMode="auto">
                          <a:xfrm>
                            <a:off x="6" y="6"/>
                            <a:ext cx="2710" cy="2"/>
                            <a:chOff x="6" y="6"/>
                            <a:chExt cx="2710" cy="2"/>
                          </a:xfrm>
                        </wpg:grpSpPr>
                        <wps:wsp>
                          <wps:cNvPr id="10" name="Freeform 6"/>
                          <wps:cNvSpPr>
                            <a:spLocks/>
                          </wps:cNvSpPr>
                          <wps:spPr bwMode="auto">
                            <a:xfrm>
                              <a:off x="6" y="6"/>
                              <a:ext cx="2710" cy="2"/>
                            </a:xfrm>
                            <a:custGeom>
                              <a:avLst/>
                              <a:gdLst>
                                <a:gd name="T0" fmla="+- 0 6 6"/>
                                <a:gd name="T1" fmla="*/ T0 w 2710"/>
                                <a:gd name="T2" fmla="+- 0 2716 6"/>
                                <a:gd name="T3" fmla="*/ T2 w 2710"/>
                              </a:gdLst>
                              <a:ahLst/>
                              <a:cxnLst>
                                <a:cxn ang="0">
                                  <a:pos x="T1" y="0"/>
                                </a:cxn>
                                <a:cxn ang="0">
                                  <a:pos x="T3" y="0"/>
                                </a:cxn>
                              </a:cxnLst>
                              <a:rect l="0" t="0" r="r" b="b"/>
                              <a:pathLst>
                                <a:path w="2710">
                                  <a:moveTo>
                                    <a:pt x="0" y="0"/>
                                  </a:moveTo>
                                  <a:lnTo>
                                    <a:pt x="271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1C22D1" id="Group 4" o:spid="_x0000_s1026" style="width:136.1pt;height:.6pt;mso-position-horizontal-relative:char;mso-position-vertical-relative:line" coordsize="272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">
                <v:group id="Group 5" o:spid="_x0000_s1027" style="position:absolute;left:6;top:6;width:2710;height:2" coordorigin="6,6" coordsize="2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28" style="position:absolute;left:6;top:6;width:2710;height:2;visibility:visible;mso-wrap-style:square;v-text-anchor:top" coordsize="2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" path="m,l2710,e" filled="f" strokeweight=".6pt">
                    <v:path arrowok="t" o:connecttype="custom" o:connectlocs="0,0;2710,0" o:connectangles="0,0"/>
                  </v:shape>
                </v:group>
                <w10:anchorlock/>
              </v:group>
            </w:pict>
          </mc:Fallback>
        </mc:AlternateContent>
      </w:r>
    </w:p>
    <w:p w:rsidR="004A439D" w:rsidRDefault="00B32A6B">
      <w:pPr>
        <w:spacing w:before="95" w:line="212" w:lineRule="exact"/>
        <w:ind w:left="757" w:right="484" w:hanging="268"/>
        <w:jc w:val="both"/>
        <w:rPr>
          <w:rFonts w:ascii="Garamond" w:hAnsi="Garamond" w:cs="Garamond"/>
          <w:sz w:val="19"/>
          <w:szCs w:val="19"/>
        </w:rPr>
      </w:pPr>
      <w:r>
        <w:rPr>
          <w:rFonts w:ascii="Times New Roman" w:hAnsi="Times New Roman"/>
          <w:position w:val="7"/>
          <w:sz w:val="12"/>
        </w:rPr>
        <w:t xml:space="preserve">* </w:t>
      </w:r>
      <w:r>
        <w:rPr>
          <w:rFonts w:ascii="Garamond" w:hAnsi="Garamond"/>
          <w:sz w:val="19"/>
        </w:rPr>
        <w:t>V tomto „Záverečnom akte” bol prijatý a potrebný len určitý počet ustanovení; preto sa neprijali žiadne samostatné ustanovenia v súvislosti s článkami 1-5; článkami 7-9; článkom 11; článkom 13; článkami 18-24; článkami 27-28; a článkami 31-38 dohovoru.</w:t>
      </w:r>
    </w:p>
    <w:p w:rsidR="004A439D" w:rsidRDefault="004A439D">
      <w:pPr>
        <w:spacing w:line="212" w:lineRule="exact"/>
        <w:jc w:val="both"/>
        <w:rPr>
          <w:rFonts w:ascii="Garamond" w:hAnsi="Garamond" w:cs="Garamond"/>
          <w:sz w:val="19"/>
          <w:szCs w:val="19"/>
        </w:rPr>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spacing w:before="83" w:line="247" w:lineRule="auto"/>
        <w:ind w:left="757" w:right="484"/>
        <w:jc w:val="both"/>
      </w:pPr>
      <w:r>
        <w:t>a predloženie pôvodného výskumného diela v súlade s podmienkami stanovenými v článku 14 dohovoru.</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14</w:t>
      </w:r>
    </w:p>
    <w:p w:rsidR="004A439D" w:rsidRDefault="004A439D">
      <w:pPr>
        <w:spacing w:before="3"/>
        <w:rPr>
          <w:rFonts w:ascii="Garamond" w:hAnsi="Garamond" w:cs="Garamond"/>
          <w:i/>
          <w:sz w:val="19"/>
          <w:szCs w:val="19"/>
        </w:rPr>
      </w:pPr>
    </w:p>
    <w:p w:rsidR="004A439D" w:rsidRDefault="00B32A6B">
      <w:pPr>
        <w:pStyle w:val="Zkladntext"/>
        <w:numPr>
          <w:ilvl w:val="0"/>
          <w:numId w:val="20"/>
        </w:numPr>
        <w:tabs>
          <w:tab w:val="left" w:pos="758"/>
        </w:tabs>
        <w:spacing w:line="465" w:lineRule="auto"/>
        <w:ind w:right="2234"/>
      </w:pPr>
      <w:r>
        <w:t>Tituly uvedené v článku 14 ods. 1 môžu byť napríklad: „Doktor práv Európskeho univerzitného inštitútu vo Florencii“</w:t>
      </w:r>
    </w:p>
    <w:p w:rsidR="004A439D" w:rsidRDefault="00B32A6B">
      <w:pPr>
        <w:pStyle w:val="Zkladntext"/>
        <w:ind w:left="757"/>
        <w:jc w:val="both"/>
      </w:pPr>
      <w:r>
        <w:t>„Doktor politických vied Európskeho univerzitného inštitútu vo Florencii“.</w:t>
      </w:r>
    </w:p>
    <w:p w:rsidR="004A439D" w:rsidRDefault="004A439D">
      <w:pPr>
        <w:spacing w:before="6"/>
        <w:rPr>
          <w:rFonts w:ascii="Garamond" w:hAnsi="Garamond" w:cs="Garamond"/>
          <w:sz w:val="20"/>
          <w:szCs w:val="20"/>
        </w:rPr>
      </w:pPr>
    </w:p>
    <w:p w:rsidR="004A439D" w:rsidRDefault="00B32A6B">
      <w:pPr>
        <w:pStyle w:val="Zkladntext"/>
        <w:numPr>
          <w:ilvl w:val="0"/>
          <w:numId w:val="20"/>
        </w:numPr>
        <w:tabs>
          <w:tab w:val="left" w:pos="758"/>
        </w:tabs>
        <w:spacing w:line="247" w:lineRule="auto"/>
        <w:ind w:right="485"/>
        <w:jc w:val="both"/>
      </w:pPr>
      <w:r>
        <w:t>Problém porovnateľného štatútu doktorandského štúdia na inštitúte sa bude v širšom kontexte študovať čo najskôr to bude možné; Vysoká rada môže v prípade potreby poskytnúť v tomto ohľade odporúčania vládam zmluvných štátov.</w:t>
      </w:r>
    </w:p>
    <w:p w:rsidR="004A439D" w:rsidRDefault="004A439D">
      <w:pPr>
        <w:rPr>
          <w:rFonts w:ascii="Garamond" w:hAnsi="Garamond" w:cs="Garamond"/>
          <w:sz w:val="20"/>
          <w:szCs w:val="20"/>
        </w:rPr>
      </w:pPr>
    </w:p>
    <w:p w:rsidR="004A439D" w:rsidRDefault="00B32A6B">
      <w:pPr>
        <w:pStyle w:val="Zkladntext"/>
        <w:numPr>
          <w:ilvl w:val="0"/>
          <w:numId w:val="20"/>
        </w:numPr>
        <w:tabs>
          <w:tab w:val="left" w:pos="759"/>
        </w:tabs>
        <w:spacing w:line="244" w:lineRule="auto"/>
        <w:ind w:right="486"/>
        <w:jc w:val="both"/>
      </w:pPr>
      <w:r>
        <w:t>Účelom vydania výskumného diela bude sprístupniť ho všetkým, ktorých to zaujíma. Ustanovenia, ktoré sa prijmú pri uplatnení</w:t>
      </w:r>
    </w:p>
    <w:p w:rsidR="004A439D" w:rsidRDefault="004A439D">
      <w:pPr>
        <w:spacing w:before="3"/>
        <w:rPr>
          <w:rFonts w:ascii="Garamond" w:hAnsi="Garamond" w:cs="Garamond"/>
          <w:sz w:val="20"/>
          <w:szCs w:val="20"/>
        </w:rPr>
      </w:pPr>
    </w:p>
    <w:p w:rsidR="004A439D" w:rsidRDefault="00B32A6B">
      <w:pPr>
        <w:pStyle w:val="Zkladntext"/>
        <w:spacing w:line="247" w:lineRule="auto"/>
        <w:ind w:right="485" w:hanging="1"/>
        <w:jc w:val="both"/>
      </w:pPr>
      <w:r>
        <w:t>článku 14 ods. 3, preto stanovia, že publikácia môže byť sprístupnená nielen v časopise alebo knihe alebo vo forme brožúrky, ale aj v akejkoľvek inej vhodnej forme (mikrofilm, šablóna atď.).</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15</w:t>
      </w:r>
    </w:p>
    <w:p w:rsidR="004A439D" w:rsidRDefault="004A439D">
      <w:pPr>
        <w:rPr>
          <w:rFonts w:ascii="Garamond" w:hAnsi="Garamond" w:cs="Garamond"/>
          <w:i/>
        </w:rPr>
      </w:pPr>
    </w:p>
    <w:p w:rsidR="004A439D" w:rsidRDefault="00B32A6B">
      <w:pPr>
        <w:pStyle w:val="Zkladntext"/>
        <w:spacing w:before="193"/>
        <w:ind w:left="806" w:right="805"/>
        <w:jc w:val="center"/>
      </w:pPr>
      <w:r>
        <w:t>Odsek 1</w:t>
      </w:r>
    </w:p>
    <w:p w:rsidR="004A439D" w:rsidRDefault="004A439D">
      <w:pPr>
        <w:spacing w:before="7"/>
        <w:rPr>
          <w:rFonts w:ascii="Garamond" w:hAnsi="Garamond" w:cs="Garamond"/>
          <w:sz w:val="20"/>
          <w:szCs w:val="20"/>
        </w:rPr>
      </w:pPr>
    </w:p>
    <w:p w:rsidR="004A439D" w:rsidRDefault="00B32A6B">
      <w:pPr>
        <w:pStyle w:val="Zkladntext"/>
        <w:spacing w:line="247" w:lineRule="auto"/>
        <w:ind w:left="490" w:right="486"/>
        <w:jc w:val="both"/>
      </w:pPr>
      <w:r>
        <w:t>Profesori na inštitúte budú na trvalý úväzok menovaný na tri roky, pričom toto obdobie môže byť obnovené.</w:t>
      </w:r>
    </w:p>
    <w:p w:rsidR="004A439D" w:rsidRDefault="004A439D">
      <w:pPr>
        <w:rPr>
          <w:rFonts w:ascii="Garamond" w:hAnsi="Garamond" w:cs="Garamond"/>
        </w:rPr>
      </w:pPr>
    </w:p>
    <w:p w:rsidR="004A439D" w:rsidRDefault="004A439D">
      <w:pPr>
        <w:spacing w:before="1"/>
        <w:rPr>
          <w:rFonts w:ascii="Garamond" w:hAnsi="Garamond" w:cs="Garamond"/>
          <w:sz w:val="18"/>
          <w:szCs w:val="18"/>
        </w:rPr>
      </w:pPr>
    </w:p>
    <w:p w:rsidR="004A439D" w:rsidRDefault="00B32A6B">
      <w:pPr>
        <w:pStyle w:val="Zkladntext"/>
        <w:ind w:left="806" w:right="805"/>
        <w:jc w:val="center"/>
      </w:pPr>
      <w:r>
        <w:t>Odsek 3</w:t>
      </w:r>
    </w:p>
    <w:p w:rsidR="004A439D" w:rsidRDefault="004A439D">
      <w:pPr>
        <w:spacing w:before="7"/>
        <w:rPr>
          <w:rFonts w:ascii="Garamond" w:hAnsi="Garamond" w:cs="Garamond"/>
          <w:sz w:val="20"/>
          <w:szCs w:val="20"/>
        </w:rPr>
      </w:pPr>
    </w:p>
    <w:p w:rsidR="004A439D" w:rsidRDefault="00B32A6B">
      <w:pPr>
        <w:pStyle w:val="Zkladntext"/>
        <w:spacing w:line="247" w:lineRule="auto"/>
        <w:ind w:left="490" w:right="484"/>
        <w:jc w:val="both"/>
      </w:pPr>
      <w:r>
        <w:t>Toto sa vzťahuje najmä na zachovanie práv nadobudnutých v súlade s vnútroštátnymi opatreniami a prípadne na nadobudnutie takýchto práv, ako aj na možnosť návratu do inštitútu v krajine pôvodu, najmä ak je pobyt v inštitúte krátkodobý.</w:t>
      </w:r>
    </w:p>
    <w:p w:rsidR="004A439D" w:rsidRDefault="004A439D">
      <w:pPr>
        <w:spacing w:before="6"/>
        <w:rPr>
          <w:rFonts w:ascii="Garamond" w:hAnsi="Garamond" w:cs="Garamond"/>
          <w:sz w:val="18"/>
          <w:szCs w:val="18"/>
        </w:rPr>
      </w:pPr>
    </w:p>
    <w:p w:rsidR="004A439D" w:rsidRDefault="00B32A6B">
      <w:pPr>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16</w:t>
      </w:r>
    </w:p>
    <w:p w:rsidR="004A439D" w:rsidRDefault="004A439D">
      <w:pPr>
        <w:rPr>
          <w:rFonts w:ascii="Garamond" w:hAnsi="Garamond" w:cs="Garamond"/>
          <w:i/>
        </w:rPr>
      </w:pPr>
    </w:p>
    <w:p w:rsidR="004A439D" w:rsidRDefault="00B32A6B">
      <w:pPr>
        <w:pStyle w:val="Zkladntext"/>
        <w:spacing w:before="195"/>
        <w:ind w:left="806" w:right="805"/>
        <w:jc w:val="center"/>
      </w:pPr>
      <w:r>
        <w:t>Odsek 1</w:t>
      </w:r>
    </w:p>
    <w:p w:rsidR="004A439D" w:rsidRDefault="004A439D">
      <w:pPr>
        <w:spacing w:before="6"/>
        <w:rPr>
          <w:rFonts w:ascii="Garamond" w:hAnsi="Garamond" w:cs="Garamond"/>
          <w:sz w:val="20"/>
          <w:szCs w:val="20"/>
        </w:rPr>
      </w:pPr>
    </w:p>
    <w:p w:rsidR="004A439D" w:rsidRDefault="00B32A6B">
      <w:pPr>
        <w:pStyle w:val="Zkladntext"/>
        <w:spacing w:line="247" w:lineRule="auto"/>
        <w:ind w:left="490" w:right="485"/>
        <w:jc w:val="both"/>
      </w:pPr>
      <w:r>
        <w:t xml:space="preserve">Pri zohľadnení akademickej úrovne a požiadaviek, pokiaľ ide o organizáciu práce, bude počet postgraduálnych študentov aspoň zo začiatku v rozmedzí od 250 do 600. </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1"/>
        <w:rPr>
          <w:rFonts w:ascii="Garamond" w:hAnsi="Garamond" w:cs="Garamond"/>
          <w:sz w:val="24"/>
          <w:szCs w:val="24"/>
        </w:rPr>
      </w:pPr>
    </w:p>
    <w:p w:rsidR="004A439D" w:rsidRDefault="00B32A6B">
      <w:pPr>
        <w:pStyle w:val="Zkladntext"/>
        <w:spacing w:before="83"/>
        <w:ind w:left="806" w:right="805"/>
        <w:jc w:val="center"/>
      </w:pPr>
      <w:r>
        <w:t>Odsek 3</w:t>
      </w:r>
    </w:p>
    <w:p w:rsidR="004A439D" w:rsidRDefault="004A439D">
      <w:pPr>
        <w:spacing w:before="7"/>
        <w:rPr>
          <w:rFonts w:ascii="Garamond" w:hAnsi="Garamond" w:cs="Garamond"/>
          <w:sz w:val="20"/>
          <w:szCs w:val="20"/>
        </w:rPr>
      </w:pPr>
    </w:p>
    <w:p w:rsidR="004A439D" w:rsidRDefault="00B32A6B">
      <w:pPr>
        <w:pStyle w:val="Zkladntext"/>
        <w:numPr>
          <w:ilvl w:val="0"/>
          <w:numId w:val="19"/>
        </w:numPr>
        <w:tabs>
          <w:tab w:val="left" w:pos="759"/>
        </w:tabs>
        <w:spacing w:line="247" w:lineRule="auto"/>
        <w:ind w:right="486"/>
        <w:jc w:val="both"/>
      </w:pPr>
      <w:r>
        <w:t>Ustanovenia vzťahujúce sa na prijatie bežných študentov a postgraduálnych študentov musia stanoviť akademický štandard, ktorý už museli študenti nadobudnúť a úroveň znalostí oficiálnych jazykov inštitútu, ktoré sa od nich vyžadujú.</w:t>
      </w:r>
    </w:p>
    <w:p w:rsidR="004A439D" w:rsidRDefault="004A439D">
      <w:pPr>
        <w:spacing w:before="10"/>
        <w:rPr>
          <w:rFonts w:ascii="Garamond" w:hAnsi="Garamond" w:cs="Garamond"/>
          <w:sz w:val="19"/>
          <w:szCs w:val="19"/>
        </w:rPr>
      </w:pPr>
    </w:p>
    <w:p w:rsidR="004A439D" w:rsidRDefault="00B32A6B">
      <w:pPr>
        <w:pStyle w:val="Zkladntext"/>
        <w:numPr>
          <w:ilvl w:val="0"/>
          <w:numId w:val="19"/>
        </w:numPr>
        <w:tabs>
          <w:tab w:val="left" w:pos="758"/>
        </w:tabs>
        <w:spacing w:line="247" w:lineRule="auto"/>
        <w:ind w:right="485"/>
        <w:jc w:val="both"/>
      </w:pPr>
      <w:r>
        <w:t>Slová „zohľadniť ich miesto pôvodu, ak je to možné“ by sa mali chápať v zmysle, že akademické kvalifikácie budú hlavným kritériom, ktoré rada zohľadní, avšak musí sa taktiež snažiť zachovať rovnomerné zastúpenie rôznych národností postgraduálnych študentov.</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17</w:t>
      </w:r>
    </w:p>
    <w:p w:rsidR="004A439D" w:rsidRDefault="004A439D">
      <w:pPr>
        <w:spacing w:before="2"/>
        <w:rPr>
          <w:rFonts w:ascii="Garamond" w:hAnsi="Garamond" w:cs="Garamond"/>
          <w:i/>
          <w:sz w:val="19"/>
          <w:szCs w:val="19"/>
        </w:rPr>
      </w:pPr>
    </w:p>
    <w:p w:rsidR="004A439D" w:rsidRDefault="00B32A6B">
      <w:pPr>
        <w:pStyle w:val="Zkladntext"/>
        <w:spacing w:line="247" w:lineRule="auto"/>
        <w:ind w:left="490" w:right="485"/>
        <w:jc w:val="both"/>
      </w:pPr>
      <w:r>
        <w:t>Odporúča sa, aby zástupcovia zmluvných štátov vo Vysokej rade navzájom spolu konzultovali, aby bola úroveň grantov a postupov ich udelenia porovnateľná vo všetkých štátoch.</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25</w:t>
      </w:r>
    </w:p>
    <w:p w:rsidR="004A439D" w:rsidRDefault="004A439D">
      <w:pPr>
        <w:spacing w:before="2"/>
        <w:rPr>
          <w:rFonts w:ascii="Garamond" w:hAnsi="Garamond" w:cs="Garamond"/>
          <w:i/>
          <w:sz w:val="19"/>
          <w:szCs w:val="19"/>
        </w:rPr>
      </w:pPr>
    </w:p>
    <w:p w:rsidR="004A439D" w:rsidRDefault="00B32A6B">
      <w:pPr>
        <w:pStyle w:val="Zkladntext"/>
        <w:numPr>
          <w:ilvl w:val="0"/>
          <w:numId w:val="18"/>
        </w:numPr>
        <w:tabs>
          <w:tab w:val="left" w:pos="759"/>
        </w:tabs>
        <w:spacing w:line="247" w:lineRule="auto"/>
        <w:ind w:right="484" w:hanging="267"/>
        <w:jc w:val="both"/>
      </w:pPr>
      <w:r>
        <w:t>Náklady na počiatočné zariadenie novopostavených alebo rozšírených budov, ktoré poskytne na využívanie vláda Talianskej republiky Európskemu univerzitnému inštitútu, bude znášať vláda.</w:t>
      </w:r>
    </w:p>
    <w:p w:rsidR="004A439D" w:rsidRDefault="004A439D">
      <w:pPr>
        <w:rPr>
          <w:rFonts w:ascii="Garamond" w:hAnsi="Garamond" w:cs="Garamond"/>
          <w:sz w:val="20"/>
          <w:szCs w:val="20"/>
        </w:rPr>
      </w:pPr>
    </w:p>
    <w:p w:rsidR="004A439D" w:rsidRDefault="00B32A6B">
      <w:pPr>
        <w:pStyle w:val="Zkladntext"/>
        <w:numPr>
          <w:ilvl w:val="0"/>
          <w:numId w:val="18"/>
        </w:numPr>
        <w:tabs>
          <w:tab w:val="left" w:pos="758"/>
        </w:tabs>
        <w:spacing w:line="247" w:lineRule="auto"/>
        <w:ind w:right="483" w:hanging="267"/>
        <w:jc w:val="both"/>
      </w:pPr>
      <w:r>
        <w:t>Nábytok a vzdelávacie pomôcky sú druhom investícií, ktoré môžu byť odpísané voči bežným vyhradeným sumám v rozpočte, a preto úzko súvisia s fungovaním inštitútu; zvyčajne sa takéto vyhradené sumy uvádzajú v ročnom rozpočte.</w:t>
      </w:r>
    </w:p>
    <w:p w:rsidR="004A439D" w:rsidRDefault="004A439D">
      <w:pPr>
        <w:rPr>
          <w:rFonts w:ascii="Garamond" w:hAnsi="Garamond" w:cs="Garamond"/>
          <w:sz w:val="20"/>
          <w:szCs w:val="20"/>
        </w:rPr>
      </w:pPr>
    </w:p>
    <w:p w:rsidR="004A439D" w:rsidRDefault="00B32A6B">
      <w:pPr>
        <w:pStyle w:val="Zkladntext"/>
        <w:spacing w:line="247" w:lineRule="auto"/>
        <w:ind w:left="757" w:right="484" w:hanging="1"/>
        <w:jc w:val="both"/>
      </w:pPr>
      <w:r>
        <w:t>Výdavky súvisiace s dodatočným zariadením budú súčasťou rozpočtu inštitútu a budú financované v súlade s bežnými pravidlami financovania výdavkov inštitútu.</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26</w:t>
      </w:r>
    </w:p>
    <w:p w:rsidR="004A439D" w:rsidRDefault="004A439D">
      <w:pPr>
        <w:spacing w:before="3"/>
        <w:rPr>
          <w:rFonts w:ascii="Garamond" w:hAnsi="Garamond" w:cs="Garamond"/>
          <w:i/>
          <w:sz w:val="19"/>
          <w:szCs w:val="19"/>
        </w:rPr>
      </w:pPr>
    </w:p>
    <w:p w:rsidR="004A439D" w:rsidRDefault="00B32A6B">
      <w:pPr>
        <w:pStyle w:val="Zkladntext"/>
        <w:spacing w:line="244" w:lineRule="auto"/>
        <w:ind w:left="490" w:right="482"/>
        <w:jc w:val="both"/>
      </w:pPr>
      <w:r>
        <w:t>Rozpočtové pravidlá budú stanovené tak, že ak zmluvné štáty uhradia príspevky v ich národných menách:</w:t>
      </w:r>
    </w:p>
    <w:p w:rsidR="004A439D" w:rsidRDefault="004A439D">
      <w:pPr>
        <w:spacing w:before="3"/>
        <w:rPr>
          <w:rFonts w:ascii="Garamond" w:hAnsi="Garamond" w:cs="Garamond"/>
          <w:sz w:val="20"/>
          <w:szCs w:val="20"/>
        </w:rPr>
      </w:pPr>
    </w:p>
    <w:p w:rsidR="004A439D" w:rsidRDefault="00B32A6B">
      <w:pPr>
        <w:pStyle w:val="Zkladntext"/>
        <w:numPr>
          <w:ilvl w:val="0"/>
          <w:numId w:val="17"/>
        </w:numPr>
        <w:tabs>
          <w:tab w:val="left" w:pos="758"/>
        </w:tabs>
        <w:spacing w:line="247" w:lineRule="auto"/>
        <w:ind w:right="486"/>
        <w:jc w:val="both"/>
      </w:pPr>
      <w:r>
        <w:t>dostupné zostatky týchto príspevkov budú uložené v štátnych pokladniciach zmluvných štátov alebo u orgánov určených týmito štátmi;</w:t>
      </w:r>
    </w:p>
    <w:p w:rsidR="004A439D" w:rsidRDefault="004A439D">
      <w:pPr>
        <w:rPr>
          <w:rFonts w:ascii="Garamond" w:hAnsi="Garamond" w:cs="Garamond"/>
          <w:sz w:val="20"/>
          <w:szCs w:val="20"/>
        </w:rPr>
      </w:pPr>
    </w:p>
    <w:p w:rsidR="004A439D" w:rsidRDefault="00B32A6B">
      <w:pPr>
        <w:pStyle w:val="Zkladntext"/>
        <w:numPr>
          <w:ilvl w:val="0"/>
          <w:numId w:val="17"/>
        </w:numPr>
        <w:tabs>
          <w:tab w:val="left" w:pos="758"/>
        </w:tabs>
        <w:spacing w:line="244" w:lineRule="auto"/>
        <w:ind w:right="489"/>
        <w:jc w:val="both"/>
      </w:pPr>
      <w:r>
        <w:t>zachovajú si finančné prostriedky počas uloženia hodnotu zodpovedajúcu parite dňa uloženia v súvislosti s menovou jednotkou, v ktorej sa rozpočet inštitútu čerpá.</w:t>
      </w:r>
    </w:p>
    <w:p w:rsidR="004A439D" w:rsidRDefault="004A439D">
      <w:pPr>
        <w:spacing w:line="244"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spacing w:before="6"/>
        <w:rPr>
          <w:rFonts w:ascii="Garamond" w:hAnsi="Garamond" w:cs="Garamond"/>
        </w:rPr>
      </w:pPr>
    </w:p>
    <w:p w:rsidR="004A439D" w:rsidRDefault="00B32A6B">
      <w:pPr>
        <w:spacing w:before="83"/>
        <w:ind w:left="3616" w:firstLine="387"/>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29</w:t>
      </w:r>
    </w:p>
    <w:p w:rsidR="004A439D" w:rsidRDefault="004A439D">
      <w:pPr>
        <w:rPr>
          <w:rFonts w:ascii="Garamond" w:hAnsi="Garamond" w:cs="Garamond"/>
          <w:i/>
        </w:rPr>
      </w:pPr>
    </w:p>
    <w:p w:rsidR="004A439D" w:rsidRDefault="00B32A6B">
      <w:pPr>
        <w:pStyle w:val="Zkladntext"/>
        <w:spacing w:before="178"/>
        <w:ind w:left="805" w:right="805"/>
        <w:jc w:val="center"/>
      </w:pPr>
      <w:r>
        <w:t>Druhý odsek</w:t>
      </w:r>
    </w:p>
    <w:p w:rsidR="004A439D" w:rsidRDefault="004A439D">
      <w:pPr>
        <w:spacing w:before="3"/>
        <w:rPr>
          <w:rFonts w:ascii="Garamond" w:hAnsi="Garamond" w:cs="Garamond"/>
          <w:sz w:val="19"/>
          <w:szCs w:val="19"/>
        </w:rPr>
      </w:pPr>
    </w:p>
    <w:p w:rsidR="004A439D" w:rsidRDefault="00B32A6B">
      <w:pPr>
        <w:pStyle w:val="Zkladntext"/>
        <w:spacing w:line="247" w:lineRule="auto"/>
        <w:ind w:left="490" w:right="486"/>
        <w:jc w:val="both"/>
      </w:pPr>
      <w:r>
        <w:t>Článok 29 dohovoru nebráni Súdnemu dvoru Európskych spoločenstiev, aby bol určený ako arbitrážny orgán predsedu tohto dvora.</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6" w:right="805"/>
        <w:jc w:val="center"/>
        <w:rPr>
          <w:rFonts w:ascii="Garamond" w:hAnsi="Garamond" w:cs="Garamond"/>
        </w:rPr>
      </w:pPr>
      <w:r>
        <w:rPr>
          <w:rFonts w:ascii="Garamond"/>
          <w:i/>
          <w:w w:val="105"/>
        </w:rPr>
        <w:t>Č</w:t>
      </w:r>
      <w:r>
        <w:rPr>
          <w:rFonts w:ascii="Garamond"/>
          <w:i/>
          <w:w w:val="105"/>
        </w:rPr>
        <w:t>l</w:t>
      </w:r>
      <w:r>
        <w:rPr>
          <w:rFonts w:ascii="Garamond"/>
          <w:i/>
          <w:w w:val="105"/>
        </w:rPr>
        <w:t>á</w:t>
      </w:r>
      <w:r>
        <w:rPr>
          <w:rFonts w:ascii="Garamond"/>
          <w:i/>
          <w:w w:val="105"/>
        </w:rPr>
        <w:t>nok 30</w:t>
      </w:r>
    </w:p>
    <w:p w:rsidR="004A439D" w:rsidRDefault="004A439D">
      <w:pPr>
        <w:spacing w:before="3"/>
        <w:rPr>
          <w:rFonts w:ascii="Garamond" w:hAnsi="Garamond" w:cs="Garamond"/>
          <w:i/>
          <w:sz w:val="19"/>
          <w:szCs w:val="19"/>
        </w:rPr>
      </w:pPr>
    </w:p>
    <w:p w:rsidR="004A439D" w:rsidRDefault="00B32A6B">
      <w:pPr>
        <w:pStyle w:val="Zkladntext"/>
        <w:spacing w:line="247" w:lineRule="auto"/>
        <w:ind w:left="490" w:right="484"/>
        <w:jc w:val="both"/>
      </w:pPr>
      <w:r>
        <w:t>Prípravný výbor zložený zo zástupcov vlád zmluvných štátov a z jedného zástupcu z Komisie (bez hlasu) zasadne po podpísaní dohovoru. Vykoná potrebné prípravné práce, najmä prípravu návrhu dohody o sídle, aby mohol byť inštitút založený čo najskôr po vstúpení tohto dohovoru do platnosti.</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pStyle w:val="Nadpis1"/>
        <w:numPr>
          <w:ilvl w:val="1"/>
          <w:numId w:val="24"/>
        </w:numPr>
        <w:tabs>
          <w:tab w:val="left" w:pos="2626"/>
        </w:tabs>
        <w:spacing w:before="163"/>
        <w:ind w:left="2625" w:hanging="295"/>
        <w:rPr>
          <w:b w:val="0"/>
          <w:bCs w:val="0"/>
        </w:rPr>
      </w:pPr>
      <w:r>
        <w:t>RÔZNE VYHLÁSENIA</w:t>
      </w:r>
    </w:p>
    <w:p w:rsidR="004A439D" w:rsidRDefault="004A439D">
      <w:pPr>
        <w:rPr>
          <w:rFonts w:ascii="Garamond" w:hAnsi="Garamond" w:cs="Garamond"/>
          <w:b/>
          <w:bCs/>
        </w:rPr>
      </w:pPr>
    </w:p>
    <w:p w:rsidR="004A439D" w:rsidRDefault="004A439D">
      <w:pPr>
        <w:rPr>
          <w:rFonts w:ascii="Garamond" w:hAnsi="Garamond" w:cs="Garamond"/>
          <w:b/>
          <w:bCs/>
        </w:rPr>
      </w:pPr>
    </w:p>
    <w:p w:rsidR="004A439D" w:rsidRDefault="00B32A6B">
      <w:pPr>
        <w:numPr>
          <w:ilvl w:val="0"/>
          <w:numId w:val="16"/>
        </w:numPr>
        <w:tabs>
          <w:tab w:val="left" w:pos="2649"/>
        </w:tabs>
        <w:spacing w:before="173"/>
        <w:ind w:hanging="687"/>
        <w:rPr>
          <w:rFonts w:ascii="Garamond" w:hAnsi="Garamond" w:cs="Garamond"/>
        </w:rPr>
      </w:pPr>
      <w:r>
        <w:rPr>
          <w:rFonts w:ascii="Garamond"/>
          <w:b/>
          <w:w w:val="105"/>
        </w:rPr>
        <w:t xml:space="preserve">Financovanie a </w:t>
      </w:r>
      <w:r>
        <w:rPr>
          <w:rFonts w:ascii="Garamond"/>
          <w:b/>
          <w:w w:val="105"/>
        </w:rPr>
        <w:t>š</w:t>
      </w:r>
      <w:r>
        <w:rPr>
          <w:rFonts w:ascii="Garamond"/>
          <w:b/>
          <w:w w:val="105"/>
        </w:rPr>
        <w:t>trukt</w:t>
      </w:r>
      <w:r>
        <w:rPr>
          <w:rFonts w:ascii="Garamond"/>
          <w:b/>
          <w:w w:val="105"/>
        </w:rPr>
        <w:t>ú</w:t>
      </w:r>
      <w:r>
        <w:rPr>
          <w:rFonts w:ascii="Garamond"/>
          <w:b/>
          <w:w w:val="105"/>
        </w:rPr>
        <w:t>ra in</w:t>
      </w:r>
      <w:r>
        <w:rPr>
          <w:rFonts w:ascii="Garamond"/>
          <w:b/>
          <w:w w:val="105"/>
        </w:rPr>
        <w:t>š</w:t>
      </w:r>
      <w:r>
        <w:rPr>
          <w:rFonts w:ascii="Garamond"/>
          <w:b/>
          <w:w w:val="105"/>
        </w:rPr>
        <w:t>tit</w:t>
      </w:r>
      <w:r>
        <w:rPr>
          <w:rFonts w:ascii="Garamond"/>
          <w:b/>
          <w:w w:val="105"/>
        </w:rPr>
        <w:t>ú</w:t>
      </w:r>
      <w:r>
        <w:rPr>
          <w:rFonts w:ascii="Garamond"/>
          <w:b/>
          <w:w w:val="105"/>
        </w:rPr>
        <w:t>tu</w:t>
      </w:r>
    </w:p>
    <w:p w:rsidR="004A439D" w:rsidRDefault="004A439D">
      <w:pPr>
        <w:spacing w:before="7"/>
        <w:rPr>
          <w:rFonts w:ascii="Garamond" w:hAnsi="Garamond" w:cs="Garamond"/>
          <w:b/>
          <w:bCs/>
          <w:sz w:val="20"/>
          <w:szCs w:val="20"/>
        </w:rPr>
      </w:pPr>
    </w:p>
    <w:p w:rsidR="004A439D" w:rsidRDefault="00B32A6B">
      <w:pPr>
        <w:pStyle w:val="Zkladntext"/>
        <w:numPr>
          <w:ilvl w:val="0"/>
          <w:numId w:val="15"/>
        </w:numPr>
        <w:tabs>
          <w:tab w:val="left" w:pos="758"/>
        </w:tabs>
        <w:spacing w:line="244" w:lineRule="auto"/>
        <w:ind w:right="924"/>
      </w:pPr>
      <w:r>
        <w:t>Riaditeľ bude počas svojho funkčného obdobia získavať plat a príspevky profesora plus administratívne príspevky (asi 20% z platu).</w:t>
      </w:r>
    </w:p>
    <w:p w:rsidR="004A439D" w:rsidRDefault="004A439D">
      <w:pPr>
        <w:spacing w:before="3"/>
        <w:rPr>
          <w:rFonts w:ascii="Garamond" w:hAnsi="Garamond" w:cs="Garamond"/>
          <w:sz w:val="20"/>
          <w:szCs w:val="20"/>
        </w:rPr>
      </w:pPr>
    </w:p>
    <w:p w:rsidR="004A439D" w:rsidRDefault="00B32A6B">
      <w:pPr>
        <w:pStyle w:val="Zkladntext"/>
        <w:numPr>
          <w:ilvl w:val="0"/>
          <w:numId w:val="15"/>
        </w:numPr>
        <w:tabs>
          <w:tab w:val="left" w:pos="758"/>
        </w:tabs>
        <w:spacing w:line="247" w:lineRule="auto"/>
        <w:ind w:right="487"/>
      </w:pPr>
      <w:r>
        <w:t>Plat tajomníka by mal byť nižší ako plat riaditeľa a môže byť rovnaký ako plat profesora.</w:t>
      </w:r>
    </w:p>
    <w:p w:rsidR="004A439D" w:rsidRDefault="004A439D">
      <w:pPr>
        <w:rPr>
          <w:rFonts w:ascii="Garamond" w:hAnsi="Garamond" w:cs="Garamond"/>
          <w:sz w:val="20"/>
          <w:szCs w:val="20"/>
        </w:rPr>
      </w:pPr>
    </w:p>
    <w:p w:rsidR="004A439D" w:rsidRDefault="00B32A6B">
      <w:pPr>
        <w:pStyle w:val="Zkladntext"/>
        <w:numPr>
          <w:ilvl w:val="0"/>
          <w:numId w:val="15"/>
        </w:numPr>
        <w:tabs>
          <w:tab w:val="left" w:pos="759"/>
        </w:tabs>
        <w:spacing w:line="244" w:lineRule="auto"/>
        <w:ind w:right="487"/>
      </w:pPr>
      <w:r>
        <w:t>Výskumné zistenia inštitútu musia byť zverejnené a po druhom alebo treťom roku činnosti by mal byť vyčlenený osobitný rozpočet na tento účel.</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pStyle w:val="Nadpis1"/>
        <w:numPr>
          <w:ilvl w:val="0"/>
          <w:numId w:val="16"/>
        </w:numPr>
        <w:tabs>
          <w:tab w:val="left" w:pos="2722"/>
        </w:tabs>
        <w:spacing w:before="185"/>
        <w:ind w:left="2721" w:hanging="268"/>
        <w:rPr>
          <w:b w:val="0"/>
          <w:bCs w:val="0"/>
        </w:rPr>
      </w:pPr>
      <w:r>
        <w:t>Ubytovanie postgraduálnych študentov</w:t>
      </w:r>
    </w:p>
    <w:p w:rsidR="004A439D" w:rsidRDefault="004A439D">
      <w:pPr>
        <w:spacing w:before="6"/>
        <w:rPr>
          <w:rFonts w:ascii="Garamond" w:hAnsi="Garamond" w:cs="Garamond"/>
          <w:b/>
          <w:bCs/>
          <w:sz w:val="20"/>
          <w:szCs w:val="20"/>
        </w:rPr>
      </w:pPr>
    </w:p>
    <w:p w:rsidR="004A439D" w:rsidRDefault="00B32A6B">
      <w:pPr>
        <w:pStyle w:val="Zkladntext"/>
        <w:spacing w:line="247" w:lineRule="auto"/>
        <w:ind w:left="490" w:right="486"/>
        <w:jc w:val="both"/>
      </w:pPr>
      <w:r>
        <w:t>Vláda Talianskej republiky poskytne postgraduálnym študentom ubytovanie za primerané nájomné.</w:t>
      </w:r>
    </w:p>
    <w:p w:rsidR="004A439D" w:rsidRDefault="004A439D">
      <w:pPr>
        <w:rPr>
          <w:rFonts w:ascii="Garamond" w:hAnsi="Garamond" w:cs="Garamond"/>
          <w:sz w:val="20"/>
          <w:szCs w:val="20"/>
        </w:rPr>
      </w:pPr>
    </w:p>
    <w:p w:rsidR="004A439D" w:rsidRDefault="00B32A6B">
      <w:pPr>
        <w:pStyle w:val="Zkladntext"/>
        <w:spacing w:line="247" w:lineRule="auto"/>
        <w:ind w:left="490" w:right="484"/>
        <w:jc w:val="both"/>
      </w:pPr>
      <w:r>
        <w:t>Akékoľvek opatrenia, ktoré môžu byť v tomto ohľade prijaté, nemôžu byť účtované na rozpočet inštitútu.</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4"/>
        <w:rPr>
          <w:rFonts w:ascii="Garamond" w:hAnsi="Garamond" w:cs="Garamond"/>
          <w:sz w:val="24"/>
          <w:szCs w:val="24"/>
        </w:rPr>
      </w:pPr>
    </w:p>
    <w:p w:rsidR="004A439D" w:rsidRDefault="00B32A6B">
      <w:pPr>
        <w:pStyle w:val="Nadpis1"/>
        <w:numPr>
          <w:ilvl w:val="0"/>
          <w:numId w:val="16"/>
        </w:numPr>
        <w:tabs>
          <w:tab w:val="left" w:pos="1945"/>
        </w:tabs>
        <w:spacing w:before="83" w:line="247" w:lineRule="auto"/>
        <w:ind w:right="1673" w:hanging="1395"/>
        <w:rPr>
          <w:b w:val="0"/>
          <w:bCs w:val="0"/>
        </w:rPr>
      </w:pPr>
      <w:r>
        <w:t>Možné pristúpenie štátov, ktoré nie sú členmi Európskych spoločenstiev</w:t>
      </w:r>
    </w:p>
    <w:p w:rsidR="004A439D" w:rsidRDefault="004A439D">
      <w:pPr>
        <w:spacing w:before="10"/>
        <w:rPr>
          <w:rFonts w:ascii="Garamond" w:hAnsi="Garamond" w:cs="Garamond"/>
          <w:b/>
          <w:bCs/>
          <w:sz w:val="19"/>
          <w:szCs w:val="19"/>
        </w:rPr>
      </w:pPr>
    </w:p>
    <w:p w:rsidR="004A439D" w:rsidRDefault="00B32A6B">
      <w:pPr>
        <w:pStyle w:val="Zkladntext"/>
        <w:spacing w:line="247" w:lineRule="auto"/>
        <w:ind w:left="490" w:right="485"/>
        <w:jc w:val="both"/>
      </w:pPr>
      <w:r>
        <w:t>Štyri roky po nadobudnutí platnosti tohto dohovoru predloží Vysoká rada po konzultácii s Akademickou radou zmluvným štátom správu ohľadom možného začlenenia klauzuly do dohovoru, ktorá by umožňovala iným ako členským štátom Európskych spoločenstiev pristúpiť k dohovoru.</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pStyle w:val="Nadpis1"/>
        <w:numPr>
          <w:ilvl w:val="0"/>
          <w:numId w:val="16"/>
        </w:numPr>
        <w:tabs>
          <w:tab w:val="left" w:pos="2263"/>
        </w:tabs>
        <w:spacing w:before="182"/>
        <w:ind w:left="2262" w:hanging="291"/>
        <w:rPr>
          <w:b w:val="0"/>
          <w:bCs w:val="0"/>
        </w:rPr>
      </w:pPr>
      <w:r>
        <w:t>Opätovné preskúmanie otázky vypovedania</w:t>
      </w:r>
    </w:p>
    <w:p w:rsidR="004A439D" w:rsidRDefault="004A439D">
      <w:pPr>
        <w:spacing w:before="7"/>
        <w:rPr>
          <w:rFonts w:ascii="Garamond" w:hAnsi="Garamond" w:cs="Garamond"/>
          <w:b/>
          <w:bCs/>
          <w:sz w:val="20"/>
          <w:szCs w:val="20"/>
        </w:rPr>
      </w:pPr>
    </w:p>
    <w:p w:rsidR="004A439D" w:rsidRDefault="00B32A6B">
      <w:pPr>
        <w:pStyle w:val="Zkladntext"/>
        <w:spacing w:line="244" w:lineRule="auto"/>
        <w:ind w:left="490" w:right="485"/>
        <w:jc w:val="both"/>
      </w:pPr>
      <w:r>
        <w:t>Otázka vypovedania dohovoru bude opätovne preskúmaná v rovnakom čase ako správa uvedená v bode C.</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pStyle w:val="Nadpis1"/>
        <w:numPr>
          <w:ilvl w:val="0"/>
          <w:numId w:val="16"/>
        </w:numPr>
        <w:tabs>
          <w:tab w:val="left" w:pos="3194"/>
        </w:tabs>
        <w:spacing w:before="183"/>
        <w:ind w:left="3193" w:hanging="275"/>
        <w:rPr>
          <w:b w:val="0"/>
          <w:bCs w:val="0"/>
        </w:rPr>
      </w:pPr>
      <w:r>
        <w:t>Európske kolégium v meste Bruggy</w:t>
      </w:r>
    </w:p>
    <w:p w:rsidR="004A439D" w:rsidRDefault="004A439D">
      <w:pPr>
        <w:spacing w:before="7"/>
        <w:rPr>
          <w:rFonts w:ascii="Garamond" w:hAnsi="Garamond" w:cs="Garamond"/>
          <w:b/>
          <w:bCs/>
          <w:sz w:val="20"/>
          <w:szCs w:val="20"/>
        </w:rPr>
      </w:pPr>
    </w:p>
    <w:p w:rsidR="004A439D" w:rsidRDefault="00B32A6B">
      <w:pPr>
        <w:pStyle w:val="Zkladntext"/>
        <w:spacing w:line="247" w:lineRule="auto"/>
        <w:ind w:left="490" w:right="486"/>
        <w:jc w:val="both"/>
      </w:pPr>
      <w:r>
        <w:t>Zmluvné štáty berú na vedomie nasledujúce vyhlásenie vykonané na zasadnutí Rady a konferencie ministrov školstva členských štátov 16. novembra 1971:</w:t>
      </w:r>
    </w:p>
    <w:p w:rsidR="004A439D" w:rsidRDefault="004A439D">
      <w:pPr>
        <w:spacing w:before="10"/>
        <w:rPr>
          <w:rFonts w:ascii="Garamond" w:hAnsi="Garamond" w:cs="Garamond"/>
          <w:sz w:val="19"/>
          <w:szCs w:val="19"/>
        </w:rPr>
      </w:pPr>
    </w:p>
    <w:p w:rsidR="004A439D" w:rsidRDefault="00B32A6B">
      <w:pPr>
        <w:pStyle w:val="Zkladntext"/>
        <w:spacing w:line="247" w:lineRule="auto"/>
        <w:ind w:left="490" w:right="485"/>
        <w:jc w:val="both"/>
      </w:pPr>
      <w:r>
        <w:t>„Akademické orgány inštitútu vo Florencii a v meste Bruggy by mali spolupracovať, aby najvhodnejším spôsobom organizovali a vytvárali ich príslušné osnovy pre paralelné alebo prekrývajúce sa činnosti.“</w:t>
      </w:r>
    </w:p>
    <w:p w:rsidR="004A439D" w:rsidRDefault="004A439D">
      <w:pPr>
        <w:rPr>
          <w:rFonts w:ascii="Garamond" w:hAnsi="Garamond" w:cs="Garamond"/>
        </w:rPr>
      </w:pPr>
    </w:p>
    <w:p w:rsidR="004A439D" w:rsidRDefault="004A439D">
      <w:pPr>
        <w:rPr>
          <w:rFonts w:ascii="Garamond" w:hAnsi="Garamond" w:cs="Garamond"/>
        </w:rPr>
      </w:pPr>
    </w:p>
    <w:p w:rsidR="004A439D" w:rsidRDefault="00B32A6B">
      <w:pPr>
        <w:spacing w:before="164"/>
        <w:ind w:left="807" w:right="804"/>
        <w:jc w:val="center"/>
        <w:rPr>
          <w:rFonts w:ascii="Garamond" w:hAnsi="Garamond" w:cs="Garamond"/>
        </w:rPr>
      </w:pPr>
      <w:r>
        <w:rPr>
          <w:rFonts w:ascii="Garamond"/>
          <w:i/>
          <w:w w:val="105"/>
        </w:rPr>
        <w:t>PR</w:t>
      </w:r>
      <w:r>
        <w:rPr>
          <w:rFonts w:ascii="Garamond"/>
          <w:i/>
          <w:w w:val="105"/>
        </w:rPr>
        <w:t>Í</w:t>
      </w:r>
      <w:r>
        <w:rPr>
          <w:rFonts w:ascii="Garamond"/>
          <w:i/>
          <w:w w:val="105"/>
        </w:rPr>
        <w:t>LOHA II</w:t>
      </w:r>
    </w:p>
    <w:p w:rsidR="004A439D" w:rsidRDefault="004A439D">
      <w:pPr>
        <w:spacing w:before="3"/>
        <w:rPr>
          <w:rFonts w:ascii="Garamond" w:hAnsi="Garamond" w:cs="Garamond"/>
          <w:i/>
          <w:sz w:val="19"/>
          <w:szCs w:val="19"/>
        </w:rPr>
      </w:pPr>
    </w:p>
    <w:p w:rsidR="004A439D" w:rsidRDefault="00B32A6B">
      <w:pPr>
        <w:pStyle w:val="Nadpis1"/>
        <w:spacing w:line="463" w:lineRule="auto"/>
        <w:ind w:left="1958" w:right="1953"/>
        <w:jc w:val="center"/>
        <w:rPr>
          <w:b w:val="0"/>
          <w:bCs w:val="0"/>
        </w:rPr>
      </w:pPr>
      <w:r>
        <w:t>VYHLÁSENIA VLÁDY SPOLKOVEJ REPUBLIKY NEMECKO</w:t>
      </w:r>
    </w:p>
    <w:p w:rsidR="004A439D" w:rsidRDefault="00B32A6B">
      <w:pPr>
        <w:pStyle w:val="Zkladntext"/>
        <w:spacing w:before="2" w:line="247" w:lineRule="auto"/>
        <w:ind w:left="490" w:right="484"/>
        <w:jc w:val="both"/>
      </w:pPr>
      <w:r>
        <w:t>Vláda Spolkovej republiky Nemecko si vyhradzuje právo počas uloženia jej nástrojov ratifikácie tohto dohovoru zakladajúceho Európsky univerzitný inštitút vyhlásiť, že tento dohovor sa rovnako vzťahuje aj na Berlín.</w:t>
      </w:r>
    </w:p>
    <w:p w:rsidR="004A439D" w:rsidRDefault="004A439D">
      <w:pPr>
        <w:rPr>
          <w:rFonts w:ascii="Garamond" w:hAnsi="Garamond" w:cs="Garamond"/>
          <w:sz w:val="20"/>
          <w:szCs w:val="20"/>
        </w:rPr>
      </w:pPr>
    </w:p>
    <w:p w:rsidR="004A439D" w:rsidRDefault="00B32A6B">
      <w:pPr>
        <w:pStyle w:val="Zkladntext"/>
        <w:spacing w:line="247" w:lineRule="auto"/>
        <w:ind w:left="490" w:right="485"/>
        <w:jc w:val="both"/>
      </w:pPr>
      <w:r>
        <w:t>V súvislosti s definíciou výrazu „vnútroštátny“ odkazuje vláda Spolkovej republiky Nemecko na vyhlásenie vykonané 25. marca 1957 v čase podpísania zmlúv zakladajúcich Európske hospodárske spoločenstvo a Európske spoločenstvo pre atómovú energiu.</w:t>
      </w:r>
    </w:p>
    <w:p w:rsidR="004A439D" w:rsidRDefault="004A439D">
      <w:pPr>
        <w:spacing w:line="247" w:lineRule="auto"/>
        <w:jc w:val="both"/>
        <w:sectPr w:rsidR="004A439D">
          <w:pgSz w:w="12240" w:h="15840"/>
          <w:pgMar w:top="1380" w:right="1720" w:bottom="280" w:left="1720" w:header="1200" w:footer="0" w:gutter="0"/>
          <w:cols w:space="708"/>
        </w:sectPr>
      </w:pPr>
    </w:p>
    <w:p w:rsidR="004A439D" w:rsidRDefault="004A439D">
      <w:pPr>
        <w:spacing w:before="4"/>
        <w:rPr>
          <w:rFonts w:ascii="Garamond" w:hAnsi="Garamond" w:cs="Garamond"/>
          <w:sz w:val="13"/>
          <w:szCs w:val="13"/>
        </w:rPr>
      </w:pPr>
    </w:p>
    <w:p w:rsidR="004A439D" w:rsidRDefault="00B32A6B">
      <w:pPr>
        <w:spacing w:before="87"/>
        <w:ind w:left="374"/>
        <w:jc w:val="both"/>
        <w:rPr>
          <w:rFonts w:ascii="Garamond" w:hAnsi="Garamond" w:cs="Garamond"/>
          <w:sz w:val="19"/>
          <w:szCs w:val="19"/>
        </w:rPr>
      </w:pPr>
      <w:r>
        <w:rPr>
          <w:rFonts w:ascii="Garamond"/>
          <w:w w:val="105"/>
          <w:sz w:val="19"/>
        </w:rPr>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132"/>
        <w:ind w:left="374"/>
        <w:jc w:val="both"/>
        <w:rPr>
          <w:rFonts w:ascii="Garamond" w:hAnsi="Garamond" w:cs="Garamond"/>
          <w:sz w:val="19"/>
          <w:szCs w:val="19"/>
        </w:rPr>
      </w:pPr>
      <w:r>
        <w:rPr>
          <w:rFonts w:ascii="Garamond"/>
          <w:w w:val="105"/>
          <w:sz w:val="19"/>
        </w:rPr>
        <w:t>ROZHODNUTIE VYSOKEJ RADY EUR</w:t>
      </w:r>
      <w:r>
        <w:rPr>
          <w:rFonts w:ascii="Garamond"/>
          <w:w w:val="105"/>
          <w:sz w:val="19"/>
        </w:rPr>
        <w:t>Ó</w:t>
      </w:r>
      <w:r>
        <w:rPr>
          <w:rFonts w:ascii="Garamond"/>
          <w:w w:val="105"/>
          <w:sz w:val="19"/>
        </w:rPr>
        <w:t>PSKEHO UNIVERZITN</w:t>
      </w:r>
      <w:r>
        <w:rPr>
          <w:rFonts w:ascii="Garamond"/>
          <w:w w:val="105"/>
          <w:sz w:val="19"/>
        </w:rPr>
        <w:t>É</w:t>
      </w:r>
      <w:r>
        <w:rPr>
          <w:rFonts w:ascii="Garamond"/>
          <w:w w:val="105"/>
          <w:sz w:val="19"/>
        </w:rPr>
        <w:t>HO IN</w:t>
      </w:r>
      <w:r>
        <w:rPr>
          <w:rFonts w:ascii="Garamond"/>
          <w:w w:val="105"/>
          <w:sz w:val="19"/>
        </w:rPr>
        <w:t>Š</w:t>
      </w:r>
      <w:r>
        <w:rPr>
          <w:rFonts w:ascii="Garamond"/>
          <w:w w:val="105"/>
          <w:sz w:val="19"/>
        </w:rPr>
        <w:t>TIT</w:t>
      </w:r>
      <w:r>
        <w:rPr>
          <w:rFonts w:ascii="Garamond"/>
          <w:w w:val="105"/>
          <w:sz w:val="19"/>
        </w:rPr>
        <w:t>Ú</w:t>
      </w:r>
      <w:r>
        <w:rPr>
          <w:rFonts w:ascii="Garamond"/>
          <w:w w:val="105"/>
          <w:sz w:val="19"/>
        </w:rPr>
        <w:t>TU zo d</w:t>
      </w:r>
      <w:r>
        <w:rPr>
          <w:rFonts w:ascii="Garamond"/>
          <w:w w:val="105"/>
          <w:sz w:val="19"/>
        </w:rPr>
        <w:t>ň</w:t>
      </w:r>
      <w:r>
        <w:rPr>
          <w:rFonts w:ascii="Garamond"/>
          <w:w w:val="105"/>
          <w:sz w:val="19"/>
        </w:rPr>
        <w:t>a 20. marca 1975,</w:t>
      </w:r>
    </w:p>
    <w:p w:rsidR="004A439D" w:rsidRDefault="004A439D">
      <w:pPr>
        <w:spacing w:before="3"/>
        <w:rPr>
          <w:rFonts w:ascii="Garamond" w:hAnsi="Garamond" w:cs="Garamond"/>
        </w:rPr>
      </w:pPr>
    </w:p>
    <w:p w:rsidR="004A439D" w:rsidRDefault="00B32A6B">
      <w:pPr>
        <w:ind w:left="374"/>
        <w:jc w:val="both"/>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nov</w:t>
      </w:r>
      <w:r>
        <w:rPr>
          <w:rFonts w:ascii="Garamond"/>
          <w:b/>
          <w:w w:val="105"/>
          <w:sz w:val="19"/>
        </w:rPr>
        <w:t>ý</w:t>
      </w:r>
      <w:r>
        <w:rPr>
          <w:rFonts w:ascii="Garamond"/>
          <w:b/>
          <w:w w:val="105"/>
          <w:sz w:val="19"/>
        </w:rPr>
        <w:t xml:space="preserve">ch </w:t>
      </w:r>
      <w:r>
        <w:rPr>
          <w:rFonts w:ascii="Garamond"/>
          <w:b/>
          <w:w w:val="105"/>
          <w:sz w:val="19"/>
        </w:rPr>
        <w:t>č</w:t>
      </w:r>
      <w:r>
        <w:rPr>
          <w:rFonts w:ascii="Garamond"/>
          <w:b/>
          <w:w w:val="105"/>
          <w:sz w:val="19"/>
        </w:rPr>
        <w:t>lensk</w:t>
      </w:r>
      <w:r>
        <w:rPr>
          <w:rFonts w:ascii="Garamond"/>
          <w:b/>
          <w:w w:val="105"/>
          <w:sz w:val="19"/>
        </w:rPr>
        <w:t>ý</w:t>
      </w:r>
      <w:r>
        <w:rPr>
          <w:rFonts w:ascii="Garamond"/>
          <w:b/>
          <w:w w:val="105"/>
          <w:sz w:val="19"/>
        </w:rPr>
        <w:t xml:space="preserve">ch </w:t>
      </w:r>
      <w:r>
        <w:rPr>
          <w:rFonts w:ascii="Garamond"/>
          <w:b/>
          <w:w w:val="105"/>
          <w:sz w:val="19"/>
        </w:rPr>
        <w:t>š</w:t>
      </w:r>
      <w:r>
        <w:rPr>
          <w:rFonts w:ascii="Garamond"/>
          <w:b/>
          <w:w w:val="105"/>
          <w:sz w:val="19"/>
        </w:rPr>
        <w:t>t</w:t>
      </w:r>
      <w:r>
        <w:rPr>
          <w:rFonts w:ascii="Garamond"/>
          <w:b/>
          <w:w w:val="105"/>
          <w:sz w:val="19"/>
        </w:rPr>
        <w:t>á</w:t>
      </w:r>
      <w:r>
        <w:rPr>
          <w:rFonts w:ascii="Garamond"/>
          <w:b/>
          <w:w w:val="105"/>
          <w:sz w:val="19"/>
        </w:rPr>
        <w:t>tov</w:t>
      </w:r>
    </w:p>
    <w:p w:rsidR="004A439D" w:rsidRDefault="004A439D">
      <w:pPr>
        <w:rPr>
          <w:rFonts w:ascii="Garamond" w:hAnsi="Garamond" w:cs="Garamond"/>
          <w:b/>
          <w:bCs/>
          <w:sz w:val="20"/>
          <w:szCs w:val="20"/>
        </w:rPr>
      </w:pPr>
    </w:p>
    <w:p w:rsidR="004A439D" w:rsidRDefault="004A439D">
      <w:pPr>
        <w:spacing w:before="10"/>
        <w:rPr>
          <w:rFonts w:ascii="Garamond" w:hAnsi="Garamond" w:cs="Garamond"/>
          <w:b/>
          <w:bCs/>
          <w:sz w:val="18"/>
          <w:szCs w:val="18"/>
        </w:rPr>
      </w:pPr>
    </w:p>
    <w:p w:rsidR="004A439D" w:rsidRDefault="00B32A6B">
      <w:pPr>
        <w:ind w:left="374"/>
        <w:jc w:val="both"/>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rPr>
          <w:rFonts w:ascii="Garamond" w:hAnsi="Garamond" w:cs="Garamond"/>
          <w:sz w:val="20"/>
          <w:szCs w:val="20"/>
        </w:rPr>
      </w:pPr>
    </w:p>
    <w:p w:rsidR="004A439D" w:rsidRDefault="004A439D">
      <w:pPr>
        <w:spacing w:before="3"/>
        <w:rPr>
          <w:rFonts w:ascii="Garamond" w:hAnsi="Garamond" w:cs="Garamond"/>
          <w:sz w:val="19"/>
          <w:szCs w:val="19"/>
        </w:rPr>
      </w:pPr>
    </w:p>
    <w:p w:rsidR="004A439D" w:rsidRDefault="00B32A6B">
      <w:pPr>
        <w:spacing w:line="247" w:lineRule="auto"/>
        <w:ind w:left="374" w:right="106"/>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Dohovorom zakladaj</w:t>
      </w:r>
      <w:r>
        <w:rPr>
          <w:rFonts w:ascii="Garamond"/>
          <w:w w:val="105"/>
          <w:sz w:val="19"/>
        </w:rPr>
        <w:t>ú</w:t>
      </w:r>
      <w:r>
        <w:rPr>
          <w:rFonts w:ascii="Garamond"/>
          <w:w w:val="105"/>
          <w:sz w:val="19"/>
        </w:rPr>
        <w:t>cim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 xml:space="preserve">t, </w:t>
      </w:r>
      <w:r>
        <w:rPr>
          <w:rFonts w:ascii="Garamond"/>
          <w:w w:val="105"/>
          <w:sz w:val="19"/>
        </w:rPr>
        <w:t>ď</w:t>
      </w:r>
      <w:r>
        <w:rPr>
          <w:rFonts w:ascii="Garamond"/>
          <w:w w:val="105"/>
          <w:sz w:val="19"/>
        </w:rPr>
        <w:t xml:space="preserve">alej len </w:t>
      </w:r>
      <w:r>
        <w:rPr>
          <w:rFonts w:ascii="Garamond"/>
          <w:w w:val="105"/>
          <w:sz w:val="19"/>
        </w:rPr>
        <w:t>„</w:t>
      </w:r>
      <w:r>
        <w:rPr>
          <w:rFonts w:ascii="Garamond"/>
          <w:w w:val="105"/>
          <w:sz w:val="19"/>
        </w:rPr>
        <w:t>dohovor</w:t>
      </w:r>
      <w:r>
        <w:rPr>
          <w:rFonts w:ascii="Garamond"/>
          <w:w w:val="105"/>
          <w:sz w:val="19"/>
        </w:rPr>
        <w:t>“</w:t>
      </w:r>
      <w:r>
        <w:rPr>
          <w:rFonts w:ascii="Garamond"/>
          <w:w w:val="105"/>
          <w:sz w:val="19"/>
        </w:rPr>
        <w:t>, a najm</w:t>
      </w:r>
      <w:r>
        <w:rPr>
          <w:rFonts w:ascii="Garamond"/>
          <w:w w:val="105"/>
          <w:sz w:val="19"/>
        </w:rPr>
        <w:t>ä</w:t>
      </w:r>
      <w:r>
        <w:rPr>
          <w:rFonts w:ascii="Garamond"/>
          <w:w w:val="105"/>
          <w:sz w:val="19"/>
        </w:rPr>
        <w:t xml:space="preserv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2 tohto dohovoru;</w:t>
      </w:r>
    </w:p>
    <w:p w:rsidR="004A439D" w:rsidRDefault="004A439D">
      <w:pPr>
        <w:spacing w:before="3"/>
        <w:rPr>
          <w:rFonts w:ascii="Garamond" w:hAnsi="Garamond" w:cs="Garamond"/>
        </w:rPr>
      </w:pPr>
    </w:p>
    <w:p w:rsidR="004A439D" w:rsidRDefault="00B32A6B">
      <w:pPr>
        <w:spacing w:line="249" w:lineRule="auto"/>
        <w:ind w:left="374" w:right="100"/>
        <w:jc w:val="both"/>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D</w:t>
      </w:r>
      <w:r>
        <w:rPr>
          <w:rFonts w:ascii="Garamond"/>
          <w:w w:val="105"/>
          <w:sz w:val="19"/>
        </w:rPr>
        <w:t>á</w:t>
      </w:r>
      <w:r>
        <w:rPr>
          <w:rFonts w:ascii="Garamond"/>
          <w:w w:val="105"/>
          <w:sz w:val="19"/>
        </w:rPr>
        <w:t>nske kr</w:t>
      </w:r>
      <w:r>
        <w:rPr>
          <w:rFonts w:ascii="Garamond"/>
          <w:w w:val="105"/>
          <w:sz w:val="19"/>
        </w:rPr>
        <w:t>áľ</w:t>
      </w:r>
      <w:r>
        <w:rPr>
          <w:rFonts w:ascii="Garamond"/>
          <w:w w:val="105"/>
          <w:sz w:val="19"/>
        </w:rPr>
        <w:t xml:space="preserve">ovstvo, </w:t>
      </w:r>
      <w:r>
        <w:rPr>
          <w:rFonts w:ascii="Garamond"/>
          <w:w w:val="105"/>
          <w:sz w:val="19"/>
        </w:rPr>
        <w:t>Í</w:t>
      </w:r>
      <w:r>
        <w:rPr>
          <w:rFonts w:ascii="Garamond"/>
          <w:w w:val="105"/>
          <w:sz w:val="19"/>
        </w:rPr>
        <w:t>rsko a 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 Ve</w:t>
      </w:r>
      <w:r>
        <w:rPr>
          <w:rFonts w:ascii="Garamond"/>
          <w:w w:val="105"/>
          <w:sz w:val="19"/>
        </w:rPr>
        <w:t>ľ</w:t>
      </w:r>
      <w:r>
        <w:rPr>
          <w:rFonts w:ascii="Garamond"/>
          <w:w w:val="105"/>
          <w:sz w:val="19"/>
        </w:rPr>
        <w:t>kej Brit</w:t>
      </w:r>
      <w:r>
        <w:rPr>
          <w:rFonts w:ascii="Garamond"/>
          <w:w w:val="105"/>
          <w:sz w:val="19"/>
        </w:rPr>
        <w:t>á</w:t>
      </w:r>
      <w:r>
        <w:rPr>
          <w:rFonts w:ascii="Garamond"/>
          <w:w w:val="105"/>
          <w:sz w:val="19"/>
        </w:rPr>
        <w:t>nie a Severn</w:t>
      </w:r>
      <w:r>
        <w:rPr>
          <w:rFonts w:ascii="Garamond"/>
          <w:w w:val="105"/>
          <w:sz w:val="19"/>
        </w:rPr>
        <w:t>é</w:t>
      </w:r>
      <w:r>
        <w:rPr>
          <w:rFonts w:ascii="Garamond"/>
          <w:w w:val="105"/>
          <w:sz w:val="19"/>
        </w:rPr>
        <w:t xml:space="preserve">ho </w:t>
      </w:r>
      <w:r>
        <w:rPr>
          <w:rFonts w:ascii="Garamond"/>
          <w:w w:val="105"/>
          <w:sz w:val="19"/>
        </w:rPr>
        <w:t>Í</w:t>
      </w:r>
      <w:r>
        <w:rPr>
          <w:rFonts w:ascii="Garamond"/>
          <w:w w:val="105"/>
          <w:sz w:val="19"/>
        </w:rPr>
        <w:t>rska v tomto porad</w:t>
      </w:r>
      <w:r>
        <w:rPr>
          <w:rFonts w:ascii="Garamond"/>
          <w:w w:val="105"/>
          <w:sz w:val="19"/>
        </w:rPr>
        <w:t>í</w:t>
      </w:r>
      <w:r>
        <w:rPr>
          <w:rFonts w:ascii="Garamond"/>
          <w:w w:val="105"/>
          <w:sz w:val="19"/>
        </w:rPr>
        <w:t xml:space="preserve"> ulo</w:t>
      </w:r>
      <w:r>
        <w:rPr>
          <w:rFonts w:ascii="Garamond"/>
          <w:w w:val="105"/>
          <w:sz w:val="19"/>
        </w:rPr>
        <w:t>ž</w:t>
      </w:r>
      <w:r>
        <w:rPr>
          <w:rFonts w:ascii="Garamond"/>
          <w:w w:val="105"/>
          <w:sz w:val="19"/>
        </w:rPr>
        <w:t>ili svoje listiny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u vl</w:t>
      </w:r>
      <w:r>
        <w:rPr>
          <w:rFonts w:ascii="Garamond"/>
          <w:w w:val="105"/>
          <w:sz w:val="19"/>
        </w:rPr>
        <w:t>á</w:t>
      </w:r>
      <w:r>
        <w:rPr>
          <w:rFonts w:ascii="Garamond"/>
          <w:w w:val="105"/>
          <w:sz w:val="19"/>
        </w:rPr>
        <w:t>dy Talianskej republiky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1 tohto dohovoru;</w:t>
      </w:r>
    </w:p>
    <w:p w:rsidR="004A439D" w:rsidRDefault="004A439D">
      <w:pPr>
        <w:spacing w:before="8"/>
        <w:rPr>
          <w:rFonts w:ascii="Garamond" w:hAnsi="Garamond" w:cs="Garamond"/>
          <w:sz w:val="19"/>
          <w:szCs w:val="19"/>
        </w:rPr>
      </w:pPr>
    </w:p>
    <w:p w:rsidR="004A439D" w:rsidRDefault="00B32A6B">
      <w:pPr>
        <w:spacing w:line="249" w:lineRule="auto"/>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2 tohto dohovoru prist</w:t>
      </w:r>
      <w:r>
        <w:rPr>
          <w:rFonts w:ascii="Garamond"/>
          <w:w w:val="105"/>
          <w:sz w:val="19"/>
        </w:rPr>
        <w:t>ú</w:t>
      </w:r>
      <w:r>
        <w:rPr>
          <w:rFonts w:ascii="Garamond"/>
          <w:w w:val="105"/>
          <w:sz w:val="19"/>
        </w:rPr>
        <w:t xml:space="preserve">penie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kedy Vysok</w:t>
      </w:r>
      <w:r>
        <w:rPr>
          <w:rFonts w:ascii="Garamond"/>
          <w:w w:val="105"/>
          <w:sz w:val="19"/>
        </w:rPr>
        <w:t>á</w:t>
      </w:r>
      <w:r>
        <w:rPr>
          <w:rFonts w:ascii="Garamond"/>
          <w:w w:val="105"/>
          <w:sz w:val="19"/>
        </w:rPr>
        <w:t xml:space="preserve"> rada stanovila pr</w:t>
      </w:r>
      <w:r>
        <w:rPr>
          <w:rFonts w:ascii="Garamond"/>
          <w:w w:val="105"/>
          <w:sz w:val="19"/>
        </w:rPr>
        <w:t>í</w:t>
      </w:r>
      <w:r>
        <w:rPr>
          <w:rFonts w:ascii="Garamond"/>
          <w:w w:val="105"/>
          <w:sz w:val="19"/>
        </w:rPr>
        <w:t>slu</w:t>
      </w:r>
      <w:r>
        <w:rPr>
          <w:rFonts w:ascii="Garamond"/>
          <w:w w:val="105"/>
          <w:sz w:val="19"/>
        </w:rPr>
        <w:t>š</w:t>
      </w:r>
      <w:r>
        <w:rPr>
          <w:rFonts w:ascii="Garamond"/>
          <w:w w:val="105"/>
          <w:sz w:val="19"/>
        </w:rPr>
        <w:t>n</w:t>
      </w:r>
      <w:r>
        <w:rPr>
          <w:rFonts w:ascii="Garamond"/>
          <w:w w:val="105"/>
          <w:sz w:val="19"/>
        </w:rPr>
        <w:t>é</w:t>
      </w:r>
      <w:r>
        <w:rPr>
          <w:rFonts w:ascii="Garamond"/>
          <w:w w:val="105"/>
          <w:sz w:val="19"/>
        </w:rPr>
        <w:t xml:space="preserve"> dodatky k dohovoru;</w:t>
      </w:r>
    </w:p>
    <w:p w:rsidR="004A439D" w:rsidRDefault="004A439D">
      <w:pPr>
        <w:spacing w:before="10"/>
        <w:rPr>
          <w:rFonts w:ascii="Garamond" w:hAnsi="Garamond" w:cs="Garamond"/>
          <w:sz w:val="20"/>
          <w:szCs w:val="20"/>
        </w:rPr>
      </w:pPr>
    </w:p>
    <w:p w:rsidR="004A439D" w:rsidRDefault="00B32A6B">
      <w:pPr>
        <w:ind w:left="374"/>
        <w:jc w:val="both"/>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tieto dodatky by mali by</w:t>
      </w:r>
      <w:r>
        <w:rPr>
          <w:rFonts w:ascii="Garamond"/>
          <w:w w:val="105"/>
          <w:sz w:val="19"/>
        </w:rPr>
        <w:t>ť</w:t>
      </w:r>
      <w:r>
        <w:rPr>
          <w:rFonts w:ascii="Garamond"/>
          <w:w w:val="105"/>
          <w:sz w:val="19"/>
        </w:rPr>
        <w:t xml:space="preserve"> pod</w:t>
      </w:r>
      <w:r>
        <w:rPr>
          <w:rFonts w:ascii="Garamond"/>
          <w:w w:val="105"/>
          <w:sz w:val="19"/>
        </w:rPr>
        <w:t>ľ</w:t>
      </w:r>
      <w:r>
        <w:rPr>
          <w:rFonts w:ascii="Garamond"/>
          <w:w w:val="105"/>
          <w:sz w:val="19"/>
        </w:rPr>
        <w:t>a toho vyhotoven</w:t>
      </w:r>
      <w:r>
        <w:rPr>
          <w:rFonts w:ascii="Garamond"/>
          <w:w w:val="105"/>
          <w:sz w:val="19"/>
        </w:rPr>
        <w:t>é</w:t>
      </w:r>
      <w:r>
        <w:rPr>
          <w:rFonts w:ascii="Garamond"/>
          <w:w w:val="105"/>
          <w:sz w:val="19"/>
        </w:rPr>
        <w:t>;</w:t>
      </w:r>
    </w:p>
    <w:p w:rsidR="004A439D" w:rsidRDefault="004A439D">
      <w:pPr>
        <w:spacing w:before="1"/>
        <w:rPr>
          <w:rFonts w:ascii="Garamond" w:hAnsi="Garamond" w:cs="Garamond"/>
          <w:sz w:val="24"/>
          <w:szCs w:val="24"/>
        </w:rPr>
      </w:pPr>
    </w:p>
    <w:p w:rsidR="004A439D" w:rsidRDefault="00B32A6B">
      <w:pPr>
        <w:spacing w:line="247" w:lineRule="auto"/>
        <w:ind w:left="374" w:right="106"/>
        <w:rPr>
          <w:rFonts w:ascii="Garamond" w:hAnsi="Garamond" w:cs="Garamond"/>
          <w:sz w:val="19"/>
          <w:szCs w:val="19"/>
        </w:rPr>
      </w:pPr>
      <w:r>
        <w:rPr>
          <w:rFonts w:ascii="Garamond"/>
          <w:w w:val="105"/>
          <w:sz w:val="19"/>
        </w:rPr>
        <w:t>Konaj</w:t>
      </w:r>
      <w:r>
        <w:rPr>
          <w:rFonts w:ascii="Garamond"/>
          <w:w w:val="105"/>
          <w:sz w:val="19"/>
        </w:rPr>
        <w:t>ú</w:t>
      </w:r>
      <w:r>
        <w:rPr>
          <w:rFonts w:ascii="Garamond"/>
          <w:w w:val="105"/>
          <w:sz w:val="19"/>
        </w:rPr>
        <w:t>c s</w:t>
      </w:r>
      <w:r>
        <w:rPr>
          <w:rFonts w:ascii="Garamond"/>
          <w:w w:val="105"/>
          <w:sz w:val="19"/>
        </w:rPr>
        <w:t>ú</w:t>
      </w:r>
      <w:r>
        <w:rPr>
          <w:rFonts w:ascii="Garamond"/>
          <w:w w:val="105"/>
          <w:sz w:val="19"/>
        </w:rPr>
        <w:t>hlasne so z</w:t>
      </w:r>
      <w:r>
        <w:rPr>
          <w:rFonts w:ascii="Garamond"/>
          <w:w w:val="105"/>
          <w:sz w:val="19"/>
        </w:rPr>
        <w:t>á</w:t>
      </w:r>
      <w:r>
        <w:rPr>
          <w:rFonts w:ascii="Garamond"/>
          <w:w w:val="105"/>
          <w:sz w:val="19"/>
        </w:rPr>
        <w:t>stupcami D</w:t>
      </w:r>
      <w:r>
        <w:rPr>
          <w:rFonts w:ascii="Garamond"/>
          <w:w w:val="105"/>
          <w:sz w:val="19"/>
        </w:rPr>
        <w:t>á</w:t>
      </w:r>
      <w:r>
        <w:rPr>
          <w:rFonts w:ascii="Garamond"/>
          <w:w w:val="105"/>
          <w:sz w:val="19"/>
        </w:rPr>
        <w:t>nskeho kr</w:t>
      </w:r>
      <w:r>
        <w:rPr>
          <w:rFonts w:ascii="Garamond"/>
          <w:w w:val="105"/>
          <w:sz w:val="19"/>
        </w:rPr>
        <w:t>áľ</w:t>
      </w:r>
      <w:r>
        <w:rPr>
          <w:rFonts w:ascii="Garamond"/>
          <w:w w:val="105"/>
          <w:sz w:val="19"/>
        </w:rPr>
        <w:t xml:space="preserve">ovstva, </w:t>
      </w:r>
      <w:r>
        <w:rPr>
          <w:rFonts w:ascii="Garamond"/>
          <w:w w:val="105"/>
          <w:sz w:val="19"/>
        </w:rPr>
        <w:t>Í</w:t>
      </w:r>
      <w:r>
        <w:rPr>
          <w:rFonts w:ascii="Garamond"/>
          <w:w w:val="105"/>
          <w:sz w:val="19"/>
        </w:rPr>
        <w:t>rska a Spojen</w:t>
      </w:r>
      <w:r>
        <w:rPr>
          <w:rFonts w:ascii="Garamond"/>
          <w:w w:val="105"/>
          <w:sz w:val="19"/>
        </w:rPr>
        <w:t>é</w:t>
      </w:r>
      <w:r>
        <w:rPr>
          <w:rFonts w:ascii="Garamond"/>
          <w:w w:val="105"/>
          <w:sz w:val="19"/>
        </w:rPr>
        <w:t>ho kr</w:t>
      </w:r>
      <w:r>
        <w:rPr>
          <w:rFonts w:ascii="Garamond"/>
          <w:w w:val="105"/>
          <w:sz w:val="19"/>
        </w:rPr>
        <w:t>áľ</w:t>
      </w:r>
      <w:r>
        <w:rPr>
          <w:rFonts w:ascii="Garamond"/>
          <w:w w:val="105"/>
          <w:sz w:val="19"/>
        </w:rPr>
        <w:t>ovstva Ve</w:t>
      </w:r>
      <w:r>
        <w:rPr>
          <w:rFonts w:ascii="Garamond"/>
          <w:w w:val="105"/>
          <w:sz w:val="19"/>
        </w:rPr>
        <w:t>ľ</w:t>
      </w:r>
      <w:r>
        <w:rPr>
          <w:rFonts w:ascii="Garamond"/>
          <w:w w:val="105"/>
          <w:sz w:val="19"/>
        </w:rPr>
        <w:t>kej Brit</w:t>
      </w:r>
      <w:r>
        <w:rPr>
          <w:rFonts w:ascii="Garamond"/>
          <w:w w:val="105"/>
          <w:sz w:val="19"/>
        </w:rPr>
        <w:t>á</w:t>
      </w:r>
      <w:r>
        <w:rPr>
          <w:rFonts w:ascii="Garamond"/>
          <w:w w:val="105"/>
          <w:sz w:val="19"/>
        </w:rPr>
        <w:t>nie a Severn</w:t>
      </w:r>
      <w:r>
        <w:rPr>
          <w:rFonts w:ascii="Garamond"/>
          <w:w w:val="105"/>
          <w:sz w:val="19"/>
        </w:rPr>
        <w:t>é</w:t>
      </w:r>
      <w:r>
        <w:rPr>
          <w:rFonts w:ascii="Garamond"/>
          <w:w w:val="105"/>
          <w:sz w:val="19"/>
        </w:rPr>
        <w:t xml:space="preserve">ho </w:t>
      </w:r>
      <w:r>
        <w:rPr>
          <w:rFonts w:ascii="Garamond"/>
          <w:w w:val="105"/>
          <w:sz w:val="19"/>
        </w:rPr>
        <w:t>Í</w:t>
      </w:r>
      <w:r>
        <w:rPr>
          <w:rFonts w:ascii="Garamond"/>
          <w:w w:val="105"/>
          <w:sz w:val="19"/>
        </w:rPr>
        <w:t>rska,</w:t>
      </w:r>
    </w:p>
    <w:p w:rsidR="004A439D" w:rsidRDefault="004A439D">
      <w:pPr>
        <w:spacing w:before="10"/>
        <w:rPr>
          <w:rFonts w:ascii="Garamond" w:hAnsi="Garamond" w:cs="Garamond"/>
        </w:rPr>
      </w:pPr>
    </w:p>
    <w:p w:rsidR="004A439D" w:rsidRDefault="00B32A6B">
      <w:pPr>
        <w:ind w:left="374"/>
        <w:jc w:val="both"/>
        <w:rPr>
          <w:rFonts w:ascii="Garamond" w:hAnsi="Garamond" w:cs="Garamond"/>
          <w:sz w:val="19"/>
          <w:szCs w:val="19"/>
        </w:rPr>
      </w:pPr>
      <w:r>
        <w:rPr>
          <w:rFonts w:ascii="Garamond"/>
          <w:w w:val="105"/>
          <w:sz w:val="19"/>
        </w:rPr>
        <w:t>ROZHODLA NASLEDOVNE:</w:t>
      </w:r>
    </w:p>
    <w:p w:rsidR="004A439D" w:rsidRDefault="004A439D">
      <w:pPr>
        <w:spacing w:before="4"/>
        <w:rPr>
          <w:rFonts w:ascii="Garamond" w:hAnsi="Garamond" w:cs="Garamond"/>
        </w:rPr>
      </w:pPr>
    </w:p>
    <w:p w:rsidR="004A439D" w:rsidRDefault="00B32A6B">
      <w:pPr>
        <w:ind w:left="374"/>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nok 1</w:t>
      </w:r>
    </w:p>
    <w:p w:rsidR="004A439D" w:rsidRDefault="004A439D">
      <w:pPr>
        <w:spacing w:before="1"/>
        <w:rPr>
          <w:rFonts w:ascii="Garamond" w:hAnsi="Garamond" w:cs="Garamond"/>
          <w:i/>
          <w:sz w:val="29"/>
          <w:szCs w:val="29"/>
        </w:rPr>
      </w:pPr>
    </w:p>
    <w:p w:rsidR="004A439D" w:rsidRDefault="00B32A6B">
      <w:pPr>
        <w:ind w:left="374"/>
        <w:jc w:val="both"/>
        <w:rPr>
          <w:rFonts w:ascii="Garamond" w:hAnsi="Garamond" w:cs="Garamond"/>
          <w:sz w:val="19"/>
          <w:szCs w:val="19"/>
        </w:rPr>
      </w:pPr>
      <w:r>
        <w:rPr>
          <w:rFonts w:ascii="Garamond"/>
          <w:w w:val="105"/>
          <w:sz w:val="19"/>
        </w:rPr>
        <w:t>K dohovoru bud</w:t>
      </w:r>
      <w:r>
        <w:rPr>
          <w:rFonts w:ascii="Garamond"/>
          <w:w w:val="105"/>
          <w:sz w:val="19"/>
        </w:rPr>
        <w:t>ú</w:t>
      </w:r>
      <w:r>
        <w:rPr>
          <w:rFonts w:ascii="Garamond"/>
          <w:w w:val="105"/>
          <w:sz w:val="19"/>
        </w:rPr>
        <w:t xml:space="preserve"> vyhotoven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ce dodatky:</w:t>
      </w:r>
    </w:p>
    <w:p w:rsidR="004A439D" w:rsidRDefault="004A439D">
      <w:pPr>
        <w:spacing w:before="5"/>
        <w:rPr>
          <w:rFonts w:ascii="Garamond" w:hAnsi="Garamond" w:cs="Garamond"/>
          <w:sz w:val="21"/>
          <w:szCs w:val="21"/>
        </w:rPr>
      </w:pPr>
    </w:p>
    <w:p w:rsidR="004A439D" w:rsidRDefault="00B32A6B">
      <w:pPr>
        <w:numPr>
          <w:ilvl w:val="0"/>
          <w:numId w:val="14"/>
        </w:numPr>
        <w:tabs>
          <w:tab w:val="left" w:pos="561"/>
        </w:tabs>
        <w:ind w:hanging="186"/>
        <w:jc w:val="both"/>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6 ods. 7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8"/>
        <w:rPr>
          <w:rFonts w:ascii="Garamond" w:hAnsi="Garamond" w:cs="Garamond"/>
          <w:sz w:val="20"/>
          <w:szCs w:val="20"/>
        </w:rPr>
      </w:pPr>
    </w:p>
    <w:p w:rsidR="004A439D" w:rsidRDefault="00B32A6B">
      <w:pPr>
        <w:ind w:left="373"/>
        <w:jc w:val="both"/>
        <w:rPr>
          <w:rFonts w:ascii="Garamond" w:hAnsi="Garamond" w:cs="Garamond"/>
          <w:sz w:val="19"/>
          <w:szCs w:val="19"/>
        </w:rPr>
      </w:pPr>
      <w:r>
        <w:rPr>
          <w:rFonts w:ascii="Garamond"/>
          <w:w w:val="105"/>
          <w:sz w:val="19"/>
        </w:rPr>
        <w:t>„</w:t>
      </w:r>
      <w:r>
        <w:rPr>
          <w:rFonts w:ascii="Garamond"/>
          <w:w w:val="105"/>
          <w:sz w:val="19"/>
        </w:rPr>
        <w:t>Ak si rozhodnutia vy</w:t>
      </w:r>
      <w:r>
        <w:rPr>
          <w:rFonts w:ascii="Garamond"/>
          <w:w w:val="105"/>
          <w:sz w:val="19"/>
        </w:rPr>
        <w:t>ž</w:t>
      </w:r>
      <w:r>
        <w:rPr>
          <w:rFonts w:ascii="Garamond"/>
          <w:w w:val="105"/>
          <w:sz w:val="19"/>
        </w:rPr>
        <w:t>aduj</w:t>
      </w:r>
      <w:r>
        <w:rPr>
          <w:rFonts w:ascii="Garamond"/>
          <w:w w:val="105"/>
          <w:sz w:val="19"/>
        </w:rPr>
        <w:t>ú</w:t>
      </w:r>
      <w:r>
        <w:rPr>
          <w:rFonts w:ascii="Garamond"/>
          <w:w w:val="105"/>
          <w:sz w:val="19"/>
        </w:rPr>
        <w:t xml:space="preserve"> kvalifikovan</w:t>
      </w:r>
      <w:r>
        <w:rPr>
          <w:rFonts w:ascii="Garamond"/>
          <w:w w:val="105"/>
          <w:sz w:val="19"/>
        </w:rPr>
        <w:t>ú</w:t>
      </w:r>
      <w:r>
        <w:rPr>
          <w:rFonts w:ascii="Garamond"/>
          <w:w w:val="105"/>
          <w:sz w:val="19"/>
        </w:rPr>
        <w:t xml:space="preserve"> v</w:t>
      </w:r>
      <w:r>
        <w:rPr>
          <w:rFonts w:ascii="Garamond"/>
          <w:w w:val="105"/>
          <w:sz w:val="19"/>
        </w:rPr>
        <w:t>äčš</w:t>
      </w:r>
      <w:r>
        <w:rPr>
          <w:rFonts w:ascii="Garamond"/>
          <w:w w:val="105"/>
          <w:sz w:val="19"/>
        </w:rPr>
        <w:t>inu, hlasy bud</w:t>
      </w:r>
      <w:r>
        <w:rPr>
          <w:rFonts w:ascii="Garamond"/>
          <w:w w:val="105"/>
          <w:sz w:val="19"/>
        </w:rPr>
        <w:t>ú</w:t>
      </w:r>
      <w:r>
        <w:rPr>
          <w:rFonts w:ascii="Garamond"/>
          <w:w w:val="105"/>
          <w:sz w:val="19"/>
        </w:rPr>
        <w:t xml:space="preserve"> v</w:t>
      </w:r>
      <w:r>
        <w:rPr>
          <w:rFonts w:ascii="Garamond"/>
          <w:w w:val="105"/>
          <w:sz w:val="19"/>
        </w:rPr>
        <w:t>áž</w:t>
      </w:r>
      <w:r>
        <w:rPr>
          <w:rFonts w:ascii="Garamond"/>
          <w:w w:val="105"/>
          <w:sz w:val="19"/>
        </w:rPr>
        <w:t>en</w:t>
      </w:r>
      <w:r>
        <w:rPr>
          <w:rFonts w:ascii="Garamond"/>
          <w:w w:val="105"/>
          <w:sz w:val="19"/>
        </w:rPr>
        <w:t>é</w:t>
      </w:r>
      <w:r>
        <w:rPr>
          <w:rFonts w:ascii="Garamond"/>
          <w:w w:val="105"/>
          <w:sz w:val="19"/>
        </w:rPr>
        <w:t xml:space="preserve"> nasledovne:</w:t>
      </w:r>
    </w:p>
    <w:p w:rsidR="004A439D" w:rsidRDefault="004A439D">
      <w:pPr>
        <w:rPr>
          <w:rFonts w:ascii="Garamond" w:hAnsi="Garamond" w:cs="Garamond"/>
          <w:sz w:val="12"/>
          <w:szCs w:val="12"/>
        </w:rPr>
      </w:pPr>
    </w:p>
    <w:tbl>
      <w:tblPr>
        <w:tblStyle w:val="TableNormal"/>
        <w:tblW w:w="0" w:type="auto"/>
        <w:tblInd w:w="318" w:type="dxa"/>
        <w:tblLayout w:type="fixed"/>
        <w:tblLook w:val="01E0" w:firstRow="1" w:lastRow="1" w:firstColumn="1" w:lastColumn="1" w:noHBand="0" w:noVBand="0"/>
      </w:tblPr>
      <w:tblGrid>
        <w:gridCol w:w="1576"/>
        <w:gridCol w:w="455"/>
      </w:tblGrid>
      <w:tr w:rsidR="004A439D">
        <w:trPr>
          <w:trHeight w:hRule="exact" w:val="317"/>
        </w:trPr>
        <w:tc>
          <w:tcPr>
            <w:tcW w:w="1576"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455" w:type="dxa"/>
            <w:tcBorders>
              <w:top w:val="nil"/>
              <w:left w:val="nil"/>
              <w:bottom w:val="nil"/>
              <w:right w:val="nil"/>
            </w:tcBorders>
          </w:tcPr>
          <w:p w:rsidR="004A439D" w:rsidRDefault="00B32A6B">
            <w:pPr>
              <w:pStyle w:val="TableParagraph"/>
              <w:spacing w:before="87"/>
              <w:ind w:right="54"/>
              <w:jc w:val="right"/>
              <w:rPr>
                <w:rFonts w:ascii="Garamond" w:hAnsi="Garamond" w:cs="Garamond"/>
                <w:sz w:val="19"/>
                <w:szCs w:val="19"/>
              </w:rPr>
            </w:pPr>
            <w:r>
              <w:rPr>
                <w:rFonts w:ascii="Garamond"/>
                <w:w w:val="103"/>
                <w:sz w:val="19"/>
              </w:rPr>
              <w:t>5</w:t>
            </w:r>
          </w:p>
        </w:tc>
      </w:tr>
      <w:tr w:rsidR="004A439D">
        <w:trPr>
          <w:trHeight w:hRule="exact" w:val="236"/>
        </w:trPr>
        <w:tc>
          <w:tcPr>
            <w:tcW w:w="1576" w:type="dxa"/>
            <w:tcBorders>
              <w:top w:val="nil"/>
              <w:left w:val="nil"/>
              <w:bottom w:val="nil"/>
              <w:right w:val="nil"/>
            </w:tcBorders>
          </w:tcPr>
          <w:p w:rsidR="004A439D" w:rsidRDefault="00B32A6B">
            <w:pPr>
              <w:pStyle w:val="TableParagraph"/>
              <w:spacing w:before="7"/>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455" w:type="dxa"/>
            <w:tcBorders>
              <w:top w:val="nil"/>
              <w:left w:val="nil"/>
              <w:bottom w:val="nil"/>
              <w:right w:val="nil"/>
            </w:tcBorders>
          </w:tcPr>
          <w:p w:rsidR="004A439D" w:rsidRDefault="00B32A6B">
            <w:pPr>
              <w:pStyle w:val="TableParagraph"/>
              <w:spacing w:before="7"/>
              <w:ind w:right="53"/>
              <w:jc w:val="right"/>
              <w:rPr>
                <w:rFonts w:ascii="Garamond" w:hAnsi="Garamond" w:cs="Garamond"/>
                <w:sz w:val="19"/>
                <w:szCs w:val="19"/>
              </w:rPr>
            </w:pPr>
            <w:r>
              <w:rPr>
                <w:rFonts w:ascii="Garamond"/>
                <w:w w:val="103"/>
                <w:sz w:val="19"/>
              </w:rPr>
              <w:t>3</w:t>
            </w:r>
          </w:p>
        </w:tc>
      </w:tr>
      <w:tr w:rsidR="004A439D">
        <w:trPr>
          <w:trHeight w:hRule="exact" w:val="235"/>
        </w:trPr>
        <w:tc>
          <w:tcPr>
            <w:tcW w:w="1576" w:type="dxa"/>
            <w:tcBorders>
              <w:top w:val="nil"/>
              <w:left w:val="nil"/>
              <w:bottom w:val="nil"/>
              <w:right w:val="nil"/>
            </w:tcBorders>
          </w:tcPr>
          <w:p w:rsidR="004A439D" w:rsidRDefault="00B32A6B">
            <w:pPr>
              <w:pStyle w:val="TableParagraph"/>
              <w:spacing w:before="6"/>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455" w:type="dxa"/>
            <w:tcBorders>
              <w:top w:val="nil"/>
              <w:left w:val="nil"/>
              <w:bottom w:val="nil"/>
              <w:right w:val="nil"/>
            </w:tcBorders>
          </w:tcPr>
          <w:p w:rsidR="004A439D" w:rsidRDefault="00B32A6B">
            <w:pPr>
              <w:pStyle w:val="TableParagraph"/>
              <w:spacing w:before="6"/>
              <w:ind w:left="213"/>
              <w:rPr>
                <w:rFonts w:ascii="Garamond" w:hAnsi="Garamond" w:cs="Garamond"/>
                <w:sz w:val="19"/>
                <w:szCs w:val="19"/>
              </w:rPr>
            </w:pPr>
            <w:r>
              <w:rPr>
                <w:rFonts w:ascii="Garamond"/>
                <w:w w:val="105"/>
                <w:sz w:val="19"/>
              </w:rPr>
              <w:t>10</w:t>
            </w:r>
          </w:p>
        </w:tc>
      </w:tr>
      <w:tr w:rsidR="004A439D">
        <w:trPr>
          <w:trHeight w:hRule="exact" w:val="235"/>
        </w:trPr>
        <w:tc>
          <w:tcPr>
            <w:tcW w:w="1576" w:type="dxa"/>
            <w:tcBorders>
              <w:top w:val="nil"/>
              <w:left w:val="nil"/>
              <w:bottom w:val="nil"/>
              <w:right w:val="nil"/>
            </w:tcBorders>
          </w:tcPr>
          <w:p w:rsidR="004A439D" w:rsidRDefault="00B32A6B">
            <w:pPr>
              <w:pStyle w:val="TableParagraph"/>
              <w:spacing w:before="6"/>
              <w:ind w:left="55"/>
              <w:rPr>
                <w:rFonts w:ascii="Garamond" w:hAnsi="Garamond" w:cs="Garamond"/>
                <w:sz w:val="19"/>
                <w:szCs w:val="19"/>
              </w:rPr>
            </w:pPr>
            <w:r>
              <w:rPr>
                <w:rFonts w:ascii="Garamond"/>
                <w:w w:val="105"/>
                <w:sz w:val="19"/>
              </w:rPr>
              <w:t>Nemecko</w:t>
            </w:r>
          </w:p>
        </w:tc>
        <w:tc>
          <w:tcPr>
            <w:tcW w:w="455" w:type="dxa"/>
            <w:tcBorders>
              <w:top w:val="nil"/>
              <w:left w:val="nil"/>
              <w:bottom w:val="nil"/>
              <w:right w:val="nil"/>
            </w:tcBorders>
          </w:tcPr>
          <w:p w:rsidR="004A439D" w:rsidRDefault="00B32A6B">
            <w:pPr>
              <w:pStyle w:val="TableParagraph"/>
              <w:spacing w:before="6"/>
              <w:ind w:left="213"/>
              <w:rPr>
                <w:rFonts w:ascii="Garamond" w:hAnsi="Garamond" w:cs="Garamond"/>
                <w:sz w:val="19"/>
                <w:szCs w:val="19"/>
              </w:rPr>
            </w:pPr>
            <w:r>
              <w:rPr>
                <w:rFonts w:ascii="Garamond"/>
                <w:w w:val="105"/>
                <w:sz w:val="19"/>
              </w:rPr>
              <w:t>10</w:t>
            </w:r>
          </w:p>
        </w:tc>
      </w:tr>
      <w:tr w:rsidR="004A439D">
        <w:trPr>
          <w:trHeight w:hRule="exact" w:val="236"/>
        </w:trPr>
        <w:tc>
          <w:tcPr>
            <w:tcW w:w="1576" w:type="dxa"/>
            <w:tcBorders>
              <w:top w:val="nil"/>
              <w:left w:val="nil"/>
              <w:bottom w:val="nil"/>
              <w:right w:val="nil"/>
            </w:tcBorders>
          </w:tcPr>
          <w:p w:rsidR="004A439D" w:rsidRDefault="00B32A6B">
            <w:pPr>
              <w:pStyle w:val="TableParagraph"/>
              <w:spacing w:before="6"/>
              <w:ind w:left="55"/>
              <w:rPr>
                <w:rFonts w:ascii="Garamond" w:hAnsi="Garamond" w:cs="Garamond"/>
                <w:sz w:val="19"/>
                <w:szCs w:val="19"/>
              </w:rPr>
            </w:pPr>
            <w:r>
              <w:rPr>
                <w:rFonts w:ascii="Garamond"/>
                <w:w w:val="105"/>
                <w:sz w:val="19"/>
              </w:rPr>
              <w:t>Í</w:t>
            </w:r>
            <w:r>
              <w:rPr>
                <w:rFonts w:ascii="Garamond"/>
                <w:w w:val="105"/>
                <w:sz w:val="19"/>
              </w:rPr>
              <w:t>rsko</w:t>
            </w:r>
          </w:p>
        </w:tc>
        <w:tc>
          <w:tcPr>
            <w:tcW w:w="455" w:type="dxa"/>
            <w:tcBorders>
              <w:top w:val="nil"/>
              <w:left w:val="nil"/>
              <w:bottom w:val="nil"/>
              <w:right w:val="nil"/>
            </w:tcBorders>
          </w:tcPr>
          <w:p w:rsidR="004A439D" w:rsidRDefault="00B32A6B">
            <w:pPr>
              <w:pStyle w:val="TableParagraph"/>
              <w:spacing w:before="6"/>
              <w:ind w:right="53"/>
              <w:jc w:val="right"/>
              <w:rPr>
                <w:rFonts w:ascii="Garamond" w:hAnsi="Garamond" w:cs="Garamond"/>
                <w:sz w:val="19"/>
                <w:szCs w:val="19"/>
              </w:rPr>
            </w:pPr>
            <w:r>
              <w:rPr>
                <w:rFonts w:ascii="Garamond"/>
                <w:w w:val="103"/>
                <w:sz w:val="19"/>
              </w:rPr>
              <w:t>3</w:t>
            </w:r>
          </w:p>
        </w:tc>
      </w:tr>
      <w:tr w:rsidR="004A439D">
        <w:trPr>
          <w:trHeight w:hRule="exact" w:val="235"/>
        </w:trPr>
        <w:tc>
          <w:tcPr>
            <w:tcW w:w="1576" w:type="dxa"/>
            <w:tcBorders>
              <w:top w:val="nil"/>
              <w:left w:val="nil"/>
              <w:bottom w:val="nil"/>
              <w:right w:val="nil"/>
            </w:tcBorders>
          </w:tcPr>
          <w:p w:rsidR="004A439D" w:rsidRDefault="00B32A6B">
            <w:pPr>
              <w:pStyle w:val="TableParagraph"/>
              <w:spacing w:before="7"/>
              <w:ind w:left="55"/>
              <w:rPr>
                <w:rFonts w:ascii="Garamond" w:hAnsi="Garamond" w:cs="Garamond"/>
                <w:sz w:val="19"/>
                <w:szCs w:val="19"/>
              </w:rPr>
            </w:pPr>
            <w:r>
              <w:rPr>
                <w:rFonts w:ascii="Garamond"/>
                <w:w w:val="105"/>
                <w:sz w:val="19"/>
              </w:rPr>
              <w:t>Taliansko</w:t>
            </w:r>
          </w:p>
        </w:tc>
        <w:tc>
          <w:tcPr>
            <w:tcW w:w="455" w:type="dxa"/>
            <w:tcBorders>
              <w:top w:val="nil"/>
              <w:left w:val="nil"/>
              <w:bottom w:val="nil"/>
              <w:right w:val="nil"/>
            </w:tcBorders>
          </w:tcPr>
          <w:p w:rsidR="004A439D" w:rsidRDefault="00B32A6B">
            <w:pPr>
              <w:pStyle w:val="TableParagraph"/>
              <w:spacing w:before="7"/>
              <w:ind w:left="213"/>
              <w:rPr>
                <w:rFonts w:ascii="Garamond" w:hAnsi="Garamond" w:cs="Garamond"/>
                <w:sz w:val="19"/>
                <w:szCs w:val="19"/>
              </w:rPr>
            </w:pPr>
            <w:r>
              <w:rPr>
                <w:rFonts w:ascii="Garamond"/>
                <w:w w:val="105"/>
                <w:sz w:val="19"/>
              </w:rPr>
              <w:t>10</w:t>
            </w:r>
          </w:p>
        </w:tc>
      </w:tr>
      <w:tr w:rsidR="004A439D">
        <w:trPr>
          <w:trHeight w:hRule="exact" w:val="235"/>
        </w:trPr>
        <w:tc>
          <w:tcPr>
            <w:tcW w:w="1576" w:type="dxa"/>
            <w:tcBorders>
              <w:top w:val="nil"/>
              <w:left w:val="nil"/>
              <w:bottom w:val="nil"/>
              <w:right w:val="nil"/>
            </w:tcBorders>
          </w:tcPr>
          <w:p w:rsidR="004A439D" w:rsidRDefault="00B32A6B">
            <w:pPr>
              <w:pStyle w:val="TableParagraph"/>
              <w:spacing w:before="6"/>
              <w:ind w:left="55"/>
              <w:rPr>
                <w:rFonts w:ascii="Garamond" w:hAnsi="Garamond" w:cs="Garamond"/>
                <w:sz w:val="19"/>
                <w:szCs w:val="19"/>
              </w:rPr>
            </w:pPr>
            <w:r>
              <w:rPr>
                <w:rFonts w:ascii="Garamond"/>
                <w:w w:val="105"/>
                <w:sz w:val="19"/>
              </w:rPr>
              <w:t>Luxembursko</w:t>
            </w:r>
          </w:p>
        </w:tc>
        <w:tc>
          <w:tcPr>
            <w:tcW w:w="455" w:type="dxa"/>
            <w:tcBorders>
              <w:top w:val="nil"/>
              <w:left w:val="nil"/>
              <w:bottom w:val="nil"/>
              <w:right w:val="nil"/>
            </w:tcBorders>
          </w:tcPr>
          <w:p w:rsidR="004A439D" w:rsidRDefault="00B32A6B">
            <w:pPr>
              <w:pStyle w:val="TableParagraph"/>
              <w:spacing w:before="6"/>
              <w:ind w:right="54"/>
              <w:jc w:val="right"/>
              <w:rPr>
                <w:rFonts w:ascii="Garamond" w:hAnsi="Garamond" w:cs="Garamond"/>
                <w:sz w:val="19"/>
                <w:szCs w:val="19"/>
              </w:rPr>
            </w:pPr>
            <w:r>
              <w:rPr>
                <w:rFonts w:ascii="Garamond"/>
                <w:w w:val="103"/>
                <w:sz w:val="19"/>
              </w:rPr>
              <w:t>2</w:t>
            </w:r>
          </w:p>
        </w:tc>
      </w:tr>
      <w:tr w:rsidR="004A439D">
        <w:trPr>
          <w:trHeight w:hRule="exact" w:val="236"/>
        </w:trPr>
        <w:tc>
          <w:tcPr>
            <w:tcW w:w="1576" w:type="dxa"/>
            <w:tcBorders>
              <w:top w:val="nil"/>
              <w:left w:val="nil"/>
              <w:bottom w:val="nil"/>
              <w:right w:val="nil"/>
            </w:tcBorders>
          </w:tcPr>
          <w:p w:rsidR="004A439D" w:rsidRDefault="00B32A6B">
            <w:pPr>
              <w:pStyle w:val="TableParagraph"/>
              <w:spacing w:before="7"/>
              <w:ind w:left="55"/>
              <w:rPr>
                <w:rFonts w:ascii="Garamond" w:hAnsi="Garamond" w:cs="Garamond"/>
                <w:sz w:val="19"/>
                <w:szCs w:val="19"/>
              </w:rPr>
            </w:pPr>
            <w:r>
              <w:rPr>
                <w:rFonts w:ascii="Garamond"/>
                <w:w w:val="105"/>
                <w:sz w:val="19"/>
              </w:rPr>
              <w:t>Holandsko</w:t>
            </w:r>
          </w:p>
        </w:tc>
        <w:tc>
          <w:tcPr>
            <w:tcW w:w="455" w:type="dxa"/>
            <w:tcBorders>
              <w:top w:val="nil"/>
              <w:left w:val="nil"/>
              <w:bottom w:val="nil"/>
              <w:right w:val="nil"/>
            </w:tcBorders>
          </w:tcPr>
          <w:p w:rsidR="004A439D" w:rsidRDefault="00B32A6B">
            <w:pPr>
              <w:pStyle w:val="TableParagraph"/>
              <w:spacing w:before="7"/>
              <w:ind w:right="53"/>
              <w:jc w:val="right"/>
              <w:rPr>
                <w:rFonts w:ascii="Garamond" w:hAnsi="Garamond" w:cs="Garamond"/>
                <w:sz w:val="19"/>
                <w:szCs w:val="19"/>
              </w:rPr>
            </w:pPr>
            <w:r>
              <w:rPr>
                <w:rFonts w:ascii="Garamond"/>
                <w:w w:val="103"/>
                <w:sz w:val="19"/>
              </w:rPr>
              <w:t>5</w:t>
            </w:r>
          </w:p>
        </w:tc>
      </w:tr>
      <w:tr w:rsidR="004A439D">
        <w:trPr>
          <w:trHeight w:hRule="exact" w:val="316"/>
        </w:trPr>
        <w:tc>
          <w:tcPr>
            <w:tcW w:w="1576" w:type="dxa"/>
            <w:tcBorders>
              <w:top w:val="nil"/>
              <w:left w:val="nil"/>
              <w:bottom w:val="nil"/>
              <w:right w:val="nil"/>
            </w:tcBorders>
          </w:tcPr>
          <w:p w:rsidR="004A439D" w:rsidRDefault="00B32A6B">
            <w:pPr>
              <w:pStyle w:val="TableParagraph"/>
              <w:spacing w:before="6"/>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455" w:type="dxa"/>
            <w:tcBorders>
              <w:top w:val="nil"/>
              <w:left w:val="nil"/>
              <w:bottom w:val="nil"/>
              <w:right w:val="nil"/>
            </w:tcBorders>
          </w:tcPr>
          <w:p w:rsidR="004A439D" w:rsidRDefault="00B32A6B">
            <w:pPr>
              <w:pStyle w:val="TableParagraph"/>
              <w:spacing w:before="6"/>
              <w:ind w:left="213"/>
              <w:rPr>
                <w:rFonts w:ascii="Garamond" w:hAnsi="Garamond" w:cs="Garamond"/>
                <w:sz w:val="19"/>
                <w:szCs w:val="19"/>
              </w:rPr>
            </w:pPr>
            <w:r>
              <w:rPr>
                <w:rFonts w:ascii="Garamond"/>
                <w:w w:val="105"/>
                <w:sz w:val="19"/>
              </w:rPr>
              <w:t>10</w:t>
            </w:r>
          </w:p>
        </w:tc>
      </w:tr>
    </w:tbl>
    <w:p w:rsidR="004A439D" w:rsidRDefault="004A439D">
      <w:pPr>
        <w:spacing w:before="9"/>
        <w:rPr>
          <w:rFonts w:ascii="Garamond" w:hAnsi="Garamond" w:cs="Garamond"/>
          <w:sz w:val="12"/>
          <w:szCs w:val="12"/>
        </w:rPr>
      </w:pPr>
    </w:p>
    <w:p w:rsidR="004A439D" w:rsidRDefault="00B32A6B">
      <w:pPr>
        <w:spacing w:before="87" w:line="249" w:lineRule="auto"/>
        <w:ind w:left="373" w:right="106"/>
        <w:rPr>
          <w:rFonts w:ascii="Garamond" w:hAnsi="Garamond" w:cs="Garamond"/>
          <w:sz w:val="19"/>
          <w:szCs w:val="19"/>
        </w:rPr>
      </w:pPr>
      <w:r>
        <w:rPr>
          <w:rFonts w:ascii="Garamond"/>
          <w:w w:val="105"/>
          <w:sz w:val="19"/>
        </w:rPr>
        <w:t>Rozhodnutia bud</w:t>
      </w:r>
      <w:r>
        <w:rPr>
          <w:rFonts w:ascii="Garamond"/>
          <w:w w:val="105"/>
          <w:sz w:val="19"/>
        </w:rPr>
        <w:t>ú</w:t>
      </w:r>
      <w:r>
        <w:rPr>
          <w:rFonts w:ascii="Garamond"/>
          <w:w w:val="105"/>
          <w:sz w:val="19"/>
        </w:rPr>
        <w:t xml:space="preserve"> prijat</w:t>
      </w:r>
      <w:r>
        <w:rPr>
          <w:rFonts w:ascii="Garamond"/>
          <w:w w:val="105"/>
          <w:sz w:val="19"/>
        </w:rPr>
        <w:t>é</w:t>
      </w:r>
      <w:r>
        <w:rPr>
          <w:rFonts w:ascii="Garamond"/>
          <w:w w:val="105"/>
          <w:sz w:val="19"/>
        </w:rPr>
        <w:t>, ak bude z</w:t>
      </w:r>
      <w:r>
        <w:rPr>
          <w:rFonts w:ascii="Garamond"/>
          <w:w w:val="105"/>
          <w:sz w:val="19"/>
        </w:rPr>
        <w:t>í</w:t>
      </w:r>
      <w:r>
        <w:rPr>
          <w:rFonts w:ascii="Garamond"/>
          <w:w w:val="105"/>
          <w:sz w:val="19"/>
        </w:rPr>
        <w:t>skan</w:t>
      </w:r>
      <w:r>
        <w:rPr>
          <w:rFonts w:ascii="Garamond"/>
          <w:w w:val="105"/>
          <w:sz w:val="19"/>
        </w:rPr>
        <w:t>ý</w:t>
      </w:r>
      <w:r>
        <w:rPr>
          <w:rFonts w:ascii="Garamond"/>
          <w:w w:val="105"/>
          <w:sz w:val="19"/>
        </w:rPr>
        <w:t>ch minim</w:t>
      </w:r>
      <w:r>
        <w:rPr>
          <w:rFonts w:ascii="Garamond"/>
          <w:w w:val="105"/>
          <w:sz w:val="19"/>
        </w:rPr>
        <w:t>á</w:t>
      </w:r>
      <w:r>
        <w:rPr>
          <w:rFonts w:ascii="Garamond"/>
          <w:w w:val="105"/>
          <w:sz w:val="19"/>
        </w:rPr>
        <w:t xml:space="preserve">lne </w:t>
      </w:r>
      <w:r>
        <w:rPr>
          <w:rFonts w:ascii="Garamond"/>
          <w:w w:val="105"/>
          <w:sz w:val="19"/>
        </w:rPr>
        <w:t>š</w:t>
      </w:r>
      <w:r>
        <w:rPr>
          <w:rFonts w:ascii="Garamond"/>
          <w:w w:val="105"/>
          <w:sz w:val="19"/>
        </w:rPr>
        <w:t>tyridsa</w:t>
      </w:r>
      <w:r>
        <w:rPr>
          <w:rFonts w:ascii="Garamond"/>
          <w:w w:val="105"/>
          <w:sz w:val="19"/>
        </w:rPr>
        <w:t>ť</w:t>
      </w:r>
      <w:r>
        <w:rPr>
          <w:rFonts w:ascii="Garamond"/>
          <w:w w:val="105"/>
          <w:sz w:val="19"/>
        </w:rPr>
        <w:t xml:space="preserve"> jeden hlasov v prospech, </w:t>
      </w:r>
      <w:r>
        <w:rPr>
          <w:rFonts w:ascii="Garamond"/>
          <w:w w:val="105"/>
          <w:sz w:val="19"/>
        </w:rPr>
        <w:t>č</w:t>
      </w:r>
      <w:r>
        <w:rPr>
          <w:rFonts w:ascii="Garamond"/>
          <w:w w:val="105"/>
          <w:sz w:val="19"/>
        </w:rPr>
        <w:t>o znamen</w:t>
      </w:r>
      <w:r>
        <w:rPr>
          <w:rFonts w:ascii="Garamond"/>
          <w:w w:val="105"/>
          <w:sz w:val="19"/>
        </w:rPr>
        <w:t>á</w:t>
      </w:r>
      <w:r>
        <w:rPr>
          <w:rFonts w:ascii="Garamond"/>
          <w:w w:val="105"/>
          <w:sz w:val="19"/>
        </w:rPr>
        <w:t xml:space="preserve"> schv</w:t>
      </w:r>
      <w:r>
        <w:rPr>
          <w:rFonts w:ascii="Garamond"/>
          <w:w w:val="105"/>
          <w:sz w:val="19"/>
        </w:rPr>
        <w:t>á</w:t>
      </w:r>
      <w:r>
        <w:rPr>
          <w:rFonts w:ascii="Garamond"/>
          <w:w w:val="105"/>
          <w:sz w:val="19"/>
        </w:rPr>
        <w:t>lenie aspo</w:t>
      </w:r>
      <w:r>
        <w:rPr>
          <w:rFonts w:ascii="Garamond"/>
          <w:w w:val="105"/>
          <w:sz w:val="19"/>
        </w:rPr>
        <w:t>ň</w:t>
      </w:r>
      <w:r>
        <w:rPr>
          <w:rFonts w:ascii="Garamond"/>
          <w:w w:val="105"/>
          <w:sz w:val="19"/>
        </w:rPr>
        <w:t xml:space="preserve"> </w:t>
      </w:r>
      <w:r>
        <w:rPr>
          <w:rFonts w:ascii="Garamond"/>
          <w:w w:val="105"/>
          <w:sz w:val="19"/>
        </w:rPr>
        <w:t>š</w:t>
      </w:r>
      <w:r>
        <w:rPr>
          <w:rFonts w:ascii="Garamond"/>
          <w:w w:val="105"/>
          <w:sz w:val="19"/>
        </w:rPr>
        <w:t>iestimi vl</w:t>
      </w:r>
      <w:r>
        <w:rPr>
          <w:rFonts w:ascii="Garamond"/>
          <w:w w:val="105"/>
          <w:sz w:val="19"/>
        </w:rPr>
        <w:t>á</w:t>
      </w:r>
      <w:r>
        <w:rPr>
          <w:rFonts w:ascii="Garamond"/>
          <w:w w:val="105"/>
          <w:sz w:val="19"/>
        </w:rPr>
        <w:t>dami.</w:t>
      </w:r>
      <w:r>
        <w:rPr>
          <w:rFonts w:ascii="Garamond"/>
          <w:w w:val="105"/>
          <w:sz w:val="19"/>
        </w:rPr>
        <w:t>“</w:t>
      </w:r>
    </w:p>
    <w:p w:rsidR="004A439D" w:rsidRDefault="004A439D">
      <w:pPr>
        <w:spacing w:before="9"/>
        <w:rPr>
          <w:rFonts w:ascii="Garamond" w:hAnsi="Garamond" w:cs="Garamond"/>
          <w:sz w:val="20"/>
          <w:szCs w:val="20"/>
        </w:rPr>
      </w:pPr>
    </w:p>
    <w:p w:rsidR="004A439D" w:rsidRDefault="00B32A6B">
      <w:pPr>
        <w:numPr>
          <w:ilvl w:val="0"/>
          <w:numId w:val="14"/>
        </w:numPr>
        <w:tabs>
          <w:tab w:val="left" w:pos="561"/>
        </w:tabs>
        <w:ind w:right="102" w:hanging="186"/>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19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11"/>
        <w:rPr>
          <w:rFonts w:ascii="Garamond" w:hAnsi="Garamond" w:cs="Garamond"/>
          <w:sz w:val="20"/>
          <w:szCs w:val="20"/>
        </w:rPr>
      </w:pPr>
    </w:p>
    <w:p w:rsidR="004A439D" w:rsidRDefault="00B32A6B">
      <w:pPr>
        <w:spacing w:line="247" w:lineRule="auto"/>
        <w:ind w:left="373" w:right="106"/>
        <w:rPr>
          <w:rFonts w:ascii="Garamond" w:hAnsi="Garamond" w:cs="Garamond"/>
          <w:sz w:val="19"/>
          <w:szCs w:val="19"/>
        </w:rPr>
      </w:pPr>
      <w:r>
        <w:rPr>
          <w:rFonts w:ascii="Garamond"/>
          <w:w w:val="105"/>
          <w:sz w:val="19"/>
        </w:rPr>
        <w:t>„</w:t>
      </w:r>
      <w:r>
        <w:rPr>
          <w:rFonts w:ascii="Garamond"/>
          <w:w w:val="105"/>
          <w:sz w:val="19"/>
        </w:rPr>
        <w:t>Finan</w:t>
      </w:r>
      <w:r>
        <w:rPr>
          <w:rFonts w:ascii="Garamond"/>
          <w:w w:val="105"/>
          <w:sz w:val="19"/>
        </w:rPr>
        <w:t>č</w:t>
      </w:r>
      <w:r>
        <w:rPr>
          <w:rFonts w:ascii="Garamond"/>
          <w:w w:val="105"/>
          <w:sz w:val="19"/>
        </w:rPr>
        <w:t>n</w:t>
      </w:r>
      <w:r>
        <w:rPr>
          <w:rFonts w:ascii="Garamond"/>
          <w:w w:val="105"/>
          <w:sz w:val="19"/>
        </w:rPr>
        <w:t>é</w:t>
      </w:r>
      <w:r>
        <w:rPr>
          <w:rFonts w:ascii="Garamond"/>
          <w:w w:val="105"/>
          <w:sz w:val="19"/>
        </w:rPr>
        <w:t xml:space="preserve"> pr</w:t>
      </w:r>
      <w:r>
        <w:rPr>
          <w:rFonts w:ascii="Garamond"/>
          <w:w w:val="105"/>
          <w:sz w:val="19"/>
        </w:rPr>
        <w:t>í</w:t>
      </w:r>
      <w:r>
        <w:rPr>
          <w:rFonts w:ascii="Garamond"/>
          <w:w w:val="105"/>
          <w:sz w:val="19"/>
        </w:rPr>
        <w:t>spevky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 na pokrytie v</w:t>
      </w:r>
      <w:r>
        <w:rPr>
          <w:rFonts w:ascii="Garamond"/>
          <w:w w:val="105"/>
          <w:sz w:val="19"/>
        </w:rPr>
        <w:t>ý</w:t>
      </w:r>
      <w:r>
        <w:rPr>
          <w:rFonts w:ascii="Garamond"/>
          <w:w w:val="105"/>
          <w:sz w:val="19"/>
        </w:rPr>
        <w:t>davkov uveden</w:t>
      </w:r>
      <w:r>
        <w:rPr>
          <w:rFonts w:ascii="Garamond"/>
          <w:w w:val="105"/>
          <w:sz w:val="19"/>
        </w:rPr>
        <w:t>ý</w:t>
      </w:r>
      <w:r>
        <w:rPr>
          <w:rFonts w:ascii="Garamond"/>
          <w:w w:val="105"/>
          <w:sz w:val="19"/>
        </w:rPr>
        <w:t>ch v rozpo</w:t>
      </w:r>
      <w:r>
        <w:rPr>
          <w:rFonts w:ascii="Garamond"/>
          <w:w w:val="105"/>
          <w:sz w:val="19"/>
        </w:rPr>
        <w:t>č</w:t>
      </w:r>
      <w:r>
        <w:rPr>
          <w:rFonts w:ascii="Garamond"/>
          <w:w w:val="105"/>
          <w:sz w:val="19"/>
        </w:rPr>
        <w:t>te in</w:t>
      </w:r>
      <w:r>
        <w:rPr>
          <w:rFonts w:ascii="Garamond"/>
          <w:w w:val="105"/>
          <w:sz w:val="19"/>
        </w:rPr>
        <w:t>š</w:t>
      </w:r>
      <w:r>
        <w:rPr>
          <w:rFonts w:ascii="Garamond"/>
          <w:w w:val="105"/>
          <w:sz w:val="19"/>
        </w:rPr>
        <w:t>tit</w:t>
      </w:r>
      <w:r>
        <w:rPr>
          <w:rFonts w:ascii="Garamond"/>
          <w:w w:val="105"/>
          <w:sz w:val="19"/>
        </w:rPr>
        <w:t>ú</w:t>
      </w:r>
      <w:r>
        <w:rPr>
          <w:rFonts w:ascii="Garamond"/>
          <w:w w:val="105"/>
          <w:sz w:val="19"/>
        </w:rPr>
        <w:t>tu bud</w:t>
      </w:r>
      <w:r>
        <w:rPr>
          <w:rFonts w:ascii="Garamond"/>
          <w:w w:val="105"/>
          <w:sz w:val="19"/>
        </w:rPr>
        <w:t>ú</w:t>
      </w:r>
      <w:r>
        <w:rPr>
          <w:rFonts w:ascii="Garamond"/>
          <w:w w:val="105"/>
          <w:sz w:val="19"/>
        </w:rPr>
        <w:t xml:space="preserve"> stanoven</w:t>
      </w:r>
      <w:r>
        <w:rPr>
          <w:rFonts w:ascii="Garamond"/>
          <w:w w:val="105"/>
          <w:sz w:val="19"/>
        </w:rPr>
        <w:t>é</w:t>
      </w:r>
      <w:r>
        <w:rPr>
          <w:rFonts w:ascii="Garamond"/>
          <w:w w:val="105"/>
          <w:sz w:val="19"/>
        </w:rPr>
        <w:t xml:space="preserve"> na z</w:t>
      </w:r>
      <w:r>
        <w:rPr>
          <w:rFonts w:ascii="Garamond"/>
          <w:w w:val="105"/>
          <w:sz w:val="19"/>
        </w:rPr>
        <w:t>á</w:t>
      </w:r>
      <w:r>
        <w:rPr>
          <w:rFonts w:ascii="Garamond"/>
          <w:w w:val="105"/>
          <w:sz w:val="19"/>
        </w:rPr>
        <w:t>klade nasleduj</w:t>
      </w:r>
      <w:r>
        <w:rPr>
          <w:rFonts w:ascii="Garamond"/>
          <w:w w:val="105"/>
          <w:sz w:val="19"/>
        </w:rPr>
        <w:t>ú</w:t>
      </w:r>
      <w:r>
        <w:rPr>
          <w:rFonts w:ascii="Garamond"/>
          <w:w w:val="105"/>
          <w:sz w:val="19"/>
        </w:rPr>
        <w:t xml:space="preserve">cej </w:t>
      </w:r>
      <w:r>
        <w:rPr>
          <w:rFonts w:ascii="Garamond"/>
          <w:w w:val="105"/>
          <w:sz w:val="19"/>
        </w:rPr>
        <w:t>š</w:t>
      </w:r>
      <w:r>
        <w:rPr>
          <w:rFonts w:ascii="Garamond"/>
          <w:w w:val="105"/>
          <w:sz w:val="19"/>
        </w:rPr>
        <w:t>k</w:t>
      </w:r>
      <w:r>
        <w:rPr>
          <w:rFonts w:ascii="Garamond"/>
          <w:w w:val="105"/>
          <w:sz w:val="19"/>
        </w:rPr>
        <w:t>á</w:t>
      </w:r>
      <w:r>
        <w:rPr>
          <w:rFonts w:ascii="Garamond"/>
          <w:w w:val="105"/>
          <w:sz w:val="19"/>
        </w:rPr>
        <w:t>ly:</w:t>
      </w:r>
    </w:p>
    <w:p w:rsidR="004A439D" w:rsidRDefault="004A439D">
      <w:pPr>
        <w:spacing w:before="7"/>
        <w:rPr>
          <w:rFonts w:ascii="Garamond" w:hAnsi="Garamond" w:cs="Garamond"/>
          <w:sz w:val="2"/>
          <w:szCs w:val="2"/>
        </w:rPr>
      </w:pPr>
    </w:p>
    <w:tbl>
      <w:tblPr>
        <w:tblStyle w:val="TableNormal"/>
        <w:tblW w:w="0" w:type="auto"/>
        <w:tblInd w:w="318" w:type="dxa"/>
        <w:tblLayout w:type="fixed"/>
        <w:tblLook w:val="01E0" w:firstRow="1" w:lastRow="1" w:firstColumn="1" w:lastColumn="1" w:noHBand="0" w:noVBand="0"/>
      </w:tblPr>
      <w:tblGrid>
        <w:gridCol w:w="1179"/>
        <w:gridCol w:w="1078"/>
      </w:tblGrid>
      <w:tr w:rsidR="004A439D">
        <w:trPr>
          <w:trHeight w:hRule="exact" w:val="357"/>
        </w:trPr>
        <w:tc>
          <w:tcPr>
            <w:tcW w:w="1179" w:type="dxa"/>
            <w:tcBorders>
              <w:top w:val="nil"/>
              <w:left w:val="nil"/>
              <w:bottom w:val="nil"/>
              <w:right w:val="nil"/>
            </w:tcBorders>
          </w:tcPr>
          <w:p w:rsidR="004A439D" w:rsidRDefault="00B32A6B">
            <w:pPr>
              <w:pStyle w:val="TableParagraph"/>
              <w:spacing w:before="77"/>
              <w:ind w:left="55"/>
              <w:rPr>
                <w:rFonts w:ascii="Garamond" w:hAnsi="Garamond" w:cs="Garamond"/>
                <w:sz w:val="19"/>
                <w:szCs w:val="19"/>
              </w:rPr>
            </w:pPr>
            <w:r>
              <w:rPr>
                <w:rFonts w:ascii="Garamond"/>
                <w:w w:val="105"/>
                <w:sz w:val="19"/>
              </w:rPr>
              <w:t>Belgicko</w:t>
            </w:r>
          </w:p>
        </w:tc>
        <w:tc>
          <w:tcPr>
            <w:tcW w:w="1078" w:type="dxa"/>
            <w:tcBorders>
              <w:top w:val="nil"/>
              <w:left w:val="nil"/>
              <w:bottom w:val="nil"/>
              <w:right w:val="nil"/>
            </w:tcBorders>
          </w:tcPr>
          <w:p w:rsidR="004A439D" w:rsidRDefault="00B32A6B">
            <w:pPr>
              <w:pStyle w:val="TableParagraph"/>
              <w:spacing w:before="77"/>
              <w:ind w:left="490"/>
              <w:rPr>
                <w:rFonts w:ascii="Garamond" w:hAnsi="Garamond" w:cs="Garamond"/>
                <w:sz w:val="19"/>
                <w:szCs w:val="19"/>
              </w:rPr>
            </w:pPr>
            <w:r>
              <w:rPr>
                <w:rFonts w:ascii="Garamond"/>
                <w:w w:val="105"/>
                <w:sz w:val="19"/>
              </w:rPr>
              <w:t>6,04 %</w:t>
            </w:r>
          </w:p>
        </w:tc>
      </w:tr>
      <w:tr w:rsidR="004A439D">
        <w:trPr>
          <w:trHeight w:hRule="exact" w:val="335"/>
        </w:trPr>
        <w:tc>
          <w:tcPr>
            <w:tcW w:w="1179" w:type="dxa"/>
            <w:tcBorders>
              <w:top w:val="nil"/>
              <w:left w:val="nil"/>
              <w:bottom w:val="nil"/>
              <w:right w:val="nil"/>
            </w:tcBorders>
          </w:tcPr>
          <w:p w:rsidR="004A439D" w:rsidRDefault="00B32A6B">
            <w:pPr>
              <w:pStyle w:val="TableParagraph"/>
              <w:spacing w:before="57"/>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1078" w:type="dxa"/>
            <w:tcBorders>
              <w:top w:val="nil"/>
              <w:left w:val="nil"/>
              <w:bottom w:val="nil"/>
              <w:right w:val="nil"/>
            </w:tcBorders>
          </w:tcPr>
          <w:p w:rsidR="004A439D" w:rsidRDefault="00B32A6B">
            <w:pPr>
              <w:pStyle w:val="TableParagraph"/>
              <w:spacing w:before="57"/>
              <w:ind w:left="489"/>
              <w:rPr>
                <w:rFonts w:ascii="Garamond" w:hAnsi="Garamond" w:cs="Garamond"/>
                <w:sz w:val="19"/>
                <w:szCs w:val="19"/>
              </w:rPr>
            </w:pPr>
            <w:r>
              <w:rPr>
                <w:rFonts w:ascii="Garamond"/>
                <w:w w:val="105"/>
                <w:sz w:val="19"/>
              </w:rPr>
              <w:t>2,47 %</w:t>
            </w:r>
          </w:p>
        </w:tc>
      </w:tr>
      <w:tr w:rsidR="004A439D">
        <w:trPr>
          <w:trHeight w:hRule="exact" w:val="335"/>
        </w:trPr>
        <w:tc>
          <w:tcPr>
            <w:tcW w:w="1179" w:type="dxa"/>
            <w:tcBorders>
              <w:top w:val="nil"/>
              <w:left w:val="nil"/>
              <w:bottom w:val="nil"/>
              <w:right w:val="nil"/>
            </w:tcBorders>
          </w:tcPr>
          <w:p w:rsidR="004A439D" w:rsidRDefault="00B32A6B">
            <w:pPr>
              <w:pStyle w:val="TableParagraph"/>
              <w:spacing w:before="56"/>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1078" w:type="dxa"/>
            <w:tcBorders>
              <w:top w:val="nil"/>
              <w:left w:val="nil"/>
              <w:bottom w:val="nil"/>
              <w:right w:val="nil"/>
            </w:tcBorders>
          </w:tcPr>
          <w:p w:rsidR="004A439D" w:rsidRDefault="00B32A6B">
            <w:pPr>
              <w:pStyle w:val="TableParagraph"/>
              <w:spacing w:before="56"/>
              <w:ind w:left="397"/>
              <w:rPr>
                <w:rFonts w:ascii="Garamond" w:hAnsi="Garamond" w:cs="Garamond"/>
                <w:sz w:val="19"/>
                <w:szCs w:val="19"/>
              </w:rPr>
            </w:pPr>
            <w:r>
              <w:rPr>
                <w:rFonts w:ascii="Garamond"/>
                <w:w w:val="105"/>
                <w:sz w:val="19"/>
              </w:rPr>
              <w:t>21,16 %</w:t>
            </w:r>
          </w:p>
        </w:tc>
      </w:tr>
      <w:tr w:rsidR="004A439D">
        <w:trPr>
          <w:trHeight w:hRule="exact" w:val="367"/>
        </w:trPr>
        <w:tc>
          <w:tcPr>
            <w:tcW w:w="1179" w:type="dxa"/>
            <w:tcBorders>
              <w:top w:val="nil"/>
              <w:left w:val="nil"/>
              <w:bottom w:val="nil"/>
              <w:right w:val="nil"/>
            </w:tcBorders>
          </w:tcPr>
          <w:p w:rsidR="004A439D" w:rsidRDefault="00B32A6B">
            <w:pPr>
              <w:pStyle w:val="TableParagraph"/>
              <w:spacing w:before="57"/>
              <w:ind w:left="55"/>
              <w:rPr>
                <w:rFonts w:ascii="Garamond" w:hAnsi="Garamond" w:cs="Garamond"/>
                <w:sz w:val="19"/>
                <w:szCs w:val="19"/>
              </w:rPr>
            </w:pPr>
            <w:r>
              <w:rPr>
                <w:rFonts w:ascii="Garamond"/>
                <w:w w:val="105"/>
                <w:sz w:val="19"/>
              </w:rPr>
              <w:t>Nemecko</w:t>
            </w:r>
          </w:p>
        </w:tc>
        <w:tc>
          <w:tcPr>
            <w:tcW w:w="1078" w:type="dxa"/>
            <w:tcBorders>
              <w:top w:val="nil"/>
              <w:left w:val="nil"/>
              <w:bottom w:val="nil"/>
              <w:right w:val="nil"/>
            </w:tcBorders>
          </w:tcPr>
          <w:p w:rsidR="004A439D" w:rsidRDefault="00B32A6B">
            <w:pPr>
              <w:pStyle w:val="TableParagraph"/>
              <w:spacing w:before="57"/>
              <w:ind w:left="397"/>
              <w:rPr>
                <w:rFonts w:ascii="Garamond" w:hAnsi="Garamond" w:cs="Garamond"/>
                <w:sz w:val="19"/>
                <w:szCs w:val="19"/>
              </w:rPr>
            </w:pPr>
            <w:r>
              <w:rPr>
                <w:rFonts w:ascii="Garamond"/>
                <w:w w:val="105"/>
                <w:sz w:val="19"/>
              </w:rPr>
              <w:t>21,16 %</w:t>
            </w:r>
          </w:p>
        </w:tc>
      </w:tr>
    </w:tbl>
    <w:p w:rsidR="004A439D" w:rsidRDefault="004A439D">
      <w:pPr>
        <w:rPr>
          <w:rFonts w:ascii="Garamond" w:hAnsi="Garamond" w:cs="Garamond"/>
          <w:sz w:val="19"/>
          <w:szCs w:val="19"/>
        </w:rPr>
        <w:sectPr w:rsidR="004A439D">
          <w:headerReference w:type="default" r:id="rId11"/>
          <w:pgSz w:w="12240" w:h="15840"/>
          <w:pgMar w:top="1100" w:right="840" w:bottom="280" w:left="1720" w:header="697" w:footer="0" w:gutter="0"/>
          <w:cols w:space="708"/>
        </w:sectPr>
      </w:pPr>
    </w:p>
    <w:p w:rsidR="004A439D" w:rsidRDefault="004A439D">
      <w:pPr>
        <w:spacing w:before="6"/>
        <w:rPr>
          <w:rFonts w:ascii="Garamond" w:hAnsi="Garamond" w:cs="Garamond"/>
          <w:sz w:val="3"/>
          <w:szCs w:val="3"/>
        </w:rPr>
      </w:pPr>
    </w:p>
    <w:tbl>
      <w:tblPr>
        <w:tblStyle w:val="TableNormal"/>
        <w:tblW w:w="0" w:type="auto"/>
        <w:tblInd w:w="318" w:type="dxa"/>
        <w:tblLayout w:type="fixed"/>
        <w:tblLook w:val="01E0" w:firstRow="1" w:lastRow="1" w:firstColumn="1" w:lastColumn="1" w:noHBand="0" w:noVBand="0"/>
      </w:tblPr>
      <w:tblGrid>
        <w:gridCol w:w="1447"/>
        <w:gridCol w:w="809"/>
      </w:tblGrid>
      <w:tr w:rsidR="004A439D">
        <w:trPr>
          <w:trHeight w:hRule="exact" w:val="251"/>
        </w:trPr>
        <w:tc>
          <w:tcPr>
            <w:tcW w:w="1447" w:type="dxa"/>
            <w:tcBorders>
              <w:top w:val="nil"/>
              <w:left w:val="nil"/>
              <w:bottom w:val="nil"/>
              <w:right w:val="nil"/>
            </w:tcBorders>
          </w:tcPr>
          <w:p w:rsidR="004A439D" w:rsidRDefault="00B32A6B">
            <w:pPr>
              <w:pStyle w:val="TableParagraph"/>
              <w:spacing w:line="186" w:lineRule="exact"/>
              <w:ind w:left="55"/>
              <w:rPr>
                <w:rFonts w:ascii="Garamond" w:hAnsi="Garamond" w:cs="Garamond"/>
                <w:sz w:val="19"/>
                <w:szCs w:val="19"/>
              </w:rPr>
            </w:pPr>
            <w:r>
              <w:rPr>
                <w:rFonts w:ascii="Garamond"/>
                <w:w w:val="105"/>
                <w:sz w:val="19"/>
              </w:rPr>
              <w:t>Í</w:t>
            </w:r>
            <w:r>
              <w:rPr>
                <w:rFonts w:ascii="Garamond"/>
                <w:w w:val="105"/>
                <w:sz w:val="19"/>
              </w:rPr>
              <w:t>rsko</w:t>
            </w:r>
          </w:p>
        </w:tc>
        <w:tc>
          <w:tcPr>
            <w:tcW w:w="809" w:type="dxa"/>
            <w:tcBorders>
              <w:top w:val="nil"/>
              <w:left w:val="nil"/>
              <w:bottom w:val="nil"/>
              <w:right w:val="nil"/>
            </w:tcBorders>
          </w:tcPr>
          <w:p w:rsidR="004A439D" w:rsidRDefault="00B32A6B">
            <w:pPr>
              <w:pStyle w:val="TableParagraph"/>
              <w:spacing w:line="186" w:lineRule="exact"/>
              <w:ind w:left="221"/>
              <w:rPr>
                <w:rFonts w:ascii="Garamond" w:hAnsi="Garamond" w:cs="Garamond"/>
                <w:sz w:val="19"/>
                <w:szCs w:val="19"/>
              </w:rPr>
            </w:pPr>
            <w:r>
              <w:rPr>
                <w:rFonts w:ascii="Garamond"/>
                <w:w w:val="105"/>
                <w:sz w:val="19"/>
              </w:rPr>
              <w:t>0,62 %</w:t>
            </w:r>
          </w:p>
        </w:tc>
      </w:tr>
      <w:tr w:rsidR="004A439D">
        <w:trPr>
          <w:trHeight w:hRule="exact" w:val="335"/>
        </w:trPr>
        <w:tc>
          <w:tcPr>
            <w:tcW w:w="1447" w:type="dxa"/>
            <w:tcBorders>
              <w:top w:val="nil"/>
              <w:left w:val="nil"/>
              <w:bottom w:val="nil"/>
              <w:right w:val="nil"/>
            </w:tcBorders>
          </w:tcPr>
          <w:p w:rsidR="004A439D" w:rsidRDefault="00B32A6B">
            <w:pPr>
              <w:pStyle w:val="TableParagraph"/>
              <w:spacing w:before="57"/>
              <w:ind w:left="55"/>
              <w:rPr>
                <w:rFonts w:ascii="Garamond" w:hAnsi="Garamond" w:cs="Garamond"/>
                <w:sz w:val="19"/>
                <w:szCs w:val="19"/>
              </w:rPr>
            </w:pPr>
            <w:r>
              <w:rPr>
                <w:rFonts w:ascii="Garamond"/>
                <w:w w:val="105"/>
                <w:sz w:val="19"/>
              </w:rPr>
              <w:t>Taliansko</w:t>
            </w:r>
          </w:p>
        </w:tc>
        <w:tc>
          <w:tcPr>
            <w:tcW w:w="809" w:type="dxa"/>
            <w:tcBorders>
              <w:top w:val="nil"/>
              <w:left w:val="nil"/>
              <w:bottom w:val="nil"/>
              <w:right w:val="nil"/>
            </w:tcBorders>
          </w:tcPr>
          <w:p w:rsidR="004A439D" w:rsidRDefault="00B32A6B">
            <w:pPr>
              <w:pStyle w:val="TableParagraph"/>
              <w:spacing w:before="57"/>
              <w:ind w:left="129"/>
              <w:rPr>
                <w:rFonts w:ascii="Garamond" w:hAnsi="Garamond" w:cs="Garamond"/>
                <w:sz w:val="19"/>
                <w:szCs w:val="19"/>
              </w:rPr>
            </w:pPr>
            <w:r>
              <w:rPr>
                <w:rFonts w:ascii="Garamond"/>
                <w:w w:val="105"/>
                <w:sz w:val="19"/>
              </w:rPr>
              <w:t>21,16 %</w:t>
            </w:r>
          </w:p>
        </w:tc>
      </w:tr>
      <w:tr w:rsidR="004A439D">
        <w:trPr>
          <w:trHeight w:hRule="exact" w:val="335"/>
        </w:trPr>
        <w:tc>
          <w:tcPr>
            <w:tcW w:w="1447" w:type="dxa"/>
            <w:tcBorders>
              <w:top w:val="nil"/>
              <w:left w:val="nil"/>
              <w:bottom w:val="nil"/>
              <w:right w:val="nil"/>
            </w:tcBorders>
          </w:tcPr>
          <w:p w:rsidR="004A439D" w:rsidRDefault="00B32A6B">
            <w:pPr>
              <w:pStyle w:val="TableParagraph"/>
              <w:spacing w:before="55"/>
              <w:ind w:left="55"/>
              <w:rPr>
                <w:rFonts w:ascii="Garamond" w:hAnsi="Garamond" w:cs="Garamond"/>
                <w:sz w:val="19"/>
                <w:szCs w:val="19"/>
              </w:rPr>
            </w:pPr>
            <w:r>
              <w:rPr>
                <w:rFonts w:ascii="Garamond"/>
                <w:w w:val="105"/>
                <w:sz w:val="19"/>
              </w:rPr>
              <w:t>Luxembursko</w:t>
            </w:r>
          </w:p>
        </w:tc>
        <w:tc>
          <w:tcPr>
            <w:tcW w:w="809" w:type="dxa"/>
            <w:tcBorders>
              <w:top w:val="nil"/>
              <w:left w:val="nil"/>
              <w:bottom w:val="nil"/>
              <w:right w:val="nil"/>
            </w:tcBorders>
          </w:tcPr>
          <w:p w:rsidR="004A439D" w:rsidRDefault="00B32A6B">
            <w:pPr>
              <w:pStyle w:val="TableParagraph"/>
              <w:spacing w:before="55"/>
              <w:ind w:left="220"/>
              <w:rPr>
                <w:rFonts w:ascii="Garamond" w:hAnsi="Garamond" w:cs="Garamond"/>
                <w:sz w:val="19"/>
                <w:szCs w:val="19"/>
              </w:rPr>
            </w:pPr>
            <w:r>
              <w:rPr>
                <w:rFonts w:ascii="Garamond"/>
                <w:w w:val="105"/>
                <w:sz w:val="19"/>
              </w:rPr>
              <w:t>0,19 %</w:t>
            </w:r>
          </w:p>
        </w:tc>
      </w:tr>
      <w:tr w:rsidR="004A439D">
        <w:trPr>
          <w:trHeight w:hRule="exact" w:val="335"/>
        </w:trPr>
        <w:tc>
          <w:tcPr>
            <w:tcW w:w="1447" w:type="dxa"/>
            <w:tcBorders>
              <w:top w:val="nil"/>
              <w:left w:val="nil"/>
              <w:bottom w:val="nil"/>
              <w:right w:val="nil"/>
            </w:tcBorders>
          </w:tcPr>
          <w:p w:rsidR="004A439D" w:rsidRDefault="00B32A6B">
            <w:pPr>
              <w:pStyle w:val="TableParagraph"/>
              <w:spacing w:before="57"/>
              <w:ind w:left="55"/>
              <w:rPr>
                <w:rFonts w:ascii="Garamond" w:hAnsi="Garamond" w:cs="Garamond"/>
                <w:sz w:val="19"/>
                <w:szCs w:val="19"/>
              </w:rPr>
            </w:pPr>
            <w:r>
              <w:rPr>
                <w:rFonts w:ascii="Garamond"/>
                <w:w w:val="105"/>
                <w:sz w:val="19"/>
              </w:rPr>
              <w:t>Holandsko</w:t>
            </w:r>
          </w:p>
        </w:tc>
        <w:tc>
          <w:tcPr>
            <w:tcW w:w="809" w:type="dxa"/>
            <w:tcBorders>
              <w:top w:val="nil"/>
              <w:left w:val="nil"/>
              <w:bottom w:val="nil"/>
              <w:right w:val="nil"/>
            </w:tcBorders>
          </w:tcPr>
          <w:p w:rsidR="004A439D" w:rsidRDefault="00B32A6B">
            <w:pPr>
              <w:pStyle w:val="TableParagraph"/>
              <w:spacing w:before="57"/>
              <w:ind w:left="221"/>
              <w:rPr>
                <w:rFonts w:ascii="Garamond" w:hAnsi="Garamond" w:cs="Garamond"/>
                <w:sz w:val="19"/>
                <w:szCs w:val="19"/>
              </w:rPr>
            </w:pPr>
            <w:r>
              <w:rPr>
                <w:rFonts w:ascii="Garamond"/>
                <w:w w:val="105"/>
                <w:sz w:val="19"/>
              </w:rPr>
              <w:t>6,04 %</w:t>
            </w:r>
          </w:p>
        </w:tc>
      </w:tr>
      <w:tr w:rsidR="004A439D">
        <w:trPr>
          <w:trHeight w:hRule="exact" w:val="366"/>
        </w:trPr>
        <w:tc>
          <w:tcPr>
            <w:tcW w:w="1447" w:type="dxa"/>
            <w:tcBorders>
              <w:top w:val="nil"/>
              <w:left w:val="nil"/>
              <w:bottom w:val="nil"/>
              <w:right w:val="nil"/>
            </w:tcBorders>
          </w:tcPr>
          <w:p w:rsidR="004A439D" w:rsidRDefault="00B32A6B">
            <w:pPr>
              <w:pStyle w:val="TableParagraph"/>
              <w:spacing w:before="56"/>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809" w:type="dxa"/>
            <w:tcBorders>
              <w:top w:val="nil"/>
              <w:left w:val="nil"/>
              <w:bottom w:val="nil"/>
              <w:right w:val="nil"/>
            </w:tcBorders>
          </w:tcPr>
          <w:p w:rsidR="004A439D" w:rsidRDefault="00B32A6B">
            <w:pPr>
              <w:pStyle w:val="TableParagraph"/>
              <w:spacing w:before="56"/>
              <w:ind w:left="85"/>
              <w:rPr>
                <w:rFonts w:ascii="Garamond" w:hAnsi="Garamond" w:cs="Garamond"/>
                <w:sz w:val="19"/>
                <w:szCs w:val="19"/>
              </w:rPr>
            </w:pPr>
            <w:r>
              <w:rPr>
                <w:rFonts w:ascii="Garamond"/>
                <w:w w:val="105"/>
                <w:sz w:val="19"/>
              </w:rPr>
              <w:t>21,16 %.</w:t>
            </w:r>
          </w:p>
        </w:tc>
      </w:tr>
    </w:tbl>
    <w:p w:rsidR="004A439D" w:rsidRDefault="004A439D">
      <w:pPr>
        <w:spacing w:before="5"/>
        <w:rPr>
          <w:rFonts w:ascii="Garamond" w:hAnsi="Garamond" w:cs="Garamond"/>
          <w:sz w:val="13"/>
          <w:szCs w:val="13"/>
        </w:rPr>
      </w:pPr>
    </w:p>
    <w:p w:rsidR="004A439D" w:rsidRDefault="00B32A6B">
      <w:pPr>
        <w:numPr>
          <w:ilvl w:val="0"/>
          <w:numId w:val="14"/>
        </w:numPr>
        <w:tabs>
          <w:tab w:val="left" w:pos="561"/>
        </w:tabs>
        <w:spacing w:before="87"/>
        <w:ind w:hanging="186"/>
        <w:jc w:val="both"/>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27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2"/>
        <w:rPr>
          <w:rFonts w:ascii="Garamond" w:hAnsi="Garamond" w:cs="Garamond"/>
          <w:sz w:val="21"/>
          <w:szCs w:val="21"/>
        </w:rPr>
      </w:pPr>
    </w:p>
    <w:p w:rsidR="004A439D" w:rsidRDefault="00B32A6B">
      <w:pPr>
        <w:ind w:left="374"/>
        <w:jc w:val="both"/>
        <w:rPr>
          <w:rFonts w:ascii="Garamond" w:hAnsi="Garamond" w:cs="Garamond"/>
          <w:sz w:val="19"/>
          <w:szCs w:val="19"/>
        </w:rPr>
      </w:pPr>
      <w:r>
        <w:rPr>
          <w:rFonts w:ascii="Garamond"/>
          <w:w w:val="105"/>
          <w:sz w:val="19"/>
        </w:rPr>
        <w:t>„</w:t>
      </w:r>
      <w:r>
        <w:rPr>
          <w:rFonts w:ascii="Garamond"/>
          <w:w w:val="105"/>
          <w:sz w:val="19"/>
        </w:rPr>
        <w:t>Ofici</w:t>
      </w:r>
      <w:r>
        <w:rPr>
          <w:rFonts w:ascii="Garamond"/>
          <w:w w:val="105"/>
          <w:sz w:val="19"/>
        </w:rPr>
        <w:t>á</w:t>
      </w:r>
      <w:r>
        <w:rPr>
          <w:rFonts w:ascii="Garamond"/>
          <w:w w:val="105"/>
          <w:sz w:val="19"/>
        </w:rPr>
        <w:t>lnymi jazykmi in</w:t>
      </w:r>
      <w:r>
        <w:rPr>
          <w:rFonts w:ascii="Garamond"/>
          <w:w w:val="105"/>
          <w:sz w:val="19"/>
        </w:rPr>
        <w:t>š</w:t>
      </w:r>
      <w:r>
        <w:rPr>
          <w:rFonts w:ascii="Garamond"/>
          <w:w w:val="105"/>
          <w:sz w:val="19"/>
        </w:rPr>
        <w:t>tit</w:t>
      </w:r>
      <w:r>
        <w:rPr>
          <w:rFonts w:ascii="Garamond"/>
          <w:w w:val="105"/>
          <w:sz w:val="19"/>
        </w:rPr>
        <w:t>ú</w:t>
      </w:r>
      <w:r>
        <w:rPr>
          <w:rFonts w:ascii="Garamond"/>
          <w:w w:val="105"/>
          <w:sz w:val="19"/>
        </w:rPr>
        <w:t>tu s</w:t>
      </w:r>
      <w:r>
        <w:rPr>
          <w:rFonts w:ascii="Garamond"/>
          <w:w w:val="105"/>
          <w:sz w:val="19"/>
        </w:rPr>
        <w:t>ú</w:t>
      </w:r>
      <w:r>
        <w:rPr>
          <w:rFonts w:ascii="Garamond"/>
          <w:w w:val="105"/>
          <w:sz w:val="19"/>
        </w:rPr>
        <w:t xml:space="preserve"> d</w:t>
      </w:r>
      <w:r>
        <w:rPr>
          <w:rFonts w:ascii="Garamond"/>
          <w:w w:val="105"/>
          <w:sz w:val="19"/>
        </w:rPr>
        <w:t>á</w:t>
      </w:r>
      <w:r>
        <w:rPr>
          <w:rFonts w:ascii="Garamond"/>
          <w:w w:val="105"/>
          <w:sz w:val="19"/>
        </w:rPr>
        <w:t>nsky, holandsk</w:t>
      </w:r>
      <w:r>
        <w:rPr>
          <w:rFonts w:ascii="Garamond"/>
          <w:w w:val="105"/>
          <w:sz w:val="19"/>
        </w:rPr>
        <w:t>ý</w:t>
      </w:r>
      <w:r>
        <w:rPr>
          <w:rFonts w:ascii="Garamond"/>
          <w:w w:val="105"/>
          <w:sz w:val="19"/>
        </w:rPr>
        <w:t>, anglick</w:t>
      </w:r>
      <w:r>
        <w:rPr>
          <w:rFonts w:ascii="Garamond"/>
          <w:w w:val="105"/>
          <w:sz w:val="19"/>
        </w:rPr>
        <w:t>ý</w:t>
      </w:r>
      <w:r>
        <w:rPr>
          <w:rFonts w:ascii="Garamond"/>
          <w:w w:val="105"/>
          <w:sz w:val="19"/>
        </w:rPr>
        <w:t>, franc</w:t>
      </w:r>
      <w:r>
        <w:rPr>
          <w:rFonts w:ascii="Garamond"/>
          <w:w w:val="105"/>
          <w:sz w:val="19"/>
        </w:rPr>
        <w:t>ú</w:t>
      </w:r>
      <w:r>
        <w:rPr>
          <w:rFonts w:ascii="Garamond"/>
          <w:w w:val="105"/>
          <w:sz w:val="19"/>
        </w:rPr>
        <w:t>zsky, nemeck</w:t>
      </w:r>
      <w:r>
        <w:rPr>
          <w:rFonts w:ascii="Garamond"/>
          <w:w w:val="105"/>
          <w:sz w:val="19"/>
        </w:rPr>
        <w:t>ý</w:t>
      </w:r>
      <w:r>
        <w:rPr>
          <w:rFonts w:ascii="Garamond"/>
          <w:w w:val="105"/>
          <w:sz w:val="19"/>
        </w:rPr>
        <w:t xml:space="preserve"> a taliansky jazyk.</w:t>
      </w:r>
      <w:r>
        <w:rPr>
          <w:rFonts w:ascii="Garamond"/>
          <w:w w:val="105"/>
          <w:sz w:val="19"/>
        </w:rPr>
        <w:t>“</w:t>
      </w:r>
    </w:p>
    <w:p w:rsidR="004A439D" w:rsidRDefault="004A439D">
      <w:pPr>
        <w:spacing w:before="1"/>
        <w:rPr>
          <w:rFonts w:ascii="Garamond" w:hAnsi="Garamond" w:cs="Garamond"/>
          <w:sz w:val="21"/>
          <w:szCs w:val="21"/>
        </w:rPr>
      </w:pPr>
    </w:p>
    <w:p w:rsidR="004A439D" w:rsidRDefault="00B32A6B">
      <w:pPr>
        <w:numPr>
          <w:ilvl w:val="0"/>
          <w:numId w:val="14"/>
        </w:numPr>
        <w:tabs>
          <w:tab w:val="left" w:pos="561"/>
        </w:tabs>
        <w:ind w:hanging="186"/>
        <w:jc w:val="both"/>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35 bude zmenen</w:t>
      </w:r>
      <w:r>
        <w:rPr>
          <w:rFonts w:ascii="Garamond"/>
          <w:w w:val="105"/>
          <w:sz w:val="19"/>
        </w:rPr>
        <w:t>é</w:t>
      </w:r>
      <w:r>
        <w:rPr>
          <w:rFonts w:ascii="Garamond"/>
          <w:w w:val="105"/>
          <w:sz w:val="19"/>
        </w:rPr>
        <w:t xml:space="preserve"> nasledovne:</w:t>
      </w:r>
    </w:p>
    <w:p w:rsidR="004A439D" w:rsidRDefault="004A439D">
      <w:pPr>
        <w:rPr>
          <w:rFonts w:ascii="Garamond" w:hAnsi="Garamond" w:cs="Garamond"/>
          <w:sz w:val="21"/>
          <w:szCs w:val="21"/>
        </w:rPr>
      </w:pPr>
    </w:p>
    <w:p w:rsidR="004A439D" w:rsidRDefault="00B32A6B">
      <w:pPr>
        <w:numPr>
          <w:ilvl w:val="0"/>
          <w:numId w:val="13"/>
        </w:numPr>
        <w:tabs>
          <w:tab w:val="left" w:pos="619"/>
        </w:tabs>
        <w:ind w:hanging="244"/>
        <w:jc w:val="both"/>
        <w:rPr>
          <w:rFonts w:ascii="Garamond" w:hAnsi="Garamond" w:cs="Garamond"/>
          <w:sz w:val="19"/>
          <w:szCs w:val="19"/>
        </w:rPr>
      </w:pPr>
      <w:r>
        <w:rPr>
          <w:rFonts w:ascii="Garamond"/>
          <w:w w:val="105"/>
          <w:sz w:val="19"/>
        </w:rPr>
        <w:t>Bud</w:t>
      </w:r>
      <w:r>
        <w:rPr>
          <w:rFonts w:ascii="Garamond"/>
          <w:w w:val="105"/>
          <w:sz w:val="19"/>
        </w:rPr>
        <w:t>ú</w:t>
      </w:r>
      <w:r>
        <w:rPr>
          <w:rFonts w:ascii="Garamond"/>
          <w:w w:val="105"/>
          <w:sz w:val="19"/>
        </w:rPr>
        <w:t xml:space="preserve"> pridan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ce odseky:</w:t>
      </w:r>
    </w:p>
    <w:p w:rsidR="004A439D" w:rsidRDefault="004A439D">
      <w:pPr>
        <w:spacing w:before="5"/>
        <w:rPr>
          <w:rFonts w:ascii="Garamond" w:hAnsi="Garamond" w:cs="Garamond"/>
          <w:sz w:val="24"/>
          <w:szCs w:val="24"/>
        </w:rPr>
      </w:pPr>
    </w:p>
    <w:p w:rsidR="004A439D" w:rsidRDefault="00B32A6B">
      <w:pPr>
        <w:spacing w:line="254" w:lineRule="auto"/>
        <w:ind w:left="374" w:right="102"/>
        <w:jc w:val="both"/>
        <w:rPr>
          <w:rFonts w:ascii="Garamond" w:hAnsi="Garamond" w:cs="Garamond"/>
          <w:sz w:val="19"/>
          <w:szCs w:val="19"/>
        </w:rPr>
      </w:pPr>
      <w:r>
        <w:rPr>
          <w:rFonts w:ascii="Garamond"/>
          <w:w w:val="105"/>
          <w:sz w:val="19"/>
        </w:rPr>
        <w:t>„</w:t>
      </w:r>
      <w:r>
        <w:rPr>
          <w:rFonts w:ascii="Garamond"/>
          <w:w w:val="105"/>
          <w:sz w:val="19"/>
        </w:rPr>
        <w:t>2. Bez oh</w:t>
      </w:r>
      <w:r>
        <w:rPr>
          <w:rFonts w:ascii="Garamond"/>
          <w:w w:val="105"/>
          <w:sz w:val="19"/>
        </w:rPr>
        <w:t>ľ</w:t>
      </w:r>
      <w:r>
        <w:rPr>
          <w:rFonts w:ascii="Garamond"/>
          <w:w w:val="105"/>
          <w:sz w:val="19"/>
        </w:rPr>
        <w:t>adu na odsek 1 sa tento dohovor nevz</w:t>
      </w:r>
      <w:r>
        <w:rPr>
          <w:rFonts w:ascii="Garamond"/>
          <w:w w:val="105"/>
          <w:sz w:val="19"/>
        </w:rPr>
        <w:t>ť</w:t>
      </w:r>
      <w:r>
        <w:rPr>
          <w:rFonts w:ascii="Garamond"/>
          <w:w w:val="105"/>
          <w:sz w:val="19"/>
        </w:rPr>
        <w:t>ahuje na v</w:t>
      </w:r>
      <w:r>
        <w:rPr>
          <w:rFonts w:ascii="Garamond"/>
          <w:w w:val="105"/>
          <w:sz w:val="19"/>
        </w:rPr>
        <w:t>ý</w:t>
      </w:r>
      <w:r>
        <w:rPr>
          <w:rFonts w:ascii="Garamond"/>
          <w:w w:val="105"/>
          <w:sz w:val="19"/>
        </w:rPr>
        <w:t>sostn</w:t>
      </w:r>
      <w:r>
        <w:rPr>
          <w:rFonts w:ascii="Garamond"/>
          <w:w w:val="105"/>
          <w:sz w:val="19"/>
        </w:rPr>
        <w:t>é</w:t>
      </w:r>
      <w:r>
        <w:rPr>
          <w:rFonts w:ascii="Garamond"/>
          <w:w w:val="105"/>
          <w:sz w:val="19"/>
        </w:rPr>
        <w:t xml:space="preserve"> </w:t>
      </w:r>
      <w:r>
        <w:rPr>
          <w:rFonts w:ascii="Garamond"/>
          <w:w w:val="105"/>
          <w:sz w:val="19"/>
        </w:rPr>
        <w:t>ú</w:t>
      </w:r>
      <w:r>
        <w:rPr>
          <w:rFonts w:ascii="Garamond"/>
          <w:w w:val="105"/>
          <w:sz w:val="19"/>
        </w:rPr>
        <w:t>zemia Spojen</w:t>
      </w:r>
      <w:r>
        <w:rPr>
          <w:rFonts w:ascii="Garamond"/>
          <w:w w:val="105"/>
          <w:sz w:val="19"/>
        </w:rPr>
        <w:t>é</w:t>
      </w:r>
      <w:r>
        <w:rPr>
          <w:rFonts w:ascii="Garamond"/>
          <w:w w:val="105"/>
          <w:sz w:val="19"/>
        </w:rPr>
        <w:t>ho kr</w:t>
      </w:r>
      <w:r>
        <w:rPr>
          <w:rFonts w:ascii="Garamond"/>
          <w:w w:val="105"/>
          <w:sz w:val="19"/>
        </w:rPr>
        <w:t>áľ</w:t>
      </w:r>
      <w:r>
        <w:rPr>
          <w:rFonts w:ascii="Garamond"/>
          <w:w w:val="105"/>
          <w:sz w:val="19"/>
        </w:rPr>
        <w:t>ovstva Ve</w:t>
      </w:r>
      <w:r>
        <w:rPr>
          <w:rFonts w:ascii="Garamond"/>
          <w:w w:val="105"/>
          <w:sz w:val="19"/>
        </w:rPr>
        <w:t>ľ</w:t>
      </w:r>
      <w:r>
        <w:rPr>
          <w:rFonts w:ascii="Garamond"/>
          <w:w w:val="105"/>
          <w:sz w:val="19"/>
        </w:rPr>
        <w:t>kej Brit</w:t>
      </w:r>
      <w:r>
        <w:rPr>
          <w:rFonts w:ascii="Garamond"/>
          <w:w w:val="105"/>
          <w:sz w:val="19"/>
        </w:rPr>
        <w:t>á</w:t>
      </w:r>
      <w:r>
        <w:rPr>
          <w:rFonts w:ascii="Garamond"/>
          <w:w w:val="105"/>
          <w:sz w:val="19"/>
        </w:rPr>
        <w:t>nie a Severn</w:t>
      </w:r>
      <w:r>
        <w:rPr>
          <w:rFonts w:ascii="Garamond"/>
          <w:w w:val="105"/>
          <w:sz w:val="19"/>
        </w:rPr>
        <w:t>é</w:t>
      </w:r>
      <w:r>
        <w:rPr>
          <w:rFonts w:ascii="Garamond"/>
          <w:w w:val="105"/>
          <w:sz w:val="19"/>
        </w:rPr>
        <w:t xml:space="preserve">ho </w:t>
      </w:r>
      <w:r>
        <w:rPr>
          <w:rFonts w:ascii="Garamond"/>
          <w:w w:val="105"/>
          <w:sz w:val="19"/>
        </w:rPr>
        <w:t>Í</w:t>
      </w:r>
      <w:r>
        <w:rPr>
          <w:rFonts w:ascii="Garamond"/>
          <w:w w:val="105"/>
          <w:sz w:val="19"/>
        </w:rPr>
        <w:t>rska na Cypre; nevz</w:t>
      </w:r>
      <w:r>
        <w:rPr>
          <w:rFonts w:ascii="Garamond"/>
          <w:w w:val="105"/>
          <w:sz w:val="19"/>
        </w:rPr>
        <w:t>ť</w:t>
      </w:r>
      <w:r>
        <w:rPr>
          <w:rFonts w:ascii="Garamond"/>
          <w:w w:val="105"/>
          <w:sz w:val="19"/>
        </w:rPr>
        <w:t>ahuje sa ani na Normansk</w:t>
      </w:r>
      <w:r>
        <w:rPr>
          <w:rFonts w:ascii="Garamond"/>
          <w:w w:val="105"/>
          <w:sz w:val="19"/>
        </w:rPr>
        <w:t>é</w:t>
      </w:r>
      <w:r>
        <w:rPr>
          <w:rFonts w:ascii="Garamond"/>
          <w:w w:val="105"/>
          <w:sz w:val="19"/>
        </w:rPr>
        <w:t xml:space="preserve"> ostrovy a ostrov Man, iba ak by vl</w:t>
      </w:r>
      <w:r>
        <w:rPr>
          <w:rFonts w:ascii="Garamond"/>
          <w:w w:val="105"/>
          <w:sz w:val="19"/>
        </w:rPr>
        <w:t>á</w:t>
      </w:r>
      <w:r>
        <w:rPr>
          <w:rFonts w:ascii="Garamond"/>
          <w:w w:val="105"/>
          <w:sz w:val="19"/>
        </w:rPr>
        <w:t>da Spojen</w:t>
      </w:r>
      <w:r>
        <w:rPr>
          <w:rFonts w:ascii="Garamond"/>
          <w:w w:val="105"/>
          <w:sz w:val="19"/>
        </w:rPr>
        <w:t>é</w:t>
      </w:r>
      <w:r>
        <w:rPr>
          <w:rFonts w:ascii="Garamond"/>
          <w:w w:val="105"/>
          <w:sz w:val="19"/>
        </w:rPr>
        <w:t>ho kr</w:t>
      </w:r>
      <w:r>
        <w:rPr>
          <w:rFonts w:ascii="Garamond"/>
          <w:w w:val="105"/>
          <w:sz w:val="19"/>
        </w:rPr>
        <w:t>áľ</w:t>
      </w:r>
      <w:r>
        <w:rPr>
          <w:rFonts w:ascii="Garamond"/>
          <w:w w:val="105"/>
          <w:sz w:val="19"/>
        </w:rPr>
        <w:t>ovstva vyhl</w:t>
      </w:r>
      <w:r>
        <w:rPr>
          <w:rFonts w:ascii="Garamond"/>
          <w:w w:val="105"/>
          <w:sz w:val="19"/>
        </w:rPr>
        <w:t>á</w:t>
      </w:r>
      <w:r>
        <w:rPr>
          <w:rFonts w:ascii="Garamond"/>
          <w:w w:val="105"/>
          <w:sz w:val="19"/>
        </w:rPr>
        <w:t>sila prist</w:t>
      </w:r>
      <w:r>
        <w:rPr>
          <w:rFonts w:ascii="Garamond"/>
          <w:w w:val="105"/>
          <w:sz w:val="19"/>
        </w:rPr>
        <w:t>ú</w:t>
      </w:r>
      <w:r>
        <w:rPr>
          <w:rFonts w:ascii="Garamond"/>
          <w:w w:val="105"/>
          <w:sz w:val="19"/>
        </w:rPr>
        <w:t>penie k tomuto dohovoru alebo n</w:t>
      </w:r>
      <w:r>
        <w:rPr>
          <w:rFonts w:ascii="Garamond"/>
          <w:w w:val="105"/>
          <w:sz w:val="19"/>
        </w:rPr>
        <w:t>á</w:t>
      </w:r>
      <w:r>
        <w:rPr>
          <w:rFonts w:ascii="Garamond"/>
          <w:w w:val="105"/>
          <w:sz w:val="19"/>
        </w:rPr>
        <w:t xml:space="preserve">sledne, </w:t>
      </w:r>
      <w:r>
        <w:rPr>
          <w:rFonts w:ascii="Garamond"/>
          <w:w w:val="105"/>
          <w:sz w:val="19"/>
        </w:rPr>
        <w:t>ž</w:t>
      </w:r>
      <w:r>
        <w:rPr>
          <w:rFonts w:ascii="Garamond"/>
          <w:w w:val="105"/>
          <w:sz w:val="19"/>
        </w:rPr>
        <w:t>e tento dohovor sa vz</w:t>
      </w:r>
      <w:r>
        <w:rPr>
          <w:rFonts w:ascii="Garamond"/>
          <w:w w:val="105"/>
          <w:sz w:val="19"/>
        </w:rPr>
        <w:t>ť</w:t>
      </w:r>
      <w:r>
        <w:rPr>
          <w:rFonts w:ascii="Garamond"/>
          <w:w w:val="105"/>
          <w:sz w:val="19"/>
        </w:rPr>
        <w:t>ahuje na jedno alebo viacer</w:t>
      </w:r>
      <w:r>
        <w:rPr>
          <w:rFonts w:ascii="Garamond"/>
          <w:w w:val="105"/>
          <w:sz w:val="19"/>
        </w:rPr>
        <w:t>é</w:t>
      </w:r>
      <w:r>
        <w:rPr>
          <w:rFonts w:ascii="Garamond"/>
          <w:w w:val="105"/>
          <w:sz w:val="19"/>
        </w:rPr>
        <w:t xml:space="preserve"> z t</w:t>
      </w:r>
      <w:r>
        <w:rPr>
          <w:rFonts w:ascii="Garamond"/>
          <w:w w:val="105"/>
          <w:sz w:val="19"/>
        </w:rPr>
        <w:t>ý</w:t>
      </w:r>
      <w:r>
        <w:rPr>
          <w:rFonts w:ascii="Garamond"/>
          <w:w w:val="105"/>
          <w:sz w:val="19"/>
        </w:rPr>
        <w:t xml:space="preserve">chto </w:t>
      </w:r>
      <w:r>
        <w:rPr>
          <w:rFonts w:ascii="Garamond"/>
          <w:w w:val="105"/>
          <w:sz w:val="19"/>
        </w:rPr>
        <w:t>ú</w:t>
      </w:r>
      <w:r>
        <w:rPr>
          <w:rFonts w:ascii="Garamond"/>
          <w:w w:val="105"/>
          <w:sz w:val="19"/>
        </w:rPr>
        <w:t>zem</w:t>
      </w:r>
      <w:r>
        <w:rPr>
          <w:rFonts w:ascii="Garamond"/>
          <w:w w:val="105"/>
          <w:sz w:val="19"/>
        </w:rPr>
        <w:t>í</w:t>
      </w:r>
      <w:r>
        <w:rPr>
          <w:rFonts w:ascii="Garamond"/>
          <w:w w:val="105"/>
          <w:sz w:val="19"/>
        </w:rPr>
        <w:t>.</w:t>
      </w:r>
    </w:p>
    <w:p w:rsidR="004A439D" w:rsidRDefault="004A439D">
      <w:pPr>
        <w:spacing w:before="3"/>
        <w:rPr>
          <w:rFonts w:ascii="Garamond" w:hAnsi="Garamond" w:cs="Garamond"/>
          <w:sz w:val="23"/>
          <w:szCs w:val="23"/>
        </w:rPr>
      </w:pPr>
    </w:p>
    <w:p w:rsidR="004A439D" w:rsidRDefault="00B32A6B">
      <w:pPr>
        <w:spacing w:line="254" w:lineRule="auto"/>
        <w:ind w:left="374" w:right="102"/>
        <w:jc w:val="both"/>
        <w:rPr>
          <w:rFonts w:ascii="Garamond" w:hAnsi="Garamond" w:cs="Garamond"/>
          <w:sz w:val="19"/>
          <w:szCs w:val="19"/>
        </w:rPr>
      </w:pPr>
      <w:r>
        <w:rPr>
          <w:rFonts w:ascii="Garamond"/>
          <w:w w:val="105"/>
          <w:sz w:val="19"/>
        </w:rPr>
        <w:t>3. Bez oh</w:t>
      </w:r>
      <w:r>
        <w:rPr>
          <w:rFonts w:ascii="Garamond"/>
          <w:w w:val="105"/>
          <w:sz w:val="19"/>
        </w:rPr>
        <w:t>ľ</w:t>
      </w:r>
      <w:r>
        <w:rPr>
          <w:rFonts w:ascii="Garamond"/>
          <w:w w:val="105"/>
          <w:sz w:val="19"/>
        </w:rPr>
        <w:t>adu na odsek 1 sa tento dohovor nevz</w:t>
      </w:r>
      <w:r>
        <w:rPr>
          <w:rFonts w:ascii="Garamond"/>
          <w:w w:val="105"/>
          <w:sz w:val="19"/>
        </w:rPr>
        <w:t>ť</w:t>
      </w:r>
      <w:r>
        <w:rPr>
          <w:rFonts w:ascii="Garamond"/>
          <w:w w:val="105"/>
          <w:sz w:val="19"/>
        </w:rPr>
        <w:t>ahuje na Faersk</w:t>
      </w:r>
      <w:r>
        <w:rPr>
          <w:rFonts w:ascii="Garamond"/>
          <w:w w:val="105"/>
          <w:sz w:val="19"/>
        </w:rPr>
        <w:t>é</w:t>
      </w:r>
      <w:r>
        <w:rPr>
          <w:rFonts w:ascii="Garamond"/>
          <w:w w:val="105"/>
          <w:sz w:val="19"/>
        </w:rPr>
        <w:t xml:space="preserve"> ostrovy. Vl</w:t>
      </w:r>
      <w:r>
        <w:rPr>
          <w:rFonts w:ascii="Garamond"/>
          <w:w w:val="105"/>
          <w:sz w:val="19"/>
        </w:rPr>
        <w:t>á</w:t>
      </w:r>
      <w:r>
        <w:rPr>
          <w:rFonts w:ascii="Garamond"/>
          <w:w w:val="105"/>
          <w:sz w:val="19"/>
        </w:rPr>
        <w:t>da D</w:t>
      </w:r>
      <w:r>
        <w:rPr>
          <w:rFonts w:ascii="Garamond"/>
          <w:w w:val="105"/>
          <w:sz w:val="19"/>
        </w:rPr>
        <w:t>á</w:t>
      </w:r>
      <w:r>
        <w:rPr>
          <w:rFonts w:ascii="Garamond"/>
          <w:w w:val="105"/>
          <w:sz w:val="19"/>
        </w:rPr>
        <w:t>nskeho kr</w:t>
      </w:r>
      <w:r>
        <w:rPr>
          <w:rFonts w:ascii="Garamond"/>
          <w:w w:val="105"/>
          <w:sz w:val="19"/>
        </w:rPr>
        <w:t>áľ</w:t>
      </w:r>
      <w:r>
        <w:rPr>
          <w:rFonts w:ascii="Garamond"/>
          <w:w w:val="105"/>
          <w:sz w:val="19"/>
        </w:rPr>
        <w:t>ovstva v</w:t>
      </w:r>
      <w:r>
        <w:rPr>
          <w:rFonts w:ascii="Garamond"/>
          <w:w w:val="105"/>
          <w:sz w:val="19"/>
        </w:rPr>
        <w:t>š</w:t>
      </w:r>
      <w:r>
        <w:rPr>
          <w:rFonts w:ascii="Garamond"/>
          <w:w w:val="105"/>
          <w:sz w:val="19"/>
        </w:rPr>
        <w:t>ak m</w:t>
      </w:r>
      <w:r>
        <w:rPr>
          <w:rFonts w:ascii="Garamond"/>
          <w:w w:val="105"/>
          <w:sz w:val="19"/>
        </w:rPr>
        <w:t>ôž</w:t>
      </w:r>
      <w:r>
        <w:rPr>
          <w:rFonts w:ascii="Garamond"/>
          <w:w w:val="105"/>
          <w:sz w:val="19"/>
        </w:rPr>
        <w:t>e poda</w:t>
      </w:r>
      <w:r>
        <w:rPr>
          <w:rFonts w:ascii="Garamond"/>
          <w:w w:val="105"/>
          <w:sz w:val="19"/>
        </w:rPr>
        <w:t>ť</w:t>
      </w:r>
      <w:r>
        <w:rPr>
          <w:rFonts w:ascii="Garamond"/>
          <w:w w:val="105"/>
          <w:sz w:val="19"/>
        </w:rPr>
        <w:t xml:space="preserve"> vl</w:t>
      </w:r>
      <w:r>
        <w:rPr>
          <w:rFonts w:ascii="Garamond"/>
          <w:w w:val="105"/>
          <w:sz w:val="19"/>
        </w:rPr>
        <w:t>á</w:t>
      </w:r>
      <w:r>
        <w:rPr>
          <w:rFonts w:ascii="Garamond"/>
          <w:w w:val="105"/>
          <w:sz w:val="19"/>
        </w:rPr>
        <w:t>de Talianskej republiky ozn</w:t>
      </w:r>
      <w:r>
        <w:rPr>
          <w:rFonts w:ascii="Garamond"/>
          <w:w w:val="105"/>
          <w:sz w:val="19"/>
        </w:rPr>
        <w:t>á</w:t>
      </w:r>
      <w:r>
        <w:rPr>
          <w:rFonts w:ascii="Garamond"/>
          <w:w w:val="105"/>
          <w:sz w:val="19"/>
        </w:rPr>
        <w:t>menie prostredn</w:t>
      </w:r>
      <w:r>
        <w:rPr>
          <w:rFonts w:ascii="Garamond"/>
          <w:w w:val="105"/>
          <w:sz w:val="19"/>
        </w:rPr>
        <w:t>í</w:t>
      </w:r>
      <w:r>
        <w:rPr>
          <w:rFonts w:ascii="Garamond"/>
          <w:w w:val="105"/>
          <w:sz w:val="19"/>
        </w:rPr>
        <w:t>ctvom vyhl</w:t>
      </w:r>
      <w:r>
        <w:rPr>
          <w:rFonts w:ascii="Garamond"/>
          <w:w w:val="105"/>
          <w:sz w:val="19"/>
        </w:rPr>
        <w:t>á</w:t>
      </w:r>
      <w:r>
        <w:rPr>
          <w:rFonts w:ascii="Garamond"/>
          <w:w w:val="105"/>
          <w:sz w:val="19"/>
        </w:rPr>
        <w:t>senia ulo</w:t>
      </w:r>
      <w:r>
        <w:rPr>
          <w:rFonts w:ascii="Garamond"/>
          <w:w w:val="105"/>
          <w:sz w:val="19"/>
        </w:rPr>
        <w:t>ž</w:t>
      </w:r>
      <w:r>
        <w:rPr>
          <w:rFonts w:ascii="Garamond"/>
          <w:w w:val="105"/>
          <w:sz w:val="19"/>
        </w:rPr>
        <w:t>en</w:t>
      </w:r>
      <w:r>
        <w:rPr>
          <w:rFonts w:ascii="Garamond"/>
          <w:w w:val="105"/>
          <w:sz w:val="19"/>
        </w:rPr>
        <w:t>é</w:t>
      </w:r>
      <w:r>
        <w:rPr>
          <w:rFonts w:ascii="Garamond"/>
          <w:w w:val="105"/>
          <w:sz w:val="19"/>
        </w:rPr>
        <w:t>ho najnesk</w:t>
      </w:r>
      <w:r>
        <w:rPr>
          <w:rFonts w:ascii="Garamond"/>
          <w:w w:val="105"/>
          <w:sz w:val="19"/>
        </w:rPr>
        <w:t>ô</w:t>
      </w:r>
      <w:r>
        <w:rPr>
          <w:rFonts w:ascii="Garamond"/>
          <w:w w:val="105"/>
          <w:sz w:val="19"/>
        </w:rPr>
        <w:t>r 31. decembra 1975, ktor</w:t>
      </w:r>
      <w:r>
        <w:rPr>
          <w:rFonts w:ascii="Garamond"/>
          <w:w w:val="105"/>
          <w:sz w:val="19"/>
        </w:rPr>
        <w:t>á</w:t>
      </w:r>
      <w:r>
        <w:rPr>
          <w:rFonts w:ascii="Garamond"/>
          <w:w w:val="105"/>
          <w:sz w:val="19"/>
        </w:rPr>
        <w:t xml:space="preserve"> za</w:t>
      </w:r>
      <w:r>
        <w:rPr>
          <w:rFonts w:ascii="Garamond"/>
          <w:w w:val="105"/>
          <w:sz w:val="19"/>
        </w:rPr>
        <w:t>š</w:t>
      </w:r>
      <w:r>
        <w:rPr>
          <w:rFonts w:ascii="Garamond"/>
          <w:w w:val="105"/>
          <w:sz w:val="19"/>
        </w:rPr>
        <w:t>le overen</w:t>
      </w:r>
      <w:r>
        <w:rPr>
          <w:rFonts w:ascii="Garamond"/>
          <w:w w:val="105"/>
          <w:sz w:val="19"/>
        </w:rPr>
        <w:t>ú</w:t>
      </w:r>
      <w:r>
        <w:rPr>
          <w:rFonts w:ascii="Garamond"/>
          <w:w w:val="105"/>
          <w:sz w:val="19"/>
        </w:rPr>
        <w:t xml:space="preserve"> k</w:t>
      </w:r>
      <w:r>
        <w:rPr>
          <w:rFonts w:ascii="Garamond"/>
          <w:w w:val="105"/>
          <w:sz w:val="19"/>
        </w:rPr>
        <w:t>ó</w:t>
      </w:r>
      <w:r>
        <w:rPr>
          <w:rFonts w:ascii="Garamond"/>
          <w:w w:val="105"/>
          <w:sz w:val="19"/>
        </w:rPr>
        <w:t>piu v</w:t>
      </w:r>
      <w:r>
        <w:rPr>
          <w:rFonts w:ascii="Garamond"/>
          <w:w w:val="105"/>
          <w:sz w:val="19"/>
        </w:rPr>
        <w:t>š</w:t>
      </w:r>
      <w:r>
        <w:rPr>
          <w:rFonts w:ascii="Garamond"/>
          <w:w w:val="105"/>
          <w:sz w:val="19"/>
        </w:rPr>
        <w:t>etk</w:t>
      </w:r>
      <w:r>
        <w:rPr>
          <w:rFonts w:ascii="Garamond"/>
          <w:w w:val="105"/>
          <w:sz w:val="19"/>
        </w:rPr>
        <w:t>ý</w:t>
      </w:r>
      <w:r>
        <w:rPr>
          <w:rFonts w:ascii="Garamond"/>
          <w:w w:val="105"/>
          <w:sz w:val="19"/>
        </w:rPr>
        <w:t>m vl</w:t>
      </w:r>
      <w:r>
        <w:rPr>
          <w:rFonts w:ascii="Garamond"/>
          <w:w w:val="105"/>
          <w:sz w:val="19"/>
        </w:rPr>
        <w:t>á</w:t>
      </w:r>
      <w:r>
        <w:rPr>
          <w:rFonts w:ascii="Garamond"/>
          <w:w w:val="105"/>
          <w:sz w:val="19"/>
        </w:rPr>
        <w:t>dam ostatn</w:t>
      </w:r>
      <w:r>
        <w:rPr>
          <w:rFonts w:ascii="Garamond"/>
          <w:w w:val="105"/>
          <w:sz w:val="19"/>
        </w:rPr>
        <w:t>ý</w:t>
      </w:r>
      <w:r>
        <w:rPr>
          <w:rFonts w:ascii="Garamond"/>
          <w:w w:val="105"/>
          <w:sz w:val="19"/>
        </w:rPr>
        <w:t>ch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 xml:space="preserve">tov, </w:t>
      </w:r>
      <w:r>
        <w:rPr>
          <w:rFonts w:ascii="Garamond"/>
          <w:w w:val="105"/>
          <w:sz w:val="19"/>
        </w:rPr>
        <w:t>ž</w:t>
      </w:r>
      <w:r>
        <w:rPr>
          <w:rFonts w:ascii="Garamond"/>
          <w:w w:val="105"/>
          <w:sz w:val="19"/>
        </w:rPr>
        <w:t>e tento dohovor sa vz</w:t>
      </w:r>
      <w:r>
        <w:rPr>
          <w:rFonts w:ascii="Garamond"/>
          <w:w w:val="105"/>
          <w:sz w:val="19"/>
        </w:rPr>
        <w:t>ť</w:t>
      </w:r>
      <w:r>
        <w:rPr>
          <w:rFonts w:ascii="Garamond"/>
          <w:w w:val="105"/>
          <w:sz w:val="19"/>
        </w:rPr>
        <w:t>ahuje aj na tieto ostrovy.</w:t>
      </w:r>
      <w:r>
        <w:rPr>
          <w:rFonts w:ascii="Garamond"/>
          <w:w w:val="105"/>
          <w:sz w:val="19"/>
        </w:rPr>
        <w:t>“</w:t>
      </w:r>
      <w:r>
        <w:rPr>
          <w:rFonts w:ascii="Garamond"/>
          <w:w w:val="105"/>
          <w:sz w:val="19"/>
        </w:rPr>
        <w:t>;</w:t>
      </w:r>
    </w:p>
    <w:p w:rsidR="004A439D" w:rsidRDefault="004A439D">
      <w:pPr>
        <w:spacing w:before="1"/>
        <w:rPr>
          <w:rFonts w:ascii="Garamond" w:hAnsi="Garamond" w:cs="Garamond"/>
          <w:sz w:val="18"/>
          <w:szCs w:val="18"/>
        </w:rPr>
      </w:pPr>
    </w:p>
    <w:p w:rsidR="004A439D" w:rsidRDefault="00B32A6B">
      <w:pPr>
        <w:numPr>
          <w:ilvl w:val="0"/>
          <w:numId w:val="13"/>
        </w:numPr>
        <w:tabs>
          <w:tab w:val="left" w:pos="640"/>
        </w:tabs>
        <w:ind w:left="639" w:hanging="265"/>
        <w:jc w:val="both"/>
        <w:rPr>
          <w:rFonts w:ascii="Garamond" w:hAnsi="Garamond" w:cs="Garamond"/>
          <w:sz w:val="19"/>
          <w:szCs w:val="19"/>
        </w:rPr>
      </w:pPr>
      <w:r>
        <w:rPr>
          <w:rFonts w:ascii="Garamond"/>
          <w:w w:val="105"/>
          <w:sz w:val="19"/>
        </w:rPr>
        <w:t>B</w:t>
      </w:r>
      <w:r>
        <w:rPr>
          <w:rFonts w:ascii="Garamond"/>
          <w:w w:val="105"/>
          <w:sz w:val="19"/>
        </w:rPr>
        <w:t>ý</w:t>
      </w:r>
      <w:r>
        <w:rPr>
          <w:rFonts w:ascii="Garamond"/>
          <w:w w:val="105"/>
          <w:sz w:val="19"/>
        </w:rPr>
        <w:t>val</w:t>
      </w:r>
      <w:r>
        <w:rPr>
          <w:rFonts w:ascii="Garamond"/>
          <w:w w:val="105"/>
          <w:sz w:val="19"/>
        </w:rPr>
        <w:t>ý</w:t>
      </w:r>
      <w:r>
        <w:rPr>
          <w:rFonts w:ascii="Garamond"/>
          <w:w w:val="105"/>
          <w:sz w:val="19"/>
        </w:rPr>
        <w:t xml:space="preserve"> odsek 2 sa stane odsekom 4.</w:t>
      </w:r>
    </w:p>
    <w:p w:rsidR="004A439D" w:rsidRDefault="004A439D">
      <w:pPr>
        <w:spacing w:before="3"/>
        <w:rPr>
          <w:rFonts w:ascii="Garamond" w:hAnsi="Garamond" w:cs="Garamond"/>
          <w:sz w:val="20"/>
          <w:szCs w:val="20"/>
        </w:rPr>
      </w:pPr>
    </w:p>
    <w:p w:rsidR="004A439D" w:rsidRDefault="00B32A6B">
      <w:pPr>
        <w:ind w:left="374"/>
        <w:jc w:val="both"/>
        <w:rPr>
          <w:rFonts w:ascii="Garamond" w:hAnsi="Garamond" w:cs="Garamond"/>
          <w:sz w:val="19"/>
          <w:szCs w:val="19"/>
        </w:rPr>
      </w:pPr>
      <w:r>
        <w:rPr>
          <w:rFonts w:ascii="Garamond"/>
          <w:w w:val="105"/>
          <w:sz w:val="19"/>
        </w:rPr>
        <w:t xml:space="preserve">5. K </w:t>
      </w:r>
      <w:r>
        <w:rPr>
          <w:rFonts w:ascii="Garamond"/>
          <w:w w:val="105"/>
          <w:sz w:val="19"/>
        </w:rPr>
        <w:t>č</w:t>
      </w:r>
      <w:r>
        <w:rPr>
          <w:rFonts w:ascii="Garamond"/>
          <w:w w:val="105"/>
          <w:sz w:val="19"/>
        </w:rPr>
        <w:t>l</w:t>
      </w:r>
      <w:r>
        <w:rPr>
          <w:rFonts w:ascii="Garamond"/>
          <w:w w:val="105"/>
          <w:sz w:val="19"/>
        </w:rPr>
        <w:t>á</w:t>
      </w:r>
      <w:r>
        <w:rPr>
          <w:rFonts w:ascii="Garamond"/>
          <w:w w:val="105"/>
          <w:sz w:val="19"/>
        </w:rPr>
        <w:t>nku 38 bude pridan</w:t>
      </w:r>
      <w:r>
        <w:rPr>
          <w:rFonts w:ascii="Garamond"/>
          <w:w w:val="105"/>
          <w:sz w:val="19"/>
        </w:rPr>
        <w:t>é</w:t>
      </w:r>
      <w:r>
        <w:rPr>
          <w:rFonts w:ascii="Garamond"/>
          <w:w w:val="105"/>
          <w:sz w:val="19"/>
        </w:rPr>
        <w:t xml:space="preserve"> nasledovn</w:t>
      </w:r>
      <w:r>
        <w:rPr>
          <w:rFonts w:ascii="Garamond"/>
          <w:w w:val="105"/>
          <w:sz w:val="19"/>
        </w:rPr>
        <w:t>é</w:t>
      </w:r>
      <w:r>
        <w:rPr>
          <w:rFonts w:ascii="Garamond"/>
          <w:w w:val="105"/>
          <w:sz w:val="19"/>
        </w:rPr>
        <w:t>:</w:t>
      </w:r>
    </w:p>
    <w:p w:rsidR="004A439D" w:rsidRDefault="004A439D">
      <w:pPr>
        <w:spacing w:before="4"/>
        <w:rPr>
          <w:rFonts w:ascii="Garamond" w:hAnsi="Garamond" w:cs="Garamond"/>
          <w:sz w:val="21"/>
          <w:szCs w:val="21"/>
        </w:rPr>
      </w:pPr>
    </w:p>
    <w:p w:rsidR="004A439D" w:rsidRDefault="00B32A6B">
      <w:pPr>
        <w:spacing w:line="254" w:lineRule="auto"/>
        <w:ind w:left="374" w:right="98"/>
        <w:jc w:val="both"/>
        <w:rPr>
          <w:rFonts w:ascii="Garamond" w:hAnsi="Garamond" w:cs="Garamond"/>
          <w:sz w:val="19"/>
          <w:szCs w:val="19"/>
        </w:rPr>
      </w:pPr>
      <w:r>
        <w:rPr>
          <w:rFonts w:ascii="Garamond"/>
          <w:w w:val="105"/>
          <w:sz w:val="19"/>
        </w:rPr>
        <w:t>„</w:t>
      </w:r>
      <w:r>
        <w:rPr>
          <w:rFonts w:ascii="Garamond"/>
          <w:w w:val="105"/>
          <w:sz w:val="19"/>
        </w:rPr>
        <w:t>Anglick</w:t>
      </w:r>
      <w:r>
        <w:rPr>
          <w:rFonts w:ascii="Garamond"/>
          <w:w w:val="105"/>
          <w:sz w:val="19"/>
        </w:rPr>
        <w:t>é</w:t>
      </w:r>
      <w:r>
        <w:rPr>
          <w:rFonts w:ascii="Garamond"/>
          <w:w w:val="105"/>
          <w:sz w:val="19"/>
        </w:rPr>
        <w:t>, d</w:t>
      </w:r>
      <w:r>
        <w:rPr>
          <w:rFonts w:ascii="Garamond"/>
          <w:w w:val="105"/>
          <w:sz w:val="19"/>
        </w:rPr>
        <w:t>á</w:t>
      </w:r>
      <w:r>
        <w:rPr>
          <w:rFonts w:ascii="Garamond"/>
          <w:w w:val="105"/>
          <w:sz w:val="19"/>
        </w:rPr>
        <w:t xml:space="preserve">nske a </w:t>
      </w:r>
      <w:r>
        <w:rPr>
          <w:rFonts w:ascii="Garamond"/>
          <w:w w:val="105"/>
          <w:sz w:val="19"/>
        </w:rPr>
        <w:t>í</w:t>
      </w:r>
      <w:r>
        <w:rPr>
          <w:rFonts w:ascii="Garamond"/>
          <w:w w:val="105"/>
          <w:sz w:val="19"/>
        </w:rPr>
        <w:t>rske znenia tohto dohovoru prilo</w:t>
      </w:r>
      <w:r>
        <w:rPr>
          <w:rFonts w:ascii="Garamond"/>
          <w:w w:val="105"/>
          <w:sz w:val="19"/>
        </w:rPr>
        <w:t>ž</w:t>
      </w:r>
      <w:r>
        <w:rPr>
          <w:rFonts w:ascii="Garamond"/>
          <w:w w:val="105"/>
          <w:sz w:val="19"/>
        </w:rPr>
        <w:t>en</w:t>
      </w:r>
      <w:r>
        <w:rPr>
          <w:rFonts w:ascii="Garamond"/>
          <w:w w:val="105"/>
          <w:sz w:val="19"/>
        </w:rPr>
        <w:t>é</w:t>
      </w:r>
      <w:r>
        <w:rPr>
          <w:rFonts w:ascii="Garamond"/>
          <w:w w:val="105"/>
          <w:sz w:val="19"/>
        </w:rPr>
        <w:t xml:space="preserve"> k rozhodnutiu Vysokej rady, ktor</w:t>
      </w:r>
      <w:r>
        <w:rPr>
          <w:rFonts w:ascii="Garamond"/>
          <w:w w:val="105"/>
          <w:sz w:val="19"/>
        </w:rPr>
        <w:t>é</w:t>
      </w:r>
      <w:r>
        <w:rPr>
          <w:rFonts w:ascii="Garamond"/>
          <w:w w:val="105"/>
          <w:sz w:val="19"/>
        </w:rPr>
        <w:t xml:space="preserve"> popisuje dodatky potrebn</w:t>
      </w:r>
      <w:r>
        <w:rPr>
          <w:rFonts w:ascii="Garamond"/>
          <w:w w:val="105"/>
          <w:sz w:val="19"/>
        </w:rPr>
        <w:t>é</w:t>
      </w:r>
      <w:r>
        <w:rPr>
          <w:rFonts w:ascii="Garamond"/>
          <w:w w:val="105"/>
          <w:sz w:val="19"/>
        </w:rPr>
        <w:t xml:space="preserve"> pri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D</w:t>
      </w:r>
      <w:r>
        <w:rPr>
          <w:rFonts w:ascii="Garamond"/>
          <w:w w:val="105"/>
          <w:sz w:val="19"/>
        </w:rPr>
        <w:t>á</w:t>
      </w:r>
      <w:r>
        <w:rPr>
          <w:rFonts w:ascii="Garamond"/>
          <w:w w:val="105"/>
          <w:sz w:val="19"/>
        </w:rPr>
        <w:t>nskeho kr</w:t>
      </w:r>
      <w:r>
        <w:rPr>
          <w:rFonts w:ascii="Garamond"/>
          <w:w w:val="105"/>
          <w:sz w:val="19"/>
        </w:rPr>
        <w:t>áľ</w:t>
      </w:r>
      <w:r>
        <w:rPr>
          <w:rFonts w:ascii="Garamond"/>
          <w:w w:val="105"/>
          <w:sz w:val="19"/>
        </w:rPr>
        <w:t xml:space="preserve">ovstva, </w:t>
      </w:r>
      <w:r>
        <w:rPr>
          <w:rFonts w:ascii="Garamond"/>
          <w:w w:val="105"/>
          <w:sz w:val="19"/>
        </w:rPr>
        <w:t>Í</w:t>
      </w:r>
      <w:r>
        <w:rPr>
          <w:rFonts w:ascii="Garamond"/>
          <w:w w:val="105"/>
          <w:sz w:val="19"/>
        </w:rPr>
        <w:t>rska a Spojen</w:t>
      </w:r>
      <w:r>
        <w:rPr>
          <w:rFonts w:ascii="Garamond"/>
          <w:w w:val="105"/>
          <w:sz w:val="19"/>
        </w:rPr>
        <w:t>é</w:t>
      </w:r>
      <w:r>
        <w:rPr>
          <w:rFonts w:ascii="Garamond"/>
          <w:w w:val="105"/>
          <w:sz w:val="19"/>
        </w:rPr>
        <w:t>ho kr</w:t>
      </w:r>
      <w:r>
        <w:rPr>
          <w:rFonts w:ascii="Garamond"/>
          <w:w w:val="105"/>
          <w:sz w:val="19"/>
        </w:rPr>
        <w:t>áľ</w:t>
      </w:r>
      <w:r>
        <w:rPr>
          <w:rFonts w:ascii="Garamond"/>
          <w:w w:val="105"/>
          <w:sz w:val="19"/>
        </w:rPr>
        <w:t>ovstva Ve</w:t>
      </w:r>
      <w:r>
        <w:rPr>
          <w:rFonts w:ascii="Garamond"/>
          <w:w w:val="105"/>
          <w:sz w:val="19"/>
        </w:rPr>
        <w:t>ľ</w:t>
      </w:r>
      <w:r>
        <w:rPr>
          <w:rFonts w:ascii="Garamond"/>
          <w:w w:val="105"/>
          <w:sz w:val="19"/>
        </w:rPr>
        <w:t>kej Brit</w:t>
      </w:r>
      <w:r>
        <w:rPr>
          <w:rFonts w:ascii="Garamond"/>
          <w:w w:val="105"/>
          <w:sz w:val="19"/>
        </w:rPr>
        <w:t>á</w:t>
      </w:r>
      <w:r>
        <w:rPr>
          <w:rFonts w:ascii="Garamond"/>
          <w:w w:val="105"/>
          <w:sz w:val="19"/>
        </w:rPr>
        <w:t>nie a Severn</w:t>
      </w:r>
      <w:r>
        <w:rPr>
          <w:rFonts w:ascii="Garamond"/>
          <w:w w:val="105"/>
          <w:sz w:val="19"/>
        </w:rPr>
        <w:t>é</w:t>
      </w:r>
      <w:r>
        <w:rPr>
          <w:rFonts w:ascii="Garamond"/>
          <w:w w:val="105"/>
          <w:sz w:val="19"/>
        </w:rPr>
        <w:t xml:space="preserve">ho </w:t>
      </w:r>
      <w:r>
        <w:rPr>
          <w:rFonts w:ascii="Garamond"/>
          <w:w w:val="105"/>
          <w:sz w:val="19"/>
        </w:rPr>
        <w:t>Í</w:t>
      </w:r>
      <w:r>
        <w:rPr>
          <w:rFonts w:ascii="Garamond"/>
          <w:w w:val="105"/>
          <w:sz w:val="19"/>
        </w:rPr>
        <w:t>rska, s</w:t>
      </w:r>
      <w:r>
        <w:rPr>
          <w:rFonts w:ascii="Garamond"/>
          <w:w w:val="105"/>
          <w:sz w:val="19"/>
        </w:rPr>
        <w:t>ú</w:t>
      </w:r>
      <w:r>
        <w:rPr>
          <w:rFonts w:ascii="Garamond"/>
          <w:w w:val="105"/>
          <w:sz w:val="19"/>
        </w:rPr>
        <w:t xml:space="preserve"> autentick</w:t>
      </w:r>
      <w:r>
        <w:rPr>
          <w:rFonts w:ascii="Garamond"/>
          <w:w w:val="105"/>
          <w:sz w:val="19"/>
        </w:rPr>
        <w:t>é</w:t>
      </w:r>
      <w:r>
        <w:rPr>
          <w:rFonts w:ascii="Garamond"/>
          <w:w w:val="105"/>
          <w:sz w:val="19"/>
        </w:rPr>
        <w:t xml:space="preserve"> v s</w:t>
      </w:r>
      <w:r>
        <w:rPr>
          <w:rFonts w:ascii="Garamond"/>
          <w:w w:val="105"/>
          <w:sz w:val="19"/>
        </w:rPr>
        <w:t>ú</w:t>
      </w:r>
      <w:r>
        <w:rPr>
          <w:rFonts w:ascii="Garamond"/>
          <w:w w:val="105"/>
          <w:sz w:val="19"/>
        </w:rPr>
        <w:t>lade s podmienkami stanoven</w:t>
      </w:r>
      <w:r>
        <w:rPr>
          <w:rFonts w:ascii="Garamond"/>
          <w:w w:val="105"/>
          <w:sz w:val="19"/>
        </w:rPr>
        <w:t>ý</w:t>
      </w:r>
      <w:r>
        <w:rPr>
          <w:rFonts w:ascii="Garamond"/>
          <w:w w:val="105"/>
          <w:sz w:val="19"/>
        </w:rPr>
        <w:t>mi vo vy</w:t>
      </w:r>
      <w:r>
        <w:rPr>
          <w:rFonts w:ascii="Garamond"/>
          <w:w w:val="105"/>
          <w:sz w:val="19"/>
        </w:rPr>
        <w:t>šš</w:t>
      </w:r>
      <w:r>
        <w:rPr>
          <w:rFonts w:ascii="Garamond"/>
          <w:w w:val="105"/>
          <w:sz w:val="19"/>
        </w:rPr>
        <w:t>ie uveden</w:t>
      </w:r>
      <w:r>
        <w:rPr>
          <w:rFonts w:ascii="Garamond"/>
          <w:w w:val="105"/>
          <w:sz w:val="19"/>
        </w:rPr>
        <w:t>ý</w:t>
      </w:r>
      <w:r>
        <w:rPr>
          <w:rFonts w:ascii="Garamond"/>
          <w:w w:val="105"/>
          <w:sz w:val="19"/>
        </w:rPr>
        <w:t>ch origin</w:t>
      </w:r>
      <w:r>
        <w:rPr>
          <w:rFonts w:ascii="Garamond"/>
          <w:w w:val="105"/>
          <w:sz w:val="19"/>
        </w:rPr>
        <w:t>á</w:t>
      </w:r>
      <w:r>
        <w:rPr>
          <w:rFonts w:ascii="Garamond"/>
          <w:w w:val="105"/>
          <w:sz w:val="19"/>
        </w:rPr>
        <w:t>lnych zneniach a vl</w:t>
      </w:r>
      <w:r>
        <w:rPr>
          <w:rFonts w:ascii="Garamond"/>
          <w:w w:val="105"/>
          <w:sz w:val="19"/>
        </w:rPr>
        <w:t>á</w:t>
      </w:r>
      <w:r>
        <w:rPr>
          <w:rFonts w:ascii="Garamond"/>
          <w:w w:val="105"/>
          <w:sz w:val="19"/>
        </w:rPr>
        <w:t>da Talianskej republiky za</w:t>
      </w:r>
      <w:r>
        <w:rPr>
          <w:rFonts w:ascii="Garamond"/>
          <w:w w:val="105"/>
          <w:sz w:val="19"/>
        </w:rPr>
        <w:t>š</w:t>
      </w:r>
      <w:r>
        <w:rPr>
          <w:rFonts w:ascii="Garamond"/>
          <w:w w:val="105"/>
          <w:sz w:val="19"/>
        </w:rPr>
        <w:t>le overen</w:t>
      </w:r>
      <w:r>
        <w:rPr>
          <w:rFonts w:ascii="Garamond"/>
          <w:w w:val="105"/>
          <w:sz w:val="19"/>
        </w:rPr>
        <w:t>ú</w:t>
      </w:r>
      <w:r>
        <w:rPr>
          <w:rFonts w:ascii="Garamond"/>
          <w:w w:val="105"/>
          <w:sz w:val="19"/>
        </w:rPr>
        <w:t xml:space="preserve"> k</w:t>
      </w:r>
      <w:r>
        <w:rPr>
          <w:rFonts w:ascii="Garamond"/>
          <w:w w:val="105"/>
          <w:sz w:val="19"/>
        </w:rPr>
        <w:t>ó</w:t>
      </w:r>
      <w:r>
        <w:rPr>
          <w:rFonts w:ascii="Garamond"/>
          <w:w w:val="105"/>
          <w:sz w:val="19"/>
        </w:rPr>
        <w:t>piu vl</w:t>
      </w:r>
      <w:r>
        <w:rPr>
          <w:rFonts w:ascii="Garamond"/>
          <w:w w:val="105"/>
          <w:sz w:val="19"/>
        </w:rPr>
        <w:t>á</w:t>
      </w:r>
      <w:r>
        <w:rPr>
          <w:rFonts w:ascii="Garamond"/>
          <w:w w:val="105"/>
          <w:sz w:val="19"/>
        </w:rPr>
        <w:t>dam v</w:t>
      </w:r>
      <w:r>
        <w:rPr>
          <w:rFonts w:ascii="Garamond"/>
          <w:w w:val="105"/>
          <w:sz w:val="19"/>
        </w:rPr>
        <w:t>š</w:t>
      </w:r>
      <w:r>
        <w:rPr>
          <w:rFonts w:ascii="Garamond"/>
          <w:w w:val="105"/>
          <w:sz w:val="19"/>
        </w:rPr>
        <w:t>etk</w:t>
      </w:r>
      <w:r>
        <w:rPr>
          <w:rFonts w:ascii="Garamond"/>
          <w:w w:val="105"/>
          <w:sz w:val="19"/>
        </w:rPr>
        <w:t>ý</w:t>
      </w:r>
      <w:r>
        <w:rPr>
          <w:rFonts w:ascii="Garamond"/>
          <w:w w:val="105"/>
          <w:sz w:val="19"/>
        </w:rPr>
        <w:t>ch ostatn</w:t>
      </w:r>
      <w:r>
        <w:rPr>
          <w:rFonts w:ascii="Garamond"/>
          <w:w w:val="105"/>
          <w:sz w:val="19"/>
        </w:rPr>
        <w:t>ý</w:t>
      </w:r>
      <w:r>
        <w:rPr>
          <w:rFonts w:ascii="Garamond"/>
          <w:w w:val="105"/>
          <w:sz w:val="19"/>
        </w:rPr>
        <w:t>ch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w:t>
      </w:r>
      <w:r>
        <w:rPr>
          <w:rFonts w:ascii="Garamond"/>
          <w:w w:val="105"/>
          <w:sz w:val="19"/>
        </w:rPr>
        <w:t>“</w:t>
      </w:r>
    </w:p>
    <w:p w:rsidR="004A439D" w:rsidRDefault="004A439D">
      <w:pPr>
        <w:rPr>
          <w:rFonts w:ascii="Garamond" w:hAnsi="Garamond" w:cs="Garamond"/>
          <w:sz w:val="20"/>
          <w:szCs w:val="20"/>
        </w:rPr>
      </w:pPr>
    </w:p>
    <w:p w:rsidR="004A439D" w:rsidRDefault="00B32A6B">
      <w:pPr>
        <w:spacing w:before="113"/>
        <w:ind w:left="374"/>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2</w:t>
      </w:r>
    </w:p>
    <w:p w:rsidR="004A439D" w:rsidRDefault="00B32A6B">
      <w:pPr>
        <w:spacing w:before="136" w:line="249" w:lineRule="auto"/>
        <w:ind w:left="374" w:right="106"/>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D</w:t>
      </w:r>
      <w:r>
        <w:rPr>
          <w:rFonts w:ascii="Garamond"/>
          <w:w w:val="105"/>
          <w:sz w:val="19"/>
        </w:rPr>
        <w:t>á</w:t>
      </w:r>
      <w:r>
        <w:rPr>
          <w:rFonts w:ascii="Garamond"/>
          <w:w w:val="105"/>
          <w:sz w:val="19"/>
        </w:rPr>
        <w:t>nskeho kr</w:t>
      </w:r>
      <w:r>
        <w:rPr>
          <w:rFonts w:ascii="Garamond"/>
          <w:w w:val="105"/>
          <w:sz w:val="19"/>
        </w:rPr>
        <w:t>áľ</w:t>
      </w:r>
      <w:r>
        <w:rPr>
          <w:rFonts w:ascii="Garamond"/>
          <w:w w:val="105"/>
          <w:sz w:val="19"/>
        </w:rPr>
        <w:t xml:space="preserve">ovstva, </w:t>
      </w:r>
      <w:r>
        <w:rPr>
          <w:rFonts w:ascii="Garamond"/>
          <w:w w:val="105"/>
          <w:sz w:val="19"/>
        </w:rPr>
        <w:t>Í</w:t>
      </w:r>
      <w:r>
        <w:rPr>
          <w:rFonts w:ascii="Garamond"/>
          <w:w w:val="105"/>
          <w:sz w:val="19"/>
        </w:rPr>
        <w:t>rska a Spojen</w:t>
      </w:r>
      <w:r>
        <w:rPr>
          <w:rFonts w:ascii="Garamond"/>
          <w:w w:val="105"/>
          <w:sz w:val="19"/>
        </w:rPr>
        <w:t>é</w:t>
      </w:r>
      <w:r>
        <w:rPr>
          <w:rFonts w:ascii="Garamond"/>
          <w:w w:val="105"/>
          <w:sz w:val="19"/>
        </w:rPr>
        <w:t>ho kr</w:t>
      </w:r>
      <w:r>
        <w:rPr>
          <w:rFonts w:ascii="Garamond"/>
          <w:w w:val="105"/>
          <w:sz w:val="19"/>
        </w:rPr>
        <w:t>áľ</w:t>
      </w:r>
      <w:r>
        <w:rPr>
          <w:rFonts w:ascii="Garamond"/>
          <w:w w:val="105"/>
          <w:sz w:val="19"/>
        </w:rPr>
        <w:t>ovstva Ve</w:t>
      </w:r>
      <w:r>
        <w:rPr>
          <w:rFonts w:ascii="Garamond"/>
          <w:w w:val="105"/>
          <w:sz w:val="19"/>
        </w:rPr>
        <w:t>ľ</w:t>
      </w:r>
      <w:r>
        <w:rPr>
          <w:rFonts w:ascii="Garamond"/>
          <w:w w:val="105"/>
          <w:sz w:val="19"/>
        </w:rPr>
        <w:t>kej Brit</w:t>
      </w:r>
      <w:r>
        <w:rPr>
          <w:rFonts w:ascii="Garamond"/>
          <w:w w:val="105"/>
          <w:sz w:val="19"/>
        </w:rPr>
        <w:t>á</w:t>
      </w:r>
      <w:r>
        <w:rPr>
          <w:rFonts w:ascii="Garamond"/>
          <w:w w:val="105"/>
          <w:sz w:val="19"/>
        </w:rPr>
        <w:t>nie a Severn</w:t>
      </w:r>
      <w:r>
        <w:rPr>
          <w:rFonts w:ascii="Garamond"/>
          <w:w w:val="105"/>
          <w:sz w:val="19"/>
        </w:rPr>
        <w:t>é</w:t>
      </w:r>
      <w:r>
        <w:rPr>
          <w:rFonts w:ascii="Garamond"/>
          <w:w w:val="105"/>
          <w:sz w:val="19"/>
        </w:rPr>
        <w:t xml:space="preserve">ho </w:t>
      </w:r>
      <w:r>
        <w:rPr>
          <w:rFonts w:ascii="Garamond"/>
          <w:w w:val="105"/>
          <w:sz w:val="19"/>
        </w:rPr>
        <w:t>Í</w:t>
      </w:r>
      <w:r>
        <w:rPr>
          <w:rFonts w:ascii="Garamond"/>
          <w:w w:val="105"/>
          <w:sz w:val="19"/>
        </w:rPr>
        <w:t xml:space="preserve">rska k tomuto dohovoru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d</w:t>
      </w:r>
      <w:r>
        <w:rPr>
          <w:rFonts w:ascii="Garamond"/>
          <w:w w:val="105"/>
          <w:sz w:val="19"/>
        </w:rPr>
        <w:t>ň</w:t>
      </w:r>
      <w:r>
        <w:rPr>
          <w:rFonts w:ascii="Garamond"/>
          <w:w w:val="105"/>
          <w:sz w:val="19"/>
        </w:rPr>
        <w:t>om podp</w:t>
      </w:r>
      <w:r>
        <w:rPr>
          <w:rFonts w:ascii="Garamond"/>
          <w:w w:val="105"/>
          <w:sz w:val="19"/>
        </w:rPr>
        <w:t>í</w:t>
      </w:r>
      <w:r>
        <w:rPr>
          <w:rFonts w:ascii="Garamond"/>
          <w:w w:val="105"/>
          <w:sz w:val="19"/>
        </w:rPr>
        <w:t>sania tohto rozhodnutia.</w:t>
      </w:r>
    </w:p>
    <w:p w:rsidR="004A439D" w:rsidRDefault="00B32A6B">
      <w:pPr>
        <w:spacing w:before="128" w:line="249" w:lineRule="auto"/>
        <w:ind w:left="374" w:right="106"/>
        <w:rPr>
          <w:rFonts w:ascii="Garamond" w:hAnsi="Garamond" w:cs="Garamond"/>
          <w:sz w:val="19"/>
          <w:szCs w:val="19"/>
        </w:rPr>
      </w:pPr>
      <w:r>
        <w:rPr>
          <w:rFonts w:ascii="Garamond"/>
          <w:w w:val="105"/>
          <w:sz w:val="19"/>
        </w:rPr>
        <w:t>Od tohto d</w:t>
      </w:r>
      <w:r>
        <w:rPr>
          <w:rFonts w:ascii="Garamond"/>
          <w:w w:val="105"/>
          <w:sz w:val="19"/>
        </w:rPr>
        <w:t>á</w:t>
      </w:r>
      <w:r>
        <w:rPr>
          <w:rFonts w:ascii="Garamond"/>
          <w:w w:val="105"/>
          <w:sz w:val="19"/>
        </w:rPr>
        <w:t>tumu s</w:t>
      </w:r>
      <w:r>
        <w:rPr>
          <w:rFonts w:ascii="Garamond"/>
          <w:w w:val="105"/>
          <w:sz w:val="19"/>
        </w:rPr>
        <w:t>ú</w:t>
      </w:r>
      <w:r>
        <w:rPr>
          <w:rFonts w:ascii="Garamond"/>
          <w:w w:val="105"/>
          <w:sz w:val="19"/>
        </w:rPr>
        <w:t xml:space="preserve"> znenia dohovoru v d</w:t>
      </w:r>
      <w:r>
        <w:rPr>
          <w:rFonts w:ascii="Garamond"/>
          <w:w w:val="105"/>
          <w:sz w:val="19"/>
        </w:rPr>
        <w:t>á</w:t>
      </w:r>
      <w:r>
        <w:rPr>
          <w:rFonts w:ascii="Garamond"/>
          <w:w w:val="105"/>
          <w:sz w:val="19"/>
        </w:rPr>
        <w:t xml:space="preserve">nskom, anglickom a </w:t>
      </w:r>
      <w:r>
        <w:rPr>
          <w:rFonts w:ascii="Garamond"/>
          <w:w w:val="105"/>
          <w:sz w:val="19"/>
        </w:rPr>
        <w:t>í</w:t>
      </w:r>
      <w:r>
        <w:rPr>
          <w:rFonts w:ascii="Garamond"/>
          <w:w w:val="105"/>
          <w:sz w:val="19"/>
        </w:rPr>
        <w:t>rskom jazyku prilo</w:t>
      </w:r>
      <w:r>
        <w:rPr>
          <w:rFonts w:ascii="Garamond"/>
          <w:w w:val="105"/>
          <w:sz w:val="19"/>
        </w:rPr>
        <w:t>ž</w:t>
      </w:r>
      <w:r>
        <w:rPr>
          <w:rFonts w:ascii="Garamond"/>
          <w:w w:val="105"/>
          <w:sz w:val="19"/>
        </w:rPr>
        <w:t>en</w:t>
      </w:r>
      <w:r>
        <w:rPr>
          <w:rFonts w:ascii="Garamond"/>
          <w:w w:val="105"/>
          <w:sz w:val="19"/>
        </w:rPr>
        <w:t>é</w:t>
      </w:r>
      <w:r>
        <w:rPr>
          <w:rFonts w:ascii="Garamond"/>
          <w:w w:val="105"/>
          <w:sz w:val="19"/>
        </w:rPr>
        <w:t xml:space="preserve"> k tomuto rozhodnutiu rovnako autentick</w:t>
      </w:r>
      <w:r>
        <w:rPr>
          <w:rFonts w:ascii="Garamond"/>
          <w:w w:val="105"/>
          <w:sz w:val="19"/>
        </w:rPr>
        <w:t>é</w:t>
      </w:r>
      <w:r>
        <w:rPr>
          <w:rFonts w:ascii="Garamond"/>
          <w:w w:val="105"/>
          <w:sz w:val="19"/>
        </w:rPr>
        <w:t xml:space="preserve"> ako znenia v holandskom, franc</w:t>
      </w:r>
      <w:r>
        <w:rPr>
          <w:rFonts w:ascii="Garamond"/>
          <w:w w:val="105"/>
          <w:sz w:val="19"/>
        </w:rPr>
        <w:t>ú</w:t>
      </w:r>
      <w:r>
        <w:rPr>
          <w:rFonts w:ascii="Garamond"/>
          <w:w w:val="105"/>
          <w:sz w:val="19"/>
        </w:rPr>
        <w:t>zskom, nemeckom a talianskom jazyku.</w:t>
      </w:r>
    </w:p>
    <w:p w:rsidR="004A439D" w:rsidRDefault="00B32A6B">
      <w:pPr>
        <w:spacing w:before="128"/>
        <w:ind w:left="374"/>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3</w:t>
      </w:r>
    </w:p>
    <w:p w:rsidR="004A439D" w:rsidRDefault="00B32A6B">
      <w:pPr>
        <w:spacing w:before="136" w:line="249" w:lineRule="auto"/>
        <w:ind w:left="374" w:right="106"/>
        <w:rPr>
          <w:rFonts w:ascii="Garamond" w:hAnsi="Garamond" w:cs="Garamond"/>
          <w:sz w:val="19"/>
          <w:szCs w:val="19"/>
        </w:rPr>
      </w:pPr>
      <w:r>
        <w:rPr>
          <w:rFonts w:ascii="Garamond"/>
          <w:w w:val="105"/>
          <w:sz w:val="19"/>
        </w:rPr>
        <w:t>Toto rozhodnutie bolo vyhotoven</w:t>
      </w:r>
      <w:r>
        <w:rPr>
          <w:rFonts w:ascii="Garamond"/>
          <w:w w:val="105"/>
          <w:sz w:val="19"/>
        </w:rPr>
        <w:t>é</w:t>
      </w:r>
      <w:r>
        <w:rPr>
          <w:rFonts w:ascii="Garamond"/>
          <w:w w:val="105"/>
          <w:sz w:val="19"/>
        </w:rPr>
        <w:t xml:space="preserve"> v d</w:t>
      </w:r>
      <w:r>
        <w:rPr>
          <w:rFonts w:ascii="Garamond"/>
          <w:w w:val="105"/>
          <w:sz w:val="19"/>
        </w:rPr>
        <w:t>á</w:t>
      </w:r>
      <w:r>
        <w:rPr>
          <w:rFonts w:ascii="Garamond"/>
          <w:w w:val="105"/>
          <w:sz w:val="19"/>
        </w:rPr>
        <w:t>nskom, holandskom, anglickom, franc</w:t>
      </w:r>
      <w:r>
        <w:rPr>
          <w:rFonts w:ascii="Garamond"/>
          <w:w w:val="105"/>
          <w:sz w:val="19"/>
        </w:rPr>
        <w:t>ú</w:t>
      </w:r>
      <w:r>
        <w:rPr>
          <w:rFonts w:ascii="Garamond"/>
          <w:w w:val="105"/>
          <w:sz w:val="19"/>
        </w:rPr>
        <w:t xml:space="preserve">zskom, nemeckom, </w:t>
      </w:r>
      <w:r>
        <w:rPr>
          <w:rFonts w:ascii="Garamond"/>
          <w:w w:val="105"/>
          <w:sz w:val="19"/>
        </w:rPr>
        <w:t>í</w:t>
      </w:r>
      <w:r>
        <w:rPr>
          <w:rFonts w:ascii="Garamond"/>
          <w:w w:val="105"/>
          <w:sz w:val="19"/>
        </w:rPr>
        <w:t>rskom a talianskom jazyku, pri</w:t>
      </w:r>
      <w:r>
        <w:rPr>
          <w:rFonts w:ascii="Garamond"/>
          <w:w w:val="105"/>
          <w:sz w:val="19"/>
        </w:rPr>
        <w:t>č</w:t>
      </w:r>
      <w:r>
        <w:rPr>
          <w:rFonts w:ascii="Garamond"/>
          <w:w w:val="105"/>
          <w:sz w:val="19"/>
        </w:rPr>
        <w:t>om v</w:t>
      </w:r>
      <w:r>
        <w:rPr>
          <w:rFonts w:ascii="Garamond"/>
          <w:w w:val="105"/>
          <w:sz w:val="19"/>
        </w:rPr>
        <w:t>š</w:t>
      </w:r>
      <w:r>
        <w:rPr>
          <w:rFonts w:ascii="Garamond"/>
          <w:w w:val="105"/>
          <w:sz w:val="19"/>
        </w:rPr>
        <w:t>etk</w:t>
      </w:r>
      <w:r>
        <w:rPr>
          <w:rFonts w:ascii="Garamond"/>
          <w:w w:val="105"/>
          <w:sz w:val="19"/>
        </w:rPr>
        <w:t>ý</w:t>
      </w:r>
      <w:r>
        <w:rPr>
          <w:rFonts w:ascii="Garamond"/>
          <w:w w:val="105"/>
          <w:sz w:val="19"/>
        </w:rPr>
        <w:t>ch sedem znen</w:t>
      </w:r>
      <w:r>
        <w:rPr>
          <w:rFonts w:ascii="Garamond"/>
          <w:w w:val="105"/>
          <w:sz w:val="19"/>
        </w:rPr>
        <w:t>í</w:t>
      </w:r>
      <w:r>
        <w:rPr>
          <w:rFonts w:ascii="Garamond"/>
          <w:w w:val="105"/>
          <w:sz w:val="19"/>
        </w:rPr>
        <w:t xml:space="preserve"> je autentick</w:t>
      </w:r>
      <w:r>
        <w:rPr>
          <w:rFonts w:ascii="Garamond"/>
          <w:w w:val="105"/>
          <w:sz w:val="19"/>
        </w:rPr>
        <w:t>ý</w:t>
      </w:r>
      <w:r>
        <w:rPr>
          <w:rFonts w:ascii="Garamond"/>
          <w:w w:val="105"/>
          <w:sz w:val="19"/>
        </w:rPr>
        <w:t>ch.</w:t>
      </w:r>
    </w:p>
    <w:p w:rsidR="004A439D" w:rsidRDefault="00B32A6B">
      <w:pPr>
        <w:spacing w:before="128"/>
        <w:ind w:left="374"/>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4</w:t>
      </w:r>
    </w:p>
    <w:p w:rsidR="004A439D" w:rsidRDefault="00B32A6B">
      <w:pPr>
        <w:spacing w:before="136" w:line="249" w:lineRule="auto"/>
        <w:ind w:left="374" w:right="106"/>
        <w:rPr>
          <w:rFonts w:ascii="Garamond" w:hAnsi="Garamond" w:cs="Garamond"/>
          <w:sz w:val="19"/>
          <w:szCs w:val="19"/>
        </w:rPr>
      </w:pPr>
      <w:r>
        <w:rPr>
          <w:rFonts w:ascii="Garamond"/>
          <w:w w:val="105"/>
          <w:sz w:val="19"/>
        </w:rPr>
        <w:t>Predseda Vysokej rady ozn</w:t>
      </w:r>
      <w:r>
        <w:rPr>
          <w:rFonts w:ascii="Garamond"/>
          <w:w w:val="105"/>
          <w:sz w:val="19"/>
        </w:rPr>
        <w:t>á</w:t>
      </w:r>
      <w:r>
        <w:rPr>
          <w:rFonts w:ascii="Garamond"/>
          <w:w w:val="105"/>
          <w:sz w:val="19"/>
        </w:rPr>
        <w:t>mi toto rozhodnutie vl</w:t>
      </w:r>
      <w:r>
        <w:rPr>
          <w:rFonts w:ascii="Garamond"/>
          <w:w w:val="105"/>
          <w:sz w:val="19"/>
        </w:rPr>
        <w:t>á</w:t>
      </w:r>
      <w:r>
        <w:rPr>
          <w:rFonts w:ascii="Garamond"/>
          <w:w w:val="105"/>
          <w:sz w:val="19"/>
        </w:rPr>
        <w:t>dam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 xml:space="preserve">tov a </w:t>
      </w:r>
      <w:r>
        <w:rPr>
          <w:rFonts w:ascii="Garamond"/>
          <w:w w:val="105"/>
          <w:sz w:val="19"/>
        </w:rPr>
        <w:t>š</w:t>
      </w:r>
      <w:r>
        <w:rPr>
          <w:rFonts w:ascii="Garamond"/>
          <w:w w:val="105"/>
          <w:sz w:val="19"/>
        </w:rPr>
        <w:t>t</w:t>
      </w:r>
      <w:r>
        <w:rPr>
          <w:rFonts w:ascii="Garamond"/>
          <w:w w:val="105"/>
          <w:sz w:val="19"/>
        </w:rPr>
        <w:t>á</w:t>
      </w:r>
      <w:r>
        <w:rPr>
          <w:rFonts w:ascii="Garamond"/>
          <w:w w:val="105"/>
          <w:sz w:val="19"/>
        </w:rPr>
        <w:t>tov, ktor</w:t>
      </w:r>
      <w:r>
        <w:rPr>
          <w:rFonts w:ascii="Garamond"/>
          <w:w w:val="105"/>
          <w:sz w:val="19"/>
        </w:rPr>
        <w:t>é</w:t>
      </w:r>
      <w:r>
        <w:rPr>
          <w:rFonts w:ascii="Garamond"/>
          <w:w w:val="105"/>
          <w:sz w:val="19"/>
        </w:rPr>
        <w:t xml:space="preserve"> ulo</w:t>
      </w:r>
      <w:r>
        <w:rPr>
          <w:rFonts w:ascii="Garamond"/>
          <w:w w:val="105"/>
          <w:sz w:val="19"/>
        </w:rPr>
        <w:t>ž</w:t>
      </w:r>
      <w:r>
        <w:rPr>
          <w:rFonts w:ascii="Garamond"/>
          <w:w w:val="105"/>
          <w:sz w:val="19"/>
        </w:rPr>
        <w:t>ili listiny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tohto dohovoru.</w:t>
      </w:r>
    </w:p>
    <w:p w:rsidR="004A439D" w:rsidRDefault="004A439D">
      <w:pPr>
        <w:spacing w:before="8"/>
        <w:rPr>
          <w:rFonts w:ascii="Garamond" w:hAnsi="Garamond" w:cs="Garamond"/>
          <w:sz w:val="21"/>
          <w:szCs w:val="21"/>
        </w:rPr>
      </w:pPr>
    </w:p>
    <w:p w:rsidR="004A439D" w:rsidRDefault="00B32A6B">
      <w:pPr>
        <w:spacing w:line="491" w:lineRule="auto"/>
        <w:ind w:left="374" w:right="6713"/>
        <w:rPr>
          <w:rFonts w:ascii="Garamond" w:hAnsi="Garamond" w:cs="Garamond"/>
          <w:sz w:val="19"/>
          <w:szCs w:val="19"/>
        </w:rPr>
      </w:pPr>
      <w:r>
        <w:rPr>
          <w:rFonts w:ascii="Garamond"/>
          <w:w w:val="105"/>
          <w:sz w:val="19"/>
        </w:rPr>
        <w:t>Vyhotoven</w:t>
      </w:r>
      <w:r>
        <w:rPr>
          <w:rFonts w:ascii="Garamond"/>
          <w:w w:val="105"/>
          <w:sz w:val="19"/>
        </w:rPr>
        <w:t>é</w:t>
      </w:r>
      <w:r>
        <w:rPr>
          <w:rFonts w:ascii="Garamond"/>
          <w:w w:val="105"/>
          <w:sz w:val="19"/>
        </w:rPr>
        <w:t xml:space="preserve"> vo Florencii, 20. marca 1975 Vysokou radou</w:t>
      </w:r>
    </w:p>
    <w:p w:rsidR="004A439D" w:rsidRDefault="00B32A6B">
      <w:pPr>
        <w:spacing w:line="491" w:lineRule="auto"/>
        <w:ind w:left="374" w:right="7668"/>
        <w:rPr>
          <w:rFonts w:ascii="Garamond" w:hAnsi="Garamond" w:cs="Garamond"/>
          <w:sz w:val="19"/>
          <w:szCs w:val="19"/>
        </w:rPr>
      </w:pPr>
      <w:r>
        <w:rPr>
          <w:rFonts w:ascii="Garamond"/>
          <w:w w:val="105"/>
          <w:sz w:val="19"/>
        </w:rPr>
        <w:t>Predseda M. DELOZ</w:t>
      </w:r>
    </w:p>
    <w:p w:rsidR="004A439D" w:rsidRDefault="004A439D">
      <w:pPr>
        <w:spacing w:line="491" w:lineRule="auto"/>
        <w:rPr>
          <w:rFonts w:ascii="Garamond" w:hAnsi="Garamond" w:cs="Garamond"/>
          <w:sz w:val="19"/>
          <w:szCs w:val="19"/>
        </w:rPr>
        <w:sectPr w:rsidR="004A439D">
          <w:pgSz w:w="12240" w:h="15840"/>
          <w:pgMar w:top="1100" w:right="840" w:bottom="280" w:left="1720" w:header="697" w:footer="0" w:gutter="0"/>
          <w:cols w:space="708"/>
        </w:sectPr>
      </w:pPr>
    </w:p>
    <w:p w:rsidR="004A439D" w:rsidRDefault="004A439D">
      <w:pPr>
        <w:spacing w:before="1"/>
        <w:rPr>
          <w:rFonts w:ascii="Garamond" w:hAnsi="Garamond" w:cs="Garamond"/>
          <w:sz w:val="13"/>
          <w:szCs w:val="13"/>
        </w:rPr>
      </w:pPr>
    </w:p>
    <w:p w:rsidR="004A439D" w:rsidRDefault="00B32A6B">
      <w:pPr>
        <w:spacing w:before="87"/>
        <w:ind w:left="374"/>
        <w:jc w:val="both"/>
        <w:rPr>
          <w:rFonts w:ascii="Garamond" w:hAnsi="Garamond" w:cs="Garamond"/>
          <w:sz w:val="19"/>
          <w:szCs w:val="19"/>
        </w:rPr>
      </w:pPr>
      <w:r>
        <w:rPr>
          <w:rFonts w:ascii="Garamond"/>
          <w:w w:val="105"/>
          <w:sz w:val="19"/>
        </w:rPr>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7"/>
        <w:ind w:left="374"/>
        <w:jc w:val="both"/>
        <w:rPr>
          <w:rFonts w:ascii="Garamond" w:hAnsi="Garamond" w:cs="Garamond"/>
          <w:sz w:val="19"/>
          <w:szCs w:val="19"/>
        </w:rPr>
      </w:pPr>
      <w:r>
        <w:rPr>
          <w:rFonts w:ascii="Garamond"/>
          <w:w w:val="105"/>
          <w:sz w:val="19"/>
        </w:rPr>
        <w:t xml:space="preserve">ROZHODNUTIE VYSOKEJ RADY </w:t>
      </w:r>
      <w:r>
        <w:rPr>
          <w:rFonts w:ascii="Garamond"/>
          <w:w w:val="105"/>
          <w:sz w:val="19"/>
        </w:rPr>
        <w:t>č</w:t>
      </w:r>
      <w:r>
        <w:rPr>
          <w:rFonts w:ascii="Garamond"/>
          <w:w w:val="105"/>
          <w:sz w:val="19"/>
        </w:rPr>
        <w:t>. 5/86 zo d</w:t>
      </w:r>
      <w:r>
        <w:rPr>
          <w:rFonts w:ascii="Garamond"/>
          <w:w w:val="105"/>
          <w:sz w:val="19"/>
        </w:rPr>
        <w:t>ň</w:t>
      </w:r>
      <w:r>
        <w:rPr>
          <w:rFonts w:ascii="Garamond"/>
          <w:w w:val="105"/>
          <w:sz w:val="19"/>
        </w:rPr>
        <w:t>a 21. novembra 1986</w:t>
      </w:r>
    </w:p>
    <w:p w:rsidR="004A439D" w:rsidRDefault="004A439D">
      <w:pPr>
        <w:spacing w:before="6"/>
        <w:rPr>
          <w:rFonts w:ascii="Garamond" w:hAnsi="Garamond" w:cs="Garamond"/>
          <w:sz w:val="20"/>
          <w:szCs w:val="20"/>
        </w:rPr>
      </w:pPr>
    </w:p>
    <w:p w:rsidR="004A439D" w:rsidRDefault="00B32A6B">
      <w:pPr>
        <w:spacing w:line="249" w:lineRule="auto"/>
        <w:ind w:left="374" w:right="106"/>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Hel</w:t>
      </w:r>
      <w:r>
        <w:rPr>
          <w:rFonts w:ascii="Garamond"/>
          <w:b/>
          <w:w w:val="105"/>
          <w:sz w:val="19"/>
        </w:rPr>
        <w:t>é</w:t>
      </w:r>
      <w:r>
        <w:rPr>
          <w:rFonts w:ascii="Garamond"/>
          <w:b/>
          <w:w w:val="105"/>
          <w:sz w:val="19"/>
        </w:rPr>
        <w:t>nskej republiky</w:t>
      </w:r>
    </w:p>
    <w:p w:rsidR="004A439D" w:rsidRDefault="004A439D">
      <w:pPr>
        <w:rPr>
          <w:rFonts w:ascii="Garamond" w:hAnsi="Garamond" w:cs="Garamond"/>
          <w:b/>
          <w:bCs/>
          <w:sz w:val="20"/>
          <w:szCs w:val="20"/>
        </w:rPr>
      </w:pPr>
    </w:p>
    <w:p w:rsidR="004A439D" w:rsidRDefault="004A439D">
      <w:pPr>
        <w:spacing w:before="6"/>
        <w:rPr>
          <w:rFonts w:ascii="Garamond" w:hAnsi="Garamond" w:cs="Garamond"/>
          <w:b/>
          <w:bCs/>
          <w:sz w:val="19"/>
          <w:szCs w:val="19"/>
        </w:rPr>
      </w:pPr>
    </w:p>
    <w:p w:rsidR="004A439D" w:rsidRDefault="00B32A6B">
      <w:pPr>
        <w:ind w:left="374"/>
        <w:jc w:val="both"/>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spacing w:before="5"/>
        <w:rPr>
          <w:rFonts w:ascii="Garamond" w:hAnsi="Garamond" w:cs="Garamond"/>
          <w:sz w:val="20"/>
          <w:szCs w:val="20"/>
        </w:rPr>
      </w:pPr>
    </w:p>
    <w:p w:rsidR="004A439D" w:rsidRDefault="00B32A6B">
      <w:pPr>
        <w:spacing w:line="249" w:lineRule="auto"/>
        <w:ind w:left="374" w:right="106"/>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Dohovorom zakladaj</w:t>
      </w:r>
      <w:r>
        <w:rPr>
          <w:rFonts w:ascii="Garamond"/>
          <w:w w:val="105"/>
          <w:sz w:val="19"/>
        </w:rPr>
        <w:t>ú</w:t>
      </w:r>
      <w:r>
        <w:rPr>
          <w:rFonts w:ascii="Garamond"/>
          <w:w w:val="105"/>
          <w:sz w:val="19"/>
        </w:rPr>
        <w:t>cim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naposledy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rozhodnut</w:t>
      </w:r>
      <w:r>
        <w:rPr>
          <w:rFonts w:ascii="Garamond"/>
          <w:w w:val="105"/>
          <w:sz w:val="19"/>
        </w:rPr>
        <w:t>í</w:t>
      </w:r>
      <w:r>
        <w:rPr>
          <w:rFonts w:ascii="Garamond"/>
          <w:w w:val="105"/>
          <w:sz w:val="19"/>
        </w:rPr>
        <w:t>m Vysokej rady zo d</w:t>
      </w:r>
      <w:r>
        <w:rPr>
          <w:rFonts w:ascii="Garamond"/>
          <w:w w:val="105"/>
          <w:sz w:val="19"/>
        </w:rPr>
        <w:t>ň</w:t>
      </w:r>
      <w:r>
        <w:rPr>
          <w:rFonts w:ascii="Garamond"/>
          <w:w w:val="105"/>
          <w:sz w:val="19"/>
        </w:rPr>
        <w:t xml:space="preserve">a 20. marca 1975, </w:t>
      </w:r>
      <w:r>
        <w:rPr>
          <w:rFonts w:ascii="Garamond"/>
          <w:w w:val="105"/>
          <w:sz w:val="19"/>
        </w:rPr>
        <w:t>ď</w:t>
      </w:r>
      <w:r>
        <w:rPr>
          <w:rFonts w:ascii="Garamond"/>
          <w:w w:val="105"/>
          <w:sz w:val="19"/>
        </w:rPr>
        <w:t xml:space="preserve">alej len </w:t>
      </w:r>
      <w:r>
        <w:rPr>
          <w:rFonts w:ascii="Garamond"/>
          <w:w w:val="105"/>
          <w:sz w:val="19"/>
        </w:rPr>
        <w:t>„</w:t>
      </w:r>
      <w:r>
        <w:rPr>
          <w:rFonts w:ascii="Garamond"/>
          <w:w w:val="105"/>
          <w:sz w:val="19"/>
        </w:rPr>
        <w:t>dohovor</w:t>
      </w:r>
      <w:r>
        <w:rPr>
          <w:rFonts w:ascii="Garamond"/>
          <w:w w:val="105"/>
          <w:sz w:val="19"/>
        </w:rPr>
        <w:t>“</w:t>
      </w:r>
      <w:r>
        <w:rPr>
          <w:rFonts w:ascii="Garamond"/>
          <w:w w:val="105"/>
          <w:sz w:val="19"/>
        </w:rPr>
        <w:t>, a najm</w:t>
      </w:r>
      <w:r>
        <w:rPr>
          <w:rFonts w:ascii="Garamond"/>
          <w:w w:val="105"/>
          <w:sz w:val="19"/>
        </w:rPr>
        <w:t>ä</w:t>
      </w:r>
      <w:r>
        <w:rPr>
          <w:rFonts w:ascii="Garamond"/>
          <w:w w:val="105"/>
          <w:sz w:val="19"/>
        </w:rPr>
        <w:t xml:space="preserv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2 tohto dohovoru;</w:t>
      </w:r>
    </w:p>
    <w:p w:rsidR="004A439D" w:rsidRDefault="004A439D">
      <w:pPr>
        <w:spacing w:before="9"/>
        <w:rPr>
          <w:rFonts w:ascii="Garamond" w:hAnsi="Garamond" w:cs="Garamond"/>
          <w:sz w:val="19"/>
          <w:szCs w:val="19"/>
        </w:rPr>
      </w:pPr>
    </w:p>
    <w:p w:rsidR="004A439D" w:rsidRDefault="00B32A6B">
      <w:pPr>
        <w:spacing w:line="249" w:lineRule="auto"/>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Hel</w:t>
      </w:r>
      <w:r>
        <w:rPr>
          <w:rFonts w:ascii="Garamond"/>
          <w:w w:val="105"/>
          <w:sz w:val="19"/>
        </w:rPr>
        <w:t>é</w:t>
      </w:r>
      <w:r>
        <w:rPr>
          <w:rFonts w:ascii="Garamond"/>
          <w:w w:val="105"/>
          <w:sz w:val="19"/>
        </w:rPr>
        <w:t>nska republika ulo</w:t>
      </w:r>
      <w:r>
        <w:rPr>
          <w:rFonts w:ascii="Garamond"/>
          <w:w w:val="105"/>
          <w:sz w:val="19"/>
        </w:rPr>
        <w:t>ž</w:t>
      </w:r>
      <w:r>
        <w:rPr>
          <w:rFonts w:ascii="Garamond"/>
          <w:w w:val="105"/>
          <w:sz w:val="19"/>
        </w:rPr>
        <w:t>ila svoju listinu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u vl</w:t>
      </w:r>
      <w:r>
        <w:rPr>
          <w:rFonts w:ascii="Garamond"/>
          <w:w w:val="105"/>
          <w:sz w:val="19"/>
        </w:rPr>
        <w:t>á</w:t>
      </w:r>
      <w:r>
        <w:rPr>
          <w:rFonts w:ascii="Garamond"/>
          <w:w w:val="105"/>
          <w:sz w:val="19"/>
        </w:rPr>
        <w:t>dy Talianskej republiky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1 tohto dohovoru;</w:t>
      </w:r>
    </w:p>
    <w:p w:rsidR="004A439D" w:rsidRDefault="004A439D">
      <w:pPr>
        <w:spacing w:before="9"/>
        <w:rPr>
          <w:rFonts w:ascii="Garamond" w:hAnsi="Garamond" w:cs="Garamond"/>
          <w:sz w:val="19"/>
          <w:szCs w:val="19"/>
        </w:rPr>
      </w:pPr>
    </w:p>
    <w:p w:rsidR="004A439D" w:rsidRDefault="00B32A6B">
      <w:pPr>
        <w:spacing w:line="249" w:lineRule="auto"/>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2 tohto dohovoru prist</w:t>
      </w:r>
      <w:r>
        <w:rPr>
          <w:rFonts w:ascii="Garamond"/>
          <w:w w:val="105"/>
          <w:sz w:val="19"/>
        </w:rPr>
        <w:t>ú</w:t>
      </w:r>
      <w:r>
        <w:rPr>
          <w:rFonts w:ascii="Garamond"/>
          <w:w w:val="105"/>
          <w:sz w:val="19"/>
        </w:rPr>
        <w:t xml:space="preserve">penie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kedy Vysok</w:t>
      </w:r>
      <w:r>
        <w:rPr>
          <w:rFonts w:ascii="Garamond"/>
          <w:w w:val="105"/>
          <w:sz w:val="19"/>
        </w:rPr>
        <w:t>á</w:t>
      </w:r>
      <w:r>
        <w:rPr>
          <w:rFonts w:ascii="Garamond"/>
          <w:w w:val="105"/>
          <w:sz w:val="19"/>
        </w:rPr>
        <w:t xml:space="preserve"> rada stanovila pr</w:t>
      </w:r>
      <w:r>
        <w:rPr>
          <w:rFonts w:ascii="Garamond"/>
          <w:w w:val="105"/>
          <w:sz w:val="19"/>
        </w:rPr>
        <w:t>í</w:t>
      </w:r>
      <w:r>
        <w:rPr>
          <w:rFonts w:ascii="Garamond"/>
          <w:w w:val="105"/>
          <w:sz w:val="19"/>
        </w:rPr>
        <w:t>slu</w:t>
      </w:r>
      <w:r>
        <w:rPr>
          <w:rFonts w:ascii="Garamond"/>
          <w:w w:val="105"/>
          <w:sz w:val="19"/>
        </w:rPr>
        <w:t>š</w:t>
      </w:r>
      <w:r>
        <w:rPr>
          <w:rFonts w:ascii="Garamond"/>
          <w:w w:val="105"/>
          <w:sz w:val="19"/>
        </w:rPr>
        <w:t>n</w:t>
      </w:r>
      <w:r>
        <w:rPr>
          <w:rFonts w:ascii="Garamond"/>
          <w:w w:val="105"/>
          <w:sz w:val="19"/>
        </w:rPr>
        <w:t>é</w:t>
      </w:r>
      <w:r>
        <w:rPr>
          <w:rFonts w:ascii="Garamond"/>
          <w:w w:val="105"/>
          <w:sz w:val="19"/>
        </w:rPr>
        <w:t xml:space="preserve"> dodatky k dohovoru;</w:t>
      </w:r>
    </w:p>
    <w:p w:rsidR="004A439D" w:rsidRDefault="004A439D">
      <w:pPr>
        <w:spacing w:before="8"/>
        <w:rPr>
          <w:rFonts w:ascii="Garamond" w:hAnsi="Garamond" w:cs="Garamond"/>
          <w:sz w:val="19"/>
          <w:szCs w:val="19"/>
        </w:rPr>
      </w:pPr>
    </w:p>
    <w:p w:rsidR="004A439D" w:rsidRDefault="00B32A6B">
      <w:pPr>
        <w:ind w:left="374"/>
        <w:jc w:val="both"/>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tieto dodatky by mali by</w:t>
      </w:r>
      <w:r>
        <w:rPr>
          <w:rFonts w:ascii="Garamond"/>
          <w:w w:val="105"/>
          <w:sz w:val="19"/>
        </w:rPr>
        <w:t>ť</w:t>
      </w:r>
      <w:r>
        <w:rPr>
          <w:rFonts w:ascii="Garamond"/>
          <w:w w:val="105"/>
          <w:sz w:val="19"/>
        </w:rPr>
        <w:t xml:space="preserve"> pod</w:t>
      </w:r>
      <w:r>
        <w:rPr>
          <w:rFonts w:ascii="Garamond"/>
          <w:w w:val="105"/>
          <w:sz w:val="19"/>
        </w:rPr>
        <w:t>ľ</w:t>
      </w:r>
      <w:r>
        <w:rPr>
          <w:rFonts w:ascii="Garamond"/>
          <w:w w:val="105"/>
          <w:sz w:val="19"/>
        </w:rPr>
        <w:t>a toho vyhotoven</w:t>
      </w:r>
      <w:r>
        <w:rPr>
          <w:rFonts w:ascii="Garamond"/>
          <w:w w:val="105"/>
          <w:sz w:val="19"/>
        </w:rPr>
        <w:t>é</w:t>
      </w:r>
      <w:r>
        <w:rPr>
          <w:rFonts w:ascii="Garamond"/>
          <w:w w:val="105"/>
          <w:sz w:val="19"/>
        </w:rPr>
        <w:t>;</w:t>
      </w:r>
    </w:p>
    <w:p w:rsidR="004A439D" w:rsidRDefault="00B32A6B">
      <w:pPr>
        <w:spacing w:before="8"/>
        <w:ind w:left="374"/>
        <w:jc w:val="both"/>
        <w:rPr>
          <w:rFonts w:ascii="Garamond" w:hAnsi="Garamond" w:cs="Garamond"/>
          <w:sz w:val="19"/>
          <w:szCs w:val="19"/>
        </w:rPr>
      </w:pPr>
      <w:r>
        <w:rPr>
          <w:rFonts w:ascii="Garamond"/>
          <w:w w:val="105"/>
          <w:sz w:val="19"/>
        </w:rPr>
        <w:t>Konaj</w:t>
      </w:r>
      <w:r>
        <w:rPr>
          <w:rFonts w:ascii="Garamond"/>
          <w:w w:val="105"/>
          <w:sz w:val="19"/>
        </w:rPr>
        <w:t>ú</w:t>
      </w:r>
      <w:r>
        <w:rPr>
          <w:rFonts w:ascii="Garamond"/>
          <w:w w:val="105"/>
          <w:sz w:val="19"/>
        </w:rPr>
        <w:t>c s</w:t>
      </w:r>
      <w:r>
        <w:rPr>
          <w:rFonts w:ascii="Garamond"/>
          <w:w w:val="105"/>
          <w:sz w:val="19"/>
        </w:rPr>
        <w:t>ú</w:t>
      </w:r>
      <w:r>
        <w:rPr>
          <w:rFonts w:ascii="Garamond"/>
          <w:w w:val="105"/>
          <w:sz w:val="19"/>
        </w:rPr>
        <w:t>hlasne so z</w:t>
      </w:r>
      <w:r>
        <w:rPr>
          <w:rFonts w:ascii="Garamond"/>
          <w:w w:val="105"/>
          <w:sz w:val="19"/>
        </w:rPr>
        <w:t>á</w:t>
      </w:r>
      <w:r>
        <w:rPr>
          <w:rFonts w:ascii="Garamond"/>
          <w:w w:val="105"/>
          <w:sz w:val="19"/>
        </w:rPr>
        <w:t>stupcami Hel</w:t>
      </w:r>
      <w:r>
        <w:rPr>
          <w:rFonts w:ascii="Garamond"/>
          <w:w w:val="105"/>
          <w:sz w:val="19"/>
        </w:rPr>
        <w:t>é</w:t>
      </w:r>
      <w:r>
        <w:rPr>
          <w:rFonts w:ascii="Garamond"/>
          <w:w w:val="105"/>
          <w:sz w:val="19"/>
        </w:rPr>
        <w:t xml:space="preserve">nskej republiky; </w:t>
      </w:r>
    </w:p>
    <w:p w:rsidR="004A439D" w:rsidRDefault="004A439D">
      <w:pPr>
        <w:rPr>
          <w:rFonts w:ascii="Garamond" w:hAnsi="Garamond" w:cs="Garamond"/>
          <w:sz w:val="20"/>
          <w:szCs w:val="20"/>
        </w:rPr>
      </w:pPr>
    </w:p>
    <w:p w:rsidR="004A439D" w:rsidRDefault="004A439D">
      <w:pPr>
        <w:spacing w:before="3"/>
        <w:rPr>
          <w:rFonts w:ascii="Garamond" w:hAnsi="Garamond" w:cs="Garamond"/>
          <w:sz w:val="20"/>
          <w:szCs w:val="20"/>
        </w:rPr>
      </w:pPr>
    </w:p>
    <w:p w:rsidR="004A439D" w:rsidRDefault="00B32A6B">
      <w:pPr>
        <w:ind w:left="374"/>
        <w:jc w:val="both"/>
        <w:rPr>
          <w:rFonts w:ascii="Garamond" w:hAnsi="Garamond" w:cs="Garamond"/>
          <w:sz w:val="19"/>
          <w:szCs w:val="19"/>
        </w:rPr>
      </w:pPr>
      <w:r>
        <w:rPr>
          <w:rFonts w:ascii="Garamond"/>
          <w:w w:val="105"/>
          <w:sz w:val="19"/>
        </w:rPr>
        <w:t>ROZHODLA NASLEDOVNE:</w:t>
      </w:r>
    </w:p>
    <w:p w:rsidR="004A439D" w:rsidRDefault="004A439D">
      <w:pPr>
        <w:spacing w:before="6"/>
        <w:rPr>
          <w:rFonts w:ascii="Garamond" w:hAnsi="Garamond" w:cs="Garamond"/>
          <w:sz w:val="20"/>
          <w:szCs w:val="20"/>
        </w:rPr>
      </w:pPr>
    </w:p>
    <w:p w:rsidR="004A439D" w:rsidRDefault="00B32A6B">
      <w:pPr>
        <w:ind w:left="374"/>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nok 1</w:t>
      </w:r>
    </w:p>
    <w:p w:rsidR="004A439D" w:rsidRDefault="004A439D">
      <w:pPr>
        <w:spacing w:before="5"/>
        <w:rPr>
          <w:rFonts w:ascii="Garamond" w:hAnsi="Garamond" w:cs="Garamond"/>
          <w:i/>
          <w:sz w:val="20"/>
          <w:szCs w:val="20"/>
        </w:rPr>
      </w:pPr>
    </w:p>
    <w:p w:rsidR="004A439D" w:rsidRDefault="00B32A6B">
      <w:pPr>
        <w:spacing w:line="249" w:lineRule="auto"/>
        <w:ind w:left="374" w:right="101"/>
        <w:jc w:val="both"/>
        <w:rPr>
          <w:rFonts w:ascii="Garamond" w:hAnsi="Garamond" w:cs="Garamond"/>
          <w:sz w:val="19"/>
          <w:szCs w:val="19"/>
        </w:rPr>
      </w:pPr>
      <w:r>
        <w:rPr>
          <w:rFonts w:ascii="Garamond"/>
          <w:w w:val="105"/>
          <w:sz w:val="19"/>
        </w:rPr>
        <w:t xml:space="preserve">S </w:t>
      </w:r>
      <w:r>
        <w:rPr>
          <w:rFonts w:ascii="Garamond"/>
          <w:w w:val="105"/>
          <w:sz w:val="19"/>
        </w:rPr>
        <w:t>úč</w:t>
      </w:r>
      <w:r>
        <w:rPr>
          <w:rFonts w:ascii="Garamond"/>
          <w:w w:val="105"/>
          <w:sz w:val="19"/>
        </w:rPr>
        <w:t>innos</w:t>
      </w:r>
      <w:r>
        <w:rPr>
          <w:rFonts w:ascii="Garamond"/>
          <w:w w:val="105"/>
          <w:sz w:val="19"/>
        </w:rPr>
        <w:t>ť</w:t>
      </w:r>
      <w:r>
        <w:rPr>
          <w:rFonts w:ascii="Garamond"/>
          <w:w w:val="105"/>
          <w:sz w:val="19"/>
        </w:rPr>
        <w:t>ou od d</w:t>
      </w:r>
      <w:r>
        <w:rPr>
          <w:rFonts w:ascii="Garamond"/>
          <w:w w:val="105"/>
          <w:sz w:val="19"/>
        </w:rPr>
        <w:t>á</w:t>
      </w:r>
      <w:r>
        <w:rPr>
          <w:rFonts w:ascii="Garamond"/>
          <w:w w:val="105"/>
          <w:sz w:val="19"/>
        </w:rPr>
        <w:t>tumu tohto rozhodnutia bud</w:t>
      </w:r>
      <w:r>
        <w:rPr>
          <w:rFonts w:ascii="Garamond"/>
          <w:w w:val="105"/>
          <w:sz w:val="19"/>
        </w:rPr>
        <w:t>ú</w:t>
      </w:r>
      <w:r>
        <w:rPr>
          <w:rFonts w:ascii="Garamond"/>
          <w:w w:val="105"/>
          <w:sz w:val="19"/>
        </w:rPr>
        <w:t xml:space="preserve"> vykonan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ce dodatky k dohovoru, zmenen</w:t>
      </w:r>
      <w:r>
        <w:rPr>
          <w:rFonts w:ascii="Garamond"/>
          <w:w w:val="105"/>
          <w:sz w:val="19"/>
        </w:rPr>
        <w:t>é</w:t>
      </w:r>
      <w:r>
        <w:rPr>
          <w:rFonts w:ascii="Garamond"/>
          <w:w w:val="105"/>
          <w:sz w:val="19"/>
        </w:rPr>
        <w:t xml:space="preserve"> a doplnen</w:t>
      </w:r>
      <w:r>
        <w:rPr>
          <w:rFonts w:ascii="Garamond"/>
          <w:w w:val="105"/>
          <w:sz w:val="19"/>
        </w:rPr>
        <w:t>é</w:t>
      </w:r>
      <w:r>
        <w:rPr>
          <w:rFonts w:ascii="Garamond"/>
          <w:w w:val="105"/>
          <w:sz w:val="19"/>
        </w:rPr>
        <w:t xml:space="preserve"> rozhodnut</w:t>
      </w:r>
      <w:r>
        <w:rPr>
          <w:rFonts w:ascii="Garamond"/>
          <w:w w:val="105"/>
          <w:sz w:val="19"/>
        </w:rPr>
        <w:t>í</w:t>
      </w:r>
      <w:r>
        <w:rPr>
          <w:rFonts w:ascii="Garamond"/>
          <w:w w:val="105"/>
          <w:sz w:val="19"/>
        </w:rPr>
        <w:t>m Vysokej rady zo d</w:t>
      </w:r>
      <w:r>
        <w:rPr>
          <w:rFonts w:ascii="Garamond"/>
          <w:w w:val="105"/>
          <w:sz w:val="19"/>
        </w:rPr>
        <w:t>ň</w:t>
      </w:r>
      <w:r>
        <w:rPr>
          <w:rFonts w:ascii="Garamond"/>
          <w:w w:val="105"/>
          <w:sz w:val="19"/>
        </w:rPr>
        <w:t>a 20. marca 1975 po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D</w:t>
      </w:r>
      <w:r>
        <w:rPr>
          <w:rFonts w:ascii="Garamond"/>
          <w:w w:val="105"/>
          <w:sz w:val="19"/>
        </w:rPr>
        <w:t>á</w:t>
      </w:r>
      <w:r>
        <w:rPr>
          <w:rFonts w:ascii="Garamond"/>
          <w:w w:val="105"/>
          <w:sz w:val="19"/>
        </w:rPr>
        <w:t>nskeho kr</w:t>
      </w:r>
      <w:r>
        <w:rPr>
          <w:rFonts w:ascii="Garamond"/>
          <w:w w:val="105"/>
          <w:sz w:val="19"/>
        </w:rPr>
        <w:t>áľ</w:t>
      </w:r>
      <w:r>
        <w:rPr>
          <w:rFonts w:ascii="Garamond"/>
          <w:w w:val="105"/>
          <w:sz w:val="19"/>
        </w:rPr>
        <w:t xml:space="preserve">ovstva, </w:t>
      </w:r>
      <w:r>
        <w:rPr>
          <w:rFonts w:ascii="Garamond"/>
          <w:w w:val="105"/>
          <w:sz w:val="19"/>
        </w:rPr>
        <w:t>Í</w:t>
      </w:r>
      <w:r>
        <w:rPr>
          <w:rFonts w:ascii="Garamond"/>
          <w:w w:val="105"/>
          <w:sz w:val="19"/>
        </w:rPr>
        <w:t>rska a Spojen</w:t>
      </w:r>
      <w:r>
        <w:rPr>
          <w:rFonts w:ascii="Garamond"/>
          <w:w w:val="105"/>
          <w:sz w:val="19"/>
        </w:rPr>
        <w:t>é</w:t>
      </w:r>
      <w:r>
        <w:rPr>
          <w:rFonts w:ascii="Garamond"/>
          <w:w w:val="105"/>
          <w:sz w:val="19"/>
        </w:rPr>
        <w:t>ho kr</w:t>
      </w:r>
      <w:r>
        <w:rPr>
          <w:rFonts w:ascii="Garamond"/>
          <w:w w:val="105"/>
          <w:sz w:val="19"/>
        </w:rPr>
        <w:t>áľ</w:t>
      </w:r>
      <w:r>
        <w:rPr>
          <w:rFonts w:ascii="Garamond"/>
          <w:w w:val="105"/>
          <w:sz w:val="19"/>
        </w:rPr>
        <w:t>ovstva Ve</w:t>
      </w:r>
      <w:r>
        <w:rPr>
          <w:rFonts w:ascii="Garamond"/>
          <w:w w:val="105"/>
          <w:sz w:val="19"/>
        </w:rPr>
        <w:t>ľ</w:t>
      </w:r>
      <w:r>
        <w:rPr>
          <w:rFonts w:ascii="Garamond"/>
          <w:w w:val="105"/>
          <w:sz w:val="19"/>
        </w:rPr>
        <w:t>kej Brit</w:t>
      </w:r>
      <w:r>
        <w:rPr>
          <w:rFonts w:ascii="Garamond"/>
          <w:w w:val="105"/>
          <w:sz w:val="19"/>
        </w:rPr>
        <w:t>á</w:t>
      </w:r>
      <w:r>
        <w:rPr>
          <w:rFonts w:ascii="Garamond"/>
          <w:w w:val="105"/>
          <w:sz w:val="19"/>
        </w:rPr>
        <w:t>nie a Severn</w:t>
      </w:r>
      <w:r>
        <w:rPr>
          <w:rFonts w:ascii="Garamond"/>
          <w:w w:val="105"/>
          <w:sz w:val="19"/>
        </w:rPr>
        <w:t>é</w:t>
      </w:r>
      <w:r>
        <w:rPr>
          <w:rFonts w:ascii="Garamond"/>
          <w:w w:val="105"/>
          <w:sz w:val="19"/>
        </w:rPr>
        <w:t xml:space="preserve">ho </w:t>
      </w:r>
      <w:r>
        <w:rPr>
          <w:rFonts w:ascii="Garamond"/>
          <w:w w:val="105"/>
          <w:sz w:val="19"/>
        </w:rPr>
        <w:t>Í</w:t>
      </w:r>
      <w:r>
        <w:rPr>
          <w:rFonts w:ascii="Garamond"/>
          <w:w w:val="105"/>
          <w:sz w:val="19"/>
        </w:rPr>
        <w:t>rska:</w:t>
      </w:r>
    </w:p>
    <w:p w:rsidR="004A439D" w:rsidRDefault="004A439D">
      <w:pPr>
        <w:spacing w:before="8"/>
        <w:rPr>
          <w:rFonts w:ascii="Garamond" w:hAnsi="Garamond" w:cs="Garamond"/>
          <w:sz w:val="19"/>
          <w:szCs w:val="19"/>
        </w:rPr>
      </w:pPr>
    </w:p>
    <w:p w:rsidR="004A439D" w:rsidRDefault="00B32A6B">
      <w:pPr>
        <w:numPr>
          <w:ilvl w:val="0"/>
          <w:numId w:val="12"/>
        </w:numPr>
        <w:tabs>
          <w:tab w:val="left" w:pos="561"/>
        </w:tabs>
        <w:ind w:hanging="186"/>
        <w:jc w:val="both"/>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6 ods. 7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6"/>
        <w:rPr>
          <w:rFonts w:ascii="Garamond" w:hAnsi="Garamond" w:cs="Garamond"/>
          <w:sz w:val="20"/>
          <w:szCs w:val="20"/>
        </w:rPr>
      </w:pPr>
    </w:p>
    <w:p w:rsidR="004A439D" w:rsidRDefault="00B32A6B">
      <w:pPr>
        <w:ind w:left="374"/>
        <w:jc w:val="both"/>
        <w:rPr>
          <w:rFonts w:ascii="Garamond" w:hAnsi="Garamond" w:cs="Garamond"/>
          <w:sz w:val="19"/>
          <w:szCs w:val="19"/>
        </w:rPr>
      </w:pPr>
      <w:r>
        <w:rPr>
          <w:rFonts w:ascii="Garamond"/>
          <w:w w:val="105"/>
          <w:sz w:val="19"/>
        </w:rPr>
        <w:t>„</w:t>
      </w:r>
      <w:r>
        <w:rPr>
          <w:rFonts w:ascii="Garamond"/>
          <w:w w:val="105"/>
          <w:sz w:val="19"/>
        </w:rPr>
        <w:t>Ak si rozhodnutia vy</w:t>
      </w:r>
      <w:r>
        <w:rPr>
          <w:rFonts w:ascii="Garamond"/>
          <w:w w:val="105"/>
          <w:sz w:val="19"/>
        </w:rPr>
        <w:t>ž</w:t>
      </w:r>
      <w:r>
        <w:rPr>
          <w:rFonts w:ascii="Garamond"/>
          <w:w w:val="105"/>
          <w:sz w:val="19"/>
        </w:rPr>
        <w:t>aduj</w:t>
      </w:r>
      <w:r>
        <w:rPr>
          <w:rFonts w:ascii="Garamond"/>
          <w:w w:val="105"/>
          <w:sz w:val="19"/>
        </w:rPr>
        <w:t>ú</w:t>
      </w:r>
      <w:r>
        <w:rPr>
          <w:rFonts w:ascii="Garamond"/>
          <w:w w:val="105"/>
          <w:sz w:val="19"/>
        </w:rPr>
        <w:t xml:space="preserve"> kvalifikovan</w:t>
      </w:r>
      <w:r>
        <w:rPr>
          <w:rFonts w:ascii="Garamond"/>
          <w:w w:val="105"/>
          <w:sz w:val="19"/>
        </w:rPr>
        <w:t>ú</w:t>
      </w:r>
      <w:r>
        <w:rPr>
          <w:rFonts w:ascii="Garamond"/>
          <w:w w:val="105"/>
          <w:sz w:val="19"/>
        </w:rPr>
        <w:t xml:space="preserve"> v</w:t>
      </w:r>
      <w:r>
        <w:rPr>
          <w:rFonts w:ascii="Garamond"/>
          <w:w w:val="105"/>
          <w:sz w:val="19"/>
        </w:rPr>
        <w:t>äčš</w:t>
      </w:r>
      <w:r>
        <w:rPr>
          <w:rFonts w:ascii="Garamond"/>
          <w:w w:val="105"/>
          <w:sz w:val="19"/>
        </w:rPr>
        <w:t>inu, hlasy bud</w:t>
      </w:r>
      <w:r>
        <w:rPr>
          <w:rFonts w:ascii="Garamond"/>
          <w:w w:val="105"/>
          <w:sz w:val="19"/>
        </w:rPr>
        <w:t>ú</w:t>
      </w:r>
      <w:r>
        <w:rPr>
          <w:rFonts w:ascii="Garamond"/>
          <w:w w:val="105"/>
          <w:sz w:val="19"/>
        </w:rPr>
        <w:t xml:space="preserve"> v</w:t>
      </w:r>
      <w:r>
        <w:rPr>
          <w:rFonts w:ascii="Garamond"/>
          <w:w w:val="105"/>
          <w:sz w:val="19"/>
        </w:rPr>
        <w:t>áž</w:t>
      </w:r>
      <w:r>
        <w:rPr>
          <w:rFonts w:ascii="Garamond"/>
          <w:w w:val="105"/>
          <w:sz w:val="19"/>
        </w:rPr>
        <w:t>en</w:t>
      </w:r>
      <w:r>
        <w:rPr>
          <w:rFonts w:ascii="Garamond"/>
          <w:w w:val="105"/>
          <w:sz w:val="19"/>
        </w:rPr>
        <w:t>é</w:t>
      </w:r>
      <w:r>
        <w:rPr>
          <w:rFonts w:ascii="Garamond"/>
          <w:w w:val="105"/>
          <w:sz w:val="19"/>
        </w:rPr>
        <w:t xml:space="preserve"> nasledovne:</w:t>
      </w:r>
    </w:p>
    <w:p w:rsidR="004A439D" w:rsidRDefault="004A439D">
      <w:pPr>
        <w:spacing w:before="8"/>
        <w:rPr>
          <w:rFonts w:ascii="Garamond" w:hAnsi="Garamond" w:cs="Garamond"/>
          <w:sz w:val="12"/>
          <w:szCs w:val="12"/>
        </w:rPr>
      </w:pPr>
    </w:p>
    <w:tbl>
      <w:tblPr>
        <w:tblStyle w:val="TableNormal"/>
        <w:tblW w:w="0" w:type="auto"/>
        <w:tblInd w:w="318" w:type="dxa"/>
        <w:tblLayout w:type="fixed"/>
        <w:tblLook w:val="01E0" w:firstRow="1" w:lastRow="1" w:firstColumn="1" w:lastColumn="1" w:noHBand="0" w:noVBand="0"/>
      </w:tblPr>
      <w:tblGrid>
        <w:gridCol w:w="1688"/>
        <w:gridCol w:w="568"/>
      </w:tblGrid>
      <w:tr w:rsidR="004A439D">
        <w:trPr>
          <w:trHeight w:hRule="exact" w:val="310"/>
        </w:trPr>
        <w:tc>
          <w:tcPr>
            <w:tcW w:w="1688"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568" w:type="dxa"/>
            <w:tcBorders>
              <w:top w:val="nil"/>
              <w:left w:val="nil"/>
              <w:bottom w:val="nil"/>
              <w:right w:val="nil"/>
            </w:tcBorders>
          </w:tcPr>
          <w:p w:rsidR="004A439D" w:rsidRDefault="00B32A6B">
            <w:pPr>
              <w:pStyle w:val="TableParagraph"/>
              <w:spacing w:before="87"/>
              <w:ind w:right="53"/>
              <w:jc w:val="right"/>
              <w:rPr>
                <w:rFonts w:ascii="Garamond" w:hAnsi="Garamond" w:cs="Garamond"/>
                <w:sz w:val="19"/>
                <w:szCs w:val="19"/>
              </w:rPr>
            </w:pPr>
            <w:r>
              <w:rPr>
                <w:rFonts w:ascii="Garamond"/>
                <w:w w:val="103"/>
                <w:sz w:val="19"/>
              </w:rPr>
              <w:t>5</w:t>
            </w:r>
          </w:p>
        </w:tc>
      </w:tr>
      <w:tr w:rsidR="004A439D">
        <w:trPr>
          <w:trHeight w:hRule="exact" w:val="222"/>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3</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568" w:type="dxa"/>
            <w:tcBorders>
              <w:top w:val="nil"/>
              <w:left w:val="nil"/>
              <w:bottom w:val="nil"/>
              <w:right w:val="nil"/>
            </w:tcBorders>
          </w:tcPr>
          <w:p w:rsidR="004A439D" w:rsidRDefault="00B32A6B">
            <w:pPr>
              <w:pStyle w:val="TableParagraph"/>
              <w:ind w:left="325"/>
              <w:rPr>
                <w:rFonts w:ascii="Garamond" w:hAnsi="Garamond" w:cs="Garamond"/>
                <w:sz w:val="19"/>
                <w:szCs w:val="19"/>
              </w:rPr>
            </w:pPr>
            <w:r>
              <w:rPr>
                <w:rFonts w:ascii="Garamond"/>
                <w:w w:val="105"/>
                <w:sz w:val="19"/>
              </w:rPr>
              <w:t>10</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568" w:type="dxa"/>
            <w:tcBorders>
              <w:top w:val="nil"/>
              <w:left w:val="nil"/>
              <w:bottom w:val="nil"/>
              <w:right w:val="nil"/>
            </w:tcBorders>
          </w:tcPr>
          <w:p w:rsidR="004A439D" w:rsidRDefault="00B32A6B">
            <w:pPr>
              <w:pStyle w:val="TableParagraph"/>
              <w:ind w:left="326"/>
              <w:rPr>
                <w:rFonts w:ascii="Garamond" w:hAnsi="Garamond" w:cs="Garamond"/>
                <w:sz w:val="19"/>
                <w:szCs w:val="19"/>
              </w:rPr>
            </w:pPr>
            <w:r>
              <w:rPr>
                <w:rFonts w:ascii="Garamond"/>
                <w:w w:val="105"/>
                <w:sz w:val="19"/>
              </w:rPr>
              <w:t>10</w:t>
            </w:r>
          </w:p>
        </w:tc>
      </w:tr>
      <w:tr w:rsidR="004A439D">
        <w:trPr>
          <w:trHeight w:hRule="exact" w:val="222"/>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5</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5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3</w:t>
            </w:r>
          </w:p>
        </w:tc>
      </w:tr>
      <w:tr w:rsidR="004A439D">
        <w:trPr>
          <w:trHeight w:hRule="exact" w:val="222"/>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568" w:type="dxa"/>
            <w:tcBorders>
              <w:top w:val="nil"/>
              <w:left w:val="nil"/>
              <w:bottom w:val="nil"/>
              <w:right w:val="nil"/>
            </w:tcBorders>
          </w:tcPr>
          <w:p w:rsidR="004A439D" w:rsidRDefault="00B32A6B">
            <w:pPr>
              <w:pStyle w:val="TableParagraph"/>
              <w:ind w:left="326"/>
              <w:rPr>
                <w:rFonts w:ascii="Garamond" w:hAnsi="Garamond" w:cs="Garamond"/>
                <w:sz w:val="19"/>
                <w:szCs w:val="19"/>
              </w:rPr>
            </w:pPr>
            <w:r>
              <w:rPr>
                <w:rFonts w:ascii="Garamond"/>
                <w:w w:val="105"/>
                <w:sz w:val="19"/>
              </w:rPr>
              <w:t>10</w:t>
            </w:r>
          </w:p>
        </w:tc>
      </w:tr>
      <w:tr w:rsidR="004A439D">
        <w:trPr>
          <w:trHeight w:hRule="exact" w:val="221"/>
        </w:trPr>
        <w:tc>
          <w:tcPr>
            <w:tcW w:w="1688"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Luxembursko</w:t>
            </w:r>
          </w:p>
        </w:tc>
        <w:tc>
          <w:tcPr>
            <w:tcW w:w="568" w:type="dxa"/>
            <w:tcBorders>
              <w:top w:val="nil"/>
              <w:left w:val="nil"/>
              <w:bottom w:val="nil"/>
              <w:right w:val="nil"/>
            </w:tcBorders>
          </w:tcPr>
          <w:p w:rsidR="004A439D" w:rsidRDefault="00B32A6B">
            <w:pPr>
              <w:pStyle w:val="TableParagraph"/>
              <w:spacing w:line="213" w:lineRule="exact"/>
              <w:ind w:right="54"/>
              <w:jc w:val="right"/>
              <w:rPr>
                <w:rFonts w:ascii="Garamond" w:hAnsi="Garamond" w:cs="Garamond"/>
                <w:sz w:val="19"/>
                <w:szCs w:val="19"/>
              </w:rPr>
            </w:pPr>
            <w:r>
              <w:rPr>
                <w:rFonts w:ascii="Garamond"/>
                <w:w w:val="103"/>
                <w:sz w:val="19"/>
              </w:rPr>
              <w:t>2</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5</w:t>
            </w:r>
          </w:p>
        </w:tc>
      </w:tr>
      <w:tr w:rsidR="004A439D">
        <w:trPr>
          <w:trHeight w:hRule="exact" w:val="310"/>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568" w:type="dxa"/>
            <w:tcBorders>
              <w:top w:val="nil"/>
              <w:left w:val="nil"/>
              <w:bottom w:val="nil"/>
              <w:right w:val="nil"/>
            </w:tcBorders>
          </w:tcPr>
          <w:p w:rsidR="004A439D" w:rsidRDefault="00B32A6B">
            <w:pPr>
              <w:pStyle w:val="TableParagraph"/>
              <w:ind w:left="326"/>
              <w:rPr>
                <w:rFonts w:ascii="Garamond" w:hAnsi="Garamond" w:cs="Garamond"/>
                <w:sz w:val="19"/>
                <w:szCs w:val="19"/>
              </w:rPr>
            </w:pPr>
            <w:r>
              <w:rPr>
                <w:rFonts w:ascii="Garamond"/>
                <w:w w:val="105"/>
                <w:sz w:val="19"/>
              </w:rPr>
              <w:t>10</w:t>
            </w:r>
          </w:p>
        </w:tc>
      </w:tr>
    </w:tbl>
    <w:p w:rsidR="004A439D" w:rsidRDefault="00B32A6B">
      <w:pPr>
        <w:spacing w:before="134" w:line="249" w:lineRule="auto"/>
        <w:ind w:left="374" w:right="106"/>
        <w:rPr>
          <w:rFonts w:ascii="Garamond" w:hAnsi="Garamond" w:cs="Garamond"/>
          <w:sz w:val="19"/>
          <w:szCs w:val="19"/>
        </w:rPr>
      </w:pPr>
      <w:r>
        <w:rPr>
          <w:rFonts w:ascii="Garamond"/>
          <w:w w:val="105"/>
          <w:sz w:val="19"/>
        </w:rPr>
        <w:t>Rozhodnutia bud</w:t>
      </w:r>
      <w:r>
        <w:rPr>
          <w:rFonts w:ascii="Garamond"/>
          <w:w w:val="105"/>
          <w:sz w:val="19"/>
        </w:rPr>
        <w:t>ú</w:t>
      </w:r>
      <w:r>
        <w:rPr>
          <w:rFonts w:ascii="Garamond"/>
          <w:w w:val="105"/>
          <w:sz w:val="19"/>
        </w:rPr>
        <w:t xml:space="preserve"> prijat</w:t>
      </w:r>
      <w:r>
        <w:rPr>
          <w:rFonts w:ascii="Garamond"/>
          <w:w w:val="105"/>
          <w:sz w:val="19"/>
        </w:rPr>
        <w:t>é</w:t>
      </w:r>
      <w:r>
        <w:rPr>
          <w:rFonts w:ascii="Garamond"/>
          <w:w w:val="105"/>
          <w:sz w:val="19"/>
        </w:rPr>
        <w:t>, ak bude z</w:t>
      </w:r>
      <w:r>
        <w:rPr>
          <w:rFonts w:ascii="Garamond"/>
          <w:w w:val="105"/>
          <w:sz w:val="19"/>
        </w:rPr>
        <w:t>í</w:t>
      </w:r>
      <w:r>
        <w:rPr>
          <w:rFonts w:ascii="Garamond"/>
          <w:w w:val="105"/>
          <w:sz w:val="19"/>
        </w:rPr>
        <w:t>skan</w:t>
      </w:r>
      <w:r>
        <w:rPr>
          <w:rFonts w:ascii="Garamond"/>
          <w:w w:val="105"/>
          <w:sz w:val="19"/>
        </w:rPr>
        <w:t>ý</w:t>
      </w:r>
      <w:r>
        <w:rPr>
          <w:rFonts w:ascii="Garamond"/>
          <w:w w:val="105"/>
          <w:sz w:val="19"/>
        </w:rPr>
        <w:t>ch minim</w:t>
      </w:r>
      <w:r>
        <w:rPr>
          <w:rFonts w:ascii="Garamond"/>
          <w:w w:val="105"/>
          <w:sz w:val="19"/>
        </w:rPr>
        <w:t>á</w:t>
      </w:r>
      <w:r>
        <w:rPr>
          <w:rFonts w:ascii="Garamond"/>
          <w:w w:val="105"/>
          <w:sz w:val="19"/>
        </w:rPr>
        <w:t xml:space="preserve">lne </w:t>
      </w:r>
      <w:r>
        <w:rPr>
          <w:rFonts w:ascii="Garamond"/>
          <w:w w:val="105"/>
          <w:sz w:val="19"/>
        </w:rPr>
        <w:t>š</w:t>
      </w:r>
      <w:r>
        <w:rPr>
          <w:rFonts w:ascii="Garamond"/>
          <w:w w:val="105"/>
          <w:sz w:val="19"/>
        </w:rPr>
        <w:t>tyridsa</w:t>
      </w:r>
      <w:r>
        <w:rPr>
          <w:rFonts w:ascii="Garamond"/>
          <w:w w:val="105"/>
          <w:sz w:val="19"/>
        </w:rPr>
        <w:t>ť</w:t>
      </w:r>
      <w:r>
        <w:rPr>
          <w:rFonts w:ascii="Garamond"/>
          <w:w w:val="105"/>
          <w:sz w:val="19"/>
        </w:rPr>
        <w:t>p</w:t>
      </w:r>
      <w:r>
        <w:rPr>
          <w:rFonts w:ascii="Garamond"/>
          <w:w w:val="105"/>
          <w:sz w:val="19"/>
        </w:rPr>
        <w:t>äť</w:t>
      </w:r>
      <w:r>
        <w:rPr>
          <w:rFonts w:ascii="Garamond"/>
          <w:w w:val="105"/>
          <w:sz w:val="19"/>
        </w:rPr>
        <w:t xml:space="preserve"> hlasov v prospech, </w:t>
      </w:r>
      <w:r>
        <w:rPr>
          <w:rFonts w:ascii="Garamond"/>
          <w:w w:val="105"/>
          <w:sz w:val="19"/>
        </w:rPr>
        <w:t>č</w:t>
      </w:r>
      <w:r>
        <w:rPr>
          <w:rFonts w:ascii="Garamond"/>
          <w:w w:val="105"/>
          <w:sz w:val="19"/>
        </w:rPr>
        <w:t>o znamen</w:t>
      </w:r>
      <w:r>
        <w:rPr>
          <w:rFonts w:ascii="Garamond"/>
          <w:w w:val="105"/>
          <w:sz w:val="19"/>
        </w:rPr>
        <w:t>á</w:t>
      </w:r>
      <w:r>
        <w:rPr>
          <w:rFonts w:ascii="Garamond"/>
          <w:w w:val="105"/>
          <w:sz w:val="19"/>
        </w:rPr>
        <w:t xml:space="preserve"> schv</w:t>
      </w:r>
      <w:r>
        <w:rPr>
          <w:rFonts w:ascii="Garamond"/>
          <w:w w:val="105"/>
          <w:sz w:val="19"/>
        </w:rPr>
        <w:t>á</w:t>
      </w:r>
      <w:r>
        <w:rPr>
          <w:rFonts w:ascii="Garamond"/>
          <w:w w:val="105"/>
          <w:sz w:val="19"/>
        </w:rPr>
        <w:t>lenie aspo</w:t>
      </w:r>
      <w:r>
        <w:rPr>
          <w:rFonts w:ascii="Garamond"/>
          <w:w w:val="105"/>
          <w:sz w:val="19"/>
        </w:rPr>
        <w:t>ň</w:t>
      </w:r>
      <w:r>
        <w:rPr>
          <w:rFonts w:ascii="Garamond"/>
          <w:w w:val="105"/>
          <w:sz w:val="19"/>
        </w:rPr>
        <w:t xml:space="preserve"> </w:t>
      </w:r>
      <w:r>
        <w:rPr>
          <w:rFonts w:ascii="Garamond"/>
          <w:w w:val="105"/>
          <w:sz w:val="19"/>
        </w:rPr>
        <w:t>š</w:t>
      </w:r>
      <w:r>
        <w:rPr>
          <w:rFonts w:ascii="Garamond"/>
          <w:w w:val="105"/>
          <w:sz w:val="19"/>
        </w:rPr>
        <w:t>iestimi vl</w:t>
      </w:r>
      <w:r>
        <w:rPr>
          <w:rFonts w:ascii="Garamond"/>
          <w:w w:val="105"/>
          <w:sz w:val="19"/>
        </w:rPr>
        <w:t>á</w:t>
      </w:r>
      <w:r>
        <w:rPr>
          <w:rFonts w:ascii="Garamond"/>
          <w:w w:val="105"/>
          <w:sz w:val="19"/>
        </w:rPr>
        <w:t>dami.</w:t>
      </w:r>
      <w:r>
        <w:rPr>
          <w:rFonts w:ascii="Garamond"/>
          <w:w w:val="105"/>
          <w:sz w:val="19"/>
        </w:rPr>
        <w:t>“</w:t>
      </w:r>
    </w:p>
    <w:p w:rsidR="004A439D" w:rsidRDefault="004A439D">
      <w:pPr>
        <w:spacing w:before="9"/>
        <w:rPr>
          <w:rFonts w:ascii="Garamond" w:hAnsi="Garamond" w:cs="Garamond"/>
          <w:sz w:val="19"/>
          <w:szCs w:val="19"/>
        </w:rPr>
      </w:pPr>
    </w:p>
    <w:p w:rsidR="004A439D" w:rsidRDefault="00B32A6B">
      <w:pPr>
        <w:numPr>
          <w:ilvl w:val="0"/>
          <w:numId w:val="12"/>
        </w:numPr>
        <w:tabs>
          <w:tab w:val="left" w:pos="561"/>
        </w:tabs>
        <w:ind w:right="106" w:hanging="186"/>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19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4"/>
        <w:rPr>
          <w:rFonts w:ascii="Garamond" w:hAnsi="Garamond" w:cs="Garamond"/>
          <w:sz w:val="20"/>
          <w:szCs w:val="20"/>
        </w:rPr>
      </w:pPr>
    </w:p>
    <w:p w:rsidR="004A439D" w:rsidRDefault="00B32A6B">
      <w:pPr>
        <w:spacing w:line="249" w:lineRule="auto"/>
        <w:ind w:left="374" w:right="215"/>
        <w:rPr>
          <w:rFonts w:ascii="Garamond" w:hAnsi="Garamond" w:cs="Garamond"/>
          <w:sz w:val="19"/>
          <w:szCs w:val="19"/>
        </w:rPr>
      </w:pPr>
      <w:r>
        <w:rPr>
          <w:rFonts w:ascii="Garamond"/>
          <w:w w:val="105"/>
          <w:sz w:val="19"/>
        </w:rPr>
        <w:t>„</w:t>
      </w:r>
      <w:r>
        <w:rPr>
          <w:rFonts w:ascii="Garamond"/>
          <w:w w:val="105"/>
          <w:sz w:val="19"/>
        </w:rPr>
        <w:t>Finan</w:t>
      </w:r>
      <w:r>
        <w:rPr>
          <w:rFonts w:ascii="Garamond"/>
          <w:w w:val="105"/>
          <w:sz w:val="19"/>
        </w:rPr>
        <w:t>č</w:t>
      </w:r>
      <w:r>
        <w:rPr>
          <w:rFonts w:ascii="Garamond"/>
          <w:w w:val="105"/>
          <w:sz w:val="19"/>
        </w:rPr>
        <w:t>n</w:t>
      </w:r>
      <w:r>
        <w:rPr>
          <w:rFonts w:ascii="Garamond"/>
          <w:w w:val="105"/>
          <w:sz w:val="19"/>
        </w:rPr>
        <w:t>é</w:t>
      </w:r>
      <w:r>
        <w:rPr>
          <w:rFonts w:ascii="Garamond"/>
          <w:w w:val="105"/>
          <w:sz w:val="19"/>
        </w:rPr>
        <w:t xml:space="preserve"> pr</w:t>
      </w:r>
      <w:r>
        <w:rPr>
          <w:rFonts w:ascii="Garamond"/>
          <w:w w:val="105"/>
          <w:sz w:val="19"/>
        </w:rPr>
        <w:t>í</w:t>
      </w:r>
      <w:r>
        <w:rPr>
          <w:rFonts w:ascii="Garamond"/>
          <w:w w:val="105"/>
          <w:sz w:val="19"/>
        </w:rPr>
        <w:t>spevky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 na pokrytie v</w:t>
      </w:r>
      <w:r>
        <w:rPr>
          <w:rFonts w:ascii="Garamond"/>
          <w:w w:val="105"/>
          <w:sz w:val="19"/>
        </w:rPr>
        <w:t>ý</w:t>
      </w:r>
      <w:r>
        <w:rPr>
          <w:rFonts w:ascii="Garamond"/>
          <w:w w:val="105"/>
          <w:sz w:val="19"/>
        </w:rPr>
        <w:t>davkov uveden</w:t>
      </w:r>
      <w:r>
        <w:rPr>
          <w:rFonts w:ascii="Garamond"/>
          <w:w w:val="105"/>
          <w:sz w:val="19"/>
        </w:rPr>
        <w:t>ý</w:t>
      </w:r>
      <w:r>
        <w:rPr>
          <w:rFonts w:ascii="Garamond"/>
          <w:w w:val="105"/>
          <w:sz w:val="19"/>
        </w:rPr>
        <w:t>ch v rozpo</w:t>
      </w:r>
      <w:r>
        <w:rPr>
          <w:rFonts w:ascii="Garamond"/>
          <w:w w:val="105"/>
          <w:sz w:val="19"/>
        </w:rPr>
        <w:t>č</w:t>
      </w:r>
      <w:r>
        <w:rPr>
          <w:rFonts w:ascii="Garamond"/>
          <w:w w:val="105"/>
          <w:sz w:val="19"/>
        </w:rPr>
        <w:t>te in</w:t>
      </w:r>
      <w:r>
        <w:rPr>
          <w:rFonts w:ascii="Garamond"/>
          <w:w w:val="105"/>
          <w:sz w:val="19"/>
        </w:rPr>
        <w:t>š</w:t>
      </w:r>
      <w:r>
        <w:rPr>
          <w:rFonts w:ascii="Garamond"/>
          <w:w w:val="105"/>
          <w:sz w:val="19"/>
        </w:rPr>
        <w:t>tit</w:t>
      </w:r>
      <w:r>
        <w:rPr>
          <w:rFonts w:ascii="Garamond"/>
          <w:w w:val="105"/>
          <w:sz w:val="19"/>
        </w:rPr>
        <w:t>ú</w:t>
      </w:r>
      <w:r>
        <w:rPr>
          <w:rFonts w:ascii="Garamond"/>
          <w:w w:val="105"/>
          <w:sz w:val="19"/>
        </w:rPr>
        <w:t>tu bud</w:t>
      </w:r>
      <w:r>
        <w:rPr>
          <w:rFonts w:ascii="Garamond"/>
          <w:w w:val="105"/>
          <w:sz w:val="19"/>
        </w:rPr>
        <w:t>ú</w:t>
      </w:r>
      <w:r>
        <w:rPr>
          <w:rFonts w:ascii="Garamond"/>
          <w:w w:val="105"/>
          <w:sz w:val="19"/>
        </w:rPr>
        <w:t xml:space="preserve"> stanoven</w:t>
      </w:r>
      <w:r>
        <w:rPr>
          <w:rFonts w:ascii="Garamond"/>
          <w:w w:val="105"/>
          <w:sz w:val="19"/>
        </w:rPr>
        <w:t>é</w:t>
      </w:r>
      <w:r>
        <w:rPr>
          <w:rFonts w:ascii="Garamond"/>
          <w:w w:val="105"/>
          <w:sz w:val="19"/>
        </w:rPr>
        <w:t xml:space="preserve"> na z</w:t>
      </w:r>
      <w:r>
        <w:rPr>
          <w:rFonts w:ascii="Garamond"/>
          <w:w w:val="105"/>
          <w:sz w:val="19"/>
        </w:rPr>
        <w:t>á</w:t>
      </w:r>
      <w:r>
        <w:rPr>
          <w:rFonts w:ascii="Garamond"/>
          <w:w w:val="105"/>
          <w:sz w:val="19"/>
        </w:rPr>
        <w:t>klade nasleduj</w:t>
      </w:r>
      <w:r>
        <w:rPr>
          <w:rFonts w:ascii="Garamond"/>
          <w:w w:val="105"/>
          <w:sz w:val="19"/>
        </w:rPr>
        <w:t>ú</w:t>
      </w:r>
      <w:r>
        <w:rPr>
          <w:rFonts w:ascii="Garamond"/>
          <w:w w:val="105"/>
          <w:sz w:val="19"/>
        </w:rPr>
        <w:t xml:space="preserve">cej </w:t>
      </w:r>
      <w:r>
        <w:rPr>
          <w:rFonts w:ascii="Garamond"/>
          <w:w w:val="105"/>
          <w:sz w:val="19"/>
        </w:rPr>
        <w:t>š</w:t>
      </w:r>
      <w:r>
        <w:rPr>
          <w:rFonts w:ascii="Garamond"/>
          <w:w w:val="105"/>
          <w:sz w:val="19"/>
        </w:rPr>
        <w:t>k</w:t>
      </w:r>
      <w:r>
        <w:rPr>
          <w:rFonts w:ascii="Garamond"/>
          <w:w w:val="105"/>
          <w:sz w:val="19"/>
        </w:rPr>
        <w:t>á</w:t>
      </w:r>
      <w:r>
        <w:rPr>
          <w:rFonts w:ascii="Garamond"/>
          <w:w w:val="105"/>
          <w:sz w:val="19"/>
        </w:rPr>
        <w:t>ly:</w:t>
      </w:r>
    </w:p>
    <w:p w:rsidR="004A439D" w:rsidRDefault="004A439D">
      <w:pPr>
        <w:spacing w:line="249" w:lineRule="auto"/>
        <w:rPr>
          <w:rFonts w:ascii="Garamond" w:hAnsi="Garamond" w:cs="Garamond"/>
          <w:sz w:val="19"/>
          <w:szCs w:val="19"/>
        </w:rPr>
        <w:sectPr w:rsidR="004A439D">
          <w:pgSz w:w="12240" w:h="15840"/>
          <w:pgMar w:top="1100" w:right="840" w:bottom="280" w:left="1720" w:header="697" w:footer="0" w:gutter="0"/>
          <w:cols w:space="708"/>
        </w:sectPr>
      </w:pPr>
    </w:p>
    <w:p w:rsidR="004A439D" w:rsidRDefault="004A439D">
      <w:pPr>
        <w:spacing w:before="6"/>
        <w:rPr>
          <w:rFonts w:ascii="Garamond" w:hAnsi="Garamond" w:cs="Garamond"/>
          <w:sz w:val="3"/>
          <w:szCs w:val="3"/>
        </w:rPr>
      </w:pPr>
    </w:p>
    <w:tbl>
      <w:tblPr>
        <w:tblStyle w:val="TableNormal"/>
        <w:tblW w:w="0" w:type="auto"/>
        <w:tblInd w:w="318" w:type="dxa"/>
        <w:tblLayout w:type="fixed"/>
        <w:tblLook w:val="01E0" w:firstRow="1" w:lastRow="1" w:firstColumn="1" w:lastColumn="1" w:noHBand="0" w:noVBand="0"/>
      </w:tblPr>
      <w:tblGrid>
        <w:gridCol w:w="1428"/>
        <w:gridCol w:w="828"/>
      </w:tblGrid>
      <w:tr w:rsidR="004A439D">
        <w:trPr>
          <w:trHeight w:hRule="exact" w:val="195"/>
        </w:trPr>
        <w:tc>
          <w:tcPr>
            <w:tcW w:w="1428" w:type="dxa"/>
            <w:tcBorders>
              <w:top w:val="nil"/>
              <w:left w:val="nil"/>
              <w:bottom w:val="nil"/>
              <w:right w:val="nil"/>
            </w:tcBorders>
          </w:tcPr>
          <w:p w:rsidR="004A439D" w:rsidRDefault="00B32A6B">
            <w:pPr>
              <w:pStyle w:val="TableParagraph"/>
              <w:spacing w:line="186" w:lineRule="exact"/>
              <w:ind w:left="55"/>
              <w:rPr>
                <w:rFonts w:ascii="Garamond" w:hAnsi="Garamond" w:cs="Garamond"/>
                <w:sz w:val="19"/>
                <w:szCs w:val="19"/>
              </w:rPr>
            </w:pPr>
            <w:r>
              <w:rPr>
                <w:rFonts w:ascii="Garamond"/>
                <w:w w:val="105"/>
                <w:sz w:val="19"/>
              </w:rPr>
              <w:t>Belgicko</w:t>
            </w:r>
          </w:p>
        </w:tc>
        <w:tc>
          <w:tcPr>
            <w:tcW w:w="828" w:type="dxa"/>
            <w:tcBorders>
              <w:top w:val="nil"/>
              <w:left w:val="nil"/>
              <w:bottom w:val="nil"/>
              <w:right w:val="nil"/>
            </w:tcBorders>
          </w:tcPr>
          <w:p w:rsidR="004A439D" w:rsidRDefault="00B32A6B">
            <w:pPr>
              <w:pStyle w:val="TableParagraph"/>
              <w:spacing w:line="186" w:lineRule="exact"/>
              <w:ind w:left="240"/>
              <w:rPr>
                <w:rFonts w:ascii="Garamond" w:hAnsi="Garamond" w:cs="Garamond"/>
                <w:sz w:val="19"/>
                <w:szCs w:val="19"/>
              </w:rPr>
            </w:pPr>
            <w:r>
              <w:rPr>
                <w:rFonts w:ascii="Garamond"/>
                <w:w w:val="105"/>
                <w:sz w:val="19"/>
              </w:rPr>
              <w:t>5,93 %</w:t>
            </w:r>
          </w:p>
        </w:tc>
      </w:tr>
      <w:tr w:rsidR="004A439D">
        <w:trPr>
          <w:trHeight w:hRule="exact" w:val="222"/>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2,43 %</w:t>
            </w:r>
          </w:p>
        </w:tc>
      </w:tr>
      <w:tr w:rsidR="004A439D">
        <w:trPr>
          <w:trHeight w:hRule="exact" w:val="221"/>
        </w:trPr>
        <w:tc>
          <w:tcPr>
            <w:tcW w:w="1428"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Nemecko</w:t>
            </w:r>
          </w:p>
        </w:tc>
        <w:tc>
          <w:tcPr>
            <w:tcW w:w="828" w:type="dxa"/>
            <w:tcBorders>
              <w:top w:val="nil"/>
              <w:left w:val="nil"/>
              <w:bottom w:val="nil"/>
              <w:right w:val="nil"/>
            </w:tcBorders>
          </w:tcPr>
          <w:p w:rsidR="004A439D" w:rsidRDefault="00B32A6B">
            <w:pPr>
              <w:pStyle w:val="TableParagraph"/>
              <w:spacing w:line="213" w:lineRule="exact"/>
              <w:ind w:left="147"/>
              <w:rPr>
                <w:rFonts w:ascii="Garamond" w:hAnsi="Garamond" w:cs="Garamond"/>
                <w:sz w:val="19"/>
                <w:szCs w:val="19"/>
              </w:rPr>
            </w:pPr>
            <w:r>
              <w:rPr>
                <w:rFonts w:ascii="Garamond"/>
                <w:w w:val="105"/>
                <w:sz w:val="19"/>
              </w:rPr>
              <w:t>20,79 %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1,75 %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828" w:type="dxa"/>
            <w:tcBorders>
              <w:top w:val="nil"/>
              <w:left w:val="nil"/>
              <w:bottom w:val="nil"/>
              <w:right w:val="nil"/>
            </w:tcBorders>
          </w:tcPr>
          <w:p w:rsidR="004A439D" w:rsidRDefault="00B32A6B">
            <w:pPr>
              <w:pStyle w:val="TableParagraph"/>
              <w:ind w:left="240"/>
              <w:rPr>
                <w:rFonts w:ascii="Garamond" w:hAnsi="Garamond" w:cs="Garamond"/>
                <w:sz w:val="19"/>
                <w:szCs w:val="19"/>
              </w:rPr>
            </w:pPr>
            <w:r>
              <w:rPr>
                <w:rFonts w:ascii="Garamond"/>
                <w:w w:val="105"/>
                <w:sz w:val="19"/>
              </w:rPr>
              <w:t>0,61 %</w:t>
            </w:r>
          </w:p>
        </w:tc>
      </w:tr>
      <w:tr w:rsidR="004A439D">
        <w:trPr>
          <w:trHeight w:hRule="exact" w:val="222"/>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828" w:type="dxa"/>
            <w:tcBorders>
              <w:top w:val="nil"/>
              <w:left w:val="nil"/>
              <w:bottom w:val="nil"/>
              <w:right w:val="nil"/>
            </w:tcBorders>
          </w:tcPr>
          <w:p w:rsidR="004A439D" w:rsidRDefault="00B32A6B">
            <w:pPr>
              <w:pStyle w:val="TableParagraph"/>
              <w:ind w:left="148"/>
              <w:rPr>
                <w:rFonts w:ascii="Garamond" w:hAnsi="Garamond" w:cs="Garamond"/>
                <w:sz w:val="19"/>
                <w:szCs w:val="19"/>
              </w:rPr>
            </w:pPr>
            <w:r>
              <w:rPr>
                <w:rFonts w:ascii="Garamond"/>
                <w:w w:val="105"/>
                <w:sz w:val="19"/>
              </w:rPr>
              <w:t>20,79 %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0,19 %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828" w:type="dxa"/>
            <w:tcBorders>
              <w:top w:val="nil"/>
              <w:left w:val="nil"/>
              <w:bottom w:val="nil"/>
              <w:right w:val="nil"/>
            </w:tcBorders>
          </w:tcPr>
          <w:p w:rsidR="004A439D" w:rsidRDefault="00B32A6B">
            <w:pPr>
              <w:pStyle w:val="TableParagraph"/>
              <w:ind w:left="240"/>
              <w:rPr>
                <w:rFonts w:ascii="Garamond" w:hAnsi="Garamond" w:cs="Garamond"/>
                <w:sz w:val="19"/>
                <w:szCs w:val="19"/>
              </w:rPr>
            </w:pPr>
            <w:r>
              <w:rPr>
                <w:rFonts w:ascii="Garamond"/>
                <w:w w:val="105"/>
                <w:sz w:val="19"/>
              </w:rPr>
              <w:t>5,93 %</w:t>
            </w:r>
          </w:p>
        </w:tc>
      </w:tr>
      <w:tr w:rsidR="004A439D">
        <w:trPr>
          <w:trHeight w:hRule="exact" w:val="532"/>
        </w:trPr>
        <w:tc>
          <w:tcPr>
            <w:tcW w:w="1428" w:type="dxa"/>
            <w:tcBorders>
              <w:top w:val="nil"/>
              <w:left w:val="nil"/>
              <w:bottom w:val="nil"/>
              <w:right w:val="nil"/>
            </w:tcBorders>
          </w:tcPr>
          <w:p w:rsidR="004A439D" w:rsidRDefault="00B32A6B">
            <w:pPr>
              <w:pStyle w:val="TableParagraph"/>
              <w:spacing w:line="249" w:lineRule="auto"/>
              <w:ind w:left="55" w:right="6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 Franc</w:t>
            </w:r>
            <w:r>
              <w:rPr>
                <w:rFonts w:ascii="Garamond"/>
                <w:w w:val="105"/>
                <w:sz w:val="19"/>
              </w:rPr>
              <w:t>ú</w:t>
            </w:r>
            <w:r>
              <w:rPr>
                <w:rFonts w:ascii="Garamond"/>
                <w:w w:val="105"/>
                <w:sz w:val="19"/>
              </w:rPr>
              <w:t>zsko</w:t>
            </w:r>
          </w:p>
        </w:tc>
        <w:tc>
          <w:tcPr>
            <w:tcW w:w="828" w:type="dxa"/>
            <w:tcBorders>
              <w:top w:val="nil"/>
              <w:left w:val="nil"/>
              <w:bottom w:val="nil"/>
              <w:right w:val="nil"/>
            </w:tcBorders>
          </w:tcPr>
          <w:p w:rsidR="004A439D" w:rsidRDefault="00B32A6B">
            <w:pPr>
              <w:pStyle w:val="TableParagraph"/>
              <w:ind w:left="146"/>
              <w:rPr>
                <w:rFonts w:ascii="Garamond" w:hAnsi="Garamond" w:cs="Garamond"/>
                <w:sz w:val="19"/>
                <w:szCs w:val="19"/>
              </w:rPr>
            </w:pPr>
            <w:r>
              <w:rPr>
                <w:rFonts w:ascii="Garamond"/>
                <w:w w:val="105"/>
                <w:sz w:val="19"/>
              </w:rPr>
              <w:t>20,79 %</w:t>
            </w:r>
          </w:p>
          <w:p w:rsidR="004A439D" w:rsidRDefault="00B32A6B">
            <w:pPr>
              <w:pStyle w:val="TableParagraph"/>
              <w:spacing w:before="8"/>
              <w:ind w:left="67"/>
              <w:rPr>
                <w:rFonts w:ascii="Garamond" w:hAnsi="Garamond" w:cs="Garamond"/>
                <w:sz w:val="19"/>
                <w:szCs w:val="19"/>
              </w:rPr>
            </w:pPr>
            <w:r>
              <w:rPr>
                <w:rFonts w:ascii="Garamond"/>
                <w:w w:val="105"/>
                <w:sz w:val="19"/>
              </w:rPr>
              <w:t>20,79 %</w:t>
            </w:r>
            <w:r>
              <w:rPr>
                <w:rFonts w:ascii="Garamond"/>
                <w:w w:val="105"/>
                <w:sz w:val="19"/>
              </w:rPr>
              <w:t>“</w:t>
            </w:r>
          </w:p>
        </w:tc>
      </w:tr>
    </w:tbl>
    <w:p w:rsidR="004A439D" w:rsidRDefault="00B32A6B">
      <w:pPr>
        <w:numPr>
          <w:ilvl w:val="0"/>
          <w:numId w:val="12"/>
        </w:numPr>
        <w:tabs>
          <w:tab w:val="left" w:pos="560"/>
        </w:tabs>
        <w:spacing w:before="134"/>
        <w:ind w:left="559" w:hanging="185"/>
        <w:jc w:val="both"/>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27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6"/>
        <w:rPr>
          <w:rFonts w:ascii="Garamond" w:hAnsi="Garamond" w:cs="Garamond"/>
          <w:sz w:val="20"/>
          <w:szCs w:val="20"/>
        </w:rPr>
      </w:pPr>
    </w:p>
    <w:p w:rsidR="004A439D" w:rsidRDefault="00B32A6B">
      <w:pPr>
        <w:ind w:left="373"/>
        <w:jc w:val="both"/>
        <w:rPr>
          <w:rFonts w:ascii="Garamond" w:hAnsi="Garamond" w:cs="Garamond"/>
          <w:sz w:val="19"/>
          <w:szCs w:val="19"/>
        </w:rPr>
      </w:pPr>
      <w:r>
        <w:rPr>
          <w:rFonts w:ascii="Garamond"/>
          <w:w w:val="105"/>
          <w:sz w:val="19"/>
        </w:rPr>
        <w:t>„</w:t>
      </w:r>
      <w:r>
        <w:rPr>
          <w:rFonts w:ascii="Garamond"/>
          <w:w w:val="105"/>
          <w:sz w:val="19"/>
        </w:rPr>
        <w:t>Ofici</w:t>
      </w:r>
      <w:r>
        <w:rPr>
          <w:rFonts w:ascii="Garamond"/>
          <w:w w:val="105"/>
          <w:sz w:val="19"/>
        </w:rPr>
        <w:t>á</w:t>
      </w:r>
      <w:r>
        <w:rPr>
          <w:rFonts w:ascii="Garamond"/>
          <w:w w:val="105"/>
          <w:sz w:val="19"/>
        </w:rPr>
        <w:t>lnymi jazykmi in</w:t>
      </w:r>
      <w:r>
        <w:rPr>
          <w:rFonts w:ascii="Garamond"/>
          <w:w w:val="105"/>
          <w:sz w:val="19"/>
        </w:rPr>
        <w:t>š</w:t>
      </w:r>
      <w:r>
        <w:rPr>
          <w:rFonts w:ascii="Garamond"/>
          <w:w w:val="105"/>
          <w:sz w:val="19"/>
        </w:rPr>
        <w:t>tit</w:t>
      </w:r>
      <w:r>
        <w:rPr>
          <w:rFonts w:ascii="Garamond"/>
          <w:w w:val="105"/>
          <w:sz w:val="19"/>
        </w:rPr>
        <w:t>ú</w:t>
      </w:r>
      <w:r>
        <w:rPr>
          <w:rFonts w:ascii="Garamond"/>
          <w:w w:val="105"/>
          <w:sz w:val="19"/>
        </w:rPr>
        <w:t>tu s</w:t>
      </w:r>
      <w:r>
        <w:rPr>
          <w:rFonts w:ascii="Garamond"/>
          <w:w w:val="105"/>
          <w:sz w:val="19"/>
        </w:rPr>
        <w:t>ú</w:t>
      </w:r>
      <w:r>
        <w:rPr>
          <w:rFonts w:ascii="Garamond"/>
          <w:w w:val="105"/>
          <w:sz w:val="19"/>
        </w:rPr>
        <w:t xml:space="preserve"> d</w:t>
      </w:r>
      <w:r>
        <w:rPr>
          <w:rFonts w:ascii="Garamond"/>
          <w:w w:val="105"/>
          <w:sz w:val="19"/>
        </w:rPr>
        <w:t>á</w:t>
      </w:r>
      <w:r>
        <w:rPr>
          <w:rFonts w:ascii="Garamond"/>
          <w:w w:val="105"/>
          <w:sz w:val="19"/>
        </w:rPr>
        <w:t>nsky, holandsk</w:t>
      </w:r>
      <w:r>
        <w:rPr>
          <w:rFonts w:ascii="Garamond"/>
          <w:w w:val="105"/>
          <w:sz w:val="19"/>
        </w:rPr>
        <w:t>ý</w:t>
      </w:r>
      <w:r>
        <w:rPr>
          <w:rFonts w:ascii="Garamond"/>
          <w:w w:val="105"/>
          <w:sz w:val="19"/>
        </w:rPr>
        <w:t>, anglick</w:t>
      </w:r>
      <w:r>
        <w:rPr>
          <w:rFonts w:ascii="Garamond"/>
          <w:w w:val="105"/>
          <w:sz w:val="19"/>
        </w:rPr>
        <w:t>ý</w:t>
      </w:r>
      <w:r>
        <w:rPr>
          <w:rFonts w:ascii="Garamond"/>
          <w:w w:val="105"/>
          <w:sz w:val="19"/>
        </w:rPr>
        <w:t>, franc</w:t>
      </w:r>
      <w:r>
        <w:rPr>
          <w:rFonts w:ascii="Garamond"/>
          <w:w w:val="105"/>
          <w:sz w:val="19"/>
        </w:rPr>
        <w:t>ú</w:t>
      </w:r>
      <w:r>
        <w:rPr>
          <w:rFonts w:ascii="Garamond"/>
          <w:w w:val="105"/>
          <w:sz w:val="19"/>
        </w:rPr>
        <w:t>zsky, gr</w:t>
      </w:r>
      <w:r>
        <w:rPr>
          <w:rFonts w:ascii="Garamond"/>
          <w:w w:val="105"/>
          <w:sz w:val="19"/>
        </w:rPr>
        <w:t>é</w:t>
      </w:r>
      <w:r>
        <w:rPr>
          <w:rFonts w:ascii="Garamond"/>
          <w:w w:val="105"/>
          <w:sz w:val="19"/>
        </w:rPr>
        <w:t>cky, nemeck</w:t>
      </w:r>
      <w:r>
        <w:rPr>
          <w:rFonts w:ascii="Garamond"/>
          <w:w w:val="105"/>
          <w:sz w:val="19"/>
        </w:rPr>
        <w:t>ý</w:t>
      </w:r>
      <w:r>
        <w:rPr>
          <w:rFonts w:ascii="Garamond"/>
          <w:w w:val="105"/>
          <w:sz w:val="19"/>
        </w:rPr>
        <w:t xml:space="preserve"> a taliansky jazyk.</w:t>
      </w:r>
      <w:r>
        <w:rPr>
          <w:rFonts w:ascii="Garamond"/>
          <w:w w:val="105"/>
          <w:sz w:val="19"/>
        </w:rPr>
        <w:t>“</w:t>
      </w:r>
    </w:p>
    <w:p w:rsidR="004A439D" w:rsidRDefault="004A439D">
      <w:pPr>
        <w:spacing w:before="6"/>
        <w:rPr>
          <w:rFonts w:ascii="Garamond" w:hAnsi="Garamond" w:cs="Garamond"/>
          <w:sz w:val="20"/>
          <w:szCs w:val="20"/>
        </w:rPr>
      </w:pPr>
    </w:p>
    <w:p w:rsidR="004A439D" w:rsidRDefault="00B32A6B">
      <w:pPr>
        <w:numPr>
          <w:ilvl w:val="0"/>
          <w:numId w:val="12"/>
        </w:numPr>
        <w:tabs>
          <w:tab w:val="left" w:pos="561"/>
        </w:tabs>
        <w:ind w:hanging="186"/>
        <w:jc w:val="both"/>
        <w:rPr>
          <w:rFonts w:ascii="Garamond" w:hAnsi="Garamond" w:cs="Garamond"/>
          <w:sz w:val="19"/>
          <w:szCs w:val="19"/>
        </w:rPr>
      </w:pPr>
      <w:r>
        <w:rPr>
          <w:rFonts w:ascii="Garamond"/>
          <w:w w:val="105"/>
          <w:sz w:val="19"/>
        </w:rPr>
        <w:t xml:space="preserve">K </w:t>
      </w:r>
      <w:r>
        <w:rPr>
          <w:rFonts w:ascii="Garamond"/>
          <w:w w:val="105"/>
          <w:sz w:val="19"/>
        </w:rPr>
        <w:t>č</w:t>
      </w:r>
      <w:r>
        <w:rPr>
          <w:rFonts w:ascii="Garamond"/>
          <w:w w:val="105"/>
          <w:sz w:val="19"/>
        </w:rPr>
        <w:t>l</w:t>
      </w:r>
      <w:r>
        <w:rPr>
          <w:rFonts w:ascii="Garamond"/>
          <w:w w:val="105"/>
          <w:sz w:val="19"/>
        </w:rPr>
        <w:t>á</w:t>
      </w:r>
      <w:r>
        <w:rPr>
          <w:rFonts w:ascii="Garamond"/>
          <w:w w:val="105"/>
          <w:sz w:val="19"/>
        </w:rPr>
        <w:t>nku 38 bude pridan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 text:</w:t>
      </w:r>
    </w:p>
    <w:p w:rsidR="004A439D" w:rsidRDefault="004A439D">
      <w:pPr>
        <w:spacing w:before="5"/>
        <w:rPr>
          <w:rFonts w:ascii="Garamond" w:hAnsi="Garamond" w:cs="Garamond"/>
          <w:sz w:val="20"/>
          <w:szCs w:val="20"/>
        </w:rPr>
      </w:pPr>
    </w:p>
    <w:p w:rsidR="004A439D" w:rsidRDefault="00B32A6B">
      <w:pPr>
        <w:spacing w:line="249" w:lineRule="auto"/>
        <w:ind w:left="374" w:right="98"/>
        <w:jc w:val="both"/>
        <w:rPr>
          <w:rFonts w:ascii="Garamond" w:hAnsi="Garamond" w:cs="Garamond"/>
          <w:sz w:val="19"/>
          <w:szCs w:val="19"/>
        </w:rPr>
      </w:pPr>
      <w:r>
        <w:rPr>
          <w:rFonts w:ascii="Garamond"/>
          <w:w w:val="105"/>
          <w:sz w:val="19"/>
        </w:rPr>
        <w:t>„</w:t>
      </w:r>
      <w:r>
        <w:rPr>
          <w:rFonts w:ascii="Garamond"/>
          <w:w w:val="105"/>
          <w:sz w:val="19"/>
        </w:rPr>
        <w:t>Gr</w:t>
      </w:r>
      <w:r>
        <w:rPr>
          <w:rFonts w:ascii="Garamond"/>
          <w:w w:val="105"/>
          <w:sz w:val="19"/>
        </w:rPr>
        <w:t>é</w:t>
      </w:r>
      <w:r>
        <w:rPr>
          <w:rFonts w:ascii="Garamond"/>
          <w:w w:val="105"/>
          <w:sz w:val="19"/>
        </w:rPr>
        <w:t>cke znenie tohto dohovoru prilo</w:t>
      </w:r>
      <w:r>
        <w:rPr>
          <w:rFonts w:ascii="Garamond"/>
          <w:w w:val="105"/>
          <w:sz w:val="19"/>
        </w:rPr>
        <w:t>ž</w:t>
      </w:r>
      <w:r>
        <w:rPr>
          <w:rFonts w:ascii="Garamond"/>
          <w:w w:val="105"/>
          <w:sz w:val="19"/>
        </w:rPr>
        <w:t>en</w:t>
      </w:r>
      <w:r>
        <w:rPr>
          <w:rFonts w:ascii="Garamond"/>
          <w:w w:val="105"/>
          <w:sz w:val="19"/>
        </w:rPr>
        <w:t>é</w:t>
      </w:r>
      <w:r>
        <w:rPr>
          <w:rFonts w:ascii="Garamond"/>
          <w:w w:val="105"/>
          <w:sz w:val="19"/>
        </w:rPr>
        <w:t xml:space="preserve"> k rozhodnutiu Vysokej rady, ktor</w:t>
      </w:r>
      <w:r>
        <w:rPr>
          <w:rFonts w:ascii="Garamond"/>
          <w:w w:val="105"/>
          <w:sz w:val="19"/>
        </w:rPr>
        <w:t>é</w:t>
      </w:r>
      <w:r>
        <w:rPr>
          <w:rFonts w:ascii="Garamond"/>
          <w:w w:val="105"/>
          <w:sz w:val="19"/>
        </w:rPr>
        <w:t xml:space="preserve"> popisuje dodatky potrebn</w:t>
      </w:r>
      <w:r>
        <w:rPr>
          <w:rFonts w:ascii="Garamond"/>
          <w:w w:val="105"/>
          <w:sz w:val="19"/>
        </w:rPr>
        <w:t>é</w:t>
      </w:r>
      <w:r>
        <w:rPr>
          <w:rFonts w:ascii="Garamond"/>
          <w:w w:val="105"/>
          <w:sz w:val="19"/>
        </w:rPr>
        <w:t xml:space="preserve"> pri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Gr</w:t>
      </w:r>
      <w:r>
        <w:rPr>
          <w:rFonts w:ascii="Garamond"/>
          <w:w w:val="105"/>
          <w:sz w:val="19"/>
        </w:rPr>
        <w:t>é</w:t>
      </w:r>
      <w:r>
        <w:rPr>
          <w:rFonts w:ascii="Garamond"/>
          <w:w w:val="105"/>
          <w:sz w:val="19"/>
        </w:rPr>
        <w:t>cka, je autentick</w:t>
      </w:r>
      <w:r>
        <w:rPr>
          <w:rFonts w:ascii="Garamond"/>
          <w:w w:val="105"/>
          <w:sz w:val="19"/>
        </w:rPr>
        <w:t>é</w:t>
      </w:r>
      <w:r>
        <w:rPr>
          <w:rFonts w:ascii="Garamond"/>
          <w:w w:val="105"/>
          <w:sz w:val="19"/>
        </w:rPr>
        <w:t xml:space="preserve"> rovnako ako znenia uveden</w:t>
      </w:r>
      <w:r>
        <w:rPr>
          <w:rFonts w:ascii="Garamond"/>
          <w:w w:val="105"/>
          <w:sz w:val="19"/>
        </w:rPr>
        <w:t>é</w:t>
      </w:r>
      <w:r>
        <w:rPr>
          <w:rFonts w:ascii="Garamond"/>
          <w:w w:val="105"/>
          <w:sz w:val="19"/>
        </w:rPr>
        <w:t xml:space="preserve"> v pododsekoch vy</w:t>
      </w:r>
      <w:r>
        <w:rPr>
          <w:rFonts w:ascii="Garamond"/>
          <w:w w:val="105"/>
          <w:sz w:val="19"/>
        </w:rPr>
        <w:t>šš</w:t>
      </w:r>
      <w:r>
        <w:rPr>
          <w:rFonts w:ascii="Garamond"/>
          <w:w w:val="105"/>
          <w:sz w:val="19"/>
        </w:rPr>
        <w:t>ie a vl</w:t>
      </w:r>
      <w:r>
        <w:rPr>
          <w:rFonts w:ascii="Garamond"/>
          <w:w w:val="105"/>
          <w:sz w:val="19"/>
        </w:rPr>
        <w:t>á</w:t>
      </w:r>
      <w:r>
        <w:rPr>
          <w:rFonts w:ascii="Garamond"/>
          <w:w w:val="105"/>
          <w:sz w:val="19"/>
        </w:rPr>
        <w:t>da Talianskej republiky za</w:t>
      </w:r>
      <w:r>
        <w:rPr>
          <w:rFonts w:ascii="Garamond"/>
          <w:w w:val="105"/>
          <w:sz w:val="19"/>
        </w:rPr>
        <w:t>š</w:t>
      </w:r>
      <w:r>
        <w:rPr>
          <w:rFonts w:ascii="Garamond"/>
          <w:w w:val="105"/>
          <w:sz w:val="19"/>
        </w:rPr>
        <w:t>le overen</w:t>
      </w:r>
      <w:r>
        <w:rPr>
          <w:rFonts w:ascii="Garamond"/>
          <w:w w:val="105"/>
          <w:sz w:val="19"/>
        </w:rPr>
        <w:t>ú</w:t>
      </w:r>
      <w:r>
        <w:rPr>
          <w:rFonts w:ascii="Garamond"/>
          <w:w w:val="105"/>
          <w:sz w:val="19"/>
        </w:rPr>
        <w:t xml:space="preserve"> k</w:t>
      </w:r>
      <w:r>
        <w:rPr>
          <w:rFonts w:ascii="Garamond"/>
          <w:w w:val="105"/>
          <w:sz w:val="19"/>
        </w:rPr>
        <w:t>ó</w:t>
      </w:r>
      <w:r>
        <w:rPr>
          <w:rFonts w:ascii="Garamond"/>
          <w:w w:val="105"/>
          <w:sz w:val="19"/>
        </w:rPr>
        <w:t>piu vl</w:t>
      </w:r>
      <w:r>
        <w:rPr>
          <w:rFonts w:ascii="Garamond"/>
          <w:w w:val="105"/>
          <w:sz w:val="19"/>
        </w:rPr>
        <w:t>á</w:t>
      </w:r>
      <w:r>
        <w:rPr>
          <w:rFonts w:ascii="Garamond"/>
          <w:w w:val="105"/>
          <w:sz w:val="19"/>
        </w:rPr>
        <w:t>dam v</w:t>
      </w:r>
      <w:r>
        <w:rPr>
          <w:rFonts w:ascii="Garamond"/>
          <w:w w:val="105"/>
          <w:sz w:val="19"/>
        </w:rPr>
        <w:t>š</w:t>
      </w:r>
      <w:r>
        <w:rPr>
          <w:rFonts w:ascii="Garamond"/>
          <w:w w:val="105"/>
          <w:sz w:val="19"/>
        </w:rPr>
        <w:t>etk</w:t>
      </w:r>
      <w:r>
        <w:rPr>
          <w:rFonts w:ascii="Garamond"/>
          <w:w w:val="105"/>
          <w:sz w:val="19"/>
        </w:rPr>
        <w:t>ý</w:t>
      </w:r>
      <w:r>
        <w:rPr>
          <w:rFonts w:ascii="Garamond"/>
          <w:w w:val="105"/>
          <w:sz w:val="19"/>
        </w:rPr>
        <w:t>ch ostatn</w:t>
      </w:r>
      <w:r>
        <w:rPr>
          <w:rFonts w:ascii="Garamond"/>
          <w:w w:val="105"/>
          <w:sz w:val="19"/>
        </w:rPr>
        <w:t>ý</w:t>
      </w:r>
      <w:r>
        <w:rPr>
          <w:rFonts w:ascii="Garamond"/>
          <w:w w:val="105"/>
          <w:sz w:val="19"/>
        </w:rPr>
        <w:t>ch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w:t>
      </w:r>
      <w:r>
        <w:rPr>
          <w:rFonts w:ascii="Garamond"/>
          <w:w w:val="105"/>
          <w:sz w:val="19"/>
        </w:rPr>
        <w:t>“</w:t>
      </w:r>
    </w:p>
    <w:p w:rsidR="004A439D" w:rsidRDefault="004A439D">
      <w:pPr>
        <w:spacing w:before="9"/>
        <w:rPr>
          <w:rFonts w:ascii="Garamond" w:hAnsi="Garamond" w:cs="Garamond"/>
          <w:sz w:val="19"/>
          <w:szCs w:val="19"/>
        </w:rPr>
      </w:pPr>
    </w:p>
    <w:p w:rsidR="004A439D" w:rsidRDefault="00B32A6B">
      <w:pPr>
        <w:ind w:left="374"/>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2</w:t>
      </w:r>
    </w:p>
    <w:p w:rsidR="004A439D" w:rsidRDefault="00B32A6B">
      <w:pPr>
        <w:spacing w:before="8" w:line="249" w:lineRule="auto"/>
        <w:ind w:left="374" w:right="1971"/>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Gr</w:t>
      </w:r>
      <w:r>
        <w:rPr>
          <w:rFonts w:ascii="Garamond"/>
          <w:w w:val="105"/>
          <w:sz w:val="19"/>
        </w:rPr>
        <w:t>é</w:t>
      </w:r>
      <w:r>
        <w:rPr>
          <w:rFonts w:ascii="Garamond"/>
          <w:w w:val="105"/>
          <w:sz w:val="19"/>
        </w:rPr>
        <w:t xml:space="preserve">cka k dohovoru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tohto rozhodnutia. Od tohto d</w:t>
      </w:r>
      <w:r>
        <w:rPr>
          <w:rFonts w:ascii="Garamond"/>
          <w:w w:val="105"/>
          <w:sz w:val="19"/>
        </w:rPr>
        <w:t>á</w:t>
      </w:r>
      <w:r>
        <w:rPr>
          <w:rFonts w:ascii="Garamond"/>
          <w:w w:val="105"/>
          <w:sz w:val="19"/>
        </w:rPr>
        <w:t>tumu</w:t>
      </w:r>
    </w:p>
    <w:p w:rsidR="004A439D" w:rsidRDefault="004A439D">
      <w:pPr>
        <w:spacing w:before="7"/>
        <w:rPr>
          <w:rFonts w:ascii="Garamond" w:hAnsi="Garamond" w:cs="Garamond"/>
          <w:sz w:val="19"/>
          <w:szCs w:val="19"/>
        </w:rPr>
      </w:pPr>
    </w:p>
    <w:p w:rsidR="004A439D" w:rsidRDefault="00B32A6B">
      <w:pPr>
        <w:spacing w:line="249" w:lineRule="auto"/>
        <w:ind w:left="373" w:right="101"/>
        <w:jc w:val="both"/>
        <w:rPr>
          <w:rFonts w:ascii="Garamond" w:hAnsi="Garamond" w:cs="Garamond"/>
          <w:sz w:val="19"/>
          <w:szCs w:val="19"/>
        </w:rPr>
      </w:pPr>
      <w:r>
        <w:rPr>
          <w:rFonts w:ascii="Garamond"/>
          <w:w w:val="105"/>
          <w:sz w:val="19"/>
        </w:rPr>
        <w:t>sa Hel</w:t>
      </w:r>
      <w:r>
        <w:rPr>
          <w:rFonts w:ascii="Garamond"/>
          <w:w w:val="105"/>
          <w:sz w:val="19"/>
        </w:rPr>
        <w:t>é</w:t>
      </w:r>
      <w:r>
        <w:rPr>
          <w:rFonts w:ascii="Garamond"/>
          <w:w w:val="105"/>
          <w:sz w:val="19"/>
        </w:rPr>
        <w:t>nska republika stane zmluvn</w:t>
      </w:r>
      <w:r>
        <w:rPr>
          <w:rFonts w:ascii="Garamond"/>
          <w:w w:val="105"/>
          <w:sz w:val="19"/>
        </w:rPr>
        <w:t>ý</w:t>
      </w:r>
      <w:r>
        <w:rPr>
          <w:rFonts w:ascii="Garamond"/>
          <w:w w:val="105"/>
          <w:sz w:val="19"/>
        </w:rPr>
        <w:t xml:space="preserve">m </w:t>
      </w:r>
      <w:r>
        <w:rPr>
          <w:rFonts w:ascii="Garamond"/>
          <w:w w:val="105"/>
          <w:sz w:val="19"/>
        </w:rPr>
        <w:t>š</w:t>
      </w:r>
      <w:r>
        <w:rPr>
          <w:rFonts w:ascii="Garamond"/>
          <w:w w:val="105"/>
          <w:sz w:val="19"/>
        </w:rPr>
        <w:t>t</w:t>
      </w:r>
      <w:r>
        <w:rPr>
          <w:rFonts w:ascii="Garamond"/>
          <w:w w:val="105"/>
          <w:sz w:val="19"/>
        </w:rPr>
        <w:t>á</w:t>
      </w:r>
      <w:r>
        <w:rPr>
          <w:rFonts w:ascii="Garamond"/>
          <w:w w:val="105"/>
          <w:sz w:val="19"/>
        </w:rPr>
        <w:t>tom dohovoru; znenia dohovoru v gr</w:t>
      </w:r>
      <w:r>
        <w:rPr>
          <w:rFonts w:ascii="Garamond"/>
          <w:w w:val="105"/>
          <w:sz w:val="19"/>
        </w:rPr>
        <w:t>é</w:t>
      </w:r>
      <w:r>
        <w:rPr>
          <w:rFonts w:ascii="Garamond"/>
          <w:w w:val="105"/>
          <w:sz w:val="19"/>
        </w:rPr>
        <w:t>ckom jazyku prilo</w:t>
      </w:r>
      <w:r>
        <w:rPr>
          <w:rFonts w:ascii="Garamond"/>
          <w:w w:val="105"/>
          <w:sz w:val="19"/>
        </w:rPr>
        <w:t>ž</w:t>
      </w:r>
      <w:r>
        <w:rPr>
          <w:rFonts w:ascii="Garamond"/>
          <w:w w:val="105"/>
          <w:sz w:val="19"/>
        </w:rPr>
        <w:t>en</w:t>
      </w:r>
      <w:r>
        <w:rPr>
          <w:rFonts w:ascii="Garamond"/>
          <w:w w:val="105"/>
          <w:sz w:val="19"/>
        </w:rPr>
        <w:t>é</w:t>
      </w:r>
      <w:r>
        <w:rPr>
          <w:rFonts w:ascii="Garamond"/>
          <w:w w:val="105"/>
          <w:sz w:val="19"/>
        </w:rPr>
        <w:t xml:space="preserve"> k tomuto rozhodnutiu s</w:t>
      </w:r>
      <w:r>
        <w:rPr>
          <w:rFonts w:ascii="Garamond"/>
          <w:w w:val="105"/>
          <w:sz w:val="19"/>
        </w:rPr>
        <w:t>ú</w:t>
      </w:r>
      <w:r>
        <w:rPr>
          <w:rFonts w:ascii="Garamond"/>
          <w:w w:val="105"/>
          <w:sz w:val="19"/>
        </w:rPr>
        <w:t xml:space="preserve"> autentick</w:t>
      </w:r>
      <w:r>
        <w:rPr>
          <w:rFonts w:ascii="Garamond"/>
          <w:w w:val="105"/>
          <w:sz w:val="19"/>
        </w:rPr>
        <w:t>é</w:t>
      </w:r>
      <w:r>
        <w:rPr>
          <w:rFonts w:ascii="Garamond"/>
          <w:w w:val="105"/>
          <w:sz w:val="19"/>
        </w:rPr>
        <w:t xml:space="preserve"> rovnako ako znenia v d</w:t>
      </w:r>
      <w:r>
        <w:rPr>
          <w:rFonts w:ascii="Garamond"/>
          <w:w w:val="105"/>
          <w:sz w:val="19"/>
        </w:rPr>
        <w:t>á</w:t>
      </w:r>
      <w:r>
        <w:rPr>
          <w:rFonts w:ascii="Garamond"/>
          <w:w w:val="105"/>
          <w:sz w:val="19"/>
        </w:rPr>
        <w:t>nskom, holandskom, anglickom, franc</w:t>
      </w:r>
      <w:r>
        <w:rPr>
          <w:rFonts w:ascii="Garamond"/>
          <w:w w:val="105"/>
          <w:sz w:val="19"/>
        </w:rPr>
        <w:t>ú</w:t>
      </w:r>
      <w:r>
        <w:rPr>
          <w:rFonts w:ascii="Garamond"/>
          <w:w w:val="105"/>
          <w:sz w:val="19"/>
        </w:rPr>
        <w:t xml:space="preserve">zskom, nemeckom, </w:t>
      </w:r>
      <w:r>
        <w:rPr>
          <w:rFonts w:ascii="Garamond"/>
          <w:w w:val="105"/>
          <w:sz w:val="19"/>
        </w:rPr>
        <w:t>í</w:t>
      </w:r>
      <w:r>
        <w:rPr>
          <w:rFonts w:ascii="Garamond"/>
          <w:w w:val="105"/>
          <w:sz w:val="19"/>
        </w:rPr>
        <w:t>rskom a talianskom jazyku.</w:t>
      </w:r>
    </w:p>
    <w:p w:rsidR="004A439D" w:rsidRDefault="004A439D">
      <w:pPr>
        <w:spacing w:before="9"/>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3</w:t>
      </w:r>
    </w:p>
    <w:p w:rsidR="004A439D" w:rsidRDefault="004A439D">
      <w:pPr>
        <w:spacing w:before="6"/>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Toto rozhodnutie bolo vyhotoven</w:t>
      </w:r>
      <w:r>
        <w:rPr>
          <w:rFonts w:ascii="Garamond"/>
          <w:w w:val="105"/>
          <w:sz w:val="19"/>
        </w:rPr>
        <w:t>é</w:t>
      </w:r>
      <w:r>
        <w:rPr>
          <w:rFonts w:ascii="Garamond"/>
          <w:w w:val="105"/>
          <w:sz w:val="19"/>
        </w:rPr>
        <w:t xml:space="preserve"> v d</w:t>
      </w:r>
      <w:r>
        <w:rPr>
          <w:rFonts w:ascii="Garamond"/>
          <w:w w:val="105"/>
          <w:sz w:val="19"/>
        </w:rPr>
        <w:t>á</w:t>
      </w:r>
      <w:r>
        <w:rPr>
          <w:rFonts w:ascii="Garamond"/>
          <w:w w:val="105"/>
          <w:sz w:val="19"/>
        </w:rPr>
        <w:t>nskom, holandskom, anglickom, franc</w:t>
      </w:r>
      <w:r>
        <w:rPr>
          <w:rFonts w:ascii="Garamond"/>
          <w:w w:val="105"/>
          <w:sz w:val="19"/>
        </w:rPr>
        <w:t>ú</w:t>
      </w:r>
      <w:r>
        <w:rPr>
          <w:rFonts w:ascii="Garamond"/>
          <w:w w:val="105"/>
          <w:sz w:val="19"/>
        </w:rPr>
        <w:t>zskom, nemeckom, gr</w:t>
      </w:r>
      <w:r>
        <w:rPr>
          <w:rFonts w:ascii="Garamond"/>
          <w:w w:val="105"/>
          <w:sz w:val="19"/>
        </w:rPr>
        <w:t>é</w:t>
      </w:r>
      <w:r>
        <w:rPr>
          <w:rFonts w:ascii="Garamond"/>
          <w:w w:val="105"/>
          <w:sz w:val="19"/>
        </w:rPr>
        <w:t xml:space="preserve">ckom, </w:t>
      </w:r>
      <w:r>
        <w:rPr>
          <w:rFonts w:ascii="Garamond"/>
          <w:w w:val="105"/>
          <w:sz w:val="19"/>
        </w:rPr>
        <w:t>í</w:t>
      </w:r>
      <w:r>
        <w:rPr>
          <w:rFonts w:ascii="Garamond"/>
          <w:w w:val="105"/>
          <w:sz w:val="19"/>
        </w:rPr>
        <w:t>rskom a talianskom jazyku, pri</w:t>
      </w:r>
      <w:r>
        <w:rPr>
          <w:rFonts w:ascii="Garamond"/>
          <w:w w:val="105"/>
          <w:sz w:val="19"/>
        </w:rPr>
        <w:t>č</w:t>
      </w:r>
      <w:r>
        <w:rPr>
          <w:rFonts w:ascii="Garamond"/>
          <w:w w:val="105"/>
          <w:sz w:val="19"/>
        </w:rPr>
        <w:t>om v</w:t>
      </w:r>
      <w:r>
        <w:rPr>
          <w:rFonts w:ascii="Garamond"/>
          <w:w w:val="105"/>
          <w:sz w:val="19"/>
        </w:rPr>
        <w:t>š</w:t>
      </w:r>
      <w:r>
        <w:rPr>
          <w:rFonts w:ascii="Garamond"/>
          <w:w w:val="105"/>
          <w:sz w:val="19"/>
        </w:rPr>
        <w:t>etky tieto znenia s</w:t>
      </w:r>
      <w:r>
        <w:rPr>
          <w:rFonts w:ascii="Garamond"/>
          <w:w w:val="105"/>
          <w:sz w:val="19"/>
        </w:rPr>
        <w:t>ú</w:t>
      </w:r>
      <w:r>
        <w:rPr>
          <w:rFonts w:ascii="Garamond"/>
          <w:w w:val="105"/>
          <w:sz w:val="19"/>
        </w:rPr>
        <w:t xml:space="preserve"> autentick</w:t>
      </w:r>
      <w:r>
        <w:rPr>
          <w:rFonts w:ascii="Garamond"/>
          <w:w w:val="105"/>
          <w:sz w:val="19"/>
        </w:rPr>
        <w:t>é</w:t>
      </w:r>
      <w:r>
        <w:rPr>
          <w:rFonts w:ascii="Garamond"/>
          <w:w w:val="105"/>
          <w:sz w:val="19"/>
        </w:rPr>
        <w:t>.</w:t>
      </w:r>
    </w:p>
    <w:p w:rsidR="004A439D" w:rsidRDefault="004A439D">
      <w:pPr>
        <w:spacing w:before="8"/>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4</w:t>
      </w:r>
    </w:p>
    <w:p w:rsidR="004A439D" w:rsidRDefault="00B32A6B">
      <w:pPr>
        <w:spacing w:before="8" w:line="499" w:lineRule="auto"/>
        <w:ind w:left="374" w:right="713"/>
        <w:rPr>
          <w:rFonts w:ascii="Garamond" w:hAnsi="Garamond" w:cs="Garamond"/>
          <w:sz w:val="19"/>
          <w:szCs w:val="19"/>
        </w:rPr>
      </w:pPr>
      <w:r>
        <w:rPr>
          <w:rFonts w:ascii="Garamond"/>
          <w:w w:val="105"/>
          <w:sz w:val="19"/>
        </w:rPr>
        <w:t>Predseda Vysokej rady ozn</w:t>
      </w:r>
      <w:r>
        <w:rPr>
          <w:rFonts w:ascii="Garamond"/>
          <w:w w:val="105"/>
          <w:sz w:val="19"/>
        </w:rPr>
        <w:t>á</w:t>
      </w:r>
      <w:r>
        <w:rPr>
          <w:rFonts w:ascii="Garamond"/>
          <w:w w:val="105"/>
          <w:sz w:val="19"/>
        </w:rPr>
        <w:t>mi toto rozhodnutie vl</w:t>
      </w:r>
      <w:r>
        <w:rPr>
          <w:rFonts w:ascii="Garamond"/>
          <w:w w:val="105"/>
          <w:sz w:val="19"/>
        </w:rPr>
        <w:t>á</w:t>
      </w:r>
      <w:r>
        <w:rPr>
          <w:rFonts w:ascii="Garamond"/>
          <w:w w:val="105"/>
          <w:sz w:val="19"/>
        </w:rPr>
        <w:t>dam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 Vyhotoven</w:t>
      </w:r>
      <w:r>
        <w:rPr>
          <w:rFonts w:ascii="Garamond"/>
          <w:w w:val="105"/>
          <w:sz w:val="19"/>
        </w:rPr>
        <w:t>é</w:t>
      </w:r>
      <w:r>
        <w:rPr>
          <w:rFonts w:ascii="Garamond"/>
          <w:w w:val="105"/>
          <w:sz w:val="19"/>
        </w:rPr>
        <w:t xml:space="preserve"> vo Florencii, 21. novembra 1986</w:t>
      </w:r>
    </w:p>
    <w:p w:rsidR="004A439D" w:rsidRDefault="00B32A6B">
      <w:pPr>
        <w:spacing w:line="213" w:lineRule="exact"/>
        <w:ind w:left="374"/>
        <w:jc w:val="both"/>
        <w:rPr>
          <w:rFonts w:ascii="Garamond" w:hAnsi="Garamond" w:cs="Garamond"/>
          <w:sz w:val="19"/>
          <w:szCs w:val="19"/>
        </w:rPr>
      </w:pPr>
      <w:r>
        <w:rPr>
          <w:rFonts w:ascii="Garamond"/>
          <w:w w:val="105"/>
          <w:sz w:val="19"/>
        </w:rPr>
        <w:t>Vysokou radou</w:t>
      </w:r>
    </w:p>
    <w:p w:rsidR="004A439D" w:rsidRDefault="004A439D">
      <w:pPr>
        <w:rPr>
          <w:rFonts w:ascii="Garamond" w:hAnsi="Garamond" w:cs="Garamond"/>
          <w:sz w:val="20"/>
          <w:szCs w:val="20"/>
        </w:rPr>
      </w:pPr>
    </w:p>
    <w:p w:rsidR="004A439D" w:rsidRDefault="004A439D">
      <w:pPr>
        <w:spacing w:before="2"/>
        <w:rPr>
          <w:rFonts w:ascii="Garamond" w:hAnsi="Garamond" w:cs="Garamond"/>
          <w:sz w:val="20"/>
          <w:szCs w:val="20"/>
        </w:rPr>
      </w:pPr>
    </w:p>
    <w:p w:rsidR="004A439D" w:rsidRDefault="00B32A6B">
      <w:pPr>
        <w:ind w:left="374"/>
        <w:jc w:val="both"/>
        <w:rPr>
          <w:rFonts w:ascii="Garamond" w:hAnsi="Garamond" w:cs="Garamond"/>
          <w:sz w:val="19"/>
          <w:szCs w:val="19"/>
        </w:rPr>
      </w:pPr>
      <w:r>
        <w:rPr>
          <w:rFonts w:ascii="Garamond"/>
          <w:w w:val="105"/>
          <w:sz w:val="19"/>
        </w:rPr>
        <w:t>Predseda</w:t>
      </w: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10"/>
        <w:rPr>
          <w:rFonts w:ascii="Garamond" w:hAnsi="Garamond" w:cs="Garamond"/>
          <w:sz w:val="19"/>
          <w:szCs w:val="19"/>
        </w:rPr>
      </w:pPr>
    </w:p>
    <w:p w:rsidR="004A439D" w:rsidRDefault="00B32A6B">
      <w:pPr>
        <w:numPr>
          <w:ilvl w:val="0"/>
          <w:numId w:val="11"/>
        </w:numPr>
        <w:tabs>
          <w:tab w:val="left" w:pos="598"/>
        </w:tabs>
        <w:ind w:hanging="223"/>
        <w:jc w:val="both"/>
        <w:rPr>
          <w:rFonts w:ascii="Garamond" w:hAnsi="Garamond" w:cs="Garamond"/>
          <w:sz w:val="19"/>
          <w:szCs w:val="19"/>
        </w:rPr>
      </w:pPr>
      <w:r>
        <w:rPr>
          <w:rFonts w:ascii="Garamond" w:hAnsi="Garamond"/>
          <w:w w:val="105"/>
          <w:sz w:val="19"/>
        </w:rPr>
        <w:t>BÖNING</w:t>
      </w:r>
    </w:p>
    <w:p w:rsidR="004A439D" w:rsidRDefault="004A439D">
      <w:pPr>
        <w:jc w:val="both"/>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ind w:left="374" w:right="106"/>
        <w:rPr>
          <w:rFonts w:ascii="Garamond" w:hAnsi="Garamond" w:cs="Garamond"/>
          <w:sz w:val="19"/>
          <w:szCs w:val="19"/>
        </w:rPr>
      </w:pPr>
      <w:r>
        <w:rPr>
          <w:rFonts w:ascii="Garamond"/>
          <w:w w:val="105"/>
          <w:sz w:val="19"/>
        </w:rPr>
        <w:lastRenderedPageBreak/>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9"/>
        <w:ind w:left="374" w:right="106"/>
        <w:rPr>
          <w:rFonts w:ascii="Garamond" w:hAnsi="Garamond" w:cs="Garamond"/>
          <w:sz w:val="19"/>
          <w:szCs w:val="19"/>
        </w:rPr>
      </w:pPr>
      <w:r>
        <w:rPr>
          <w:rFonts w:ascii="Garamond"/>
          <w:w w:val="105"/>
          <w:sz w:val="19"/>
        </w:rPr>
        <w:t xml:space="preserve">ROZHODNUTIE VYSOKEJ RADY </w:t>
      </w:r>
      <w:r>
        <w:rPr>
          <w:rFonts w:ascii="Garamond"/>
          <w:w w:val="105"/>
          <w:sz w:val="19"/>
        </w:rPr>
        <w:t>č</w:t>
      </w:r>
      <w:r>
        <w:rPr>
          <w:rFonts w:ascii="Garamond"/>
          <w:w w:val="105"/>
          <w:sz w:val="19"/>
        </w:rPr>
        <w:t>. 3/87 zo d</w:t>
      </w:r>
      <w:r>
        <w:rPr>
          <w:rFonts w:ascii="Garamond"/>
          <w:w w:val="105"/>
          <w:sz w:val="19"/>
        </w:rPr>
        <w:t>ň</w:t>
      </w:r>
      <w:r>
        <w:rPr>
          <w:rFonts w:ascii="Garamond"/>
          <w:w w:val="105"/>
          <w:sz w:val="19"/>
        </w:rPr>
        <w:t>a 4. j</w:t>
      </w:r>
      <w:r>
        <w:rPr>
          <w:rFonts w:ascii="Garamond"/>
          <w:w w:val="105"/>
          <w:sz w:val="19"/>
        </w:rPr>
        <w:t>ú</w:t>
      </w:r>
      <w:r>
        <w:rPr>
          <w:rFonts w:ascii="Garamond"/>
          <w:w w:val="105"/>
          <w:sz w:val="19"/>
        </w:rPr>
        <w:t>na 1987</w:t>
      </w:r>
    </w:p>
    <w:p w:rsidR="004A439D" w:rsidRDefault="004A439D">
      <w:pPr>
        <w:spacing w:before="4"/>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w:t>
      </w:r>
      <w:r>
        <w:rPr>
          <w:rFonts w:ascii="Garamond"/>
          <w:b/>
          <w:w w:val="105"/>
          <w:sz w:val="19"/>
        </w:rPr>
        <w:t>Š</w:t>
      </w:r>
      <w:r>
        <w:rPr>
          <w:rFonts w:ascii="Garamond"/>
          <w:b/>
          <w:w w:val="105"/>
          <w:sz w:val="19"/>
        </w:rPr>
        <w:t>panielskeho kr</w:t>
      </w:r>
      <w:r>
        <w:rPr>
          <w:rFonts w:ascii="Garamond"/>
          <w:b/>
          <w:w w:val="105"/>
          <w:sz w:val="19"/>
        </w:rPr>
        <w:t>áľ</w:t>
      </w:r>
      <w:r>
        <w:rPr>
          <w:rFonts w:ascii="Garamond"/>
          <w:b/>
          <w:w w:val="105"/>
          <w:sz w:val="19"/>
        </w:rPr>
        <w:t>ovstva</w:t>
      </w:r>
    </w:p>
    <w:p w:rsidR="004A439D" w:rsidRDefault="004A439D">
      <w:pPr>
        <w:rPr>
          <w:rFonts w:ascii="Garamond" w:hAnsi="Garamond" w:cs="Garamond"/>
          <w:b/>
          <w:bCs/>
          <w:sz w:val="20"/>
          <w:szCs w:val="20"/>
        </w:rPr>
      </w:pPr>
    </w:p>
    <w:p w:rsidR="004A439D" w:rsidRDefault="004A439D">
      <w:pPr>
        <w:spacing w:before="6"/>
        <w:rPr>
          <w:rFonts w:ascii="Garamond" w:hAnsi="Garamond" w:cs="Garamond"/>
          <w:b/>
          <w:bCs/>
          <w:sz w:val="19"/>
          <w:szCs w:val="19"/>
        </w:rPr>
      </w:pPr>
    </w:p>
    <w:p w:rsidR="004A439D" w:rsidRDefault="00B32A6B">
      <w:pPr>
        <w:ind w:left="373" w:right="106"/>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spacing w:before="5"/>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Dohovorom zakladaj</w:t>
      </w:r>
      <w:r>
        <w:rPr>
          <w:rFonts w:ascii="Garamond"/>
          <w:w w:val="105"/>
          <w:sz w:val="19"/>
        </w:rPr>
        <w:t>ú</w:t>
      </w:r>
      <w:r>
        <w:rPr>
          <w:rFonts w:ascii="Garamond"/>
          <w:w w:val="105"/>
          <w:sz w:val="19"/>
        </w:rPr>
        <w:t>cim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naposledy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rozhodnut</w:t>
      </w:r>
      <w:r>
        <w:rPr>
          <w:rFonts w:ascii="Garamond"/>
          <w:w w:val="105"/>
          <w:sz w:val="19"/>
        </w:rPr>
        <w:t>í</w:t>
      </w:r>
      <w:r>
        <w:rPr>
          <w:rFonts w:ascii="Garamond"/>
          <w:w w:val="105"/>
          <w:sz w:val="19"/>
        </w:rPr>
        <w:t>m Vysokej rady zo d</w:t>
      </w:r>
      <w:r>
        <w:rPr>
          <w:rFonts w:ascii="Garamond"/>
          <w:w w:val="105"/>
          <w:sz w:val="19"/>
        </w:rPr>
        <w:t>ň</w:t>
      </w:r>
      <w:r>
        <w:rPr>
          <w:rFonts w:ascii="Garamond"/>
          <w:w w:val="105"/>
          <w:sz w:val="19"/>
        </w:rPr>
        <w:t xml:space="preserve">a 20. marca 1975 a 21. novembra 1986, </w:t>
      </w:r>
      <w:r>
        <w:rPr>
          <w:rFonts w:ascii="Garamond"/>
          <w:w w:val="105"/>
          <w:sz w:val="19"/>
        </w:rPr>
        <w:t>ď</w:t>
      </w:r>
      <w:r>
        <w:rPr>
          <w:rFonts w:ascii="Garamond"/>
          <w:w w:val="105"/>
          <w:sz w:val="19"/>
        </w:rPr>
        <w:t xml:space="preserve">alej len </w:t>
      </w:r>
      <w:r>
        <w:rPr>
          <w:rFonts w:ascii="Garamond"/>
          <w:w w:val="105"/>
          <w:sz w:val="19"/>
        </w:rPr>
        <w:t>„</w:t>
      </w:r>
      <w:r>
        <w:rPr>
          <w:rFonts w:ascii="Garamond"/>
          <w:w w:val="105"/>
          <w:sz w:val="19"/>
        </w:rPr>
        <w:t>dohovor</w:t>
      </w:r>
      <w:r>
        <w:rPr>
          <w:rFonts w:ascii="Garamond"/>
          <w:w w:val="105"/>
          <w:sz w:val="19"/>
        </w:rPr>
        <w:t>“</w:t>
      </w:r>
      <w:r>
        <w:rPr>
          <w:rFonts w:ascii="Garamond"/>
          <w:w w:val="105"/>
          <w:sz w:val="19"/>
        </w:rPr>
        <w:t>, a najm</w:t>
      </w:r>
      <w:r>
        <w:rPr>
          <w:rFonts w:ascii="Garamond"/>
          <w:w w:val="105"/>
          <w:sz w:val="19"/>
        </w:rPr>
        <w:t>ä</w:t>
      </w:r>
      <w:r>
        <w:rPr>
          <w:rFonts w:ascii="Garamond"/>
          <w:w w:val="105"/>
          <w:sz w:val="19"/>
        </w:rPr>
        <w:t xml:space="preserv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2 tohto dohovoru;</w:t>
      </w:r>
    </w:p>
    <w:p w:rsidR="004A439D" w:rsidRDefault="004A439D">
      <w:pPr>
        <w:spacing w:before="9"/>
        <w:rPr>
          <w:rFonts w:ascii="Garamond" w:hAnsi="Garamond" w:cs="Garamond"/>
          <w:sz w:val="19"/>
          <w:szCs w:val="19"/>
        </w:rPr>
      </w:pPr>
    </w:p>
    <w:p w:rsidR="004A439D" w:rsidRDefault="00B32A6B">
      <w:pPr>
        <w:spacing w:line="249" w:lineRule="auto"/>
        <w:ind w:left="373"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 xml:space="preserve">e </w:t>
      </w:r>
      <w:r>
        <w:rPr>
          <w:rFonts w:ascii="Garamond"/>
          <w:w w:val="105"/>
          <w:sz w:val="19"/>
        </w:rPr>
        <w:t>Š</w:t>
      </w:r>
      <w:r>
        <w:rPr>
          <w:rFonts w:ascii="Garamond"/>
          <w:w w:val="105"/>
          <w:sz w:val="19"/>
        </w:rPr>
        <w:t>panielske kr</w:t>
      </w:r>
      <w:r>
        <w:rPr>
          <w:rFonts w:ascii="Garamond"/>
          <w:w w:val="105"/>
          <w:sz w:val="19"/>
        </w:rPr>
        <w:t>áľ</w:t>
      </w:r>
      <w:r>
        <w:rPr>
          <w:rFonts w:ascii="Garamond"/>
          <w:w w:val="105"/>
          <w:sz w:val="19"/>
        </w:rPr>
        <w:t>ovstvo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1 dohovoru ulo</w:t>
      </w:r>
      <w:r>
        <w:rPr>
          <w:rFonts w:ascii="Garamond"/>
          <w:w w:val="105"/>
          <w:sz w:val="19"/>
        </w:rPr>
        <w:t>ž</w:t>
      </w:r>
      <w:r>
        <w:rPr>
          <w:rFonts w:ascii="Garamond"/>
          <w:w w:val="105"/>
          <w:sz w:val="19"/>
        </w:rPr>
        <w:t>ilo svoju listinu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u vl</w:t>
      </w:r>
      <w:r>
        <w:rPr>
          <w:rFonts w:ascii="Garamond"/>
          <w:w w:val="105"/>
          <w:sz w:val="19"/>
        </w:rPr>
        <w:t>á</w:t>
      </w:r>
      <w:r>
        <w:rPr>
          <w:rFonts w:ascii="Garamond"/>
          <w:w w:val="105"/>
          <w:sz w:val="19"/>
        </w:rPr>
        <w:t>dy Talianskej republiky;</w:t>
      </w:r>
    </w:p>
    <w:p w:rsidR="004A439D" w:rsidRDefault="004A439D">
      <w:pPr>
        <w:spacing w:before="9"/>
        <w:rPr>
          <w:rFonts w:ascii="Garamond" w:hAnsi="Garamond" w:cs="Garamond"/>
          <w:sz w:val="19"/>
          <w:szCs w:val="19"/>
        </w:rPr>
      </w:pPr>
    </w:p>
    <w:p w:rsidR="004A439D" w:rsidRDefault="00B32A6B">
      <w:pPr>
        <w:spacing w:line="249" w:lineRule="auto"/>
        <w:ind w:left="373"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2 tohto dohovoru prist</w:t>
      </w:r>
      <w:r>
        <w:rPr>
          <w:rFonts w:ascii="Garamond"/>
          <w:w w:val="105"/>
          <w:sz w:val="19"/>
        </w:rPr>
        <w:t>ú</w:t>
      </w:r>
      <w:r>
        <w:rPr>
          <w:rFonts w:ascii="Garamond"/>
          <w:w w:val="105"/>
          <w:sz w:val="19"/>
        </w:rPr>
        <w:t xml:space="preserve">penie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kedy Vysok</w:t>
      </w:r>
      <w:r>
        <w:rPr>
          <w:rFonts w:ascii="Garamond"/>
          <w:w w:val="105"/>
          <w:sz w:val="19"/>
        </w:rPr>
        <w:t>á</w:t>
      </w:r>
      <w:r>
        <w:rPr>
          <w:rFonts w:ascii="Garamond"/>
          <w:w w:val="105"/>
          <w:sz w:val="19"/>
        </w:rPr>
        <w:t xml:space="preserve"> rada stanovila </w:t>
      </w:r>
      <w:r>
        <w:rPr>
          <w:rFonts w:ascii="Garamond"/>
          <w:w w:val="105"/>
          <w:sz w:val="19"/>
        </w:rPr>
        <w:t>ú</w:t>
      </w:r>
      <w:r>
        <w:rPr>
          <w:rFonts w:ascii="Garamond"/>
          <w:w w:val="105"/>
          <w:sz w:val="19"/>
        </w:rPr>
        <w:t>pravy, ktor</w:t>
      </w:r>
      <w:r>
        <w:rPr>
          <w:rFonts w:ascii="Garamond"/>
          <w:w w:val="105"/>
          <w:sz w:val="19"/>
        </w:rPr>
        <w:t>é</w:t>
      </w:r>
      <w:r>
        <w:rPr>
          <w:rFonts w:ascii="Garamond"/>
          <w:w w:val="105"/>
          <w:sz w:val="19"/>
        </w:rPr>
        <w:t xml:space="preserve"> je potrebn</w:t>
      </w:r>
      <w:r>
        <w:rPr>
          <w:rFonts w:ascii="Garamond"/>
          <w:w w:val="105"/>
          <w:sz w:val="19"/>
        </w:rPr>
        <w:t>é</w:t>
      </w:r>
      <w:r>
        <w:rPr>
          <w:rFonts w:ascii="Garamond"/>
          <w:w w:val="105"/>
          <w:sz w:val="19"/>
        </w:rPr>
        <w:t xml:space="preserve"> vykona</w:t>
      </w:r>
      <w:r>
        <w:rPr>
          <w:rFonts w:ascii="Garamond"/>
          <w:w w:val="105"/>
          <w:sz w:val="19"/>
        </w:rPr>
        <w:t>ť</w:t>
      </w:r>
      <w:r>
        <w:rPr>
          <w:rFonts w:ascii="Garamond"/>
          <w:w w:val="105"/>
          <w:sz w:val="19"/>
        </w:rPr>
        <w:t xml:space="preserve"> v tomto dohovore;</w:t>
      </w:r>
    </w:p>
    <w:p w:rsidR="004A439D" w:rsidRDefault="004A439D">
      <w:pPr>
        <w:spacing w:before="8"/>
        <w:rPr>
          <w:rFonts w:ascii="Garamond" w:hAnsi="Garamond" w:cs="Garamond"/>
          <w:sz w:val="19"/>
          <w:szCs w:val="19"/>
        </w:rPr>
      </w:pPr>
    </w:p>
    <w:p w:rsidR="004A439D" w:rsidRDefault="00B32A6B">
      <w:pPr>
        <w:spacing w:line="249" w:lineRule="auto"/>
        <w:ind w:left="373"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je preto vhodn</w:t>
      </w:r>
      <w:r>
        <w:rPr>
          <w:rFonts w:ascii="Garamond"/>
          <w:w w:val="105"/>
          <w:sz w:val="19"/>
        </w:rPr>
        <w:t>é</w:t>
      </w:r>
      <w:r>
        <w:rPr>
          <w:rFonts w:ascii="Garamond"/>
          <w:w w:val="105"/>
          <w:sz w:val="19"/>
        </w:rPr>
        <w:t xml:space="preserve"> vykona</w:t>
      </w:r>
      <w:r>
        <w:rPr>
          <w:rFonts w:ascii="Garamond"/>
          <w:w w:val="105"/>
          <w:sz w:val="19"/>
        </w:rPr>
        <w:t>ť</w:t>
      </w:r>
      <w:r>
        <w:rPr>
          <w:rFonts w:ascii="Garamond"/>
          <w:w w:val="105"/>
          <w:sz w:val="19"/>
        </w:rPr>
        <w:t xml:space="preserve"> uveden</w:t>
      </w:r>
      <w:r>
        <w:rPr>
          <w:rFonts w:ascii="Garamond"/>
          <w:w w:val="105"/>
          <w:sz w:val="19"/>
        </w:rPr>
        <w:t>é</w:t>
      </w:r>
      <w:r>
        <w:rPr>
          <w:rFonts w:ascii="Garamond"/>
          <w:w w:val="105"/>
          <w:sz w:val="19"/>
        </w:rPr>
        <w:t xml:space="preserve"> </w:t>
      </w:r>
      <w:r>
        <w:rPr>
          <w:rFonts w:ascii="Garamond"/>
          <w:w w:val="105"/>
          <w:sz w:val="19"/>
        </w:rPr>
        <w:t>ú</w:t>
      </w:r>
      <w:r>
        <w:rPr>
          <w:rFonts w:ascii="Garamond"/>
          <w:w w:val="105"/>
          <w:sz w:val="19"/>
        </w:rPr>
        <w:t>pravy; konaj</w:t>
      </w:r>
      <w:r>
        <w:rPr>
          <w:rFonts w:ascii="Garamond"/>
          <w:w w:val="105"/>
          <w:sz w:val="19"/>
        </w:rPr>
        <w:t>ú</w:t>
      </w:r>
      <w:r>
        <w:rPr>
          <w:rFonts w:ascii="Garamond"/>
          <w:w w:val="105"/>
          <w:sz w:val="19"/>
        </w:rPr>
        <w:t xml:space="preserve"> s</w:t>
      </w:r>
      <w:r>
        <w:rPr>
          <w:rFonts w:ascii="Garamond"/>
          <w:w w:val="105"/>
          <w:sz w:val="19"/>
        </w:rPr>
        <w:t>ú</w:t>
      </w:r>
      <w:r>
        <w:rPr>
          <w:rFonts w:ascii="Garamond"/>
          <w:w w:val="105"/>
          <w:sz w:val="19"/>
        </w:rPr>
        <w:t>hlasne so z</w:t>
      </w:r>
      <w:r>
        <w:rPr>
          <w:rFonts w:ascii="Garamond"/>
          <w:w w:val="105"/>
          <w:sz w:val="19"/>
        </w:rPr>
        <w:t>á</w:t>
      </w:r>
      <w:r>
        <w:rPr>
          <w:rFonts w:ascii="Garamond"/>
          <w:w w:val="105"/>
          <w:sz w:val="19"/>
        </w:rPr>
        <w:t xml:space="preserve">stupcom </w:t>
      </w:r>
      <w:r>
        <w:rPr>
          <w:rFonts w:ascii="Garamond"/>
          <w:w w:val="105"/>
          <w:sz w:val="19"/>
        </w:rPr>
        <w:t>Š</w:t>
      </w:r>
      <w:r>
        <w:rPr>
          <w:rFonts w:ascii="Garamond"/>
          <w:w w:val="105"/>
          <w:sz w:val="19"/>
        </w:rPr>
        <w:t>panielskeho kr</w:t>
      </w:r>
      <w:r>
        <w:rPr>
          <w:rFonts w:ascii="Garamond"/>
          <w:w w:val="105"/>
          <w:sz w:val="19"/>
        </w:rPr>
        <w:t>áľ</w:t>
      </w:r>
      <w:r>
        <w:rPr>
          <w:rFonts w:ascii="Garamond"/>
          <w:w w:val="105"/>
          <w:sz w:val="19"/>
        </w:rPr>
        <w:t>ovstva,</w:t>
      </w:r>
    </w:p>
    <w:p w:rsidR="004A439D" w:rsidRDefault="004A439D">
      <w:pPr>
        <w:rPr>
          <w:rFonts w:ascii="Garamond" w:hAnsi="Garamond" w:cs="Garamond"/>
          <w:sz w:val="20"/>
          <w:szCs w:val="20"/>
        </w:rPr>
      </w:pPr>
    </w:p>
    <w:p w:rsidR="004A439D" w:rsidRDefault="004A439D">
      <w:pPr>
        <w:spacing w:before="6"/>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w w:val="105"/>
          <w:sz w:val="19"/>
        </w:rPr>
        <w:t>ROZHODLA NASLEDOVNE:</w:t>
      </w:r>
    </w:p>
    <w:p w:rsidR="004A439D" w:rsidRDefault="004A439D">
      <w:pPr>
        <w:spacing w:before="6"/>
        <w:rPr>
          <w:rFonts w:ascii="Garamond" w:hAnsi="Garamond" w:cs="Garamond"/>
          <w:sz w:val="20"/>
          <w:szCs w:val="20"/>
        </w:rPr>
      </w:pPr>
    </w:p>
    <w:p w:rsidR="004A439D" w:rsidRDefault="00B32A6B">
      <w:pPr>
        <w:ind w:left="373" w:right="106"/>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1</w:t>
      </w:r>
    </w:p>
    <w:p w:rsidR="004A439D" w:rsidRDefault="004A439D">
      <w:pPr>
        <w:spacing w:before="4"/>
        <w:rPr>
          <w:rFonts w:ascii="Garamond" w:hAnsi="Garamond" w:cs="Garamond"/>
          <w:sz w:val="20"/>
          <w:szCs w:val="20"/>
        </w:rPr>
      </w:pPr>
    </w:p>
    <w:p w:rsidR="004A439D" w:rsidRDefault="00B32A6B">
      <w:pPr>
        <w:ind w:left="373" w:right="106"/>
        <w:rPr>
          <w:rFonts w:ascii="Garamond" w:hAnsi="Garamond" w:cs="Garamond"/>
          <w:sz w:val="19"/>
          <w:szCs w:val="19"/>
        </w:rPr>
      </w:pPr>
      <w:r>
        <w:rPr>
          <w:rFonts w:ascii="Garamond"/>
          <w:w w:val="105"/>
          <w:sz w:val="19"/>
        </w:rPr>
        <w:t>Dohovor bude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nasledovne:</w:t>
      </w:r>
    </w:p>
    <w:p w:rsidR="004A439D" w:rsidRDefault="00B32A6B">
      <w:pPr>
        <w:numPr>
          <w:ilvl w:val="1"/>
          <w:numId w:val="11"/>
        </w:numPr>
        <w:tabs>
          <w:tab w:val="left" w:pos="561"/>
        </w:tabs>
        <w:spacing w:before="9"/>
        <w:ind w:right="102" w:hanging="186"/>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6 ods. 7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6"/>
        <w:rPr>
          <w:rFonts w:ascii="Garamond" w:hAnsi="Garamond" w:cs="Garamond"/>
          <w:sz w:val="20"/>
          <w:szCs w:val="20"/>
        </w:rPr>
      </w:pPr>
    </w:p>
    <w:p w:rsidR="004A439D" w:rsidRDefault="00B32A6B">
      <w:pPr>
        <w:ind w:left="373" w:right="106"/>
        <w:rPr>
          <w:rFonts w:ascii="Garamond" w:hAnsi="Garamond" w:cs="Garamond"/>
          <w:sz w:val="19"/>
          <w:szCs w:val="19"/>
        </w:rPr>
      </w:pPr>
      <w:r>
        <w:rPr>
          <w:rFonts w:ascii="Garamond"/>
          <w:w w:val="105"/>
          <w:sz w:val="19"/>
        </w:rPr>
        <w:t>„</w:t>
      </w:r>
      <w:r>
        <w:rPr>
          <w:rFonts w:ascii="Garamond"/>
          <w:w w:val="105"/>
          <w:sz w:val="19"/>
        </w:rPr>
        <w:t>Ak si rozhodnutia vy</w:t>
      </w:r>
      <w:r>
        <w:rPr>
          <w:rFonts w:ascii="Garamond"/>
          <w:w w:val="105"/>
          <w:sz w:val="19"/>
        </w:rPr>
        <w:t>ž</w:t>
      </w:r>
      <w:r>
        <w:rPr>
          <w:rFonts w:ascii="Garamond"/>
          <w:w w:val="105"/>
          <w:sz w:val="19"/>
        </w:rPr>
        <w:t>aduj</w:t>
      </w:r>
      <w:r>
        <w:rPr>
          <w:rFonts w:ascii="Garamond"/>
          <w:w w:val="105"/>
          <w:sz w:val="19"/>
        </w:rPr>
        <w:t>ú</w:t>
      </w:r>
      <w:r>
        <w:rPr>
          <w:rFonts w:ascii="Garamond"/>
          <w:w w:val="105"/>
          <w:sz w:val="19"/>
        </w:rPr>
        <w:t xml:space="preserve"> kvalifikovan</w:t>
      </w:r>
      <w:r>
        <w:rPr>
          <w:rFonts w:ascii="Garamond"/>
          <w:w w:val="105"/>
          <w:sz w:val="19"/>
        </w:rPr>
        <w:t>ú</w:t>
      </w:r>
      <w:r>
        <w:rPr>
          <w:rFonts w:ascii="Garamond"/>
          <w:w w:val="105"/>
          <w:sz w:val="19"/>
        </w:rPr>
        <w:t xml:space="preserve"> v</w:t>
      </w:r>
      <w:r>
        <w:rPr>
          <w:rFonts w:ascii="Garamond"/>
          <w:w w:val="105"/>
          <w:sz w:val="19"/>
        </w:rPr>
        <w:t>äčš</w:t>
      </w:r>
      <w:r>
        <w:rPr>
          <w:rFonts w:ascii="Garamond"/>
          <w:w w:val="105"/>
          <w:sz w:val="19"/>
        </w:rPr>
        <w:t>inu, hlasy bud</w:t>
      </w:r>
      <w:r>
        <w:rPr>
          <w:rFonts w:ascii="Garamond"/>
          <w:w w:val="105"/>
          <w:sz w:val="19"/>
        </w:rPr>
        <w:t>ú</w:t>
      </w:r>
      <w:r>
        <w:rPr>
          <w:rFonts w:ascii="Garamond"/>
          <w:w w:val="105"/>
          <w:sz w:val="19"/>
        </w:rPr>
        <w:t xml:space="preserve"> v</w:t>
      </w:r>
      <w:r>
        <w:rPr>
          <w:rFonts w:ascii="Garamond"/>
          <w:w w:val="105"/>
          <w:sz w:val="19"/>
        </w:rPr>
        <w:t>áž</w:t>
      </w:r>
      <w:r>
        <w:rPr>
          <w:rFonts w:ascii="Garamond"/>
          <w:w w:val="105"/>
          <w:sz w:val="19"/>
        </w:rPr>
        <w:t>en</w:t>
      </w:r>
      <w:r>
        <w:rPr>
          <w:rFonts w:ascii="Garamond"/>
          <w:w w:val="105"/>
          <w:sz w:val="19"/>
        </w:rPr>
        <w:t>é</w:t>
      </w:r>
      <w:r>
        <w:rPr>
          <w:rFonts w:ascii="Garamond"/>
          <w:w w:val="105"/>
          <w:sz w:val="19"/>
        </w:rPr>
        <w:t xml:space="preserve"> nasledovne:</w:t>
      </w:r>
    </w:p>
    <w:p w:rsidR="004A439D" w:rsidRDefault="004A439D">
      <w:pPr>
        <w:spacing w:before="8"/>
        <w:rPr>
          <w:rFonts w:ascii="Garamond" w:hAnsi="Garamond" w:cs="Garamond"/>
          <w:sz w:val="12"/>
          <w:szCs w:val="12"/>
        </w:rPr>
      </w:pPr>
    </w:p>
    <w:tbl>
      <w:tblPr>
        <w:tblStyle w:val="TableNormal"/>
        <w:tblW w:w="0" w:type="auto"/>
        <w:tblInd w:w="318" w:type="dxa"/>
        <w:tblLayout w:type="fixed"/>
        <w:tblLook w:val="01E0" w:firstRow="1" w:lastRow="1" w:firstColumn="1" w:lastColumn="1" w:noHBand="0" w:noVBand="0"/>
      </w:tblPr>
      <w:tblGrid>
        <w:gridCol w:w="1714"/>
        <w:gridCol w:w="543"/>
      </w:tblGrid>
      <w:tr w:rsidR="004A439D">
        <w:trPr>
          <w:trHeight w:hRule="exact" w:val="310"/>
        </w:trPr>
        <w:tc>
          <w:tcPr>
            <w:tcW w:w="1714"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543" w:type="dxa"/>
            <w:tcBorders>
              <w:top w:val="nil"/>
              <w:left w:val="nil"/>
              <w:bottom w:val="nil"/>
              <w:right w:val="nil"/>
            </w:tcBorders>
          </w:tcPr>
          <w:p w:rsidR="004A439D" w:rsidRDefault="00B32A6B">
            <w:pPr>
              <w:pStyle w:val="TableParagraph"/>
              <w:spacing w:before="87"/>
              <w:ind w:right="53"/>
              <w:jc w:val="right"/>
              <w:rPr>
                <w:rFonts w:ascii="Garamond" w:hAnsi="Garamond" w:cs="Garamond"/>
                <w:sz w:val="19"/>
                <w:szCs w:val="19"/>
              </w:rPr>
            </w:pPr>
            <w:r>
              <w:rPr>
                <w:rFonts w:ascii="Garamond"/>
                <w:w w:val="103"/>
                <w:sz w:val="19"/>
              </w:rPr>
              <w:t>5</w:t>
            </w:r>
          </w:p>
        </w:tc>
      </w:tr>
      <w:tr w:rsidR="004A439D">
        <w:trPr>
          <w:trHeight w:hRule="exact" w:val="223"/>
        </w:trPr>
        <w:tc>
          <w:tcPr>
            <w:tcW w:w="17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543"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3</w:t>
            </w:r>
          </w:p>
        </w:tc>
      </w:tr>
      <w:tr w:rsidR="004A439D">
        <w:trPr>
          <w:trHeight w:hRule="exact" w:val="221"/>
        </w:trPr>
        <w:tc>
          <w:tcPr>
            <w:tcW w:w="17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543" w:type="dxa"/>
            <w:tcBorders>
              <w:top w:val="nil"/>
              <w:left w:val="nil"/>
              <w:bottom w:val="nil"/>
              <w:right w:val="nil"/>
            </w:tcBorders>
          </w:tcPr>
          <w:p w:rsidR="004A439D" w:rsidRDefault="00B32A6B">
            <w:pPr>
              <w:pStyle w:val="TableParagraph"/>
              <w:ind w:left="300"/>
              <w:rPr>
                <w:rFonts w:ascii="Garamond" w:hAnsi="Garamond" w:cs="Garamond"/>
                <w:sz w:val="19"/>
                <w:szCs w:val="19"/>
              </w:rPr>
            </w:pPr>
            <w:r>
              <w:rPr>
                <w:rFonts w:ascii="Garamond"/>
                <w:w w:val="105"/>
                <w:sz w:val="19"/>
              </w:rPr>
              <w:t>10</w:t>
            </w:r>
          </w:p>
        </w:tc>
      </w:tr>
      <w:tr w:rsidR="004A439D">
        <w:trPr>
          <w:trHeight w:hRule="exact" w:val="222"/>
        </w:trPr>
        <w:tc>
          <w:tcPr>
            <w:tcW w:w="1714"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Hel</w:t>
            </w:r>
            <w:r>
              <w:rPr>
                <w:rFonts w:ascii="Garamond"/>
                <w:w w:val="105"/>
                <w:sz w:val="19"/>
              </w:rPr>
              <w:t>é</w:t>
            </w:r>
            <w:r>
              <w:rPr>
                <w:rFonts w:ascii="Garamond"/>
                <w:w w:val="105"/>
                <w:sz w:val="19"/>
              </w:rPr>
              <w:t>nska republika</w:t>
            </w:r>
          </w:p>
        </w:tc>
        <w:tc>
          <w:tcPr>
            <w:tcW w:w="543" w:type="dxa"/>
            <w:tcBorders>
              <w:top w:val="nil"/>
              <w:left w:val="nil"/>
              <w:bottom w:val="nil"/>
              <w:right w:val="nil"/>
            </w:tcBorders>
          </w:tcPr>
          <w:p w:rsidR="004A439D" w:rsidRDefault="00B32A6B">
            <w:pPr>
              <w:pStyle w:val="TableParagraph"/>
              <w:spacing w:line="213" w:lineRule="exact"/>
              <w:ind w:right="53"/>
              <w:jc w:val="right"/>
              <w:rPr>
                <w:rFonts w:ascii="Garamond" w:hAnsi="Garamond" w:cs="Garamond"/>
                <w:sz w:val="19"/>
                <w:szCs w:val="19"/>
              </w:rPr>
            </w:pPr>
            <w:r>
              <w:rPr>
                <w:rFonts w:ascii="Garamond"/>
                <w:w w:val="103"/>
                <w:sz w:val="19"/>
              </w:rPr>
              <w:t>5</w:t>
            </w:r>
          </w:p>
        </w:tc>
      </w:tr>
      <w:tr w:rsidR="004A439D">
        <w:trPr>
          <w:trHeight w:hRule="exact" w:val="223"/>
        </w:trPr>
        <w:tc>
          <w:tcPr>
            <w:tcW w:w="17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panielsko</w:t>
            </w:r>
          </w:p>
        </w:tc>
        <w:tc>
          <w:tcPr>
            <w:tcW w:w="543"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8</w:t>
            </w:r>
          </w:p>
        </w:tc>
      </w:tr>
      <w:tr w:rsidR="004A439D">
        <w:trPr>
          <w:trHeight w:hRule="exact" w:val="222"/>
        </w:trPr>
        <w:tc>
          <w:tcPr>
            <w:tcW w:w="17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543" w:type="dxa"/>
            <w:tcBorders>
              <w:top w:val="nil"/>
              <w:left w:val="nil"/>
              <w:bottom w:val="nil"/>
              <w:right w:val="nil"/>
            </w:tcBorders>
          </w:tcPr>
          <w:p w:rsidR="004A439D" w:rsidRDefault="00B32A6B">
            <w:pPr>
              <w:pStyle w:val="TableParagraph"/>
              <w:ind w:left="300"/>
              <w:rPr>
                <w:rFonts w:ascii="Garamond" w:hAnsi="Garamond" w:cs="Garamond"/>
                <w:sz w:val="19"/>
                <w:szCs w:val="19"/>
              </w:rPr>
            </w:pPr>
            <w:r>
              <w:rPr>
                <w:rFonts w:ascii="Garamond"/>
                <w:w w:val="105"/>
                <w:sz w:val="19"/>
              </w:rPr>
              <w:t>10</w:t>
            </w:r>
          </w:p>
        </w:tc>
      </w:tr>
      <w:tr w:rsidR="004A439D">
        <w:trPr>
          <w:trHeight w:hRule="exact" w:val="223"/>
        </w:trPr>
        <w:tc>
          <w:tcPr>
            <w:tcW w:w="17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543"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3</w:t>
            </w:r>
          </w:p>
        </w:tc>
      </w:tr>
      <w:tr w:rsidR="004A439D">
        <w:trPr>
          <w:trHeight w:hRule="exact" w:val="223"/>
        </w:trPr>
        <w:tc>
          <w:tcPr>
            <w:tcW w:w="17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543" w:type="dxa"/>
            <w:tcBorders>
              <w:top w:val="nil"/>
              <w:left w:val="nil"/>
              <w:bottom w:val="nil"/>
              <w:right w:val="nil"/>
            </w:tcBorders>
          </w:tcPr>
          <w:p w:rsidR="004A439D" w:rsidRDefault="00B32A6B">
            <w:pPr>
              <w:pStyle w:val="TableParagraph"/>
              <w:ind w:left="300"/>
              <w:rPr>
                <w:rFonts w:ascii="Garamond" w:hAnsi="Garamond" w:cs="Garamond"/>
                <w:sz w:val="19"/>
                <w:szCs w:val="19"/>
              </w:rPr>
            </w:pPr>
            <w:r>
              <w:rPr>
                <w:rFonts w:ascii="Garamond"/>
                <w:w w:val="105"/>
                <w:sz w:val="19"/>
              </w:rPr>
              <w:t>10</w:t>
            </w:r>
          </w:p>
        </w:tc>
      </w:tr>
      <w:tr w:rsidR="004A439D">
        <w:trPr>
          <w:trHeight w:hRule="exact" w:val="222"/>
        </w:trPr>
        <w:tc>
          <w:tcPr>
            <w:tcW w:w="17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543"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2</w:t>
            </w:r>
          </w:p>
        </w:tc>
      </w:tr>
      <w:tr w:rsidR="004A439D">
        <w:trPr>
          <w:trHeight w:hRule="exact" w:val="223"/>
        </w:trPr>
        <w:tc>
          <w:tcPr>
            <w:tcW w:w="17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543"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5</w:t>
            </w:r>
          </w:p>
        </w:tc>
      </w:tr>
      <w:tr w:rsidR="004A439D">
        <w:trPr>
          <w:trHeight w:hRule="exact" w:val="310"/>
        </w:trPr>
        <w:tc>
          <w:tcPr>
            <w:tcW w:w="17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543" w:type="dxa"/>
            <w:tcBorders>
              <w:top w:val="nil"/>
              <w:left w:val="nil"/>
              <w:bottom w:val="nil"/>
              <w:right w:val="nil"/>
            </w:tcBorders>
          </w:tcPr>
          <w:p w:rsidR="004A439D" w:rsidRDefault="00B32A6B">
            <w:pPr>
              <w:pStyle w:val="TableParagraph"/>
              <w:ind w:left="300"/>
              <w:rPr>
                <w:rFonts w:ascii="Garamond" w:hAnsi="Garamond" w:cs="Garamond"/>
                <w:sz w:val="19"/>
                <w:szCs w:val="19"/>
              </w:rPr>
            </w:pPr>
            <w:r>
              <w:rPr>
                <w:rFonts w:ascii="Garamond"/>
                <w:w w:val="105"/>
                <w:sz w:val="19"/>
              </w:rPr>
              <w:t>10</w:t>
            </w:r>
          </w:p>
        </w:tc>
      </w:tr>
    </w:tbl>
    <w:p w:rsidR="004A439D" w:rsidRDefault="00B32A6B">
      <w:pPr>
        <w:spacing w:before="133" w:line="249" w:lineRule="auto"/>
        <w:ind w:left="373" w:right="215"/>
        <w:rPr>
          <w:rFonts w:ascii="Garamond" w:hAnsi="Garamond" w:cs="Garamond"/>
          <w:sz w:val="19"/>
          <w:szCs w:val="19"/>
        </w:rPr>
      </w:pPr>
      <w:r>
        <w:rPr>
          <w:rFonts w:ascii="Garamond"/>
          <w:w w:val="105"/>
          <w:sz w:val="19"/>
        </w:rPr>
        <w:t>Na prijatie rozhodnut</w:t>
      </w:r>
      <w:r>
        <w:rPr>
          <w:rFonts w:ascii="Garamond"/>
          <w:w w:val="105"/>
          <w:sz w:val="19"/>
        </w:rPr>
        <w:t>í</w:t>
      </w:r>
      <w:r>
        <w:rPr>
          <w:rFonts w:ascii="Garamond"/>
          <w:w w:val="105"/>
          <w:sz w:val="19"/>
        </w:rPr>
        <w:t xml:space="preserve"> sa vy</w:t>
      </w:r>
      <w:r>
        <w:rPr>
          <w:rFonts w:ascii="Garamond"/>
          <w:w w:val="105"/>
          <w:sz w:val="19"/>
        </w:rPr>
        <w:t>ž</w:t>
      </w:r>
      <w:r>
        <w:rPr>
          <w:rFonts w:ascii="Garamond"/>
          <w:w w:val="105"/>
          <w:sz w:val="19"/>
        </w:rPr>
        <w:t>aduje minim</w:t>
      </w:r>
      <w:r>
        <w:rPr>
          <w:rFonts w:ascii="Garamond"/>
          <w:w w:val="105"/>
          <w:sz w:val="19"/>
        </w:rPr>
        <w:t>á</w:t>
      </w:r>
      <w:r>
        <w:rPr>
          <w:rFonts w:ascii="Garamond"/>
          <w:w w:val="105"/>
          <w:sz w:val="19"/>
        </w:rPr>
        <w:t>lne 50 hlasov v ich prospech a schv</w:t>
      </w:r>
      <w:r>
        <w:rPr>
          <w:rFonts w:ascii="Garamond"/>
          <w:w w:val="105"/>
          <w:sz w:val="19"/>
        </w:rPr>
        <w:t>á</w:t>
      </w:r>
      <w:r>
        <w:rPr>
          <w:rFonts w:ascii="Garamond"/>
          <w:w w:val="105"/>
          <w:sz w:val="19"/>
        </w:rPr>
        <w:t>lenie aspo</w:t>
      </w:r>
      <w:r>
        <w:rPr>
          <w:rFonts w:ascii="Garamond"/>
          <w:w w:val="105"/>
          <w:sz w:val="19"/>
        </w:rPr>
        <w:t>ň</w:t>
      </w:r>
      <w:r>
        <w:rPr>
          <w:rFonts w:ascii="Garamond"/>
          <w:w w:val="105"/>
          <w:sz w:val="19"/>
        </w:rPr>
        <w:t xml:space="preserve"> 8 vl</w:t>
      </w:r>
      <w:r>
        <w:rPr>
          <w:rFonts w:ascii="Garamond"/>
          <w:w w:val="105"/>
          <w:sz w:val="19"/>
        </w:rPr>
        <w:t>á</w:t>
      </w:r>
      <w:r>
        <w:rPr>
          <w:rFonts w:ascii="Garamond"/>
          <w:w w:val="105"/>
          <w:sz w:val="19"/>
        </w:rPr>
        <w:t>dami.</w:t>
      </w:r>
      <w:r>
        <w:rPr>
          <w:rFonts w:ascii="Garamond"/>
          <w:w w:val="105"/>
          <w:sz w:val="19"/>
        </w:rPr>
        <w:t>“</w:t>
      </w:r>
    </w:p>
    <w:p w:rsidR="004A439D" w:rsidRDefault="004A439D">
      <w:pPr>
        <w:spacing w:before="8"/>
        <w:rPr>
          <w:rFonts w:ascii="Garamond" w:hAnsi="Garamond" w:cs="Garamond"/>
          <w:sz w:val="19"/>
          <w:szCs w:val="19"/>
        </w:rPr>
      </w:pPr>
    </w:p>
    <w:p w:rsidR="004A439D" w:rsidRDefault="00B32A6B">
      <w:pPr>
        <w:numPr>
          <w:ilvl w:val="1"/>
          <w:numId w:val="11"/>
        </w:numPr>
        <w:tabs>
          <w:tab w:val="left" w:pos="561"/>
        </w:tabs>
        <w:ind w:right="102" w:hanging="186"/>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19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6"/>
        <w:rPr>
          <w:rFonts w:ascii="Garamond" w:hAnsi="Garamond" w:cs="Garamond"/>
          <w:sz w:val="20"/>
          <w:szCs w:val="20"/>
        </w:rPr>
      </w:pPr>
    </w:p>
    <w:p w:rsidR="004A439D" w:rsidRDefault="00B32A6B">
      <w:pPr>
        <w:spacing w:line="249" w:lineRule="auto"/>
        <w:ind w:left="373" w:right="215"/>
        <w:rPr>
          <w:rFonts w:ascii="Garamond" w:hAnsi="Garamond" w:cs="Garamond"/>
          <w:sz w:val="19"/>
          <w:szCs w:val="19"/>
        </w:rPr>
      </w:pPr>
      <w:r>
        <w:rPr>
          <w:rFonts w:ascii="Garamond"/>
          <w:w w:val="105"/>
          <w:sz w:val="19"/>
        </w:rPr>
        <w:t>„</w:t>
      </w:r>
      <w:r>
        <w:rPr>
          <w:rFonts w:ascii="Garamond"/>
          <w:w w:val="105"/>
          <w:sz w:val="19"/>
        </w:rPr>
        <w:t>Finan</w:t>
      </w:r>
      <w:r>
        <w:rPr>
          <w:rFonts w:ascii="Garamond"/>
          <w:w w:val="105"/>
          <w:sz w:val="19"/>
        </w:rPr>
        <w:t>č</w:t>
      </w:r>
      <w:r>
        <w:rPr>
          <w:rFonts w:ascii="Garamond"/>
          <w:w w:val="105"/>
          <w:sz w:val="19"/>
        </w:rPr>
        <w:t>n</w:t>
      </w:r>
      <w:r>
        <w:rPr>
          <w:rFonts w:ascii="Garamond"/>
          <w:w w:val="105"/>
          <w:sz w:val="19"/>
        </w:rPr>
        <w:t>é</w:t>
      </w:r>
      <w:r>
        <w:rPr>
          <w:rFonts w:ascii="Garamond"/>
          <w:w w:val="105"/>
          <w:sz w:val="19"/>
        </w:rPr>
        <w:t xml:space="preserve"> pr</w:t>
      </w:r>
      <w:r>
        <w:rPr>
          <w:rFonts w:ascii="Garamond"/>
          <w:w w:val="105"/>
          <w:sz w:val="19"/>
        </w:rPr>
        <w:t>í</w:t>
      </w:r>
      <w:r>
        <w:rPr>
          <w:rFonts w:ascii="Garamond"/>
          <w:w w:val="105"/>
          <w:sz w:val="19"/>
        </w:rPr>
        <w:t>spevky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 na pokrytie v</w:t>
      </w:r>
      <w:r>
        <w:rPr>
          <w:rFonts w:ascii="Garamond"/>
          <w:w w:val="105"/>
          <w:sz w:val="19"/>
        </w:rPr>
        <w:t>ý</w:t>
      </w:r>
      <w:r>
        <w:rPr>
          <w:rFonts w:ascii="Garamond"/>
          <w:w w:val="105"/>
          <w:sz w:val="19"/>
        </w:rPr>
        <w:t>davkov uveden</w:t>
      </w:r>
      <w:r>
        <w:rPr>
          <w:rFonts w:ascii="Garamond"/>
          <w:w w:val="105"/>
          <w:sz w:val="19"/>
        </w:rPr>
        <w:t>ý</w:t>
      </w:r>
      <w:r>
        <w:rPr>
          <w:rFonts w:ascii="Garamond"/>
          <w:w w:val="105"/>
          <w:sz w:val="19"/>
        </w:rPr>
        <w:t>ch v rozpo</w:t>
      </w:r>
      <w:r>
        <w:rPr>
          <w:rFonts w:ascii="Garamond"/>
          <w:w w:val="105"/>
          <w:sz w:val="19"/>
        </w:rPr>
        <w:t>č</w:t>
      </w:r>
      <w:r>
        <w:rPr>
          <w:rFonts w:ascii="Garamond"/>
          <w:w w:val="105"/>
          <w:sz w:val="19"/>
        </w:rPr>
        <w:t>te in</w:t>
      </w:r>
      <w:r>
        <w:rPr>
          <w:rFonts w:ascii="Garamond"/>
          <w:w w:val="105"/>
          <w:sz w:val="19"/>
        </w:rPr>
        <w:t>š</w:t>
      </w:r>
      <w:r>
        <w:rPr>
          <w:rFonts w:ascii="Garamond"/>
          <w:w w:val="105"/>
          <w:sz w:val="19"/>
        </w:rPr>
        <w:t>tit</w:t>
      </w:r>
      <w:r>
        <w:rPr>
          <w:rFonts w:ascii="Garamond"/>
          <w:w w:val="105"/>
          <w:sz w:val="19"/>
        </w:rPr>
        <w:t>ú</w:t>
      </w:r>
      <w:r>
        <w:rPr>
          <w:rFonts w:ascii="Garamond"/>
          <w:w w:val="105"/>
          <w:sz w:val="19"/>
        </w:rPr>
        <w:t>tu bud</w:t>
      </w:r>
      <w:r>
        <w:rPr>
          <w:rFonts w:ascii="Garamond"/>
          <w:w w:val="105"/>
          <w:sz w:val="19"/>
        </w:rPr>
        <w:t>ú</w:t>
      </w:r>
      <w:r>
        <w:rPr>
          <w:rFonts w:ascii="Garamond"/>
          <w:w w:val="105"/>
          <w:sz w:val="19"/>
        </w:rPr>
        <w:t xml:space="preserve"> stanoven</w:t>
      </w:r>
      <w:r>
        <w:rPr>
          <w:rFonts w:ascii="Garamond"/>
          <w:w w:val="105"/>
          <w:sz w:val="19"/>
        </w:rPr>
        <w:t>é</w:t>
      </w:r>
      <w:r>
        <w:rPr>
          <w:rFonts w:ascii="Garamond"/>
          <w:w w:val="105"/>
          <w:sz w:val="19"/>
        </w:rPr>
        <w:t xml:space="preserve"> na z</w:t>
      </w:r>
      <w:r>
        <w:rPr>
          <w:rFonts w:ascii="Garamond"/>
          <w:w w:val="105"/>
          <w:sz w:val="19"/>
        </w:rPr>
        <w:t>á</w:t>
      </w:r>
      <w:r>
        <w:rPr>
          <w:rFonts w:ascii="Garamond"/>
          <w:w w:val="105"/>
          <w:sz w:val="19"/>
        </w:rPr>
        <w:t>klade nasleduj</w:t>
      </w:r>
      <w:r>
        <w:rPr>
          <w:rFonts w:ascii="Garamond"/>
          <w:w w:val="105"/>
          <w:sz w:val="19"/>
        </w:rPr>
        <w:t>ú</w:t>
      </w:r>
      <w:r>
        <w:rPr>
          <w:rFonts w:ascii="Garamond"/>
          <w:w w:val="105"/>
          <w:sz w:val="19"/>
        </w:rPr>
        <w:t xml:space="preserve">cej </w:t>
      </w:r>
      <w:r>
        <w:rPr>
          <w:rFonts w:ascii="Garamond"/>
          <w:w w:val="105"/>
          <w:sz w:val="19"/>
        </w:rPr>
        <w:t>š</w:t>
      </w:r>
      <w:r>
        <w:rPr>
          <w:rFonts w:ascii="Garamond"/>
          <w:w w:val="105"/>
          <w:sz w:val="19"/>
        </w:rPr>
        <w:t>k</w:t>
      </w:r>
      <w:r>
        <w:rPr>
          <w:rFonts w:ascii="Garamond"/>
          <w:w w:val="105"/>
          <w:sz w:val="19"/>
        </w:rPr>
        <w:t>á</w:t>
      </w:r>
      <w:r>
        <w:rPr>
          <w:rFonts w:ascii="Garamond"/>
          <w:w w:val="105"/>
          <w:sz w:val="19"/>
        </w:rPr>
        <w:t>ly:</w:t>
      </w:r>
    </w:p>
    <w:p w:rsidR="004A439D" w:rsidRDefault="004A439D">
      <w:pPr>
        <w:spacing w:before="9"/>
        <w:rPr>
          <w:rFonts w:ascii="Garamond" w:hAnsi="Garamond" w:cs="Garamond"/>
          <w:sz w:val="11"/>
          <w:szCs w:val="11"/>
        </w:rPr>
      </w:pPr>
    </w:p>
    <w:tbl>
      <w:tblPr>
        <w:tblStyle w:val="TableNormal"/>
        <w:tblW w:w="0" w:type="auto"/>
        <w:tblInd w:w="318" w:type="dxa"/>
        <w:tblLayout w:type="fixed"/>
        <w:tblLook w:val="01E0" w:firstRow="1" w:lastRow="1" w:firstColumn="1" w:lastColumn="1" w:noHBand="0" w:noVBand="0"/>
      </w:tblPr>
      <w:tblGrid>
        <w:gridCol w:w="1454"/>
        <w:gridCol w:w="802"/>
      </w:tblGrid>
      <w:tr w:rsidR="004A439D">
        <w:trPr>
          <w:trHeight w:hRule="exact" w:val="310"/>
        </w:trPr>
        <w:tc>
          <w:tcPr>
            <w:tcW w:w="1454"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802" w:type="dxa"/>
            <w:tcBorders>
              <w:top w:val="nil"/>
              <w:left w:val="nil"/>
              <w:bottom w:val="nil"/>
              <w:right w:val="nil"/>
            </w:tcBorders>
          </w:tcPr>
          <w:p w:rsidR="004A439D" w:rsidRDefault="00B32A6B">
            <w:pPr>
              <w:pStyle w:val="TableParagraph"/>
              <w:spacing w:before="87"/>
              <w:ind w:left="214"/>
              <w:rPr>
                <w:rFonts w:ascii="Garamond" w:hAnsi="Garamond" w:cs="Garamond"/>
                <w:sz w:val="19"/>
                <w:szCs w:val="19"/>
              </w:rPr>
            </w:pPr>
            <w:r>
              <w:rPr>
                <w:rFonts w:ascii="Garamond"/>
                <w:w w:val="105"/>
                <w:sz w:val="19"/>
              </w:rPr>
              <w:t>5,52 %</w:t>
            </w:r>
          </w:p>
        </w:tc>
      </w:tr>
      <w:tr w:rsidR="004A439D">
        <w:trPr>
          <w:trHeight w:hRule="exact" w:val="223"/>
        </w:trPr>
        <w:tc>
          <w:tcPr>
            <w:tcW w:w="145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802" w:type="dxa"/>
            <w:tcBorders>
              <w:top w:val="nil"/>
              <w:left w:val="nil"/>
              <w:bottom w:val="nil"/>
              <w:right w:val="nil"/>
            </w:tcBorders>
          </w:tcPr>
          <w:p w:rsidR="004A439D" w:rsidRDefault="00B32A6B">
            <w:pPr>
              <w:pStyle w:val="TableParagraph"/>
              <w:ind w:left="213"/>
              <w:rPr>
                <w:rFonts w:ascii="Garamond" w:hAnsi="Garamond" w:cs="Garamond"/>
                <w:sz w:val="19"/>
                <w:szCs w:val="19"/>
              </w:rPr>
            </w:pPr>
            <w:r>
              <w:rPr>
                <w:rFonts w:ascii="Garamond"/>
                <w:w w:val="105"/>
                <w:sz w:val="19"/>
              </w:rPr>
              <w:t>2,26 %</w:t>
            </w:r>
          </w:p>
        </w:tc>
      </w:tr>
      <w:tr w:rsidR="004A439D">
        <w:trPr>
          <w:trHeight w:hRule="exact" w:val="222"/>
        </w:trPr>
        <w:tc>
          <w:tcPr>
            <w:tcW w:w="145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802" w:type="dxa"/>
            <w:tcBorders>
              <w:top w:val="nil"/>
              <w:left w:val="nil"/>
              <w:bottom w:val="nil"/>
              <w:right w:val="nil"/>
            </w:tcBorders>
          </w:tcPr>
          <w:p w:rsidR="004A439D" w:rsidRDefault="00B32A6B">
            <w:pPr>
              <w:pStyle w:val="TableParagraph"/>
              <w:ind w:left="121"/>
              <w:rPr>
                <w:rFonts w:ascii="Garamond" w:hAnsi="Garamond" w:cs="Garamond"/>
                <w:sz w:val="19"/>
                <w:szCs w:val="19"/>
              </w:rPr>
            </w:pPr>
            <w:r>
              <w:rPr>
                <w:rFonts w:ascii="Garamond"/>
                <w:w w:val="105"/>
                <w:sz w:val="19"/>
              </w:rPr>
              <w:t>19,35 %</w:t>
            </w:r>
          </w:p>
        </w:tc>
      </w:tr>
      <w:tr w:rsidR="004A439D">
        <w:trPr>
          <w:trHeight w:hRule="exact" w:val="223"/>
        </w:trPr>
        <w:tc>
          <w:tcPr>
            <w:tcW w:w="145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Hel</w:t>
            </w:r>
            <w:r>
              <w:rPr>
                <w:rFonts w:ascii="Garamond"/>
                <w:w w:val="105"/>
                <w:sz w:val="19"/>
              </w:rPr>
              <w:t>é</w:t>
            </w:r>
            <w:r>
              <w:rPr>
                <w:rFonts w:ascii="Garamond"/>
                <w:w w:val="105"/>
                <w:sz w:val="19"/>
              </w:rPr>
              <w:t>nska republika</w:t>
            </w:r>
          </w:p>
        </w:tc>
        <w:tc>
          <w:tcPr>
            <w:tcW w:w="802" w:type="dxa"/>
            <w:tcBorders>
              <w:top w:val="nil"/>
              <w:left w:val="nil"/>
              <w:bottom w:val="nil"/>
              <w:right w:val="nil"/>
            </w:tcBorders>
          </w:tcPr>
          <w:p w:rsidR="004A439D" w:rsidRDefault="00B32A6B">
            <w:pPr>
              <w:pStyle w:val="TableParagraph"/>
              <w:ind w:left="213"/>
              <w:rPr>
                <w:rFonts w:ascii="Garamond" w:hAnsi="Garamond" w:cs="Garamond"/>
                <w:sz w:val="19"/>
                <w:szCs w:val="19"/>
              </w:rPr>
            </w:pPr>
            <w:r>
              <w:rPr>
                <w:rFonts w:ascii="Garamond"/>
                <w:w w:val="105"/>
                <w:sz w:val="19"/>
              </w:rPr>
              <w:t>1,63 %</w:t>
            </w:r>
          </w:p>
        </w:tc>
      </w:tr>
      <w:tr w:rsidR="004A439D">
        <w:trPr>
          <w:trHeight w:hRule="exact" w:val="223"/>
        </w:trPr>
        <w:tc>
          <w:tcPr>
            <w:tcW w:w="145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panielsko</w:t>
            </w:r>
          </w:p>
        </w:tc>
        <w:tc>
          <w:tcPr>
            <w:tcW w:w="802" w:type="dxa"/>
            <w:tcBorders>
              <w:top w:val="nil"/>
              <w:left w:val="nil"/>
              <w:bottom w:val="nil"/>
              <w:right w:val="nil"/>
            </w:tcBorders>
          </w:tcPr>
          <w:p w:rsidR="004A439D" w:rsidRDefault="00B32A6B">
            <w:pPr>
              <w:pStyle w:val="TableParagraph"/>
              <w:ind w:left="214"/>
              <w:rPr>
                <w:rFonts w:ascii="Garamond" w:hAnsi="Garamond" w:cs="Garamond"/>
                <w:sz w:val="19"/>
                <w:szCs w:val="19"/>
              </w:rPr>
            </w:pPr>
            <w:r>
              <w:rPr>
                <w:rFonts w:ascii="Garamond"/>
                <w:w w:val="105"/>
                <w:sz w:val="19"/>
              </w:rPr>
              <w:t>6,93 %</w:t>
            </w:r>
          </w:p>
        </w:tc>
      </w:tr>
      <w:tr w:rsidR="004A439D">
        <w:trPr>
          <w:trHeight w:hRule="exact" w:val="222"/>
        </w:trPr>
        <w:tc>
          <w:tcPr>
            <w:tcW w:w="145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802" w:type="dxa"/>
            <w:tcBorders>
              <w:top w:val="nil"/>
              <w:left w:val="nil"/>
              <w:bottom w:val="nil"/>
              <w:right w:val="nil"/>
            </w:tcBorders>
          </w:tcPr>
          <w:p w:rsidR="004A439D" w:rsidRDefault="00B32A6B">
            <w:pPr>
              <w:pStyle w:val="TableParagraph"/>
              <w:ind w:left="121"/>
              <w:rPr>
                <w:rFonts w:ascii="Garamond" w:hAnsi="Garamond" w:cs="Garamond"/>
                <w:sz w:val="19"/>
                <w:szCs w:val="19"/>
              </w:rPr>
            </w:pPr>
            <w:r>
              <w:rPr>
                <w:rFonts w:ascii="Garamond"/>
                <w:w w:val="105"/>
                <w:sz w:val="19"/>
              </w:rPr>
              <w:t>19,35 %</w:t>
            </w:r>
          </w:p>
        </w:tc>
      </w:tr>
      <w:tr w:rsidR="004A439D">
        <w:trPr>
          <w:trHeight w:hRule="exact" w:val="222"/>
        </w:trPr>
        <w:tc>
          <w:tcPr>
            <w:tcW w:w="145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802" w:type="dxa"/>
            <w:tcBorders>
              <w:top w:val="nil"/>
              <w:left w:val="nil"/>
              <w:bottom w:val="nil"/>
              <w:right w:val="nil"/>
            </w:tcBorders>
          </w:tcPr>
          <w:p w:rsidR="004A439D" w:rsidRDefault="00B32A6B">
            <w:pPr>
              <w:pStyle w:val="TableParagraph"/>
              <w:ind w:left="214"/>
              <w:rPr>
                <w:rFonts w:ascii="Garamond" w:hAnsi="Garamond" w:cs="Garamond"/>
                <w:sz w:val="19"/>
                <w:szCs w:val="19"/>
              </w:rPr>
            </w:pPr>
            <w:r>
              <w:rPr>
                <w:rFonts w:ascii="Garamond"/>
                <w:w w:val="105"/>
                <w:sz w:val="19"/>
              </w:rPr>
              <w:t>0,57 %</w:t>
            </w:r>
          </w:p>
        </w:tc>
      </w:tr>
      <w:tr w:rsidR="004A439D">
        <w:trPr>
          <w:trHeight w:hRule="exact" w:val="222"/>
        </w:trPr>
        <w:tc>
          <w:tcPr>
            <w:tcW w:w="145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802" w:type="dxa"/>
            <w:tcBorders>
              <w:top w:val="nil"/>
              <w:left w:val="nil"/>
              <w:bottom w:val="nil"/>
              <w:right w:val="nil"/>
            </w:tcBorders>
          </w:tcPr>
          <w:p w:rsidR="004A439D" w:rsidRDefault="00B32A6B">
            <w:pPr>
              <w:pStyle w:val="TableParagraph"/>
              <w:ind w:left="122"/>
              <w:rPr>
                <w:rFonts w:ascii="Garamond" w:hAnsi="Garamond" w:cs="Garamond"/>
                <w:sz w:val="19"/>
                <w:szCs w:val="19"/>
              </w:rPr>
            </w:pPr>
            <w:r>
              <w:rPr>
                <w:rFonts w:ascii="Garamond"/>
                <w:w w:val="105"/>
                <w:sz w:val="19"/>
              </w:rPr>
              <w:t>19,35 %</w:t>
            </w:r>
          </w:p>
        </w:tc>
      </w:tr>
      <w:tr w:rsidR="004A439D">
        <w:trPr>
          <w:trHeight w:hRule="exact" w:val="222"/>
        </w:trPr>
        <w:tc>
          <w:tcPr>
            <w:tcW w:w="145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802" w:type="dxa"/>
            <w:tcBorders>
              <w:top w:val="nil"/>
              <w:left w:val="nil"/>
              <w:bottom w:val="nil"/>
              <w:right w:val="nil"/>
            </w:tcBorders>
          </w:tcPr>
          <w:p w:rsidR="004A439D" w:rsidRDefault="00B32A6B">
            <w:pPr>
              <w:pStyle w:val="TableParagraph"/>
              <w:ind w:left="213"/>
              <w:rPr>
                <w:rFonts w:ascii="Garamond" w:hAnsi="Garamond" w:cs="Garamond"/>
                <w:sz w:val="19"/>
                <w:szCs w:val="19"/>
              </w:rPr>
            </w:pPr>
            <w:r>
              <w:rPr>
                <w:rFonts w:ascii="Garamond"/>
                <w:w w:val="105"/>
                <w:sz w:val="19"/>
              </w:rPr>
              <w:t>0,17 %</w:t>
            </w:r>
          </w:p>
        </w:tc>
      </w:tr>
      <w:tr w:rsidR="004A439D">
        <w:trPr>
          <w:trHeight w:hRule="exact" w:val="223"/>
        </w:trPr>
        <w:tc>
          <w:tcPr>
            <w:tcW w:w="145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802" w:type="dxa"/>
            <w:tcBorders>
              <w:top w:val="nil"/>
              <w:left w:val="nil"/>
              <w:bottom w:val="nil"/>
              <w:right w:val="nil"/>
            </w:tcBorders>
          </w:tcPr>
          <w:p w:rsidR="004A439D" w:rsidRDefault="00B32A6B">
            <w:pPr>
              <w:pStyle w:val="TableParagraph"/>
              <w:ind w:left="214"/>
              <w:rPr>
                <w:rFonts w:ascii="Garamond" w:hAnsi="Garamond" w:cs="Garamond"/>
                <w:sz w:val="19"/>
                <w:szCs w:val="19"/>
              </w:rPr>
            </w:pPr>
            <w:r>
              <w:rPr>
                <w:rFonts w:ascii="Garamond"/>
                <w:w w:val="105"/>
                <w:sz w:val="19"/>
              </w:rPr>
              <w:t>5,52 %</w:t>
            </w:r>
          </w:p>
        </w:tc>
      </w:tr>
      <w:tr w:rsidR="004A439D">
        <w:trPr>
          <w:trHeight w:hRule="exact" w:val="310"/>
        </w:trPr>
        <w:tc>
          <w:tcPr>
            <w:tcW w:w="145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802" w:type="dxa"/>
            <w:tcBorders>
              <w:top w:val="nil"/>
              <w:left w:val="nil"/>
              <w:bottom w:val="nil"/>
              <w:right w:val="nil"/>
            </w:tcBorders>
          </w:tcPr>
          <w:p w:rsidR="004A439D" w:rsidRDefault="00B32A6B">
            <w:pPr>
              <w:pStyle w:val="TableParagraph"/>
              <w:ind w:left="40"/>
              <w:rPr>
                <w:rFonts w:ascii="Garamond" w:hAnsi="Garamond" w:cs="Garamond"/>
                <w:sz w:val="19"/>
                <w:szCs w:val="19"/>
              </w:rPr>
            </w:pPr>
            <w:r>
              <w:rPr>
                <w:rFonts w:ascii="Garamond"/>
                <w:w w:val="105"/>
                <w:sz w:val="19"/>
              </w:rPr>
              <w:t>19,35 %</w:t>
            </w:r>
            <w:r>
              <w:rPr>
                <w:rFonts w:ascii="Garamond"/>
                <w:w w:val="105"/>
                <w:sz w:val="19"/>
              </w:rPr>
              <w:t>“</w:t>
            </w:r>
          </w:p>
        </w:tc>
      </w:tr>
    </w:tbl>
    <w:p w:rsidR="004A439D" w:rsidRDefault="004A439D">
      <w:pPr>
        <w:rPr>
          <w:rFonts w:ascii="Garamond" w:hAnsi="Garamond" w:cs="Garamond"/>
          <w:sz w:val="19"/>
          <w:szCs w:val="19"/>
        </w:rPr>
        <w:sectPr w:rsidR="004A439D">
          <w:pgSz w:w="12240" w:h="15840"/>
          <w:pgMar w:top="1100" w:right="840" w:bottom="280" w:left="1720" w:header="697" w:footer="0" w:gutter="0"/>
          <w:cols w:space="708"/>
        </w:sectPr>
      </w:pPr>
    </w:p>
    <w:p w:rsidR="004A439D" w:rsidRDefault="004A439D">
      <w:pPr>
        <w:spacing w:before="1"/>
        <w:rPr>
          <w:rFonts w:ascii="Garamond" w:hAnsi="Garamond" w:cs="Garamond"/>
          <w:sz w:val="13"/>
          <w:szCs w:val="13"/>
        </w:rPr>
      </w:pPr>
    </w:p>
    <w:p w:rsidR="004A439D" w:rsidRDefault="00B32A6B">
      <w:pPr>
        <w:numPr>
          <w:ilvl w:val="1"/>
          <w:numId w:val="11"/>
        </w:numPr>
        <w:tabs>
          <w:tab w:val="left" w:pos="561"/>
        </w:tabs>
        <w:spacing w:before="87"/>
        <w:ind w:hanging="186"/>
        <w:jc w:val="both"/>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27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4"/>
        <w:rPr>
          <w:rFonts w:ascii="Garamond" w:hAnsi="Garamond" w:cs="Garamond"/>
          <w:sz w:val="20"/>
          <w:szCs w:val="20"/>
        </w:rPr>
      </w:pPr>
    </w:p>
    <w:p w:rsidR="004A439D" w:rsidRDefault="00B32A6B">
      <w:pPr>
        <w:ind w:left="374"/>
        <w:jc w:val="both"/>
        <w:rPr>
          <w:rFonts w:ascii="Garamond" w:hAnsi="Garamond" w:cs="Garamond"/>
          <w:sz w:val="19"/>
          <w:szCs w:val="19"/>
        </w:rPr>
      </w:pPr>
      <w:r>
        <w:rPr>
          <w:rFonts w:ascii="Garamond"/>
          <w:w w:val="105"/>
          <w:sz w:val="19"/>
        </w:rPr>
        <w:t>„</w:t>
      </w:r>
      <w:r>
        <w:rPr>
          <w:rFonts w:ascii="Garamond"/>
          <w:w w:val="105"/>
          <w:sz w:val="19"/>
        </w:rPr>
        <w:t>Ofici</w:t>
      </w:r>
      <w:r>
        <w:rPr>
          <w:rFonts w:ascii="Garamond"/>
          <w:w w:val="105"/>
          <w:sz w:val="19"/>
        </w:rPr>
        <w:t>á</w:t>
      </w:r>
      <w:r>
        <w:rPr>
          <w:rFonts w:ascii="Garamond"/>
          <w:w w:val="105"/>
          <w:sz w:val="19"/>
        </w:rPr>
        <w:t>lnymi jazykmi in</w:t>
      </w:r>
      <w:r>
        <w:rPr>
          <w:rFonts w:ascii="Garamond"/>
          <w:w w:val="105"/>
          <w:sz w:val="19"/>
        </w:rPr>
        <w:t>š</w:t>
      </w:r>
      <w:r>
        <w:rPr>
          <w:rFonts w:ascii="Garamond"/>
          <w:w w:val="105"/>
          <w:sz w:val="19"/>
        </w:rPr>
        <w:t>tit</w:t>
      </w:r>
      <w:r>
        <w:rPr>
          <w:rFonts w:ascii="Garamond"/>
          <w:w w:val="105"/>
          <w:sz w:val="19"/>
        </w:rPr>
        <w:t>ú</w:t>
      </w:r>
      <w:r>
        <w:rPr>
          <w:rFonts w:ascii="Garamond"/>
          <w:w w:val="105"/>
          <w:sz w:val="19"/>
        </w:rPr>
        <w:t>tu s</w:t>
      </w:r>
      <w:r>
        <w:rPr>
          <w:rFonts w:ascii="Garamond"/>
          <w:w w:val="105"/>
          <w:sz w:val="19"/>
        </w:rPr>
        <w:t>ú</w:t>
      </w:r>
      <w:r>
        <w:rPr>
          <w:rFonts w:ascii="Garamond"/>
          <w:w w:val="105"/>
          <w:sz w:val="19"/>
        </w:rPr>
        <w:t xml:space="preserve"> d</w:t>
      </w:r>
      <w:r>
        <w:rPr>
          <w:rFonts w:ascii="Garamond"/>
          <w:w w:val="105"/>
          <w:sz w:val="19"/>
        </w:rPr>
        <w:t>á</w:t>
      </w:r>
      <w:r>
        <w:rPr>
          <w:rFonts w:ascii="Garamond"/>
          <w:w w:val="105"/>
          <w:sz w:val="19"/>
        </w:rPr>
        <w:t>nsky, holandsk</w:t>
      </w:r>
      <w:r>
        <w:rPr>
          <w:rFonts w:ascii="Garamond"/>
          <w:w w:val="105"/>
          <w:sz w:val="19"/>
        </w:rPr>
        <w:t>ý</w:t>
      </w:r>
      <w:r>
        <w:rPr>
          <w:rFonts w:ascii="Garamond"/>
          <w:w w:val="105"/>
          <w:sz w:val="19"/>
        </w:rPr>
        <w:t>, anglick</w:t>
      </w:r>
      <w:r>
        <w:rPr>
          <w:rFonts w:ascii="Garamond"/>
          <w:w w:val="105"/>
          <w:sz w:val="19"/>
        </w:rPr>
        <w:t>ý</w:t>
      </w:r>
      <w:r>
        <w:rPr>
          <w:rFonts w:ascii="Garamond"/>
          <w:w w:val="105"/>
          <w:sz w:val="19"/>
        </w:rPr>
        <w:t>, franc</w:t>
      </w:r>
      <w:r>
        <w:rPr>
          <w:rFonts w:ascii="Garamond"/>
          <w:w w:val="105"/>
          <w:sz w:val="19"/>
        </w:rPr>
        <w:t>ú</w:t>
      </w:r>
      <w:r>
        <w:rPr>
          <w:rFonts w:ascii="Garamond"/>
          <w:w w:val="105"/>
          <w:sz w:val="19"/>
        </w:rPr>
        <w:t>zsky, nemeck</w:t>
      </w:r>
      <w:r>
        <w:rPr>
          <w:rFonts w:ascii="Garamond"/>
          <w:w w:val="105"/>
          <w:sz w:val="19"/>
        </w:rPr>
        <w:t>ý</w:t>
      </w:r>
      <w:r>
        <w:rPr>
          <w:rFonts w:ascii="Garamond"/>
          <w:w w:val="105"/>
          <w:sz w:val="19"/>
        </w:rPr>
        <w:t>, gr</w:t>
      </w:r>
      <w:r>
        <w:rPr>
          <w:rFonts w:ascii="Garamond"/>
          <w:w w:val="105"/>
          <w:sz w:val="19"/>
        </w:rPr>
        <w:t>é</w:t>
      </w:r>
      <w:r>
        <w:rPr>
          <w:rFonts w:ascii="Garamond"/>
          <w:w w:val="105"/>
          <w:sz w:val="19"/>
        </w:rPr>
        <w:t xml:space="preserve">cky, taliansky a </w:t>
      </w:r>
      <w:r>
        <w:rPr>
          <w:rFonts w:ascii="Garamond"/>
          <w:w w:val="105"/>
          <w:sz w:val="19"/>
        </w:rPr>
        <w:t>š</w:t>
      </w:r>
      <w:r>
        <w:rPr>
          <w:rFonts w:ascii="Garamond"/>
          <w:w w:val="105"/>
          <w:sz w:val="19"/>
        </w:rPr>
        <w:t>panielsky jazyk.</w:t>
      </w:r>
      <w:r>
        <w:rPr>
          <w:rFonts w:ascii="Garamond"/>
          <w:w w:val="105"/>
          <w:sz w:val="19"/>
        </w:rPr>
        <w:t>“</w:t>
      </w:r>
    </w:p>
    <w:p w:rsidR="004A439D" w:rsidRDefault="004A439D">
      <w:pPr>
        <w:spacing w:before="6"/>
        <w:rPr>
          <w:rFonts w:ascii="Garamond" w:hAnsi="Garamond" w:cs="Garamond"/>
          <w:sz w:val="20"/>
          <w:szCs w:val="20"/>
        </w:rPr>
      </w:pPr>
    </w:p>
    <w:p w:rsidR="004A439D" w:rsidRDefault="00B32A6B">
      <w:pPr>
        <w:numPr>
          <w:ilvl w:val="1"/>
          <w:numId w:val="11"/>
        </w:numPr>
        <w:tabs>
          <w:tab w:val="left" w:pos="561"/>
        </w:tabs>
        <w:ind w:hanging="186"/>
        <w:jc w:val="both"/>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34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6"/>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w:t>
      </w:r>
      <w:r>
        <w:rPr>
          <w:rFonts w:ascii="Garamond"/>
          <w:w w:val="105"/>
          <w:sz w:val="19"/>
        </w:rPr>
        <w:t>1. Tento dohovor sa vz</w:t>
      </w:r>
      <w:r>
        <w:rPr>
          <w:rFonts w:ascii="Garamond"/>
          <w:w w:val="105"/>
          <w:sz w:val="19"/>
        </w:rPr>
        <w:t>ť</w:t>
      </w:r>
      <w:r>
        <w:rPr>
          <w:rFonts w:ascii="Garamond"/>
          <w:w w:val="105"/>
          <w:sz w:val="19"/>
        </w:rPr>
        <w:t>ahuje na eur</w:t>
      </w:r>
      <w:r>
        <w:rPr>
          <w:rFonts w:ascii="Garamond"/>
          <w:w w:val="105"/>
          <w:sz w:val="19"/>
        </w:rPr>
        <w:t>ó</w:t>
      </w:r>
      <w:r>
        <w:rPr>
          <w:rFonts w:ascii="Garamond"/>
          <w:w w:val="105"/>
          <w:sz w:val="19"/>
        </w:rPr>
        <w:t xml:space="preserve">pske </w:t>
      </w:r>
      <w:r>
        <w:rPr>
          <w:rFonts w:ascii="Garamond"/>
          <w:w w:val="105"/>
          <w:sz w:val="19"/>
        </w:rPr>
        <w:t>ú</w:t>
      </w:r>
      <w:r>
        <w:rPr>
          <w:rFonts w:ascii="Garamond"/>
          <w:w w:val="105"/>
          <w:sz w:val="19"/>
        </w:rPr>
        <w:t>zemie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 franc</w:t>
      </w:r>
      <w:r>
        <w:rPr>
          <w:rFonts w:ascii="Garamond"/>
          <w:w w:val="105"/>
          <w:sz w:val="19"/>
        </w:rPr>
        <w:t>ú</w:t>
      </w:r>
      <w:r>
        <w:rPr>
          <w:rFonts w:ascii="Garamond"/>
          <w:w w:val="105"/>
          <w:sz w:val="19"/>
        </w:rPr>
        <w:t>zske z</w:t>
      </w:r>
      <w:r>
        <w:rPr>
          <w:rFonts w:ascii="Garamond"/>
          <w:w w:val="105"/>
          <w:sz w:val="19"/>
        </w:rPr>
        <w:t>á</w:t>
      </w:r>
      <w:r>
        <w:rPr>
          <w:rFonts w:ascii="Garamond"/>
          <w:w w:val="105"/>
          <w:sz w:val="19"/>
        </w:rPr>
        <w:t>morsk</w:t>
      </w:r>
      <w:r>
        <w:rPr>
          <w:rFonts w:ascii="Garamond"/>
          <w:w w:val="105"/>
          <w:sz w:val="19"/>
        </w:rPr>
        <w:t>é</w:t>
      </w:r>
      <w:r>
        <w:rPr>
          <w:rFonts w:ascii="Garamond"/>
          <w:w w:val="105"/>
          <w:sz w:val="19"/>
        </w:rPr>
        <w:t xml:space="preserve"> departmenty, franc</w:t>
      </w:r>
      <w:r>
        <w:rPr>
          <w:rFonts w:ascii="Garamond"/>
          <w:w w:val="105"/>
          <w:sz w:val="19"/>
        </w:rPr>
        <w:t>ú</w:t>
      </w:r>
      <w:r>
        <w:rPr>
          <w:rFonts w:ascii="Garamond"/>
          <w:w w:val="105"/>
          <w:sz w:val="19"/>
        </w:rPr>
        <w:t>zske z</w:t>
      </w:r>
      <w:r>
        <w:rPr>
          <w:rFonts w:ascii="Garamond"/>
          <w:w w:val="105"/>
          <w:sz w:val="19"/>
        </w:rPr>
        <w:t>á</w:t>
      </w:r>
      <w:r>
        <w:rPr>
          <w:rFonts w:ascii="Garamond"/>
          <w:w w:val="105"/>
          <w:sz w:val="19"/>
        </w:rPr>
        <w:t>morsk</w:t>
      </w:r>
      <w:r>
        <w:rPr>
          <w:rFonts w:ascii="Garamond"/>
          <w:w w:val="105"/>
          <w:sz w:val="19"/>
        </w:rPr>
        <w:t>é</w:t>
      </w:r>
      <w:r>
        <w:rPr>
          <w:rFonts w:ascii="Garamond"/>
          <w:w w:val="105"/>
          <w:sz w:val="19"/>
        </w:rPr>
        <w:t xml:space="preserve"> </w:t>
      </w:r>
      <w:r>
        <w:rPr>
          <w:rFonts w:ascii="Garamond"/>
          <w:w w:val="105"/>
          <w:sz w:val="19"/>
        </w:rPr>
        <w:t>ú</w:t>
      </w:r>
      <w:r>
        <w:rPr>
          <w:rFonts w:ascii="Garamond"/>
          <w:w w:val="105"/>
          <w:sz w:val="19"/>
        </w:rPr>
        <w:t>zemia a auton</w:t>
      </w:r>
      <w:r>
        <w:rPr>
          <w:rFonts w:ascii="Garamond"/>
          <w:w w:val="105"/>
          <w:sz w:val="19"/>
        </w:rPr>
        <w:t>ó</w:t>
      </w:r>
      <w:r>
        <w:rPr>
          <w:rFonts w:ascii="Garamond"/>
          <w:w w:val="105"/>
          <w:sz w:val="19"/>
        </w:rPr>
        <w:t>mne spolo</w:t>
      </w:r>
      <w:r>
        <w:rPr>
          <w:rFonts w:ascii="Garamond"/>
          <w:w w:val="105"/>
          <w:sz w:val="19"/>
        </w:rPr>
        <w:t>č</w:t>
      </w:r>
      <w:r>
        <w:rPr>
          <w:rFonts w:ascii="Garamond"/>
          <w:w w:val="105"/>
          <w:sz w:val="19"/>
        </w:rPr>
        <w:t>enstvo Kan</w:t>
      </w:r>
      <w:r>
        <w:rPr>
          <w:rFonts w:ascii="Garamond"/>
          <w:w w:val="105"/>
          <w:sz w:val="19"/>
        </w:rPr>
        <w:t>á</w:t>
      </w:r>
      <w:r>
        <w:rPr>
          <w:rFonts w:ascii="Garamond"/>
          <w:w w:val="105"/>
          <w:sz w:val="19"/>
        </w:rPr>
        <w:t>rske ostrovy.</w:t>
      </w:r>
      <w:r>
        <w:rPr>
          <w:rFonts w:ascii="Garamond"/>
          <w:w w:val="105"/>
          <w:sz w:val="19"/>
        </w:rPr>
        <w:t>“</w:t>
      </w:r>
      <w:r>
        <w:rPr>
          <w:rFonts w:ascii="Garamond"/>
          <w:w w:val="105"/>
          <w:sz w:val="19"/>
        </w:rPr>
        <w:t xml:space="preserve"> </w:t>
      </w:r>
    </w:p>
    <w:p w:rsidR="004A439D" w:rsidRDefault="004A439D">
      <w:pPr>
        <w:spacing w:before="8"/>
        <w:rPr>
          <w:rFonts w:ascii="Garamond" w:hAnsi="Garamond" w:cs="Garamond"/>
          <w:sz w:val="19"/>
          <w:szCs w:val="19"/>
        </w:rPr>
      </w:pPr>
    </w:p>
    <w:p w:rsidR="004A439D" w:rsidRDefault="00B32A6B">
      <w:pPr>
        <w:numPr>
          <w:ilvl w:val="1"/>
          <w:numId w:val="11"/>
        </w:numPr>
        <w:tabs>
          <w:tab w:val="left" w:pos="561"/>
        </w:tabs>
        <w:ind w:hanging="186"/>
        <w:jc w:val="both"/>
        <w:rPr>
          <w:rFonts w:ascii="Garamond" w:hAnsi="Garamond" w:cs="Garamond"/>
          <w:sz w:val="19"/>
          <w:szCs w:val="19"/>
        </w:rPr>
      </w:pPr>
      <w:r>
        <w:rPr>
          <w:rFonts w:ascii="Garamond"/>
          <w:w w:val="105"/>
          <w:sz w:val="19"/>
        </w:rPr>
        <w:t xml:space="preserve">K </w:t>
      </w:r>
      <w:r>
        <w:rPr>
          <w:rFonts w:ascii="Garamond"/>
          <w:w w:val="105"/>
          <w:sz w:val="19"/>
        </w:rPr>
        <w:t>č</w:t>
      </w:r>
      <w:r>
        <w:rPr>
          <w:rFonts w:ascii="Garamond"/>
          <w:w w:val="105"/>
          <w:sz w:val="19"/>
        </w:rPr>
        <w:t>l</w:t>
      </w:r>
      <w:r>
        <w:rPr>
          <w:rFonts w:ascii="Garamond"/>
          <w:w w:val="105"/>
          <w:sz w:val="19"/>
        </w:rPr>
        <w:t>á</w:t>
      </w:r>
      <w:r>
        <w:rPr>
          <w:rFonts w:ascii="Garamond"/>
          <w:w w:val="105"/>
          <w:sz w:val="19"/>
        </w:rPr>
        <w:t>nku 38 dohovoru bude pridan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 odsek:</w:t>
      </w:r>
    </w:p>
    <w:p w:rsidR="004A439D" w:rsidRDefault="004A439D">
      <w:pPr>
        <w:spacing w:before="6"/>
        <w:rPr>
          <w:rFonts w:ascii="Garamond" w:hAnsi="Garamond" w:cs="Garamond"/>
          <w:sz w:val="20"/>
          <w:szCs w:val="20"/>
        </w:rPr>
      </w:pPr>
    </w:p>
    <w:p w:rsidR="004A439D" w:rsidRDefault="00B32A6B">
      <w:pPr>
        <w:spacing w:line="249" w:lineRule="auto"/>
        <w:ind w:left="373" w:right="101"/>
        <w:jc w:val="both"/>
        <w:rPr>
          <w:rFonts w:ascii="Garamond" w:hAnsi="Garamond" w:cs="Garamond"/>
          <w:sz w:val="19"/>
          <w:szCs w:val="19"/>
        </w:rPr>
      </w:pPr>
      <w:r>
        <w:rPr>
          <w:rFonts w:ascii="Garamond"/>
          <w:w w:val="105"/>
          <w:sz w:val="19"/>
        </w:rPr>
        <w:t>„Š</w:t>
      </w:r>
      <w:r>
        <w:rPr>
          <w:rFonts w:ascii="Garamond"/>
          <w:w w:val="105"/>
          <w:sz w:val="19"/>
        </w:rPr>
        <w:t>panielske znenie tohto dohovoru prilo</w:t>
      </w:r>
      <w:r>
        <w:rPr>
          <w:rFonts w:ascii="Garamond"/>
          <w:w w:val="105"/>
          <w:sz w:val="19"/>
        </w:rPr>
        <w:t>ž</w:t>
      </w:r>
      <w:r>
        <w:rPr>
          <w:rFonts w:ascii="Garamond"/>
          <w:w w:val="105"/>
          <w:sz w:val="19"/>
        </w:rPr>
        <w:t>en</w:t>
      </w:r>
      <w:r>
        <w:rPr>
          <w:rFonts w:ascii="Garamond"/>
          <w:w w:val="105"/>
          <w:sz w:val="19"/>
        </w:rPr>
        <w:t>é</w:t>
      </w:r>
      <w:r>
        <w:rPr>
          <w:rFonts w:ascii="Garamond"/>
          <w:w w:val="105"/>
          <w:sz w:val="19"/>
        </w:rPr>
        <w:t xml:space="preserve"> k rozhodnutiu Vysokej rady, ktor</w:t>
      </w:r>
      <w:r>
        <w:rPr>
          <w:rFonts w:ascii="Garamond"/>
          <w:w w:val="105"/>
          <w:sz w:val="19"/>
        </w:rPr>
        <w:t>é</w:t>
      </w:r>
      <w:r>
        <w:rPr>
          <w:rFonts w:ascii="Garamond"/>
          <w:w w:val="105"/>
          <w:sz w:val="19"/>
        </w:rPr>
        <w:t xml:space="preserve"> popisuje dodatky potrebn</w:t>
      </w:r>
      <w:r>
        <w:rPr>
          <w:rFonts w:ascii="Garamond"/>
          <w:w w:val="105"/>
          <w:sz w:val="19"/>
        </w:rPr>
        <w:t>é</w:t>
      </w:r>
      <w:r>
        <w:rPr>
          <w:rFonts w:ascii="Garamond"/>
          <w:w w:val="105"/>
          <w:sz w:val="19"/>
        </w:rPr>
        <w:t xml:space="preserve"> pri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w:t>
      </w:r>
      <w:r>
        <w:rPr>
          <w:rFonts w:ascii="Garamond"/>
          <w:w w:val="105"/>
          <w:sz w:val="19"/>
        </w:rPr>
        <w:t>Š</w:t>
      </w:r>
      <w:r>
        <w:rPr>
          <w:rFonts w:ascii="Garamond"/>
          <w:w w:val="105"/>
          <w:sz w:val="19"/>
        </w:rPr>
        <w:t>panielskeho kr</w:t>
      </w:r>
      <w:r>
        <w:rPr>
          <w:rFonts w:ascii="Garamond"/>
          <w:w w:val="105"/>
          <w:sz w:val="19"/>
        </w:rPr>
        <w:t>áľ</w:t>
      </w:r>
      <w:r>
        <w:rPr>
          <w:rFonts w:ascii="Garamond"/>
          <w:w w:val="105"/>
          <w:sz w:val="19"/>
        </w:rPr>
        <w:t>ovstva, je autentick</w:t>
      </w:r>
      <w:r>
        <w:rPr>
          <w:rFonts w:ascii="Garamond"/>
          <w:w w:val="105"/>
          <w:sz w:val="19"/>
        </w:rPr>
        <w:t>é</w:t>
      </w:r>
      <w:r>
        <w:rPr>
          <w:rFonts w:ascii="Garamond"/>
          <w:w w:val="105"/>
          <w:sz w:val="19"/>
        </w:rPr>
        <w:t xml:space="preserve"> v s</w:t>
      </w:r>
      <w:r>
        <w:rPr>
          <w:rFonts w:ascii="Garamond"/>
          <w:w w:val="105"/>
          <w:sz w:val="19"/>
        </w:rPr>
        <w:t>ú</w:t>
      </w:r>
      <w:r>
        <w:rPr>
          <w:rFonts w:ascii="Garamond"/>
          <w:w w:val="105"/>
          <w:sz w:val="19"/>
        </w:rPr>
        <w:t>lade s podmienkami uveden</w:t>
      </w:r>
      <w:r>
        <w:rPr>
          <w:rFonts w:ascii="Garamond"/>
          <w:w w:val="105"/>
          <w:sz w:val="19"/>
        </w:rPr>
        <w:t>ý</w:t>
      </w:r>
      <w:r>
        <w:rPr>
          <w:rFonts w:ascii="Garamond"/>
          <w:w w:val="105"/>
          <w:sz w:val="19"/>
        </w:rPr>
        <w:t>mi v pododsekoch vy</w:t>
      </w:r>
      <w:r>
        <w:rPr>
          <w:rFonts w:ascii="Garamond"/>
          <w:w w:val="105"/>
          <w:sz w:val="19"/>
        </w:rPr>
        <w:t>šš</w:t>
      </w:r>
      <w:r>
        <w:rPr>
          <w:rFonts w:ascii="Garamond"/>
          <w:w w:val="105"/>
          <w:sz w:val="19"/>
        </w:rPr>
        <w:t>ie a vl</w:t>
      </w:r>
      <w:r>
        <w:rPr>
          <w:rFonts w:ascii="Garamond"/>
          <w:w w:val="105"/>
          <w:sz w:val="19"/>
        </w:rPr>
        <w:t>á</w:t>
      </w:r>
      <w:r>
        <w:rPr>
          <w:rFonts w:ascii="Garamond"/>
          <w:w w:val="105"/>
          <w:sz w:val="19"/>
        </w:rPr>
        <w:t>da Talianskej republiky za</w:t>
      </w:r>
      <w:r>
        <w:rPr>
          <w:rFonts w:ascii="Garamond"/>
          <w:w w:val="105"/>
          <w:sz w:val="19"/>
        </w:rPr>
        <w:t>š</w:t>
      </w:r>
      <w:r>
        <w:rPr>
          <w:rFonts w:ascii="Garamond"/>
          <w:w w:val="105"/>
          <w:sz w:val="19"/>
        </w:rPr>
        <w:t>le overen</w:t>
      </w:r>
      <w:r>
        <w:rPr>
          <w:rFonts w:ascii="Garamond"/>
          <w:w w:val="105"/>
          <w:sz w:val="19"/>
        </w:rPr>
        <w:t>ú</w:t>
      </w:r>
      <w:r>
        <w:rPr>
          <w:rFonts w:ascii="Garamond"/>
          <w:w w:val="105"/>
          <w:sz w:val="19"/>
        </w:rPr>
        <w:t xml:space="preserve"> k</w:t>
      </w:r>
      <w:r>
        <w:rPr>
          <w:rFonts w:ascii="Garamond"/>
          <w:w w:val="105"/>
          <w:sz w:val="19"/>
        </w:rPr>
        <w:t>ó</w:t>
      </w:r>
      <w:r>
        <w:rPr>
          <w:rFonts w:ascii="Garamond"/>
          <w:w w:val="105"/>
          <w:sz w:val="19"/>
        </w:rPr>
        <w:t>piu vl</w:t>
      </w:r>
      <w:r>
        <w:rPr>
          <w:rFonts w:ascii="Garamond"/>
          <w:w w:val="105"/>
          <w:sz w:val="19"/>
        </w:rPr>
        <w:t>á</w:t>
      </w:r>
      <w:r>
        <w:rPr>
          <w:rFonts w:ascii="Garamond"/>
          <w:w w:val="105"/>
          <w:sz w:val="19"/>
        </w:rPr>
        <w:t>dam v</w:t>
      </w:r>
      <w:r>
        <w:rPr>
          <w:rFonts w:ascii="Garamond"/>
          <w:w w:val="105"/>
          <w:sz w:val="19"/>
        </w:rPr>
        <w:t>š</w:t>
      </w:r>
      <w:r>
        <w:rPr>
          <w:rFonts w:ascii="Garamond"/>
          <w:w w:val="105"/>
          <w:sz w:val="19"/>
        </w:rPr>
        <w:t>etk</w:t>
      </w:r>
      <w:r>
        <w:rPr>
          <w:rFonts w:ascii="Garamond"/>
          <w:w w:val="105"/>
          <w:sz w:val="19"/>
        </w:rPr>
        <w:t>ý</w:t>
      </w:r>
      <w:r>
        <w:rPr>
          <w:rFonts w:ascii="Garamond"/>
          <w:w w:val="105"/>
          <w:sz w:val="19"/>
        </w:rPr>
        <w:t>ch ostatn</w:t>
      </w:r>
      <w:r>
        <w:rPr>
          <w:rFonts w:ascii="Garamond"/>
          <w:w w:val="105"/>
          <w:sz w:val="19"/>
        </w:rPr>
        <w:t>ý</w:t>
      </w:r>
      <w:r>
        <w:rPr>
          <w:rFonts w:ascii="Garamond"/>
          <w:w w:val="105"/>
          <w:sz w:val="19"/>
        </w:rPr>
        <w:t>ch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w:t>
      </w:r>
      <w:r>
        <w:rPr>
          <w:rFonts w:ascii="Garamond"/>
          <w:w w:val="105"/>
          <w:sz w:val="19"/>
        </w:rPr>
        <w:t>“</w:t>
      </w:r>
    </w:p>
    <w:p w:rsidR="004A439D" w:rsidRDefault="004A439D">
      <w:pPr>
        <w:spacing w:before="8"/>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2</w:t>
      </w:r>
    </w:p>
    <w:p w:rsidR="004A439D" w:rsidRDefault="00B32A6B">
      <w:pPr>
        <w:spacing w:before="37" w:line="446" w:lineRule="exact"/>
        <w:ind w:left="374" w:right="1303"/>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 xml:space="preserve">penie </w:t>
      </w:r>
      <w:r>
        <w:rPr>
          <w:rFonts w:ascii="Garamond"/>
          <w:w w:val="105"/>
          <w:sz w:val="19"/>
        </w:rPr>
        <w:t>Š</w:t>
      </w:r>
      <w:r>
        <w:rPr>
          <w:rFonts w:ascii="Garamond"/>
          <w:w w:val="105"/>
          <w:sz w:val="19"/>
        </w:rPr>
        <w:t>panielskeho kr</w:t>
      </w:r>
      <w:r>
        <w:rPr>
          <w:rFonts w:ascii="Garamond"/>
          <w:w w:val="105"/>
          <w:sz w:val="19"/>
        </w:rPr>
        <w:t>áľ</w:t>
      </w:r>
      <w:r>
        <w:rPr>
          <w:rFonts w:ascii="Garamond"/>
          <w:w w:val="105"/>
          <w:sz w:val="19"/>
        </w:rPr>
        <w:t xml:space="preserve">ovstva k dohovoru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1. novembra 1987. Od tohto d</w:t>
      </w:r>
      <w:r>
        <w:rPr>
          <w:rFonts w:ascii="Garamond"/>
          <w:w w:val="105"/>
          <w:sz w:val="19"/>
        </w:rPr>
        <w:t>á</w:t>
      </w:r>
      <w:r>
        <w:rPr>
          <w:rFonts w:ascii="Garamond"/>
          <w:w w:val="105"/>
          <w:sz w:val="19"/>
        </w:rPr>
        <w:t>tumu</w:t>
      </w:r>
    </w:p>
    <w:p w:rsidR="004A439D" w:rsidRDefault="00B32A6B">
      <w:pPr>
        <w:spacing w:line="183" w:lineRule="exact"/>
        <w:ind w:left="374"/>
        <w:jc w:val="both"/>
        <w:rPr>
          <w:rFonts w:ascii="Garamond" w:hAnsi="Garamond" w:cs="Garamond"/>
          <w:sz w:val="19"/>
          <w:szCs w:val="19"/>
        </w:rPr>
      </w:pPr>
      <w:r>
        <w:rPr>
          <w:rFonts w:ascii="Garamond"/>
          <w:w w:val="105"/>
          <w:sz w:val="19"/>
        </w:rPr>
        <w:t xml:space="preserve">-sa </w:t>
      </w:r>
      <w:r>
        <w:rPr>
          <w:rFonts w:ascii="Garamond"/>
          <w:w w:val="105"/>
          <w:sz w:val="19"/>
        </w:rPr>
        <w:t>Š</w:t>
      </w:r>
      <w:r>
        <w:rPr>
          <w:rFonts w:ascii="Garamond"/>
          <w:w w:val="105"/>
          <w:sz w:val="19"/>
        </w:rPr>
        <w:t>panielsko stane zmluvn</w:t>
      </w:r>
      <w:r>
        <w:rPr>
          <w:rFonts w:ascii="Garamond"/>
          <w:w w:val="105"/>
          <w:sz w:val="19"/>
        </w:rPr>
        <w:t>ý</w:t>
      </w:r>
      <w:r>
        <w:rPr>
          <w:rFonts w:ascii="Garamond"/>
          <w:w w:val="105"/>
          <w:sz w:val="19"/>
        </w:rPr>
        <w:t xml:space="preserve">m </w:t>
      </w:r>
      <w:r>
        <w:rPr>
          <w:rFonts w:ascii="Garamond"/>
          <w:w w:val="105"/>
          <w:sz w:val="19"/>
        </w:rPr>
        <w:t>š</w:t>
      </w:r>
      <w:r>
        <w:rPr>
          <w:rFonts w:ascii="Garamond"/>
          <w:w w:val="105"/>
          <w:sz w:val="19"/>
        </w:rPr>
        <w:t>t</w:t>
      </w:r>
      <w:r>
        <w:rPr>
          <w:rFonts w:ascii="Garamond"/>
          <w:w w:val="105"/>
          <w:sz w:val="19"/>
        </w:rPr>
        <w:t>á</w:t>
      </w:r>
      <w:r>
        <w:rPr>
          <w:rFonts w:ascii="Garamond"/>
          <w:w w:val="105"/>
          <w:sz w:val="19"/>
        </w:rPr>
        <w:t>tom dohovoru;</w:t>
      </w:r>
    </w:p>
    <w:p w:rsidR="004A439D" w:rsidRDefault="00B32A6B">
      <w:pPr>
        <w:spacing w:before="8" w:line="249" w:lineRule="auto"/>
        <w:ind w:left="373" w:right="106"/>
        <w:rPr>
          <w:rFonts w:ascii="Garamond" w:hAnsi="Garamond" w:cs="Garamond"/>
          <w:sz w:val="19"/>
          <w:szCs w:val="19"/>
        </w:rPr>
      </w:pPr>
      <w:r>
        <w:rPr>
          <w:rFonts w:ascii="Garamond"/>
          <w:w w:val="105"/>
          <w:sz w:val="19"/>
        </w:rPr>
        <w:t xml:space="preserve">-znenie dohovoru v </w:t>
      </w:r>
      <w:r>
        <w:rPr>
          <w:rFonts w:ascii="Garamond"/>
          <w:w w:val="105"/>
          <w:sz w:val="19"/>
        </w:rPr>
        <w:t>š</w:t>
      </w:r>
      <w:r>
        <w:rPr>
          <w:rFonts w:ascii="Garamond"/>
          <w:w w:val="105"/>
          <w:sz w:val="19"/>
        </w:rPr>
        <w:t>panielskom jazyku prilo</w:t>
      </w:r>
      <w:r>
        <w:rPr>
          <w:rFonts w:ascii="Garamond"/>
          <w:w w:val="105"/>
          <w:sz w:val="19"/>
        </w:rPr>
        <w:t>ž</w:t>
      </w:r>
      <w:r>
        <w:rPr>
          <w:rFonts w:ascii="Garamond"/>
          <w:w w:val="105"/>
          <w:sz w:val="19"/>
        </w:rPr>
        <w:t>en</w:t>
      </w:r>
      <w:r>
        <w:rPr>
          <w:rFonts w:ascii="Garamond"/>
          <w:w w:val="105"/>
          <w:sz w:val="19"/>
        </w:rPr>
        <w:t>é</w:t>
      </w:r>
      <w:r>
        <w:rPr>
          <w:rFonts w:ascii="Garamond"/>
          <w:w w:val="105"/>
          <w:sz w:val="19"/>
        </w:rPr>
        <w:t xml:space="preserve"> k tomuto rozhodnutiu je autentick</w:t>
      </w:r>
      <w:r>
        <w:rPr>
          <w:rFonts w:ascii="Garamond"/>
          <w:w w:val="105"/>
          <w:sz w:val="19"/>
        </w:rPr>
        <w:t>é</w:t>
      </w:r>
      <w:r>
        <w:rPr>
          <w:rFonts w:ascii="Garamond"/>
          <w:w w:val="105"/>
          <w:sz w:val="19"/>
        </w:rPr>
        <w:t xml:space="preserve"> rovnako ako znenia v d</w:t>
      </w:r>
      <w:r>
        <w:rPr>
          <w:rFonts w:ascii="Garamond"/>
          <w:w w:val="105"/>
          <w:sz w:val="19"/>
        </w:rPr>
        <w:t>á</w:t>
      </w:r>
      <w:r>
        <w:rPr>
          <w:rFonts w:ascii="Garamond"/>
          <w:w w:val="105"/>
          <w:sz w:val="19"/>
        </w:rPr>
        <w:t>nskom, holandskom, anglickom, franc</w:t>
      </w:r>
      <w:r>
        <w:rPr>
          <w:rFonts w:ascii="Garamond"/>
          <w:w w:val="105"/>
          <w:sz w:val="19"/>
        </w:rPr>
        <w:t>ú</w:t>
      </w:r>
      <w:r>
        <w:rPr>
          <w:rFonts w:ascii="Garamond"/>
          <w:w w:val="105"/>
          <w:sz w:val="19"/>
        </w:rPr>
        <w:t>zskom, nemeckom, gr</w:t>
      </w:r>
      <w:r>
        <w:rPr>
          <w:rFonts w:ascii="Garamond"/>
          <w:w w:val="105"/>
          <w:sz w:val="19"/>
        </w:rPr>
        <w:t>é</w:t>
      </w:r>
      <w:r>
        <w:rPr>
          <w:rFonts w:ascii="Garamond"/>
          <w:w w:val="105"/>
          <w:sz w:val="19"/>
        </w:rPr>
        <w:t xml:space="preserve">ckom, </w:t>
      </w:r>
      <w:r>
        <w:rPr>
          <w:rFonts w:ascii="Garamond"/>
          <w:w w:val="105"/>
          <w:sz w:val="19"/>
        </w:rPr>
        <w:t>í</w:t>
      </w:r>
      <w:r>
        <w:rPr>
          <w:rFonts w:ascii="Garamond"/>
          <w:w w:val="105"/>
          <w:sz w:val="19"/>
        </w:rPr>
        <w:t>rskom a talianskom jazyku.</w:t>
      </w:r>
    </w:p>
    <w:p w:rsidR="004A439D" w:rsidRDefault="004A439D">
      <w:pPr>
        <w:spacing w:before="7"/>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3</w:t>
      </w:r>
    </w:p>
    <w:p w:rsidR="004A439D" w:rsidRDefault="004A439D">
      <w:pPr>
        <w:spacing w:before="6"/>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Toto rozhodnutie bolo vyhotoven</w:t>
      </w:r>
      <w:r>
        <w:rPr>
          <w:rFonts w:ascii="Garamond"/>
          <w:w w:val="105"/>
          <w:sz w:val="19"/>
        </w:rPr>
        <w:t>é</w:t>
      </w:r>
      <w:r>
        <w:rPr>
          <w:rFonts w:ascii="Garamond"/>
          <w:w w:val="105"/>
          <w:sz w:val="19"/>
        </w:rPr>
        <w:t xml:space="preserve"> v d</w:t>
      </w:r>
      <w:r>
        <w:rPr>
          <w:rFonts w:ascii="Garamond"/>
          <w:w w:val="105"/>
          <w:sz w:val="19"/>
        </w:rPr>
        <w:t>á</w:t>
      </w:r>
      <w:r>
        <w:rPr>
          <w:rFonts w:ascii="Garamond"/>
          <w:w w:val="105"/>
          <w:sz w:val="19"/>
        </w:rPr>
        <w:t>nskom, holandskom, anglickom, franc</w:t>
      </w:r>
      <w:r>
        <w:rPr>
          <w:rFonts w:ascii="Garamond"/>
          <w:w w:val="105"/>
          <w:sz w:val="19"/>
        </w:rPr>
        <w:t>ú</w:t>
      </w:r>
      <w:r>
        <w:rPr>
          <w:rFonts w:ascii="Garamond"/>
          <w:w w:val="105"/>
          <w:sz w:val="19"/>
        </w:rPr>
        <w:t>zskom, nemeckom, gr</w:t>
      </w:r>
      <w:r>
        <w:rPr>
          <w:rFonts w:ascii="Garamond"/>
          <w:w w:val="105"/>
          <w:sz w:val="19"/>
        </w:rPr>
        <w:t>é</w:t>
      </w:r>
      <w:r>
        <w:rPr>
          <w:rFonts w:ascii="Garamond"/>
          <w:w w:val="105"/>
          <w:sz w:val="19"/>
        </w:rPr>
        <w:t xml:space="preserve">ckom, </w:t>
      </w:r>
      <w:r>
        <w:rPr>
          <w:rFonts w:ascii="Garamond"/>
          <w:w w:val="105"/>
          <w:sz w:val="19"/>
        </w:rPr>
        <w:t>í</w:t>
      </w:r>
      <w:r>
        <w:rPr>
          <w:rFonts w:ascii="Garamond"/>
          <w:w w:val="105"/>
          <w:sz w:val="19"/>
        </w:rPr>
        <w:t xml:space="preserve">rskom, talianskom a </w:t>
      </w:r>
      <w:r>
        <w:rPr>
          <w:rFonts w:ascii="Garamond"/>
          <w:w w:val="105"/>
          <w:sz w:val="19"/>
        </w:rPr>
        <w:t>š</w:t>
      </w:r>
      <w:r>
        <w:rPr>
          <w:rFonts w:ascii="Garamond"/>
          <w:w w:val="105"/>
          <w:sz w:val="19"/>
        </w:rPr>
        <w:t>panielskom jazyku, pri</w:t>
      </w:r>
      <w:r>
        <w:rPr>
          <w:rFonts w:ascii="Garamond"/>
          <w:w w:val="105"/>
          <w:sz w:val="19"/>
        </w:rPr>
        <w:t>č</w:t>
      </w:r>
      <w:r>
        <w:rPr>
          <w:rFonts w:ascii="Garamond"/>
          <w:w w:val="105"/>
          <w:sz w:val="19"/>
        </w:rPr>
        <w:t>om v</w:t>
      </w:r>
      <w:r>
        <w:rPr>
          <w:rFonts w:ascii="Garamond"/>
          <w:w w:val="105"/>
          <w:sz w:val="19"/>
        </w:rPr>
        <w:t>š</w:t>
      </w:r>
      <w:r>
        <w:rPr>
          <w:rFonts w:ascii="Garamond"/>
          <w:w w:val="105"/>
          <w:sz w:val="19"/>
        </w:rPr>
        <w:t>etk</w:t>
      </w:r>
      <w:r>
        <w:rPr>
          <w:rFonts w:ascii="Garamond"/>
          <w:w w:val="105"/>
          <w:sz w:val="19"/>
        </w:rPr>
        <w:t>ý</w:t>
      </w:r>
      <w:r>
        <w:rPr>
          <w:rFonts w:ascii="Garamond"/>
          <w:w w:val="105"/>
          <w:sz w:val="19"/>
        </w:rPr>
        <w:t>ch dev</w:t>
      </w:r>
      <w:r>
        <w:rPr>
          <w:rFonts w:ascii="Garamond"/>
          <w:w w:val="105"/>
          <w:sz w:val="19"/>
        </w:rPr>
        <w:t>äť</w:t>
      </w:r>
      <w:r>
        <w:rPr>
          <w:rFonts w:ascii="Garamond"/>
          <w:w w:val="105"/>
          <w:sz w:val="19"/>
        </w:rPr>
        <w:t xml:space="preserve"> znen</w:t>
      </w:r>
      <w:r>
        <w:rPr>
          <w:rFonts w:ascii="Garamond"/>
          <w:w w:val="105"/>
          <w:sz w:val="19"/>
        </w:rPr>
        <w:t>í</w:t>
      </w:r>
      <w:r>
        <w:rPr>
          <w:rFonts w:ascii="Garamond"/>
          <w:w w:val="105"/>
          <w:sz w:val="19"/>
        </w:rPr>
        <w:t xml:space="preserve"> je autentick</w:t>
      </w:r>
      <w:r>
        <w:rPr>
          <w:rFonts w:ascii="Garamond"/>
          <w:w w:val="105"/>
          <w:sz w:val="19"/>
        </w:rPr>
        <w:t>ý</w:t>
      </w:r>
      <w:r>
        <w:rPr>
          <w:rFonts w:ascii="Garamond"/>
          <w:w w:val="105"/>
          <w:sz w:val="19"/>
        </w:rPr>
        <w:t>ch.</w:t>
      </w:r>
    </w:p>
    <w:p w:rsidR="004A439D" w:rsidRDefault="004A439D">
      <w:pPr>
        <w:spacing w:before="8"/>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nok 4</w:t>
      </w:r>
    </w:p>
    <w:p w:rsidR="004A439D" w:rsidRDefault="004A439D">
      <w:pPr>
        <w:spacing w:before="6"/>
        <w:rPr>
          <w:rFonts w:ascii="Garamond" w:hAnsi="Garamond" w:cs="Garamond"/>
          <w:i/>
          <w:sz w:val="20"/>
          <w:szCs w:val="20"/>
        </w:rPr>
      </w:pPr>
    </w:p>
    <w:p w:rsidR="004A439D" w:rsidRDefault="00B32A6B">
      <w:pPr>
        <w:spacing w:line="499" w:lineRule="auto"/>
        <w:ind w:left="373" w:right="713"/>
        <w:rPr>
          <w:rFonts w:ascii="Garamond" w:hAnsi="Garamond" w:cs="Garamond"/>
          <w:sz w:val="19"/>
          <w:szCs w:val="19"/>
        </w:rPr>
      </w:pPr>
      <w:r>
        <w:rPr>
          <w:rFonts w:ascii="Garamond"/>
          <w:w w:val="105"/>
          <w:sz w:val="19"/>
        </w:rPr>
        <w:t>Predseda Vysokej rady ozn</w:t>
      </w:r>
      <w:r>
        <w:rPr>
          <w:rFonts w:ascii="Garamond"/>
          <w:w w:val="105"/>
          <w:sz w:val="19"/>
        </w:rPr>
        <w:t>á</w:t>
      </w:r>
      <w:r>
        <w:rPr>
          <w:rFonts w:ascii="Garamond"/>
          <w:w w:val="105"/>
          <w:sz w:val="19"/>
        </w:rPr>
        <w:t>mi toto rozhodnutie vl</w:t>
      </w:r>
      <w:r>
        <w:rPr>
          <w:rFonts w:ascii="Garamond"/>
          <w:w w:val="105"/>
          <w:sz w:val="19"/>
        </w:rPr>
        <w:t>á</w:t>
      </w:r>
      <w:r>
        <w:rPr>
          <w:rFonts w:ascii="Garamond"/>
          <w:w w:val="105"/>
          <w:sz w:val="19"/>
        </w:rPr>
        <w:t>dam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 Vyhotoven</w:t>
      </w:r>
      <w:r>
        <w:rPr>
          <w:rFonts w:ascii="Garamond"/>
          <w:w w:val="105"/>
          <w:sz w:val="19"/>
        </w:rPr>
        <w:t>é</w:t>
      </w:r>
      <w:r>
        <w:rPr>
          <w:rFonts w:ascii="Garamond"/>
          <w:w w:val="105"/>
          <w:sz w:val="19"/>
        </w:rPr>
        <w:t xml:space="preserve"> vo Florencii, 5. j</w:t>
      </w:r>
      <w:r>
        <w:rPr>
          <w:rFonts w:ascii="Garamond"/>
          <w:w w:val="105"/>
          <w:sz w:val="19"/>
        </w:rPr>
        <w:t>ú</w:t>
      </w:r>
      <w:r>
        <w:rPr>
          <w:rFonts w:ascii="Garamond"/>
          <w:w w:val="105"/>
          <w:sz w:val="19"/>
        </w:rPr>
        <w:t>na 1987</w:t>
      </w:r>
    </w:p>
    <w:p w:rsidR="004A439D" w:rsidRDefault="00B32A6B">
      <w:pPr>
        <w:spacing w:line="499" w:lineRule="auto"/>
        <w:ind w:left="373" w:right="7668"/>
        <w:rPr>
          <w:rFonts w:ascii="Garamond" w:hAnsi="Garamond" w:cs="Garamond"/>
          <w:sz w:val="19"/>
          <w:szCs w:val="19"/>
        </w:rPr>
      </w:pPr>
      <w:r>
        <w:rPr>
          <w:rFonts w:ascii="Garamond"/>
          <w:w w:val="105"/>
          <w:sz w:val="19"/>
        </w:rPr>
        <w:t>Vysokou radou Predseda</w:t>
      </w:r>
    </w:p>
    <w:p w:rsidR="004A439D" w:rsidRDefault="004A439D">
      <w:pPr>
        <w:rPr>
          <w:rFonts w:ascii="Garamond" w:hAnsi="Garamond" w:cs="Garamond"/>
          <w:sz w:val="20"/>
          <w:szCs w:val="20"/>
        </w:rPr>
      </w:pPr>
    </w:p>
    <w:p w:rsidR="004A439D" w:rsidRDefault="004A439D">
      <w:pPr>
        <w:spacing w:before="5"/>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w w:val="105"/>
          <w:sz w:val="19"/>
        </w:rPr>
        <w:t>Christian PRETTRE</w:t>
      </w:r>
    </w:p>
    <w:p w:rsidR="004A439D" w:rsidRDefault="004A439D">
      <w:pPr>
        <w:jc w:val="both"/>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ind w:left="374" w:right="85"/>
        <w:rPr>
          <w:rFonts w:ascii="Garamond" w:hAnsi="Garamond" w:cs="Garamond"/>
          <w:sz w:val="19"/>
          <w:szCs w:val="19"/>
        </w:rPr>
      </w:pPr>
      <w:r>
        <w:rPr>
          <w:rFonts w:ascii="Garamond"/>
          <w:w w:val="105"/>
          <w:sz w:val="19"/>
        </w:rPr>
        <w:lastRenderedPageBreak/>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9"/>
        <w:ind w:left="374" w:right="85"/>
        <w:rPr>
          <w:rFonts w:ascii="Garamond" w:hAnsi="Garamond" w:cs="Garamond"/>
          <w:sz w:val="19"/>
          <w:szCs w:val="19"/>
        </w:rPr>
      </w:pPr>
      <w:r>
        <w:rPr>
          <w:rFonts w:ascii="Garamond"/>
          <w:w w:val="105"/>
          <w:sz w:val="19"/>
        </w:rPr>
        <w:t xml:space="preserve">ROZHODNUTIE VYSOKEJ RADY </w:t>
      </w:r>
      <w:r>
        <w:rPr>
          <w:rFonts w:ascii="Garamond"/>
          <w:w w:val="105"/>
          <w:sz w:val="19"/>
        </w:rPr>
        <w:t>č</w:t>
      </w:r>
      <w:r>
        <w:rPr>
          <w:rFonts w:ascii="Garamond"/>
          <w:w w:val="105"/>
          <w:sz w:val="19"/>
        </w:rPr>
        <w:t>. 15/87 zo d</w:t>
      </w:r>
      <w:r>
        <w:rPr>
          <w:rFonts w:ascii="Garamond"/>
          <w:w w:val="105"/>
          <w:sz w:val="19"/>
        </w:rPr>
        <w:t>ň</w:t>
      </w:r>
      <w:r>
        <w:rPr>
          <w:rFonts w:ascii="Garamond"/>
          <w:w w:val="105"/>
          <w:sz w:val="19"/>
        </w:rPr>
        <w:t>a 3. decembra 1987</w:t>
      </w:r>
    </w:p>
    <w:p w:rsidR="004A439D" w:rsidRDefault="004A439D">
      <w:pPr>
        <w:spacing w:before="4"/>
        <w:rPr>
          <w:rFonts w:ascii="Garamond" w:hAnsi="Garamond" w:cs="Garamond"/>
          <w:sz w:val="20"/>
          <w:szCs w:val="20"/>
        </w:rPr>
      </w:pPr>
    </w:p>
    <w:p w:rsidR="004A439D" w:rsidRDefault="00B32A6B">
      <w:pPr>
        <w:spacing w:line="249" w:lineRule="auto"/>
        <w:ind w:left="373" w:right="85"/>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 xml:space="preserve">m sa opravuje rozhodnutie </w:t>
      </w:r>
      <w:r>
        <w:rPr>
          <w:rFonts w:ascii="Garamond"/>
          <w:b/>
          <w:w w:val="105"/>
          <w:sz w:val="19"/>
        </w:rPr>
        <w:t>č</w:t>
      </w:r>
      <w:r>
        <w:rPr>
          <w:rFonts w:ascii="Garamond"/>
          <w:b/>
          <w:w w:val="105"/>
          <w:sz w:val="19"/>
        </w:rPr>
        <w:t>. 3/87, 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w:t>
      </w:r>
      <w:r>
        <w:rPr>
          <w:rFonts w:ascii="Garamond"/>
          <w:b/>
          <w:w w:val="105"/>
          <w:sz w:val="19"/>
        </w:rPr>
        <w:t>Š</w:t>
      </w:r>
      <w:r>
        <w:rPr>
          <w:rFonts w:ascii="Garamond"/>
          <w:b/>
          <w:w w:val="105"/>
          <w:sz w:val="19"/>
        </w:rPr>
        <w:t>panielskeho kr</w:t>
      </w:r>
      <w:r>
        <w:rPr>
          <w:rFonts w:ascii="Garamond"/>
          <w:b/>
          <w:w w:val="105"/>
          <w:sz w:val="19"/>
        </w:rPr>
        <w:t>áľ</w:t>
      </w:r>
      <w:r>
        <w:rPr>
          <w:rFonts w:ascii="Garamond"/>
          <w:b/>
          <w:w w:val="105"/>
          <w:sz w:val="19"/>
        </w:rPr>
        <w:t>ovstva</w:t>
      </w:r>
    </w:p>
    <w:p w:rsidR="004A439D" w:rsidRDefault="004A439D">
      <w:pPr>
        <w:rPr>
          <w:rFonts w:ascii="Garamond" w:hAnsi="Garamond" w:cs="Garamond"/>
          <w:b/>
          <w:bCs/>
          <w:sz w:val="20"/>
          <w:szCs w:val="20"/>
        </w:rPr>
      </w:pPr>
    </w:p>
    <w:p w:rsidR="004A439D" w:rsidRDefault="004A439D">
      <w:pPr>
        <w:spacing w:before="6"/>
        <w:rPr>
          <w:rFonts w:ascii="Garamond" w:hAnsi="Garamond" w:cs="Garamond"/>
          <w:b/>
          <w:bCs/>
          <w:sz w:val="19"/>
          <w:szCs w:val="19"/>
        </w:rPr>
      </w:pPr>
    </w:p>
    <w:p w:rsidR="004A439D" w:rsidRDefault="00B32A6B">
      <w:pPr>
        <w:ind w:left="373" w:right="85"/>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spacing w:before="5"/>
        <w:rPr>
          <w:rFonts w:ascii="Garamond" w:hAnsi="Garamond" w:cs="Garamond"/>
          <w:sz w:val="20"/>
          <w:szCs w:val="20"/>
        </w:rPr>
      </w:pPr>
    </w:p>
    <w:p w:rsidR="004A439D" w:rsidRDefault="00B32A6B">
      <w:pPr>
        <w:spacing w:line="249" w:lineRule="auto"/>
        <w:ind w:left="374" w:right="85"/>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Dohovorom zakladaj</w:t>
      </w:r>
      <w:r>
        <w:rPr>
          <w:rFonts w:ascii="Garamond"/>
          <w:w w:val="105"/>
          <w:sz w:val="19"/>
        </w:rPr>
        <w:t>ú</w:t>
      </w:r>
      <w:r>
        <w:rPr>
          <w:rFonts w:ascii="Garamond"/>
          <w:w w:val="105"/>
          <w:sz w:val="19"/>
        </w:rPr>
        <w:t>cim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rozhodnut</w:t>
      </w:r>
      <w:r>
        <w:rPr>
          <w:rFonts w:ascii="Garamond"/>
          <w:w w:val="105"/>
          <w:sz w:val="19"/>
        </w:rPr>
        <w:t>í</w:t>
      </w:r>
      <w:r>
        <w:rPr>
          <w:rFonts w:ascii="Garamond"/>
          <w:w w:val="105"/>
          <w:sz w:val="19"/>
        </w:rPr>
        <w:t>m Vysokej rady zo d</w:t>
      </w:r>
      <w:r>
        <w:rPr>
          <w:rFonts w:ascii="Garamond"/>
          <w:w w:val="105"/>
          <w:sz w:val="19"/>
        </w:rPr>
        <w:t>ň</w:t>
      </w:r>
      <w:r>
        <w:rPr>
          <w:rFonts w:ascii="Garamond"/>
          <w:w w:val="105"/>
          <w:sz w:val="19"/>
        </w:rPr>
        <w:t xml:space="preserve">a 20. marca 1975 a 21. novembra 1986, </w:t>
      </w:r>
      <w:r>
        <w:rPr>
          <w:rFonts w:ascii="Garamond"/>
          <w:w w:val="105"/>
          <w:sz w:val="19"/>
        </w:rPr>
        <w:t>ď</w:t>
      </w:r>
      <w:r>
        <w:rPr>
          <w:rFonts w:ascii="Garamond"/>
          <w:w w:val="105"/>
          <w:sz w:val="19"/>
        </w:rPr>
        <w:t xml:space="preserve">alej len </w:t>
      </w:r>
      <w:r>
        <w:rPr>
          <w:rFonts w:ascii="Garamond"/>
          <w:w w:val="105"/>
          <w:sz w:val="19"/>
        </w:rPr>
        <w:t>„</w:t>
      </w:r>
      <w:r>
        <w:rPr>
          <w:rFonts w:ascii="Garamond"/>
          <w:w w:val="105"/>
          <w:sz w:val="19"/>
        </w:rPr>
        <w:t>dohovor</w:t>
      </w:r>
      <w:r>
        <w:rPr>
          <w:rFonts w:ascii="Garamond"/>
          <w:w w:val="105"/>
          <w:sz w:val="19"/>
        </w:rPr>
        <w:t>“</w:t>
      </w:r>
      <w:r>
        <w:rPr>
          <w:rFonts w:ascii="Garamond"/>
          <w:w w:val="105"/>
          <w:sz w:val="19"/>
        </w:rPr>
        <w:t>, a najm</w:t>
      </w:r>
      <w:r>
        <w:rPr>
          <w:rFonts w:ascii="Garamond"/>
          <w:w w:val="105"/>
          <w:sz w:val="19"/>
        </w:rPr>
        <w:t>ä</w:t>
      </w:r>
      <w:r>
        <w:rPr>
          <w:rFonts w:ascii="Garamond"/>
          <w:w w:val="105"/>
          <w:sz w:val="19"/>
        </w:rPr>
        <w:t xml:space="preserv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2 tohto dohovoru;</w:t>
      </w:r>
    </w:p>
    <w:p w:rsidR="004A439D" w:rsidRDefault="004A439D">
      <w:pPr>
        <w:spacing w:before="9"/>
        <w:rPr>
          <w:rFonts w:ascii="Garamond" w:hAnsi="Garamond" w:cs="Garamond"/>
          <w:sz w:val="19"/>
          <w:szCs w:val="19"/>
        </w:rPr>
      </w:pPr>
    </w:p>
    <w:p w:rsidR="004A439D" w:rsidRDefault="00B32A6B">
      <w:pPr>
        <w:spacing w:line="249" w:lineRule="auto"/>
        <w:ind w:left="374" w:right="85"/>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rozhodnut</w:t>
      </w:r>
      <w:r>
        <w:rPr>
          <w:rFonts w:ascii="Garamond"/>
          <w:w w:val="105"/>
          <w:sz w:val="19"/>
        </w:rPr>
        <w:t>í</w:t>
      </w:r>
      <w:r>
        <w:rPr>
          <w:rFonts w:ascii="Garamond"/>
          <w:w w:val="105"/>
          <w:sz w:val="19"/>
        </w:rPr>
        <w:t xml:space="preserve">m Vysokej rady </w:t>
      </w:r>
      <w:r>
        <w:rPr>
          <w:rFonts w:ascii="Garamond"/>
          <w:w w:val="105"/>
          <w:sz w:val="19"/>
        </w:rPr>
        <w:t>č</w:t>
      </w:r>
      <w:r>
        <w:rPr>
          <w:rFonts w:ascii="Garamond"/>
          <w:w w:val="105"/>
          <w:sz w:val="19"/>
        </w:rPr>
        <w:t>. 3/87 zo 4. j</w:t>
      </w:r>
      <w:r>
        <w:rPr>
          <w:rFonts w:ascii="Garamond"/>
          <w:w w:val="105"/>
          <w:sz w:val="19"/>
        </w:rPr>
        <w:t>ú</w:t>
      </w:r>
      <w:r>
        <w:rPr>
          <w:rFonts w:ascii="Garamond"/>
          <w:w w:val="105"/>
          <w:sz w:val="19"/>
        </w:rPr>
        <w:t>na 1987, ktor</w:t>
      </w:r>
      <w:r>
        <w:rPr>
          <w:rFonts w:ascii="Garamond"/>
          <w:w w:val="105"/>
          <w:sz w:val="19"/>
        </w:rPr>
        <w:t>ý</w:t>
      </w:r>
      <w:r>
        <w:rPr>
          <w:rFonts w:ascii="Garamond"/>
          <w:w w:val="105"/>
          <w:sz w:val="19"/>
        </w:rPr>
        <w:t>m sa men</w:t>
      </w:r>
      <w:r>
        <w:rPr>
          <w:rFonts w:ascii="Garamond"/>
          <w:w w:val="105"/>
          <w:sz w:val="19"/>
        </w:rPr>
        <w:t>í</w:t>
      </w:r>
      <w:r>
        <w:rPr>
          <w:rFonts w:ascii="Garamond"/>
          <w:w w:val="105"/>
          <w:sz w:val="19"/>
        </w:rPr>
        <w:t xml:space="preserve"> a dop</w:t>
      </w:r>
      <w:r>
        <w:rPr>
          <w:rFonts w:ascii="Garamond"/>
          <w:w w:val="105"/>
          <w:sz w:val="19"/>
        </w:rPr>
        <w:t>ĺň</w:t>
      </w:r>
      <w:r>
        <w:rPr>
          <w:rFonts w:ascii="Garamond"/>
          <w:w w:val="105"/>
          <w:sz w:val="19"/>
        </w:rPr>
        <w:t>a dohovor po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w:t>
      </w:r>
      <w:r>
        <w:rPr>
          <w:rFonts w:ascii="Garamond"/>
          <w:w w:val="105"/>
          <w:sz w:val="19"/>
        </w:rPr>
        <w:t>Š</w:t>
      </w:r>
      <w:r>
        <w:rPr>
          <w:rFonts w:ascii="Garamond"/>
          <w:w w:val="105"/>
          <w:sz w:val="19"/>
        </w:rPr>
        <w:t>panielskeho kr</w:t>
      </w:r>
      <w:r>
        <w:rPr>
          <w:rFonts w:ascii="Garamond"/>
          <w:w w:val="105"/>
          <w:sz w:val="19"/>
        </w:rPr>
        <w:t>áľ</w:t>
      </w:r>
      <w:r>
        <w:rPr>
          <w:rFonts w:ascii="Garamond"/>
          <w:w w:val="105"/>
          <w:sz w:val="19"/>
        </w:rPr>
        <w:t>ovstva;</w:t>
      </w:r>
    </w:p>
    <w:p w:rsidR="004A439D" w:rsidRDefault="004A439D">
      <w:pPr>
        <w:spacing w:before="9"/>
        <w:rPr>
          <w:rFonts w:ascii="Garamond" w:hAnsi="Garamond" w:cs="Garamond"/>
          <w:sz w:val="19"/>
          <w:szCs w:val="19"/>
        </w:rPr>
      </w:pPr>
    </w:p>
    <w:p w:rsidR="004A439D" w:rsidRDefault="00B32A6B">
      <w:pPr>
        <w:spacing w:line="249" w:lineRule="auto"/>
        <w:ind w:left="374" w:right="85"/>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chybami v zneniach v ur</w:t>
      </w:r>
      <w:r>
        <w:rPr>
          <w:rFonts w:ascii="Garamond"/>
          <w:w w:val="105"/>
          <w:sz w:val="19"/>
        </w:rPr>
        <w:t>č</w:t>
      </w:r>
      <w:r>
        <w:rPr>
          <w:rFonts w:ascii="Garamond"/>
          <w:w w:val="105"/>
          <w:sz w:val="19"/>
        </w:rPr>
        <w:t>it</w:t>
      </w:r>
      <w:r>
        <w:rPr>
          <w:rFonts w:ascii="Garamond"/>
          <w:w w:val="105"/>
          <w:sz w:val="19"/>
        </w:rPr>
        <w:t>ý</w:t>
      </w:r>
      <w:r>
        <w:rPr>
          <w:rFonts w:ascii="Garamond"/>
          <w:w w:val="105"/>
          <w:sz w:val="19"/>
        </w:rPr>
        <w:t>ch jazykoch oh</w:t>
      </w:r>
      <w:r>
        <w:rPr>
          <w:rFonts w:ascii="Garamond"/>
          <w:w w:val="105"/>
          <w:sz w:val="19"/>
        </w:rPr>
        <w:t>ľ</w:t>
      </w:r>
      <w:r>
        <w:rPr>
          <w:rFonts w:ascii="Garamond"/>
          <w:w w:val="105"/>
          <w:sz w:val="19"/>
        </w:rPr>
        <w:t xml:space="preserve">adom </w:t>
      </w:r>
      <w:r>
        <w:rPr>
          <w:rFonts w:ascii="Garamond"/>
          <w:w w:val="105"/>
          <w:sz w:val="19"/>
        </w:rPr>
        <w:t>č</w:t>
      </w:r>
      <w:r>
        <w:rPr>
          <w:rFonts w:ascii="Garamond"/>
          <w:w w:val="105"/>
          <w:sz w:val="19"/>
        </w:rPr>
        <w:t>l</w:t>
      </w:r>
      <w:r>
        <w:rPr>
          <w:rFonts w:ascii="Garamond"/>
          <w:w w:val="105"/>
          <w:sz w:val="19"/>
        </w:rPr>
        <w:t>á</w:t>
      </w:r>
      <w:r>
        <w:rPr>
          <w:rFonts w:ascii="Garamond"/>
          <w:w w:val="105"/>
          <w:sz w:val="19"/>
        </w:rPr>
        <w:t>nku dohovoru uveden</w:t>
      </w:r>
      <w:r>
        <w:rPr>
          <w:rFonts w:ascii="Garamond"/>
          <w:w w:val="105"/>
          <w:sz w:val="19"/>
        </w:rPr>
        <w:t>é</w:t>
      </w:r>
      <w:r>
        <w:rPr>
          <w:rFonts w:ascii="Garamond"/>
          <w:w w:val="105"/>
          <w:sz w:val="19"/>
        </w:rPr>
        <w:t xml:space="preserve">ho v </w:t>
      </w:r>
      <w:r>
        <w:rPr>
          <w:rFonts w:ascii="Garamond"/>
          <w:w w:val="105"/>
          <w:sz w:val="19"/>
        </w:rPr>
        <w:t>š</w:t>
      </w:r>
      <w:r>
        <w:rPr>
          <w:rFonts w:ascii="Garamond"/>
          <w:w w:val="105"/>
          <w:sz w:val="19"/>
        </w:rPr>
        <w:t xml:space="preserve">tvrtom odseku </w:t>
      </w:r>
      <w:r>
        <w:rPr>
          <w:rFonts w:ascii="Garamond"/>
          <w:w w:val="105"/>
          <w:sz w:val="19"/>
        </w:rPr>
        <w:t>č</w:t>
      </w:r>
      <w:r>
        <w:rPr>
          <w:rFonts w:ascii="Garamond"/>
          <w:w w:val="105"/>
          <w:sz w:val="19"/>
        </w:rPr>
        <w:t>l</w:t>
      </w:r>
      <w:r>
        <w:rPr>
          <w:rFonts w:ascii="Garamond"/>
          <w:w w:val="105"/>
          <w:sz w:val="19"/>
        </w:rPr>
        <w:t>á</w:t>
      </w:r>
      <w:r>
        <w:rPr>
          <w:rFonts w:ascii="Garamond"/>
          <w:w w:val="105"/>
          <w:sz w:val="19"/>
        </w:rPr>
        <w:t>nku I tohto rozhodnutia;</w:t>
      </w:r>
    </w:p>
    <w:p w:rsidR="004A439D" w:rsidRDefault="004A439D">
      <w:pPr>
        <w:spacing w:before="8"/>
        <w:rPr>
          <w:rFonts w:ascii="Garamond" w:hAnsi="Garamond" w:cs="Garamond"/>
          <w:sz w:val="19"/>
          <w:szCs w:val="19"/>
        </w:rPr>
      </w:pPr>
    </w:p>
    <w:p w:rsidR="004A439D" w:rsidRDefault="00B32A6B">
      <w:pPr>
        <w:spacing w:line="249" w:lineRule="auto"/>
        <w:ind w:left="374" w:right="85"/>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ne</w:t>
      </w:r>
      <w:r>
        <w:rPr>
          <w:rFonts w:ascii="Garamond"/>
          <w:w w:val="105"/>
          <w:sz w:val="19"/>
        </w:rPr>
        <w:t>ú</w:t>
      </w:r>
      <w:r>
        <w:rPr>
          <w:rFonts w:ascii="Garamond"/>
          <w:w w:val="105"/>
          <w:sz w:val="19"/>
        </w:rPr>
        <w:t>myseln</w:t>
      </w:r>
      <w:r>
        <w:rPr>
          <w:rFonts w:ascii="Garamond"/>
          <w:w w:val="105"/>
          <w:sz w:val="19"/>
        </w:rPr>
        <w:t>ý</w:t>
      </w:r>
      <w:r>
        <w:rPr>
          <w:rFonts w:ascii="Garamond"/>
          <w:w w:val="105"/>
          <w:sz w:val="19"/>
        </w:rPr>
        <w:t>m vynechan</w:t>
      </w:r>
      <w:r>
        <w:rPr>
          <w:rFonts w:ascii="Garamond"/>
          <w:w w:val="105"/>
          <w:sz w:val="19"/>
        </w:rPr>
        <w:t>í</w:t>
      </w:r>
      <w:r>
        <w:rPr>
          <w:rFonts w:ascii="Garamond"/>
          <w:w w:val="105"/>
          <w:sz w:val="19"/>
        </w:rPr>
        <w:t>m v</w:t>
      </w:r>
      <w:r>
        <w:rPr>
          <w:rFonts w:ascii="Garamond"/>
          <w:w w:val="105"/>
          <w:sz w:val="19"/>
        </w:rPr>
        <w:t>ý</w:t>
      </w:r>
      <w:r>
        <w:rPr>
          <w:rFonts w:ascii="Garamond"/>
          <w:w w:val="105"/>
          <w:sz w:val="19"/>
        </w:rPr>
        <w:t>slovn</w:t>
      </w:r>
      <w:r>
        <w:rPr>
          <w:rFonts w:ascii="Garamond"/>
          <w:w w:val="105"/>
          <w:sz w:val="19"/>
        </w:rPr>
        <w:t>é</w:t>
      </w:r>
      <w:r>
        <w:rPr>
          <w:rFonts w:ascii="Garamond"/>
          <w:w w:val="105"/>
          <w:sz w:val="19"/>
        </w:rPr>
        <w:t>ho odkazu na Ceutu a Melillu vo vy</w:t>
      </w:r>
      <w:r>
        <w:rPr>
          <w:rFonts w:ascii="Garamond"/>
          <w:w w:val="105"/>
          <w:sz w:val="19"/>
        </w:rPr>
        <w:t>šš</w:t>
      </w:r>
      <w:r>
        <w:rPr>
          <w:rFonts w:ascii="Garamond"/>
          <w:w w:val="105"/>
          <w:sz w:val="19"/>
        </w:rPr>
        <w:t xml:space="preserve">ie uvedenom </w:t>
      </w:r>
      <w:r>
        <w:rPr>
          <w:rFonts w:ascii="Garamond"/>
          <w:w w:val="105"/>
          <w:sz w:val="19"/>
        </w:rPr>
        <w:t>č</w:t>
      </w:r>
      <w:r>
        <w:rPr>
          <w:rFonts w:ascii="Garamond"/>
          <w:w w:val="105"/>
          <w:sz w:val="19"/>
        </w:rPr>
        <w:t>l</w:t>
      </w:r>
      <w:r>
        <w:rPr>
          <w:rFonts w:ascii="Garamond"/>
          <w:w w:val="105"/>
          <w:sz w:val="19"/>
        </w:rPr>
        <w:t>á</w:t>
      </w:r>
      <w:r>
        <w:rPr>
          <w:rFonts w:ascii="Garamond"/>
          <w:w w:val="105"/>
          <w:sz w:val="19"/>
        </w:rPr>
        <w:t>nku a odseku, a s potrebou tohto odkazu, aby sa na nich vz</w:t>
      </w:r>
      <w:r>
        <w:rPr>
          <w:rFonts w:ascii="Garamond"/>
          <w:w w:val="105"/>
          <w:sz w:val="19"/>
        </w:rPr>
        <w:t>ť</w:t>
      </w:r>
      <w:r>
        <w:rPr>
          <w:rFonts w:ascii="Garamond"/>
          <w:w w:val="105"/>
          <w:sz w:val="19"/>
        </w:rPr>
        <w:t>ahoval tento dohovor;</w:t>
      </w:r>
    </w:p>
    <w:p w:rsidR="004A439D" w:rsidRDefault="004A439D">
      <w:pPr>
        <w:spacing w:before="9"/>
        <w:rPr>
          <w:rFonts w:ascii="Garamond" w:hAnsi="Garamond" w:cs="Garamond"/>
          <w:sz w:val="19"/>
          <w:szCs w:val="19"/>
        </w:rPr>
      </w:pPr>
    </w:p>
    <w:p w:rsidR="004A439D" w:rsidRDefault="00B32A6B">
      <w:pPr>
        <w:spacing w:line="499" w:lineRule="auto"/>
        <w:ind w:left="374" w:right="5395"/>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t</w:t>
      </w:r>
      <w:r>
        <w:rPr>
          <w:rFonts w:ascii="Garamond"/>
          <w:w w:val="105"/>
          <w:sz w:val="19"/>
        </w:rPr>
        <w:t>á</w:t>
      </w:r>
      <w:r>
        <w:rPr>
          <w:rFonts w:ascii="Garamond"/>
          <w:w w:val="105"/>
          <w:sz w:val="19"/>
        </w:rPr>
        <w:t>to dvojn</w:t>
      </w:r>
      <w:r>
        <w:rPr>
          <w:rFonts w:ascii="Garamond"/>
          <w:w w:val="105"/>
          <w:sz w:val="19"/>
        </w:rPr>
        <w:t>á</w:t>
      </w:r>
      <w:r>
        <w:rPr>
          <w:rFonts w:ascii="Garamond"/>
          <w:w w:val="105"/>
          <w:sz w:val="19"/>
        </w:rPr>
        <w:t>sobn</w:t>
      </w:r>
      <w:r>
        <w:rPr>
          <w:rFonts w:ascii="Garamond"/>
          <w:w w:val="105"/>
          <w:sz w:val="19"/>
        </w:rPr>
        <w:t>á</w:t>
      </w:r>
      <w:r>
        <w:rPr>
          <w:rFonts w:ascii="Garamond"/>
          <w:w w:val="105"/>
          <w:sz w:val="19"/>
        </w:rPr>
        <w:t xml:space="preserve"> chyba by mala by</w:t>
      </w:r>
      <w:r>
        <w:rPr>
          <w:rFonts w:ascii="Garamond"/>
          <w:w w:val="105"/>
          <w:sz w:val="19"/>
        </w:rPr>
        <w:t>ť</w:t>
      </w:r>
      <w:r>
        <w:rPr>
          <w:rFonts w:ascii="Garamond"/>
          <w:w w:val="105"/>
          <w:sz w:val="19"/>
        </w:rPr>
        <w:t xml:space="preserve"> opraven</w:t>
      </w:r>
      <w:r>
        <w:rPr>
          <w:rFonts w:ascii="Garamond"/>
          <w:w w:val="105"/>
          <w:sz w:val="19"/>
        </w:rPr>
        <w:t>á</w:t>
      </w:r>
      <w:r>
        <w:rPr>
          <w:rFonts w:ascii="Garamond"/>
          <w:w w:val="105"/>
          <w:sz w:val="19"/>
        </w:rPr>
        <w:t>; ROZHODLA NASLEDOVNE:</w:t>
      </w:r>
    </w:p>
    <w:p w:rsidR="004A439D" w:rsidRDefault="00B32A6B">
      <w:pPr>
        <w:ind w:left="374" w:right="85"/>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nok 1</w:t>
      </w:r>
    </w:p>
    <w:p w:rsidR="004A439D" w:rsidRDefault="004A439D">
      <w:pPr>
        <w:spacing w:before="5"/>
        <w:rPr>
          <w:rFonts w:ascii="Garamond" w:hAnsi="Garamond" w:cs="Garamond"/>
          <w:i/>
          <w:sz w:val="20"/>
          <w:szCs w:val="20"/>
        </w:rPr>
      </w:pPr>
    </w:p>
    <w:p w:rsidR="004A439D" w:rsidRDefault="00B32A6B">
      <w:pPr>
        <w:spacing w:line="499" w:lineRule="auto"/>
        <w:ind w:left="374" w:right="5045"/>
        <w:rPr>
          <w:rFonts w:ascii="Garamond" w:hAnsi="Garamond" w:cs="Garamond"/>
          <w:sz w:val="19"/>
          <w:szCs w:val="19"/>
        </w:rPr>
      </w:pPr>
      <w:r>
        <w:rPr>
          <w:rFonts w:ascii="Garamond"/>
          <w:w w:val="105"/>
          <w:sz w:val="19"/>
        </w:rPr>
        <w:t>Č</w:t>
      </w:r>
      <w:r>
        <w:rPr>
          <w:rFonts w:ascii="Garamond"/>
          <w:w w:val="105"/>
          <w:sz w:val="19"/>
        </w:rPr>
        <w:t>l</w:t>
      </w:r>
      <w:r>
        <w:rPr>
          <w:rFonts w:ascii="Garamond"/>
          <w:w w:val="105"/>
          <w:sz w:val="19"/>
        </w:rPr>
        <w:t>á</w:t>
      </w:r>
      <w:r>
        <w:rPr>
          <w:rFonts w:ascii="Garamond"/>
          <w:w w:val="105"/>
          <w:sz w:val="19"/>
        </w:rPr>
        <w:t xml:space="preserve">nok 1 ods. 4 rozhodnutia </w:t>
      </w:r>
      <w:r>
        <w:rPr>
          <w:rFonts w:ascii="Garamond"/>
          <w:w w:val="105"/>
          <w:sz w:val="19"/>
        </w:rPr>
        <w:t>č</w:t>
      </w:r>
      <w:r>
        <w:rPr>
          <w:rFonts w:ascii="Garamond"/>
          <w:w w:val="105"/>
          <w:sz w:val="19"/>
        </w:rPr>
        <w:t>. 3/87 bude ma</w:t>
      </w:r>
      <w:r>
        <w:rPr>
          <w:rFonts w:ascii="Garamond"/>
          <w:w w:val="105"/>
          <w:sz w:val="19"/>
        </w:rPr>
        <w:t>ť</w:t>
      </w:r>
      <w:r>
        <w:rPr>
          <w:rFonts w:ascii="Garamond"/>
          <w:w w:val="105"/>
          <w:sz w:val="19"/>
        </w:rPr>
        <w:t xml:space="preserve"> nasleduj</w:t>
      </w:r>
      <w:r>
        <w:rPr>
          <w:rFonts w:ascii="Garamond"/>
          <w:w w:val="105"/>
          <w:sz w:val="19"/>
        </w:rPr>
        <w:t>ú</w:t>
      </w:r>
      <w:r>
        <w:rPr>
          <w:rFonts w:ascii="Garamond"/>
          <w:w w:val="105"/>
          <w:sz w:val="19"/>
        </w:rPr>
        <w:t xml:space="preserve">ce znenie: </w:t>
      </w:r>
      <w:r>
        <w:rPr>
          <w:rFonts w:ascii="Garamond"/>
          <w:w w:val="105"/>
          <w:sz w:val="19"/>
        </w:rPr>
        <w:t>„</w:t>
      </w:r>
      <w:r>
        <w:rPr>
          <w:rFonts w:ascii="Garamond"/>
          <w:w w:val="105"/>
          <w:sz w:val="19"/>
        </w:rPr>
        <w:t xml:space="preserve">4. </w:t>
      </w:r>
      <w:r>
        <w:rPr>
          <w:rFonts w:ascii="Garamond"/>
          <w:w w:val="105"/>
          <w:sz w:val="19"/>
        </w:rPr>
        <w:t>Č</w:t>
      </w:r>
      <w:r>
        <w:rPr>
          <w:rFonts w:ascii="Garamond"/>
          <w:w w:val="105"/>
          <w:sz w:val="19"/>
        </w:rPr>
        <w:t>l</w:t>
      </w:r>
      <w:r>
        <w:rPr>
          <w:rFonts w:ascii="Garamond"/>
          <w:w w:val="105"/>
          <w:sz w:val="19"/>
        </w:rPr>
        <w:t>á</w:t>
      </w:r>
      <w:r>
        <w:rPr>
          <w:rFonts w:ascii="Garamond"/>
          <w:w w:val="105"/>
          <w:sz w:val="19"/>
        </w:rPr>
        <w:t>nok 35 ods. 1 bude nahraden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B32A6B">
      <w:pPr>
        <w:spacing w:line="249" w:lineRule="auto"/>
        <w:ind w:left="374" w:right="85"/>
        <w:rPr>
          <w:rFonts w:ascii="Garamond" w:hAnsi="Garamond" w:cs="Garamond"/>
          <w:sz w:val="19"/>
          <w:szCs w:val="19"/>
        </w:rPr>
      </w:pPr>
      <w:r>
        <w:rPr>
          <w:rFonts w:ascii="Garamond"/>
          <w:w w:val="105"/>
          <w:sz w:val="19"/>
        </w:rPr>
        <w:t>„</w:t>
      </w:r>
      <w:r>
        <w:rPr>
          <w:rFonts w:ascii="Garamond"/>
          <w:w w:val="105"/>
          <w:sz w:val="19"/>
        </w:rPr>
        <w:t>1. Tento dohovor sa vz</w:t>
      </w:r>
      <w:r>
        <w:rPr>
          <w:rFonts w:ascii="Garamond"/>
          <w:w w:val="105"/>
          <w:sz w:val="19"/>
        </w:rPr>
        <w:t>ť</w:t>
      </w:r>
      <w:r>
        <w:rPr>
          <w:rFonts w:ascii="Garamond"/>
          <w:w w:val="105"/>
          <w:sz w:val="19"/>
        </w:rPr>
        <w:t>ahuje na eur</w:t>
      </w:r>
      <w:r>
        <w:rPr>
          <w:rFonts w:ascii="Garamond"/>
          <w:w w:val="105"/>
          <w:sz w:val="19"/>
        </w:rPr>
        <w:t>ó</w:t>
      </w:r>
      <w:r>
        <w:rPr>
          <w:rFonts w:ascii="Garamond"/>
          <w:w w:val="105"/>
          <w:sz w:val="19"/>
        </w:rPr>
        <w:t xml:space="preserve">pske </w:t>
      </w:r>
      <w:r>
        <w:rPr>
          <w:rFonts w:ascii="Garamond"/>
          <w:w w:val="105"/>
          <w:sz w:val="19"/>
        </w:rPr>
        <w:t>ú</w:t>
      </w:r>
      <w:r>
        <w:rPr>
          <w:rFonts w:ascii="Garamond"/>
          <w:w w:val="105"/>
          <w:sz w:val="19"/>
        </w:rPr>
        <w:t>zemie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 Kan</w:t>
      </w:r>
      <w:r>
        <w:rPr>
          <w:rFonts w:ascii="Garamond"/>
          <w:w w:val="105"/>
          <w:sz w:val="19"/>
        </w:rPr>
        <w:t>á</w:t>
      </w:r>
      <w:r>
        <w:rPr>
          <w:rFonts w:ascii="Garamond"/>
          <w:w w:val="105"/>
          <w:sz w:val="19"/>
        </w:rPr>
        <w:t>rske ostrovy, Ceutu a Melillu, franc</w:t>
      </w:r>
      <w:r>
        <w:rPr>
          <w:rFonts w:ascii="Garamond"/>
          <w:w w:val="105"/>
          <w:sz w:val="19"/>
        </w:rPr>
        <w:t>ú</w:t>
      </w:r>
      <w:r>
        <w:rPr>
          <w:rFonts w:ascii="Garamond"/>
          <w:w w:val="105"/>
          <w:sz w:val="19"/>
        </w:rPr>
        <w:t>zske z</w:t>
      </w:r>
      <w:r>
        <w:rPr>
          <w:rFonts w:ascii="Garamond"/>
          <w:w w:val="105"/>
          <w:sz w:val="19"/>
        </w:rPr>
        <w:t>á</w:t>
      </w:r>
      <w:r>
        <w:rPr>
          <w:rFonts w:ascii="Garamond"/>
          <w:w w:val="105"/>
          <w:sz w:val="19"/>
        </w:rPr>
        <w:t>morsk</w:t>
      </w:r>
      <w:r>
        <w:rPr>
          <w:rFonts w:ascii="Garamond"/>
          <w:w w:val="105"/>
          <w:sz w:val="19"/>
        </w:rPr>
        <w:t>é</w:t>
      </w:r>
      <w:r>
        <w:rPr>
          <w:rFonts w:ascii="Garamond"/>
          <w:w w:val="105"/>
          <w:sz w:val="19"/>
        </w:rPr>
        <w:t xml:space="preserve"> departmenty a franc</w:t>
      </w:r>
      <w:r>
        <w:rPr>
          <w:rFonts w:ascii="Garamond"/>
          <w:w w:val="105"/>
          <w:sz w:val="19"/>
        </w:rPr>
        <w:t>ú</w:t>
      </w:r>
      <w:r>
        <w:rPr>
          <w:rFonts w:ascii="Garamond"/>
          <w:w w:val="105"/>
          <w:sz w:val="19"/>
        </w:rPr>
        <w:t>zske z</w:t>
      </w:r>
      <w:r>
        <w:rPr>
          <w:rFonts w:ascii="Garamond"/>
          <w:w w:val="105"/>
          <w:sz w:val="19"/>
        </w:rPr>
        <w:t>á</w:t>
      </w:r>
      <w:r>
        <w:rPr>
          <w:rFonts w:ascii="Garamond"/>
          <w:w w:val="105"/>
          <w:sz w:val="19"/>
        </w:rPr>
        <w:t>morsk</w:t>
      </w:r>
      <w:r>
        <w:rPr>
          <w:rFonts w:ascii="Garamond"/>
          <w:w w:val="105"/>
          <w:sz w:val="19"/>
        </w:rPr>
        <w:t>é</w:t>
      </w:r>
      <w:r>
        <w:rPr>
          <w:rFonts w:ascii="Garamond"/>
          <w:w w:val="105"/>
          <w:sz w:val="19"/>
        </w:rPr>
        <w:t xml:space="preserve"> </w:t>
      </w:r>
      <w:r>
        <w:rPr>
          <w:rFonts w:ascii="Garamond"/>
          <w:w w:val="105"/>
          <w:sz w:val="19"/>
        </w:rPr>
        <w:t>ú</w:t>
      </w:r>
      <w:r>
        <w:rPr>
          <w:rFonts w:ascii="Garamond"/>
          <w:w w:val="105"/>
          <w:sz w:val="19"/>
        </w:rPr>
        <w:t>zemia.</w:t>
      </w:r>
      <w:r>
        <w:rPr>
          <w:rFonts w:ascii="Garamond"/>
          <w:w w:val="105"/>
          <w:sz w:val="19"/>
        </w:rPr>
        <w:t>“</w:t>
      </w:r>
    </w:p>
    <w:p w:rsidR="004A439D" w:rsidRDefault="004A439D">
      <w:pPr>
        <w:spacing w:before="7"/>
        <w:rPr>
          <w:rFonts w:ascii="Garamond" w:hAnsi="Garamond" w:cs="Garamond"/>
          <w:sz w:val="19"/>
          <w:szCs w:val="19"/>
        </w:rPr>
      </w:pPr>
    </w:p>
    <w:p w:rsidR="004A439D" w:rsidRDefault="00B32A6B">
      <w:pPr>
        <w:ind w:left="374" w:right="85"/>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2</w:t>
      </w:r>
    </w:p>
    <w:p w:rsidR="004A439D" w:rsidRDefault="004A439D">
      <w:pPr>
        <w:spacing w:before="6"/>
        <w:rPr>
          <w:rFonts w:ascii="Garamond" w:hAnsi="Garamond" w:cs="Garamond"/>
          <w:sz w:val="20"/>
          <w:szCs w:val="20"/>
        </w:rPr>
      </w:pPr>
    </w:p>
    <w:p w:rsidR="004A439D" w:rsidRDefault="00B32A6B">
      <w:pPr>
        <w:spacing w:line="249" w:lineRule="auto"/>
        <w:ind w:left="374" w:right="85"/>
        <w:rPr>
          <w:rFonts w:ascii="Garamond" w:hAnsi="Garamond" w:cs="Garamond"/>
          <w:sz w:val="19"/>
          <w:szCs w:val="19"/>
        </w:rPr>
      </w:pPr>
      <w:r>
        <w:rPr>
          <w:rFonts w:ascii="Garamond"/>
          <w:w w:val="105"/>
          <w:sz w:val="19"/>
        </w:rPr>
        <w:t>Toto rozhodnutie bolo vyhotoven</w:t>
      </w:r>
      <w:r>
        <w:rPr>
          <w:rFonts w:ascii="Garamond"/>
          <w:w w:val="105"/>
          <w:sz w:val="19"/>
        </w:rPr>
        <w:t>é</w:t>
      </w:r>
      <w:r>
        <w:rPr>
          <w:rFonts w:ascii="Garamond"/>
          <w:w w:val="105"/>
          <w:sz w:val="19"/>
        </w:rPr>
        <w:t xml:space="preserve"> v d</w:t>
      </w:r>
      <w:r>
        <w:rPr>
          <w:rFonts w:ascii="Garamond"/>
          <w:w w:val="105"/>
          <w:sz w:val="19"/>
        </w:rPr>
        <w:t>á</w:t>
      </w:r>
      <w:r>
        <w:rPr>
          <w:rFonts w:ascii="Garamond"/>
          <w:w w:val="105"/>
          <w:sz w:val="19"/>
        </w:rPr>
        <w:t>nskom, holandskom, anglickom, franc</w:t>
      </w:r>
      <w:r>
        <w:rPr>
          <w:rFonts w:ascii="Garamond"/>
          <w:w w:val="105"/>
          <w:sz w:val="19"/>
        </w:rPr>
        <w:t>ú</w:t>
      </w:r>
      <w:r>
        <w:rPr>
          <w:rFonts w:ascii="Garamond"/>
          <w:w w:val="105"/>
          <w:sz w:val="19"/>
        </w:rPr>
        <w:t>zskom, nemeckom, gr</w:t>
      </w:r>
      <w:r>
        <w:rPr>
          <w:rFonts w:ascii="Garamond"/>
          <w:w w:val="105"/>
          <w:sz w:val="19"/>
        </w:rPr>
        <w:t>é</w:t>
      </w:r>
      <w:r>
        <w:rPr>
          <w:rFonts w:ascii="Garamond"/>
          <w:w w:val="105"/>
          <w:sz w:val="19"/>
        </w:rPr>
        <w:t xml:space="preserve">ckom, </w:t>
      </w:r>
      <w:r>
        <w:rPr>
          <w:rFonts w:ascii="Garamond"/>
          <w:w w:val="105"/>
          <w:sz w:val="19"/>
        </w:rPr>
        <w:t>í</w:t>
      </w:r>
      <w:r>
        <w:rPr>
          <w:rFonts w:ascii="Garamond"/>
          <w:w w:val="105"/>
          <w:sz w:val="19"/>
        </w:rPr>
        <w:t xml:space="preserve">rskom, talianskom a </w:t>
      </w:r>
      <w:r>
        <w:rPr>
          <w:rFonts w:ascii="Garamond"/>
          <w:w w:val="105"/>
          <w:sz w:val="19"/>
        </w:rPr>
        <w:t>š</w:t>
      </w:r>
      <w:r>
        <w:rPr>
          <w:rFonts w:ascii="Garamond"/>
          <w:w w:val="105"/>
          <w:sz w:val="19"/>
        </w:rPr>
        <w:t>panielskom jazyku, pri</w:t>
      </w:r>
      <w:r>
        <w:rPr>
          <w:rFonts w:ascii="Garamond"/>
          <w:w w:val="105"/>
          <w:sz w:val="19"/>
        </w:rPr>
        <w:t>č</w:t>
      </w:r>
      <w:r>
        <w:rPr>
          <w:rFonts w:ascii="Garamond"/>
          <w:w w:val="105"/>
          <w:sz w:val="19"/>
        </w:rPr>
        <w:t>om v</w:t>
      </w:r>
      <w:r>
        <w:rPr>
          <w:rFonts w:ascii="Garamond"/>
          <w:w w:val="105"/>
          <w:sz w:val="19"/>
        </w:rPr>
        <w:t>š</w:t>
      </w:r>
      <w:r>
        <w:rPr>
          <w:rFonts w:ascii="Garamond"/>
          <w:w w:val="105"/>
          <w:sz w:val="19"/>
        </w:rPr>
        <w:t>etk</w:t>
      </w:r>
      <w:r>
        <w:rPr>
          <w:rFonts w:ascii="Garamond"/>
          <w:w w:val="105"/>
          <w:sz w:val="19"/>
        </w:rPr>
        <w:t>ý</w:t>
      </w:r>
      <w:r>
        <w:rPr>
          <w:rFonts w:ascii="Garamond"/>
          <w:w w:val="105"/>
          <w:sz w:val="19"/>
        </w:rPr>
        <w:t>ch dev</w:t>
      </w:r>
      <w:r>
        <w:rPr>
          <w:rFonts w:ascii="Garamond"/>
          <w:w w:val="105"/>
          <w:sz w:val="19"/>
        </w:rPr>
        <w:t>äť</w:t>
      </w:r>
      <w:r>
        <w:rPr>
          <w:rFonts w:ascii="Garamond"/>
          <w:w w:val="105"/>
          <w:sz w:val="19"/>
        </w:rPr>
        <w:t xml:space="preserve"> znen</w:t>
      </w:r>
      <w:r>
        <w:rPr>
          <w:rFonts w:ascii="Garamond"/>
          <w:w w:val="105"/>
          <w:sz w:val="19"/>
        </w:rPr>
        <w:t>í</w:t>
      </w:r>
      <w:r>
        <w:rPr>
          <w:rFonts w:ascii="Garamond"/>
          <w:w w:val="105"/>
          <w:sz w:val="19"/>
        </w:rPr>
        <w:t xml:space="preserve"> je autentick</w:t>
      </w:r>
      <w:r>
        <w:rPr>
          <w:rFonts w:ascii="Garamond"/>
          <w:w w:val="105"/>
          <w:sz w:val="19"/>
        </w:rPr>
        <w:t>ý</w:t>
      </w:r>
      <w:r>
        <w:rPr>
          <w:rFonts w:ascii="Garamond"/>
          <w:w w:val="105"/>
          <w:sz w:val="19"/>
        </w:rPr>
        <w:t>ch.</w:t>
      </w:r>
    </w:p>
    <w:p w:rsidR="004A439D" w:rsidRDefault="004A439D">
      <w:pPr>
        <w:spacing w:before="9"/>
        <w:rPr>
          <w:rFonts w:ascii="Garamond" w:hAnsi="Garamond" w:cs="Garamond"/>
          <w:sz w:val="19"/>
          <w:szCs w:val="19"/>
        </w:rPr>
      </w:pPr>
    </w:p>
    <w:p w:rsidR="004A439D" w:rsidRDefault="00B32A6B">
      <w:pPr>
        <w:ind w:left="374" w:right="85"/>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3</w:t>
      </w:r>
    </w:p>
    <w:p w:rsidR="004A439D" w:rsidRDefault="004A439D">
      <w:pPr>
        <w:spacing w:before="6"/>
        <w:rPr>
          <w:rFonts w:ascii="Garamond" w:hAnsi="Garamond" w:cs="Garamond"/>
          <w:sz w:val="20"/>
          <w:szCs w:val="20"/>
        </w:rPr>
      </w:pPr>
    </w:p>
    <w:p w:rsidR="004A439D" w:rsidRDefault="00B32A6B">
      <w:pPr>
        <w:spacing w:line="496" w:lineRule="auto"/>
        <w:ind w:left="374" w:right="864"/>
        <w:rPr>
          <w:rFonts w:ascii="Garamond" w:hAnsi="Garamond" w:cs="Garamond"/>
          <w:sz w:val="19"/>
          <w:szCs w:val="19"/>
        </w:rPr>
      </w:pPr>
      <w:r>
        <w:rPr>
          <w:rFonts w:ascii="Garamond"/>
          <w:w w:val="105"/>
          <w:sz w:val="19"/>
        </w:rPr>
        <w:t>Predseda Vysokej rady ozn</w:t>
      </w:r>
      <w:r>
        <w:rPr>
          <w:rFonts w:ascii="Garamond"/>
          <w:w w:val="105"/>
          <w:sz w:val="19"/>
        </w:rPr>
        <w:t>á</w:t>
      </w:r>
      <w:r>
        <w:rPr>
          <w:rFonts w:ascii="Garamond"/>
          <w:w w:val="105"/>
          <w:sz w:val="19"/>
        </w:rPr>
        <w:t>mi toto rozhodnutie vl</w:t>
      </w:r>
      <w:r>
        <w:rPr>
          <w:rFonts w:ascii="Garamond"/>
          <w:w w:val="105"/>
          <w:sz w:val="19"/>
        </w:rPr>
        <w:t>á</w:t>
      </w:r>
      <w:r>
        <w:rPr>
          <w:rFonts w:ascii="Garamond"/>
          <w:w w:val="105"/>
          <w:sz w:val="19"/>
        </w:rPr>
        <w:t>de ka</w:t>
      </w:r>
      <w:r>
        <w:rPr>
          <w:rFonts w:ascii="Garamond"/>
          <w:w w:val="105"/>
          <w:sz w:val="19"/>
        </w:rPr>
        <w:t>ž</w:t>
      </w:r>
      <w:r>
        <w:rPr>
          <w:rFonts w:ascii="Garamond"/>
          <w:w w:val="105"/>
          <w:sz w:val="19"/>
        </w:rPr>
        <w:t>d</w:t>
      </w:r>
      <w:r>
        <w:rPr>
          <w:rFonts w:ascii="Garamond"/>
          <w:w w:val="105"/>
          <w:sz w:val="19"/>
        </w:rPr>
        <w:t>é</w:t>
      </w:r>
      <w:r>
        <w:rPr>
          <w:rFonts w:ascii="Garamond"/>
          <w:w w:val="105"/>
          <w:sz w:val="19"/>
        </w:rPr>
        <w:t>ho zmluvn</w:t>
      </w:r>
      <w:r>
        <w:rPr>
          <w:rFonts w:ascii="Garamond"/>
          <w:w w:val="105"/>
          <w:sz w:val="19"/>
        </w:rPr>
        <w:t>é</w:t>
      </w:r>
      <w:r>
        <w:rPr>
          <w:rFonts w:ascii="Garamond"/>
          <w:w w:val="105"/>
          <w:sz w:val="19"/>
        </w:rPr>
        <w:t xml:space="preserve">ho </w:t>
      </w:r>
      <w:r>
        <w:rPr>
          <w:rFonts w:ascii="Garamond"/>
          <w:w w:val="105"/>
          <w:sz w:val="19"/>
        </w:rPr>
        <w:t>š</w:t>
      </w:r>
      <w:r>
        <w:rPr>
          <w:rFonts w:ascii="Garamond"/>
          <w:w w:val="105"/>
          <w:sz w:val="19"/>
        </w:rPr>
        <w:t>t</w:t>
      </w:r>
      <w:r>
        <w:rPr>
          <w:rFonts w:ascii="Garamond"/>
          <w:w w:val="105"/>
          <w:sz w:val="19"/>
        </w:rPr>
        <w:t>á</w:t>
      </w:r>
      <w:r>
        <w:rPr>
          <w:rFonts w:ascii="Garamond"/>
          <w:w w:val="105"/>
          <w:sz w:val="19"/>
        </w:rPr>
        <w:t>tu. Vyhotoven</w:t>
      </w:r>
      <w:r>
        <w:rPr>
          <w:rFonts w:ascii="Garamond"/>
          <w:w w:val="105"/>
          <w:sz w:val="19"/>
        </w:rPr>
        <w:t>é</w:t>
      </w:r>
      <w:r>
        <w:rPr>
          <w:rFonts w:ascii="Garamond"/>
          <w:w w:val="105"/>
          <w:sz w:val="19"/>
        </w:rPr>
        <w:t xml:space="preserve"> vo Florencii, 3. decembra 1987</w:t>
      </w:r>
    </w:p>
    <w:p w:rsidR="004A439D" w:rsidRDefault="00B32A6B">
      <w:pPr>
        <w:spacing w:before="2" w:line="499" w:lineRule="auto"/>
        <w:ind w:left="374" w:right="7510"/>
        <w:rPr>
          <w:rFonts w:ascii="Garamond" w:hAnsi="Garamond" w:cs="Garamond"/>
          <w:sz w:val="19"/>
          <w:szCs w:val="19"/>
        </w:rPr>
      </w:pPr>
      <w:r>
        <w:rPr>
          <w:rFonts w:ascii="Garamond"/>
          <w:w w:val="105"/>
          <w:sz w:val="19"/>
        </w:rPr>
        <w:t>Vysokou radou Predseda</w:t>
      </w: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3"/>
        <w:rPr>
          <w:rFonts w:ascii="Garamond" w:hAnsi="Garamond" w:cs="Garamond"/>
          <w:sz w:val="19"/>
          <w:szCs w:val="19"/>
        </w:rPr>
      </w:pPr>
    </w:p>
    <w:p w:rsidR="004A439D" w:rsidRDefault="00B32A6B">
      <w:pPr>
        <w:ind w:left="374" w:right="85"/>
        <w:rPr>
          <w:rFonts w:ascii="Garamond" w:hAnsi="Garamond" w:cs="Garamond"/>
          <w:sz w:val="19"/>
          <w:szCs w:val="19"/>
        </w:rPr>
      </w:pPr>
      <w:r>
        <w:rPr>
          <w:rFonts w:ascii="Garamond"/>
          <w:w w:val="105"/>
          <w:sz w:val="19"/>
        </w:rPr>
        <w:t>Christian PRETTRE</w:t>
      </w:r>
    </w:p>
    <w:p w:rsidR="004A439D" w:rsidRDefault="004A439D">
      <w:pPr>
        <w:rPr>
          <w:rFonts w:ascii="Garamond" w:hAnsi="Garamond" w:cs="Garamond"/>
          <w:sz w:val="19"/>
          <w:szCs w:val="19"/>
        </w:rPr>
        <w:sectPr w:rsidR="004A439D">
          <w:pgSz w:w="12240" w:h="15840"/>
          <w:pgMar w:top="1100" w:right="780" w:bottom="280" w:left="1720" w:header="697" w:footer="0" w:gutter="0"/>
          <w:cols w:space="708"/>
        </w:sectPr>
      </w:pPr>
    </w:p>
    <w:p w:rsidR="004A439D" w:rsidRDefault="00B32A6B">
      <w:pPr>
        <w:spacing w:before="23"/>
        <w:ind w:left="374" w:right="106"/>
        <w:rPr>
          <w:rFonts w:ascii="Garamond" w:hAnsi="Garamond" w:cs="Garamond"/>
          <w:sz w:val="19"/>
          <w:szCs w:val="19"/>
        </w:rPr>
      </w:pPr>
      <w:r>
        <w:rPr>
          <w:rFonts w:ascii="Garamond"/>
          <w:w w:val="105"/>
          <w:sz w:val="19"/>
        </w:rPr>
        <w:lastRenderedPageBreak/>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12"/>
        <w:ind w:left="374" w:right="106"/>
        <w:rPr>
          <w:rFonts w:ascii="Garamond" w:hAnsi="Garamond" w:cs="Garamond"/>
          <w:sz w:val="19"/>
          <w:szCs w:val="19"/>
        </w:rPr>
      </w:pPr>
      <w:r>
        <w:rPr>
          <w:rFonts w:ascii="Garamond"/>
          <w:w w:val="105"/>
          <w:sz w:val="19"/>
        </w:rPr>
        <w:t xml:space="preserve">ROZHODNUTIE VYSOKEJ RADY </w:t>
      </w:r>
      <w:r>
        <w:rPr>
          <w:rFonts w:ascii="Garamond"/>
          <w:w w:val="105"/>
          <w:sz w:val="19"/>
        </w:rPr>
        <w:t>č</w:t>
      </w:r>
      <w:r>
        <w:rPr>
          <w:rFonts w:ascii="Garamond"/>
          <w:w w:val="105"/>
          <w:sz w:val="19"/>
        </w:rPr>
        <w:t>. 4/89 zo d</w:t>
      </w:r>
      <w:r>
        <w:rPr>
          <w:rFonts w:ascii="Garamond"/>
          <w:w w:val="105"/>
          <w:sz w:val="19"/>
        </w:rPr>
        <w:t>ň</w:t>
      </w:r>
      <w:r>
        <w:rPr>
          <w:rFonts w:ascii="Garamond"/>
          <w:w w:val="105"/>
          <w:sz w:val="19"/>
        </w:rPr>
        <w:t>a 7. decembra 1989</w:t>
      </w:r>
    </w:p>
    <w:p w:rsidR="004A439D" w:rsidRDefault="00B32A6B">
      <w:pPr>
        <w:spacing w:before="115" w:line="249" w:lineRule="auto"/>
        <w:ind w:left="374" w:right="106"/>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Portugalskej republiky</w:t>
      </w:r>
    </w:p>
    <w:p w:rsidR="004A439D" w:rsidRDefault="004A439D">
      <w:pPr>
        <w:rPr>
          <w:rFonts w:ascii="Garamond" w:hAnsi="Garamond" w:cs="Garamond"/>
          <w:b/>
          <w:bCs/>
          <w:sz w:val="20"/>
          <w:szCs w:val="20"/>
        </w:rPr>
      </w:pPr>
    </w:p>
    <w:p w:rsidR="004A439D" w:rsidRDefault="00B32A6B">
      <w:pPr>
        <w:ind w:left="374" w:right="106"/>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spacing w:before="8"/>
        <w:rPr>
          <w:rFonts w:ascii="Garamond" w:hAnsi="Garamond" w:cs="Garamond"/>
          <w:sz w:val="19"/>
          <w:szCs w:val="19"/>
        </w:rPr>
      </w:pPr>
    </w:p>
    <w:p w:rsidR="004A439D" w:rsidRDefault="00B32A6B">
      <w:pPr>
        <w:spacing w:line="254" w:lineRule="auto"/>
        <w:ind w:left="374" w:right="106"/>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Dohovorom zakladaj</w:t>
      </w:r>
      <w:r>
        <w:rPr>
          <w:rFonts w:ascii="Garamond"/>
          <w:w w:val="105"/>
          <w:sz w:val="19"/>
        </w:rPr>
        <w:t>ú</w:t>
      </w:r>
      <w:r>
        <w:rPr>
          <w:rFonts w:ascii="Garamond"/>
          <w:w w:val="105"/>
          <w:sz w:val="19"/>
        </w:rPr>
        <w:t>cim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rozhodnut</w:t>
      </w:r>
      <w:r>
        <w:rPr>
          <w:rFonts w:ascii="Garamond"/>
          <w:w w:val="105"/>
          <w:sz w:val="19"/>
        </w:rPr>
        <w:t>í</w:t>
      </w:r>
      <w:r>
        <w:rPr>
          <w:rFonts w:ascii="Garamond"/>
          <w:w w:val="105"/>
          <w:sz w:val="19"/>
        </w:rPr>
        <w:t>m Vysokej rady zo d</w:t>
      </w:r>
      <w:r>
        <w:rPr>
          <w:rFonts w:ascii="Garamond"/>
          <w:w w:val="105"/>
          <w:sz w:val="19"/>
        </w:rPr>
        <w:t>ň</w:t>
      </w:r>
      <w:r>
        <w:rPr>
          <w:rFonts w:ascii="Garamond"/>
          <w:w w:val="105"/>
          <w:sz w:val="19"/>
        </w:rPr>
        <w:t>a 20. marca 1975, 21. novembra 1986, 4. j</w:t>
      </w:r>
      <w:r>
        <w:rPr>
          <w:rFonts w:ascii="Garamond"/>
          <w:w w:val="105"/>
          <w:sz w:val="19"/>
        </w:rPr>
        <w:t>ú</w:t>
      </w:r>
      <w:r>
        <w:rPr>
          <w:rFonts w:ascii="Garamond"/>
          <w:w w:val="105"/>
          <w:sz w:val="19"/>
        </w:rPr>
        <w:t xml:space="preserve">na 1987 a 3. decembra 1987, </w:t>
      </w:r>
      <w:r>
        <w:rPr>
          <w:rFonts w:ascii="Garamond"/>
          <w:w w:val="105"/>
          <w:sz w:val="19"/>
        </w:rPr>
        <w:t>ď</w:t>
      </w:r>
      <w:r>
        <w:rPr>
          <w:rFonts w:ascii="Garamond"/>
          <w:w w:val="105"/>
          <w:sz w:val="19"/>
        </w:rPr>
        <w:t xml:space="preserve">alej len </w:t>
      </w:r>
      <w:r>
        <w:rPr>
          <w:rFonts w:ascii="Garamond"/>
          <w:w w:val="105"/>
          <w:sz w:val="19"/>
        </w:rPr>
        <w:t>„</w:t>
      </w:r>
      <w:r>
        <w:rPr>
          <w:rFonts w:ascii="Garamond"/>
          <w:w w:val="105"/>
          <w:sz w:val="19"/>
        </w:rPr>
        <w:t>dohovor</w:t>
      </w:r>
      <w:r>
        <w:rPr>
          <w:rFonts w:ascii="Garamond"/>
          <w:w w:val="105"/>
          <w:sz w:val="19"/>
        </w:rPr>
        <w:t>“</w:t>
      </w:r>
      <w:r>
        <w:rPr>
          <w:rFonts w:ascii="Garamond"/>
          <w:w w:val="105"/>
          <w:sz w:val="19"/>
        </w:rPr>
        <w:t>, a najm</w:t>
      </w:r>
      <w:r>
        <w:rPr>
          <w:rFonts w:ascii="Garamond"/>
          <w:w w:val="105"/>
          <w:sz w:val="19"/>
        </w:rPr>
        <w:t>ä</w:t>
      </w:r>
      <w:r>
        <w:rPr>
          <w:rFonts w:ascii="Garamond"/>
          <w:w w:val="105"/>
          <w:sz w:val="19"/>
        </w:rPr>
        <w:t xml:space="preserv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2 tohto dohovoru;</w:t>
      </w:r>
    </w:p>
    <w:p w:rsidR="004A439D" w:rsidRDefault="004A439D">
      <w:pPr>
        <w:spacing w:before="1"/>
        <w:rPr>
          <w:rFonts w:ascii="Garamond" w:hAnsi="Garamond" w:cs="Garamond"/>
          <w:sz w:val="18"/>
          <w:szCs w:val="18"/>
        </w:rPr>
      </w:pPr>
    </w:p>
    <w:p w:rsidR="004A439D" w:rsidRDefault="00B32A6B">
      <w:pPr>
        <w:spacing w:line="254" w:lineRule="auto"/>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Portugalsk</w:t>
      </w:r>
      <w:r>
        <w:rPr>
          <w:rFonts w:ascii="Garamond"/>
          <w:w w:val="105"/>
          <w:sz w:val="19"/>
        </w:rPr>
        <w:t>á</w:t>
      </w:r>
      <w:r>
        <w:rPr>
          <w:rFonts w:ascii="Garamond"/>
          <w:w w:val="105"/>
          <w:sz w:val="19"/>
        </w:rPr>
        <w:t xml:space="preserve"> republika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1 dohovoru ulo</w:t>
      </w:r>
      <w:r>
        <w:rPr>
          <w:rFonts w:ascii="Garamond"/>
          <w:w w:val="105"/>
          <w:sz w:val="19"/>
        </w:rPr>
        <w:t>ž</w:t>
      </w:r>
      <w:r>
        <w:rPr>
          <w:rFonts w:ascii="Garamond"/>
          <w:w w:val="105"/>
          <w:sz w:val="19"/>
        </w:rPr>
        <w:t>ila svoju listinu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u vl</w:t>
      </w:r>
      <w:r>
        <w:rPr>
          <w:rFonts w:ascii="Garamond"/>
          <w:w w:val="105"/>
          <w:sz w:val="19"/>
        </w:rPr>
        <w:t>á</w:t>
      </w:r>
      <w:r>
        <w:rPr>
          <w:rFonts w:ascii="Garamond"/>
          <w:w w:val="105"/>
          <w:sz w:val="19"/>
        </w:rPr>
        <w:t>dy Talianskej republiky;</w:t>
      </w:r>
    </w:p>
    <w:p w:rsidR="004A439D" w:rsidRDefault="004A439D">
      <w:pPr>
        <w:spacing w:before="9"/>
        <w:rPr>
          <w:rFonts w:ascii="Garamond" w:hAnsi="Garamond" w:cs="Garamond"/>
          <w:sz w:val="18"/>
          <w:szCs w:val="18"/>
        </w:rPr>
      </w:pPr>
    </w:p>
    <w:p w:rsidR="004A439D" w:rsidRDefault="00B32A6B">
      <w:pPr>
        <w:spacing w:line="254" w:lineRule="auto"/>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2 tohto dohovoru prist</w:t>
      </w:r>
      <w:r>
        <w:rPr>
          <w:rFonts w:ascii="Garamond"/>
          <w:w w:val="105"/>
          <w:sz w:val="19"/>
        </w:rPr>
        <w:t>ú</w:t>
      </w:r>
      <w:r>
        <w:rPr>
          <w:rFonts w:ascii="Garamond"/>
          <w:w w:val="105"/>
          <w:sz w:val="19"/>
        </w:rPr>
        <w:t xml:space="preserve">penie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kedy Vysok</w:t>
      </w:r>
      <w:r>
        <w:rPr>
          <w:rFonts w:ascii="Garamond"/>
          <w:w w:val="105"/>
          <w:sz w:val="19"/>
        </w:rPr>
        <w:t>á</w:t>
      </w:r>
      <w:r>
        <w:rPr>
          <w:rFonts w:ascii="Garamond"/>
          <w:w w:val="105"/>
          <w:sz w:val="19"/>
        </w:rPr>
        <w:t xml:space="preserve"> rada stanov</w:t>
      </w:r>
      <w:r>
        <w:rPr>
          <w:rFonts w:ascii="Garamond"/>
          <w:w w:val="105"/>
          <w:sz w:val="19"/>
        </w:rPr>
        <w:t>í</w:t>
      </w:r>
      <w:r>
        <w:rPr>
          <w:rFonts w:ascii="Garamond"/>
          <w:w w:val="105"/>
          <w:sz w:val="19"/>
        </w:rPr>
        <w:t xml:space="preserve"> </w:t>
      </w:r>
      <w:r>
        <w:rPr>
          <w:rFonts w:ascii="Garamond"/>
          <w:w w:val="105"/>
          <w:sz w:val="19"/>
        </w:rPr>
        <w:t>ú</w:t>
      </w:r>
      <w:r>
        <w:rPr>
          <w:rFonts w:ascii="Garamond"/>
          <w:w w:val="105"/>
          <w:sz w:val="19"/>
        </w:rPr>
        <w:t>pravy, ktor</w:t>
      </w:r>
      <w:r>
        <w:rPr>
          <w:rFonts w:ascii="Garamond"/>
          <w:w w:val="105"/>
          <w:sz w:val="19"/>
        </w:rPr>
        <w:t>é</w:t>
      </w:r>
      <w:r>
        <w:rPr>
          <w:rFonts w:ascii="Garamond"/>
          <w:w w:val="105"/>
          <w:sz w:val="19"/>
        </w:rPr>
        <w:t xml:space="preserve"> je potrebn</w:t>
      </w:r>
      <w:r>
        <w:rPr>
          <w:rFonts w:ascii="Garamond"/>
          <w:w w:val="105"/>
          <w:sz w:val="19"/>
        </w:rPr>
        <w:t>é</w:t>
      </w:r>
      <w:r>
        <w:rPr>
          <w:rFonts w:ascii="Garamond"/>
          <w:w w:val="105"/>
          <w:sz w:val="19"/>
        </w:rPr>
        <w:t xml:space="preserve"> vykona</w:t>
      </w:r>
      <w:r>
        <w:rPr>
          <w:rFonts w:ascii="Garamond"/>
          <w:w w:val="105"/>
          <w:sz w:val="19"/>
        </w:rPr>
        <w:t>ť</w:t>
      </w:r>
      <w:r>
        <w:rPr>
          <w:rFonts w:ascii="Garamond"/>
          <w:w w:val="105"/>
          <w:sz w:val="19"/>
        </w:rPr>
        <w:t xml:space="preserve"> v tomto dohovore;</w:t>
      </w:r>
    </w:p>
    <w:p w:rsidR="004A439D" w:rsidRDefault="004A439D">
      <w:pPr>
        <w:spacing w:before="3"/>
        <w:rPr>
          <w:rFonts w:ascii="Garamond" w:hAnsi="Garamond" w:cs="Garamond"/>
          <w:sz w:val="18"/>
          <w:szCs w:val="18"/>
        </w:rPr>
      </w:pPr>
    </w:p>
    <w:p w:rsidR="004A439D" w:rsidRDefault="00B32A6B">
      <w:pPr>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je preto vhodn</w:t>
      </w:r>
      <w:r>
        <w:rPr>
          <w:rFonts w:ascii="Garamond"/>
          <w:w w:val="105"/>
          <w:sz w:val="19"/>
        </w:rPr>
        <w:t>é</w:t>
      </w:r>
      <w:r>
        <w:rPr>
          <w:rFonts w:ascii="Garamond"/>
          <w:w w:val="105"/>
          <w:sz w:val="19"/>
        </w:rPr>
        <w:t xml:space="preserve"> uveden</w:t>
      </w:r>
      <w:r>
        <w:rPr>
          <w:rFonts w:ascii="Garamond"/>
          <w:w w:val="105"/>
          <w:sz w:val="19"/>
        </w:rPr>
        <w:t>é</w:t>
      </w:r>
      <w:r>
        <w:rPr>
          <w:rFonts w:ascii="Garamond"/>
          <w:w w:val="105"/>
          <w:sz w:val="19"/>
        </w:rPr>
        <w:t xml:space="preserve"> </w:t>
      </w:r>
      <w:r>
        <w:rPr>
          <w:rFonts w:ascii="Garamond"/>
          <w:w w:val="105"/>
          <w:sz w:val="19"/>
        </w:rPr>
        <w:t>ú</w:t>
      </w:r>
      <w:r>
        <w:rPr>
          <w:rFonts w:ascii="Garamond"/>
          <w:w w:val="105"/>
          <w:sz w:val="19"/>
        </w:rPr>
        <w:t>pravy vykona</w:t>
      </w:r>
      <w:r>
        <w:rPr>
          <w:rFonts w:ascii="Garamond"/>
          <w:w w:val="105"/>
          <w:sz w:val="19"/>
        </w:rPr>
        <w:t>ť</w:t>
      </w:r>
      <w:r>
        <w:rPr>
          <w:rFonts w:ascii="Garamond"/>
          <w:w w:val="105"/>
          <w:sz w:val="19"/>
        </w:rPr>
        <w:t>;</w:t>
      </w:r>
    </w:p>
    <w:p w:rsidR="004A439D" w:rsidRDefault="004A439D">
      <w:pPr>
        <w:spacing w:before="9"/>
        <w:rPr>
          <w:rFonts w:ascii="Garamond" w:hAnsi="Garamond" w:cs="Garamond"/>
          <w:sz w:val="20"/>
          <w:szCs w:val="20"/>
        </w:rPr>
      </w:pPr>
    </w:p>
    <w:p w:rsidR="004A439D" w:rsidRDefault="00B32A6B">
      <w:pPr>
        <w:spacing w:line="501" w:lineRule="auto"/>
        <w:ind w:left="374" w:right="3394"/>
        <w:rPr>
          <w:rFonts w:ascii="Garamond" w:hAnsi="Garamond" w:cs="Garamond"/>
          <w:sz w:val="19"/>
          <w:szCs w:val="19"/>
        </w:rPr>
      </w:pPr>
      <w:r>
        <w:rPr>
          <w:rFonts w:ascii="Garamond"/>
          <w:w w:val="105"/>
          <w:sz w:val="19"/>
        </w:rPr>
        <w:t>Konaj</w:t>
      </w:r>
      <w:r>
        <w:rPr>
          <w:rFonts w:ascii="Garamond"/>
          <w:w w:val="105"/>
          <w:sz w:val="19"/>
        </w:rPr>
        <w:t>ú</w:t>
      </w:r>
      <w:r>
        <w:rPr>
          <w:rFonts w:ascii="Garamond"/>
          <w:w w:val="105"/>
          <w:sz w:val="19"/>
        </w:rPr>
        <w:t>c v s</w:t>
      </w:r>
      <w:r>
        <w:rPr>
          <w:rFonts w:ascii="Garamond"/>
          <w:w w:val="105"/>
          <w:sz w:val="19"/>
        </w:rPr>
        <w:t>ú</w:t>
      </w:r>
      <w:r>
        <w:rPr>
          <w:rFonts w:ascii="Garamond"/>
          <w:w w:val="105"/>
          <w:sz w:val="19"/>
        </w:rPr>
        <w:t>lade so z</w:t>
      </w:r>
      <w:r>
        <w:rPr>
          <w:rFonts w:ascii="Garamond"/>
          <w:w w:val="105"/>
          <w:sz w:val="19"/>
        </w:rPr>
        <w:t>á</w:t>
      </w:r>
      <w:r>
        <w:rPr>
          <w:rFonts w:ascii="Garamond"/>
          <w:w w:val="105"/>
          <w:sz w:val="19"/>
        </w:rPr>
        <w:t>stupcami Portugalskej republiky, ROZHODLA NASLEDOVNE:</w:t>
      </w:r>
    </w:p>
    <w:p w:rsidR="004A439D" w:rsidRDefault="00B32A6B">
      <w:pPr>
        <w:spacing w:before="1"/>
        <w:ind w:left="374" w:right="106"/>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nok 1</w:t>
      </w:r>
    </w:p>
    <w:p w:rsidR="004A439D" w:rsidRDefault="004A439D">
      <w:pPr>
        <w:spacing w:before="8"/>
        <w:rPr>
          <w:rFonts w:ascii="Garamond" w:hAnsi="Garamond" w:cs="Garamond"/>
          <w:i/>
          <w:sz w:val="23"/>
          <w:szCs w:val="23"/>
        </w:rPr>
      </w:pPr>
    </w:p>
    <w:p w:rsidR="004A439D" w:rsidRDefault="00B32A6B">
      <w:pPr>
        <w:ind w:left="374" w:right="106"/>
        <w:rPr>
          <w:rFonts w:ascii="Garamond" w:hAnsi="Garamond" w:cs="Garamond"/>
          <w:sz w:val="19"/>
          <w:szCs w:val="19"/>
        </w:rPr>
      </w:pPr>
      <w:r>
        <w:rPr>
          <w:rFonts w:ascii="Garamond"/>
          <w:w w:val="105"/>
          <w:sz w:val="19"/>
        </w:rPr>
        <w:t>Dohovor bude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nasledovne;</w:t>
      </w:r>
    </w:p>
    <w:p w:rsidR="004A439D" w:rsidRDefault="004A439D">
      <w:pPr>
        <w:spacing w:before="3"/>
        <w:rPr>
          <w:rFonts w:ascii="Garamond" w:hAnsi="Garamond" w:cs="Garamond"/>
          <w:sz w:val="20"/>
          <w:szCs w:val="20"/>
        </w:rPr>
      </w:pPr>
    </w:p>
    <w:p w:rsidR="004A439D" w:rsidRDefault="00B32A6B">
      <w:pPr>
        <w:numPr>
          <w:ilvl w:val="0"/>
          <w:numId w:val="10"/>
        </w:numPr>
        <w:tabs>
          <w:tab w:val="left" w:pos="561"/>
        </w:tabs>
        <w:ind w:right="106" w:hanging="186"/>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6 ods. 7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1"/>
        <w:rPr>
          <w:rFonts w:ascii="Garamond" w:hAnsi="Garamond" w:cs="Garamond"/>
          <w:sz w:val="16"/>
          <w:szCs w:val="16"/>
        </w:rPr>
      </w:pPr>
    </w:p>
    <w:p w:rsidR="004A439D" w:rsidRDefault="00B32A6B">
      <w:pPr>
        <w:ind w:left="374" w:right="106"/>
        <w:rPr>
          <w:rFonts w:ascii="Garamond" w:hAnsi="Garamond" w:cs="Garamond"/>
          <w:sz w:val="19"/>
          <w:szCs w:val="19"/>
        </w:rPr>
      </w:pPr>
      <w:r>
        <w:rPr>
          <w:rFonts w:ascii="Garamond"/>
          <w:w w:val="105"/>
          <w:sz w:val="19"/>
        </w:rPr>
        <w:t>„</w:t>
      </w:r>
      <w:r>
        <w:rPr>
          <w:rFonts w:ascii="Garamond"/>
          <w:w w:val="105"/>
          <w:sz w:val="19"/>
        </w:rPr>
        <w:t>7. Ak si rozhodnutia vy</w:t>
      </w:r>
      <w:r>
        <w:rPr>
          <w:rFonts w:ascii="Garamond"/>
          <w:w w:val="105"/>
          <w:sz w:val="19"/>
        </w:rPr>
        <w:t>ž</w:t>
      </w:r>
      <w:r>
        <w:rPr>
          <w:rFonts w:ascii="Garamond"/>
          <w:w w:val="105"/>
          <w:sz w:val="19"/>
        </w:rPr>
        <w:t>aduj</w:t>
      </w:r>
      <w:r>
        <w:rPr>
          <w:rFonts w:ascii="Garamond"/>
          <w:w w:val="105"/>
          <w:sz w:val="19"/>
        </w:rPr>
        <w:t>ú</w:t>
      </w:r>
      <w:r>
        <w:rPr>
          <w:rFonts w:ascii="Garamond"/>
          <w:w w:val="105"/>
          <w:sz w:val="19"/>
        </w:rPr>
        <w:t xml:space="preserve"> kvalifikovan</w:t>
      </w:r>
      <w:r>
        <w:rPr>
          <w:rFonts w:ascii="Garamond"/>
          <w:w w:val="105"/>
          <w:sz w:val="19"/>
        </w:rPr>
        <w:t>ú</w:t>
      </w:r>
      <w:r>
        <w:rPr>
          <w:rFonts w:ascii="Garamond"/>
          <w:w w:val="105"/>
          <w:sz w:val="19"/>
        </w:rPr>
        <w:t xml:space="preserve"> v</w:t>
      </w:r>
      <w:r>
        <w:rPr>
          <w:rFonts w:ascii="Garamond"/>
          <w:w w:val="105"/>
          <w:sz w:val="19"/>
        </w:rPr>
        <w:t>äčš</w:t>
      </w:r>
      <w:r>
        <w:rPr>
          <w:rFonts w:ascii="Garamond"/>
          <w:w w:val="105"/>
          <w:sz w:val="19"/>
        </w:rPr>
        <w:t>inu, hlasy bud</w:t>
      </w:r>
      <w:r>
        <w:rPr>
          <w:rFonts w:ascii="Garamond"/>
          <w:w w:val="105"/>
          <w:sz w:val="19"/>
        </w:rPr>
        <w:t>ú</w:t>
      </w:r>
      <w:r>
        <w:rPr>
          <w:rFonts w:ascii="Garamond"/>
          <w:w w:val="105"/>
          <w:sz w:val="19"/>
        </w:rPr>
        <w:t xml:space="preserve"> v</w:t>
      </w:r>
      <w:r>
        <w:rPr>
          <w:rFonts w:ascii="Garamond"/>
          <w:w w:val="105"/>
          <w:sz w:val="19"/>
        </w:rPr>
        <w:t>áž</w:t>
      </w:r>
      <w:r>
        <w:rPr>
          <w:rFonts w:ascii="Garamond"/>
          <w:w w:val="105"/>
          <w:sz w:val="19"/>
        </w:rPr>
        <w:t>en</w:t>
      </w:r>
      <w:r>
        <w:rPr>
          <w:rFonts w:ascii="Garamond"/>
          <w:w w:val="105"/>
          <w:sz w:val="19"/>
        </w:rPr>
        <w:t>é</w:t>
      </w:r>
      <w:r>
        <w:rPr>
          <w:rFonts w:ascii="Garamond"/>
          <w:w w:val="105"/>
          <w:sz w:val="19"/>
        </w:rPr>
        <w:t xml:space="preserve"> nasledovne:</w:t>
      </w:r>
    </w:p>
    <w:p w:rsidR="004A439D" w:rsidRDefault="004A439D">
      <w:pPr>
        <w:spacing w:before="5"/>
        <w:rPr>
          <w:rFonts w:ascii="Garamond" w:hAnsi="Garamond" w:cs="Garamond"/>
          <w:sz w:val="12"/>
          <w:szCs w:val="12"/>
        </w:rPr>
      </w:pPr>
    </w:p>
    <w:tbl>
      <w:tblPr>
        <w:tblStyle w:val="TableNormal"/>
        <w:tblW w:w="0" w:type="auto"/>
        <w:tblInd w:w="532" w:type="dxa"/>
        <w:tblLayout w:type="fixed"/>
        <w:tblLook w:val="01E0" w:firstRow="1" w:lastRow="1" w:firstColumn="1" w:lastColumn="1" w:noHBand="0" w:noVBand="0"/>
      </w:tblPr>
      <w:tblGrid>
        <w:gridCol w:w="1576"/>
        <w:gridCol w:w="455"/>
      </w:tblGrid>
      <w:tr w:rsidR="004A439D">
        <w:trPr>
          <w:trHeight w:hRule="exact" w:val="336"/>
        </w:trPr>
        <w:tc>
          <w:tcPr>
            <w:tcW w:w="1576"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455" w:type="dxa"/>
            <w:tcBorders>
              <w:top w:val="nil"/>
              <w:left w:val="nil"/>
              <w:bottom w:val="nil"/>
              <w:right w:val="nil"/>
            </w:tcBorders>
          </w:tcPr>
          <w:p w:rsidR="004A439D" w:rsidRDefault="00B32A6B">
            <w:pPr>
              <w:pStyle w:val="TableParagraph"/>
              <w:spacing w:before="87"/>
              <w:ind w:right="53"/>
              <w:jc w:val="right"/>
              <w:rPr>
                <w:rFonts w:ascii="Garamond" w:hAnsi="Garamond" w:cs="Garamond"/>
                <w:sz w:val="19"/>
                <w:szCs w:val="19"/>
              </w:rPr>
            </w:pPr>
            <w:r>
              <w:rPr>
                <w:rFonts w:ascii="Garamond"/>
                <w:w w:val="103"/>
                <w:sz w:val="19"/>
              </w:rPr>
              <w:t>5</w:t>
            </w:r>
          </w:p>
        </w:tc>
      </w:tr>
      <w:tr w:rsidR="004A439D">
        <w:trPr>
          <w:trHeight w:hRule="exact" w:val="256"/>
        </w:trPr>
        <w:tc>
          <w:tcPr>
            <w:tcW w:w="1576" w:type="dxa"/>
            <w:tcBorders>
              <w:top w:val="nil"/>
              <w:left w:val="nil"/>
              <w:bottom w:val="nil"/>
              <w:right w:val="nil"/>
            </w:tcBorders>
          </w:tcPr>
          <w:p w:rsidR="004A439D" w:rsidRDefault="00B32A6B">
            <w:pPr>
              <w:pStyle w:val="TableParagraph"/>
              <w:spacing w:before="26"/>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455" w:type="dxa"/>
            <w:tcBorders>
              <w:top w:val="nil"/>
              <w:left w:val="nil"/>
              <w:bottom w:val="nil"/>
              <w:right w:val="nil"/>
            </w:tcBorders>
          </w:tcPr>
          <w:p w:rsidR="004A439D" w:rsidRDefault="00B32A6B">
            <w:pPr>
              <w:pStyle w:val="TableParagraph"/>
              <w:spacing w:before="26"/>
              <w:ind w:right="53"/>
              <w:jc w:val="right"/>
              <w:rPr>
                <w:rFonts w:ascii="Garamond" w:hAnsi="Garamond" w:cs="Garamond"/>
                <w:sz w:val="19"/>
                <w:szCs w:val="19"/>
              </w:rPr>
            </w:pPr>
            <w:r>
              <w:rPr>
                <w:rFonts w:ascii="Garamond"/>
                <w:w w:val="103"/>
                <w:sz w:val="19"/>
              </w:rPr>
              <w:t>3</w:t>
            </w:r>
          </w:p>
        </w:tc>
      </w:tr>
      <w:tr w:rsidR="004A439D">
        <w:trPr>
          <w:trHeight w:hRule="exact" w:val="239"/>
        </w:trPr>
        <w:tc>
          <w:tcPr>
            <w:tcW w:w="1576" w:type="dxa"/>
            <w:tcBorders>
              <w:top w:val="nil"/>
              <w:left w:val="nil"/>
              <w:bottom w:val="nil"/>
              <w:right w:val="nil"/>
            </w:tcBorders>
          </w:tcPr>
          <w:p w:rsidR="004A439D" w:rsidRDefault="00B32A6B">
            <w:pPr>
              <w:pStyle w:val="TableParagraph"/>
              <w:spacing w:before="7"/>
              <w:ind w:left="55"/>
              <w:rPr>
                <w:rFonts w:ascii="Garamond" w:hAnsi="Garamond" w:cs="Garamond"/>
                <w:sz w:val="19"/>
                <w:szCs w:val="19"/>
              </w:rPr>
            </w:pPr>
            <w:r>
              <w:rPr>
                <w:rFonts w:ascii="Garamond"/>
                <w:w w:val="105"/>
                <w:sz w:val="19"/>
              </w:rPr>
              <w:t>Nemecko</w:t>
            </w:r>
          </w:p>
        </w:tc>
        <w:tc>
          <w:tcPr>
            <w:tcW w:w="455" w:type="dxa"/>
            <w:tcBorders>
              <w:top w:val="nil"/>
              <w:left w:val="nil"/>
              <w:bottom w:val="nil"/>
              <w:right w:val="nil"/>
            </w:tcBorders>
          </w:tcPr>
          <w:p w:rsidR="004A439D" w:rsidRDefault="00B32A6B">
            <w:pPr>
              <w:pStyle w:val="TableParagraph"/>
              <w:spacing w:before="7"/>
              <w:ind w:left="214"/>
              <w:rPr>
                <w:rFonts w:ascii="Garamond" w:hAnsi="Garamond" w:cs="Garamond"/>
                <w:sz w:val="19"/>
                <w:szCs w:val="19"/>
              </w:rPr>
            </w:pPr>
            <w:r>
              <w:rPr>
                <w:rFonts w:ascii="Garamond"/>
                <w:w w:val="105"/>
                <w:sz w:val="19"/>
              </w:rPr>
              <w:t>10</w:t>
            </w:r>
          </w:p>
        </w:tc>
      </w:tr>
      <w:tr w:rsidR="004A439D">
        <w:trPr>
          <w:trHeight w:hRule="exact" w:val="228"/>
        </w:trPr>
        <w:tc>
          <w:tcPr>
            <w:tcW w:w="1576" w:type="dxa"/>
            <w:tcBorders>
              <w:top w:val="nil"/>
              <w:left w:val="nil"/>
              <w:bottom w:val="nil"/>
              <w:right w:val="nil"/>
            </w:tcBorders>
          </w:tcPr>
          <w:p w:rsidR="004A439D" w:rsidRDefault="00B32A6B">
            <w:pPr>
              <w:pStyle w:val="TableParagraph"/>
              <w:spacing w:before="9"/>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455" w:type="dxa"/>
            <w:tcBorders>
              <w:top w:val="nil"/>
              <w:left w:val="nil"/>
              <w:bottom w:val="nil"/>
              <w:right w:val="nil"/>
            </w:tcBorders>
          </w:tcPr>
          <w:p w:rsidR="004A439D" w:rsidRDefault="00B32A6B">
            <w:pPr>
              <w:pStyle w:val="TableParagraph"/>
              <w:spacing w:before="9"/>
              <w:ind w:right="53"/>
              <w:jc w:val="right"/>
              <w:rPr>
                <w:rFonts w:ascii="Garamond" w:hAnsi="Garamond" w:cs="Garamond"/>
                <w:sz w:val="19"/>
                <w:szCs w:val="19"/>
              </w:rPr>
            </w:pPr>
            <w:r>
              <w:rPr>
                <w:rFonts w:ascii="Garamond"/>
                <w:w w:val="103"/>
                <w:sz w:val="19"/>
              </w:rPr>
              <w:t>5</w:t>
            </w:r>
          </w:p>
        </w:tc>
      </w:tr>
      <w:tr w:rsidR="004A439D">
        <w:trPr>
          <w:trHeight w:hRule="exact" w:val="229"/>
        </w:trPr>
        <w:tc>
          <w:tcPr>
            <w:tcW w:w="1576" w:type="dxa"/>
            <w:tcBorders>
              <w:top w:val="nil"/>
              <w:left w:val="nil"/>
              <w:bottom w:val="nil"/>
              <w:right w:val="nil"/>
            </w:tcBorders>
          </w:tcPr>
          <w:p w:rsidR="004A439D" w:rsidRDefault="00B32A6B">
            <w:pPr>
              <w:pStyle w:val="TableParagraph"/>
              <w:spacing w:line="211" w:lineRule="exact"/>
              <w:ind w:left="55"/>
              <w:rPr>
                <w:rFonts w:ascii="Garamond" w:hAnsi="Garamond" w:cs="Garamond"/>
                <w:sz w:val="19"/>
                <w:szCs w:val="19"/>
              </w:rPr>
            </w:pPr>
            <w:r>
              <w:rPr>
                <w:rFonts w:ascii="Garamond"/>
                <w:w w:val="105"/>
                <w:sz w:val="19"/>
              </w:rPr>
              <w:t>Š</w:t>
            </w:r>
            <w:r>
              <w:rPr>
                <w:rFonts w:ascii="Garamond"/>
                <w:w w:val="105"/>
                <w:sz w:val="19"/>
              </w:rPr>
              <w:t>panielsko</w:t>
            </w:r>
          </w:p>
        </w:tc>
        <w:tc>
          <w:tcPr>
            <w:tcW w:w="455" w:type="dxa"/>
            <w:tcBorders>
              <w:top w:val="nil"/>
              <w:left w:val="nil"/>
              <w:bottom w:val="nil"/>
              <w:right w:val="nil"/>
            </w:tcBorders>
          </w:tcPr>
          <w:p w:rsidR="004A439D" w:rsidRDefault="00B32A6B">
            <w:pPr>
              <w:pStyle w:val="TableParagraph"/>
              <w:spacing w:line="211" w:lineRule="exact"/>
              <w:ind w:right="53"/>
              <w:jc w:val="right"/>
              <w:rPr>
                <w:rFonts w:ascii="Garamond" w:hAnsi="Garamond" w:cs="Garamond"/>
                <w:sz w:val="19"/>
                <w:szCs w:val="19"/>
              </w:rPr>
            </w:pPr>
            <w:r>
              <w:rPr>
                <w:rFonts w:ascii="Garamond"/>
                <w:w w:val="103"/>
                <w:sz w:val="19"/>
              </w:rPr>
              <w:t>8</w:t>
            </w:r>
          </w:p>
        </w:tc>
      </w:tr>
      <w:tr w:rsidR="004A439D">
        <w:trPr>
          <w:trHeight w:hRule="exact" w:val="229"/>
        </w:trPr>
        <w:tc>
          <w:tcPr>
            <w:tcW w:w="1576" w:type="dxa"/>
            <w:tcBorders>
              <w:top w:val="nil"/>
              <w:left w:val="nil"/>
              <w:bottom w:val="nil"/>
              <w:right w:val="nil"/>
            </w:tcBorders>
          </w:tcPr>
          <w:p w:rsidR="004A439D" w:rsidRDefault="00B32A6B">
            <w:pPr>
              <w:pStyle w:val="TableParagraph"/>
              <w:spacing w:before="10"/>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455" w:type="dxa"/>
            <w:tcBorders>
              <w:top w:val="nil"/>
              <w:left w:val="nil"/>
              <w:bottom w:val="nil"/>
              <w:right w:val="nil"/>
            </w:tcBorders>
          </w:tcPr>
          <w:p w:rsidR="004A439D" w:rsidRDefault="00B32A6B">
            <w:pPr>
              <w:pStyle w:val="TableParagraph"/>
              <w:spacing w:before="10"/>
              <w:ind w:left="213"/>
              <w:rPr>
                <w:rFonts w:ascii="Garamond" w:hAnsi="Garamond" w:cs="Garamond"/>
                <w:sz w:val="19"/>
                <w:szCs w:val="19"/>
              </w:rPr>
            </w:pPr>
            <w:r>
              <w:rPr>
                <w:rFonts w:ascii="Garamond"/>
                <w:w w:val="105"/>
                <w:sz w:val="19"/>
              </w:rPr>
              <w:t>10</w:t>
            </w:r>
          </w:p>
        </w:tc>
      </w:tr>
      <w:tr w:rsidR="004A439D">
        <w:trPr>
          <w:trHeight w:hRule="exact" w:val="217"/>
        </w:trPr>
        <w:tc>
          <w:tcPr>
            <w:tcW w:w="1576" w:type="dxa"/>
            <w:tcBorders>
              <w:top w:val="nil"/>
              <w:left w:val="nil"/>
              <w:bottom w:val="nil"/>
              <w:right w:val="nil"/>
            </w:tcBorders>
          </w:tcPr>
          <w:p w:rsidR="004A439D" w:rsidRDefault="00B32A6B">
            <w:pPr>
              <w:pStyle w:val="TableParagraph"/>
              <w:spacing w:line="211" w:lineRule="exact"/>
              <w:ind w:left="55"/>
              <w:rPr>
                <w:rFonts w:ascii="Garamond" w:hAnsi="Garamond" w:cs="Garamond"/>
                <w:sz w:val="19"/>
                <w:szCs w:val="19"/>
              </w:rPr>
            </w:pPr>
            <w:r>
              <w:rPr>
                <w:rFonts w:ascii="Garamond"/>
                <w:w w:val="105"/>
                <w:sz w:val="19"/>
              </w:rPr>
              <w:t>Í</w:t>
            </w:r>
            <w:r>
              <w:rPr>
                <w:rFonts w:ascii="Garamond"/>
                <w:w w:val="105"/>
                <w:sz w:val="19"/>
              </w:rPr>
              <w:t>rsko</w:t>
            </w:r>
          </w:p>
        </w:tc>
        <w:tc>
          <w:tcPr>
            <w:tcW w:w="455" w:type="dxa"/>
            <w:tcBorders>
              <w:top w:val="nil"/>
              <w:left w:val="nil"/>
              <w:bottom w:val="nil"/>
              <w:right w:val="nil"/>
            </w:tcBorders>
          </w:tcPr>
          <w:p w:rsidR="004A439D" w:rsidRDefault="00B32A6B">
            <w:pPr>
              <w:pStyle w:val="TableParagraph"/>
              <w:spacing w:line="211" w:lineRule="exact"/>
              <w:ind w:right="53"/>
              <w:jc w:val="right"/>
              <w:rPr>
                <w:rFonts w:ascii="Garamond" w:hAnsi="Garamond" w:cs="Garamond"/>
                <w:sz w:val="19"/>
                <w:szCs w:val="19"/>
              </w:rPr>
            </w:pPr>
            <w:r>
              <w:rPr>
                <w:rFonts w:ascii="Garamond"/>
                <w:w w:val="103"/>
                <w:sz w:val="19"/>
              </w:rPr>
              <w:t>3</w:t>
            </w:r>
          </w:p>
        </w:tc>
      </w:tr>
      <w:tr w:rsidR="004A439D">
        <w:trPr>
          <w:trHeight w:hRule="exact" w:val="226"/>
        </w:trPr>
        <w:tc>
          <w:tcPr>
            <w:tcW w:w="1576" w:type="dxa"/>
            <w:tcBorders>
              <w:top w:val="nil"/>
              <w:left w:val="nil"/>
              <w:bottom w:val="nil"/>
              <w:right w:val="nil"/>
            </w:tcBorders>
          </w:tcPr>
          <w:p w:rsidR="004A439D" w:rsidRDefault="00B32A6B">
            <w:pPr>
              <w:pStyle w:val="TableParagraph"/>
              <w:spacing w:line="211" w:lineRule="exact"/>
              <w:ind w:left="55"/>
              <w:rPr>
                <w:rFonts w:ascii="Garamond" w:hAnsi="Garamond" w:cs="Garamond"/>
                <w:sz w:val="19"/>
                <w:szCs w:val="19"/>
              </w:rPr>
            </w:pPr>
            <w:r>
              <w:rPr>
                <w:rFonts w:ascii="Garamond"/>
                <w:w w:val="105"/>
                <w:sz w:val="19"/>
              </w:rPr>
              <w:t>Taliansko</w:t>
            </w:r>
          </w:p>
        </w:tc>
        <w:tc>
          <w:tcPr>
            <w:tcW w:w="455" w:type="dxa"/>
            <w:tcBorders>
              <w:top w:val="nil"/>
              <w:left w:val="nil"/>
              <w:bottom w:val="nil"/>
              <w:right w:val="nil"/>
            </w:tcBorders>
          </w:tcPr>
          <w:p w:rsidR="004A439D" w:rsidRDefault="00B32A6B">
            <w:pPr>
              <w:pStyle w:val="TableParagraph"/>
              <w:spacing w:line="211" w:lineRule="exact"/>
              <w:ind w:left="214"/>
              <w:rPr>
                <w:rFonts w:ascii="Garamond" w:hAnsi="Garamond" w:cs="Garamond"/>
                <w:sz w:val="19"/>
                <w:szCs w:val="19"/>
              </w:rPr>
            </w:pPr>
            <w:r>
              <w:rPr>
                <w:rFonts w:ascii="Garamond"/>
                <w:w w:val="105"/>
                <w:sz w:val="19"/>
              </w:rPr>
              <w:t>10</w:t>
            </w:r>
          </w:p>
        </w:tc>
      </w:tr>
      <w:tr w:rsidR="004A439D">
        <w:trPr>
          <w:trHeight w:hRule="exact" w:val="236"/>
        </w:trPr>
        <w:tc>
          <w:tcPr>
            <w:tcW w:w="1576" w:type="dxa"/>
            <w:tcBorders>
              <w:top w:val="nil"/>
              <w:left w:val="nil"/>
              <w:bottom w:val="nil"/>
              <w:right w:val="nil"/>
            </w:tcBorders>
          </w:tcPr>
          <w:p w:rsidR="004A439D" w:rsidRDefault="00B32A6B">
            <w:pPr>
              <w:pStyle w:val="TableParagraph"/>
              <w:spacing w:before="6"/>
              <w:ind w:left="55"/>
              <w:rPr>
                <w:rFonts w:ascii="Garamond" w:hAnsi="Garamond" w:cs="Garamond"/>
                <w:sz w:val="19"/>
                <w:szCs w:val="19"/>
              </w:rPr>
            </w:pPr>
            <w:r>
              <w:rPr>
                <w:rFonts w:ascii="Garamond"/>
                <w:w w:val="105"/>
                <w:sz w:val="19"/>
              </w:rPr>
              <w:t>Luxembursko</w:t>
            </w:r>
          </w:p>
        </w:tc>
        <w:tc>
          <w:tcPr>
            <w:tcW w:w="455" w:type="dxa"/>
            <w:tcBorders>
              <w:top w:val="nil"/>
              <w:left w:val="nil"/>
              <w:bottom w:val="nil"/>
              <w:right w:val="nil"/>
            </w:tcBorders>
          </w:tcPr>
          <w:p w:rsidR="004A439D" w:rsidRDefault="00B32A6B">
            <w:pPr>
              <w:pStyle w:val="TableParagraph"/>
              <w:spacing w:before="6"/>
              <w:ind w:right="53"/>
              <w:jc w:val="right"/>
              <w:rPr>
                <w:rFonts w:ascii="Garamond" w:hAnsi="Garamond" w:cs="Garamond"/>
                <w:sz w:val="19"/>
                <w:szCs w:val="19"/>
              </w:rPr>
            </w:pPr>
            <w:r>
              <w:rPr>
                <w:rFonts w:ascii="Garamond"/>
                <w:w w:val="103"/>
                <w:sz w:val="19"/>
              </w:rPr>
              <w:t>2</w:t>
            </w:r>
          </w:p>
        </w:tc>
      </w:tr>
      <w:tr w:rsidR="004A439D">
        <w:trPr>
          <w:trHeight w:hRule="exact" w:val="233"/>
        </w:trPr>
        <w:tc>
          <w:tcPr>
            <w:tcW w:w="1576" w:type="dxa"/>
            <w:tcBorders>
              <w:top w:val="nil"/>
              <w:left w:val="nil"/>
              <w:bottom w:val="nil"/>
              <w:right w:val="nil"/>
            </w:tcBorders>
          </w:tcPr>
          <w:p w:rsidR="004A439D" w:rsidRDefault="00B32A6B">
            <w:pPr>
              <w:pStyle w:val="TableParagraph"/>
              <w:spacing w:before="8"/>
              <w:ind w:left="55"/>
              <w:rPr>
                <w:rFonts w:ascii="Garamond" w:hAnsi="Garamond" w:cs="Garamond"/>
                <w:sz w:val="19"/>
                <w:szCs w:val="19"/>
              </w:rPr>
            </w:pPr>
            <w:r>
              <w:rPr>
                <w:rFonts w:ascii="Garamond"/>
                <w:w w:val="105"/>
                <w:sz w:val="19"/>
              </w:rPr>
              <w:t>Holandsko</w:t>
            </w:r>
          </w:p>
        </w:tc>
        <w:tc>
          <w:tcPr>
            <w:tcW w:w="455" w:type="dxa"/>
            <w:tcBorders>
              <w:top w:val="nil"/>
              <w:left w:val="nil"/>
              <w:bottom w:val="nil"/>
              <w:right w:val="nil"/>
            </w:tcBorders>
          </w:tcPr>
          <w:p w:rsidR="004A439D" w:rsidRDefault="00B32A6B">
            <w:pPr>
              <w:pStyle w:val="TableParagraph"/>
              <w:spacing w:before="8"/>
              <w:ind w:right="53"/>
              <w:jc w:val="right"/>
              <w:rPr>
                <w:rFonts w:ascii="Garamond" w:hAnsi="Garamond" w:cs="Garamond"/>
                <w:sz w:val="19"/>
                <w:szCs w:val="19"/>
              </w:rPr>
            </w:pPr>
            <w:r>
              <w:rPr>
                <w:rFonts w:ascii="Garamond"/>
                <w:w w:val="103"/>
                <w:sz w:val="19"/>
              </w:rPr>
              <w:t>5</w:t>
            </w:r>
          </w:p>
        </w:tc>
      </w:tr>
      <w:tr w:rsidR="004A439D">
        <w:trPr>
          <w:trHeight w:hRule="exact" w:val="227"/>
        </w:trPr>
        <w:tc>
          <w:tcPr>
            <w:tcW w:w="1576" w:type="dxa"/>
            <w:tcBorders>
              <w:top w:val="nil"/>
              <w:left w:val="nil"/>
              <w:bottom w:val="nil"/>
              <w:right w:val="nil"/>
            </w:tcBorders>
          </w:tcPr>
          <w:p w:rsidR="004A439D" w:rsidRDefault="00B32A6B">
            <w:pPr>
              <w:pStyle w:val="TableParagraph"/>
              <w:spacing w:before="3"/>
              <w:ind w:left="55"/>
              <w:rPr>
                <w:rFonts w:ascii="Garamond" w:hAnsi="Garamond" w:cs="Garamond"/>
                <w:sz w:val="19"/>
                <w:szCs w:val="19"/>
              </w:rPr>
            </w:pPr>
            <w:r>
              <w:rPr>
                <w:rFonts w:ascii="Garamond"/>
                <w:w w:val="105"/>
                <w:sz w:val="19"/>
              </w:rPr>
              <w:t>Portugalsko</w:t>
            </w:r>
          </w:p>
        </w:tc>
        <w:tc>
          <w:tcPr>
            <w:tcW w:w="455" w:type="dxa"/>
            <w:tcBorders>
              <w:top w:val="nil"/>
              <w:left w:val="nil"/>
              <w:bottom w:val="nil"/>
              <w:right w:val="nil"/>
            </w:tcBorders>
          </w:tcPr>
          <w:p w:rsidR="004A439D" w:rsidRDefault="00B32A6B">
            <w:pPr>
              <w:pStyle w:val="TableParagraph"/>
              <w:spacing w:before="3"/>
              <w:ind w:right="53"/>
              <w:jc w:val="right"/>
              <w:rPr>
                <w:rFonts w:ascii="Garamond" w:hAnsi="Garamond" w:cs="Garamond"/>
                <w:sz w:val="19"/>
                <w:szCs w:val="19"/>
              </w:rPr>
            </w:pPr>
            <w:r>
              <w:rPr>
                <w:rFonts w:ascii="Garamond"/>
                <w:w w:val="103"/>
                <w:sz w:val="19"/>
              </w:rPr>
              <w:t>5</w:t>
            </w:r>
          </w:p>
        </w:tc>
      </w:tr>
      <w:tr w:rsidR="004A439D">
        <w:trPr>
          <w:trHeight w:hRule="exact" w:val="312"/>
        </w:trPr>
        <w:tc>
          <w:tcPr>
            <w:tcW w:w="1576" w:type="dxa"/>
            <w:tcBorders>
              <w:top w:val="nil"/>
              <w:left w:val="nil"/>
              <w:bottom w:val="nil"/>
              <w:right w:val="nil"/>
            </w:tcBorders>
          </w:tcPr>
          <w:p w:rsidR="004A439D" w:rsidRDefault="00B32A6B">
            <w:pPr>
              <w:pStyle w:val="TableParagraph"/>
              <w:spacing w:before="1"/>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455" w:type="dxa"/>
            <w:tcBorders>
              <w:top w:val="nil"/>
              <w:left w:val="nil"/>
              <w:bottom w:val="nil"/>
              <w:right w:val="nil"/>
            </w:tcBorders>
          </w:tcPr>
          <w:p w:rsidR="004A439D" w:rsidRDefault="00B32A6B">
            <w:pPr>
              <w:pStyle w:val="TableParagraph"/>
              <w:spacing w:before="1"/>
              <w:ind w:left="213"/>
              <w:rPr>
                <w:rFonts w:ascii="Garamond" w:hAnsi="Garamond" w:cs="Garamond"/>
                <w:sz w:val="19"/>
                <w:szCs w:val="19"/>
              </w:rPr>
            </w:pPr>
            <w:r>
              <w:rPr>
                <w:rFonts w:ascii="Garamond"/>
                <w:w w:val="105"/>
                <w:sz w:val="19"/>
              </w:rPr>
              <w:t>10</w:t>
            </w:r>
          </w:p>
        </w:tc>
      </w:tr>
    </w:tbl>
    <w:p w:rsidR="004A439D" w:rsidRDefault="00B32A6B">
      <w:pPr>
        <w:spacing w:before="134" w:line="292" w:lineRule="auto"/>
        <w:ind w:left="374" w:right="215"/>
        <w:rPr>
          <w:rFonts w:ascii="Garamond" w:hAnsi="Garamond" w:cs="Garamond"/>
          <w:sz w:val="19"/>
          <w:szCs w:val="19"/>
        </w:rPr>
      </w:pPr>
      <w:r>
        <w:rPr>
          <w:rFonts w:ascii="Garamond"/>
          <w:w w:val="105"/>
          <w:sz w:val="19"/>
        </w:rPr>
        <w:t>Na prijatie rozhodnut</w:t>
      </w:r>
      <w:r>
        <w:rPr>
          <w:rFonts w:ascii="Garamond"/>
          <w:w w:val="105"/>
          <w:sz w:val="19"/>
        </w:rPr>
        <w:t>í</w:t>
      </w:r>
      <w:r>
        <w:rPr>
          <w:rFonts w:ascii="Garamond"/>
          <w:w w:val="105"/>
          <w:sz w:val="19"/>
        </w:rPr>
        <w:t xml:space="preserve"> sa vy</w:t>
      </w:r>
      <w:r>
        <w:rPr>
          <w:rFonts w:ascii="Garamond"/>
          <w:w w:val="105"/>
          <w:sz w:val="19"/>
        </w:rPr>
        <w:t>ž</w:t>
      </w:r>
      <w:r>
        <w:rPr>
          <w:rFonts w:ascii="Garamond"/>
          <w:w w:val="105"/>
          <w:sz w:val="19"/>
        </w:rPr>
        <w:t>aduje minim</w:t>
      </w:r>
      <w:r>
        <w:rPr>
          <w:rFonts w:ascii="Garamond"/>
          <w:w w:val="105"/>
          <w:sz w:val="19"/>
        </w:rPr>
        <w:t>á</w:t>
      </w:r>
      <w:r>
        <w:rPr>
          <w:rFonts w:ascii="Garamond"/>
          <w:w w:val="105"/>
          <w:sz w:val="19"/>
        </w:rPr>
        <w:t>lne 54 hlasov v ich prospech a schv</w:t>
      </w:r>
      <w:r>
        <w:rPr>
          <w:rFonts w:ascii="Garamond"/>
          <w:w w:val="105"/>
          <w:sz w:val="19"/>
        </w:rPr>
        <w:t>á</w:t>
      </w:r>
      <w:r>
        <w:rPr>
          <w:rFonts w:ascii="Garamond"/>
          <w:w w:val="105"/>
          <w:sz w:val="19"/>
        </w:rPr>
        <w:t>lenie aspo</w:t>
      </w:r>
      <w:r>
        <w:rPr>
          <w:rFonts w:ascii="Garamond"/>
          <w:w w:val="105"/>
          <w:sz w:val="19"/>
        </w:rPr>
        <w:t>ň</w:t>
      </w:r>
      <w:r>
        <w:rPr>
          <w:rFonts w:ascii="Garamond"/>
          <w:w w:val="105"/>
          <w:sz w:val="19"/>
        </w:rPr>
        <w:t xml:space="preserve"> 8 vl</w:t>
      </w:r>
      <w:r>
        <w:rPr>
          <w:rFonts w:ascii="Garamond"/>
          <w:w w:val="105"/>
          <w:sz w:val="19"/>
        </w:rPr>
        <w:t>á</w:t>
      </w:r>
      <w:r>
        <w:rPr>
          <w:rFonts w:ascii="Garamond"/>
          <w:w w:val="105"/>
          <w:sz w:val="19"/>
        </w:rPr>
        <w:t>dami.</w:t>
      </w:r>
      <w:r>
        <w:rPr>
          <w:rFonts w:ascii="Garamond"/>
          <w:w w:val="105"/>
          <w:sz w:val="19"/>
        </w:rPr>
        <w:t>“</w:t>
      </w:r>
    </w:p>
    <w:p w:rsidR="004A439D" w:rsidRDefault="00B32A6B">
      <w:pPr>
        <w:numPr>
          <w:ilvl w:val="0"/>
          <w:numId w:val="10"/>
        </w:numPr>
        <w:tabs>
          <w:tab w:val="left" w:pos="561"/>
        </w:tabs>
        <w:spacing w:before="172"/>
        <w:ind w:right="106" w:hanging="186"/>
        <w:rPr>
          <w:rFonts w:ascii="Garamond" w:hAnsi="Garamond" w:cs="Garamond"/>
          <w:sz w:val="19"/>
          <w:szCs w:val="19"/>
        </w:rPr>
      </w:pPr>
      <w:r>
        <w:rPr>
          <w:rFonts w:ascii="Garamond"/>
          <w:w w:val="105"/>
          <w:sz w:val="19"/>
        </w:rPr>
        <w:t>Č</w:t>
      </w:r>
      <w:r>
        <w:rPr>
          <w:rFonts w:ascii="Garamond"/>
          <w:w w:val="105"/>
          <w:sz w:val="19"/>
        </w:rPr>
        <w:t>l</w:t>
      </w:r>
      <w:r>
        <w:rPr>
          <w:rFonts w:ascii="Garamond"/>
          <w:w w:val="105"/>
          <w:sz w:val="19"/>
        </w:rPr>
        <w:t>á</w:t>
      </w:r>
      <w:r>
        <w:rPr>
          <w:rFonts w:ascii="Garamond"/>
          <w:w w:val="105"/>
          <w:sz w:val="19"/>
        </w:rPr>
        <w:t>nok 19 ods. 1 bude nahraden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4"/>
        <w:rPr>
          <w:rFonts w:ascii="Garamond" w:hAnsi="Garamond" w:cs="Garamond"/>
          <w:sz w:val="20"/>
          <w:szCs w:val="20"/>
        </w:rPr>
      </w:pPr>
    </w:p>
    <w:p w:rsidR="004A439D" w:rsidRDefault="00B32A6B">
      <w:pPr>
        <w:spacing w:line="261" w:lineRule="auto"/>
        <w:ind w:left="374" w:right="106"/>
        <w:rPr>
          <w:rFonts w:ascii="Garamond" w:hAnsi="Garamond" w:cs="Garamond"/>
          <w:sz w:val="19"/>
          <w:szCs w:val="19"/>
        </w:rPr>
      </w:pPr>
      <w:r>
        <w:rPr>
          <w:rFonts w:ascii="Garamond"/>
          <w:w w:val="105"/>
          <w:sz w:val="19"/>
        </w:rPr>
        <w:t>„</w:t>
      </w:r>
      <w:r>
        <w:rPr>
          <w:rFonts w:ascii="Garamond"/>
          <w:w w:val="105"/>
          <w:sz w:val="19"/>
        </w:rPr>
        <w:t>1. Finan</w:t>
      </w:r>
      <w:r>
        <w:rPr>
          <w:rFonts w:ascii="Garamond"/>
          <w:w w:val="105"/>
          <w:sz w:val="19"/>
        </w:rPr>
        <w:t>č</w:t>
      </w:r>
      <w:r>
        <w:rPr>
          <w:rFonts w:ascii="Garamond"/>
          <w:w w:val="105"/>
          <w:sz w:val="19"/>
        </w:rPr>
        <w:t>n</w:t>
      </w:r>
      <w:r>
        <w:rPr>
          <w:rFonts w:ascii="Garamond"/>
          <w:w w:val="105"/>
          <w:sz w:val="19"/>
        </w:rPr>
        <w:t>é</w:t>
      </w:r>
      <w:r>
        <w:rPr>
          <w:rFonts w:ascii="Garamond"/>
          <w:w w:val="105"/>
          <w:sz w:val="19"/>
        </w:rPr>
        <w:t xml:space="preserve"> pr</w:t>
      </w:r>
      <w:r>
        <w:rPr>
          <w:rFonts w:ascii="Garamond"/>
          <w:w w:val="105"/>
          <w:sz w:val="19"/>
        </w:rPr>
        <w:t>í</w:t>
      </w:r>
      <w:r>
        <w:rPr>
          <w:rFonts w:ascii="Garamond"/>
          <w:w w:val="105"/>
          <w:sz w:val="19"/>
        </w:rPr>
        <w:t>spevky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 na pokrytie v</w:t>
      </w:r>
      <w:r>
        <w:rPr>
          <w:rFonts w:ascii="Garamond"/>
          <w:w w:val="105"/>
          <w:sz w:val="19"/>
        </w:rPr>
        <w:t>ý</w:t>
      </w:r>
      <w:r>
        <w:rPr>
          <w:rFonts w:ascii="Garamond"/>
          <w:w w:val="105"/>
          <w:sz w:val="19"/>
        </w:rPr>
        <w:t>davkov uveden</w:t>
      </w:r>
      <w:r>
        <w:rPr>
          <w:rFonts w:ascii="Garamond"/>
          <w:w w:val="105"/>
          <w:sz w:val="19"/>
        </w:rPr>
        <w:t>ý</w:t>
      </w:r>
      <w:r>
        <w:rPr>
          <w:rFonts w:ascii="Garamond"/>
          <w:w w:val="105"/>
          <w:sz w:val="19"/>
        </w:rPr>
        <w:t>ch v rozpo</w:t>
      </w:r>
      <w:r>
        <w:rPr>
          <w:rFonts w:ascii="Garamond"/>
          <w:w w:val="105"/>
          <w:sz w:val="19"/>
        </w:rPr>
        <w:t>č</w:t>
      </w:r>
      <w:r>
        <w:rPr>
          <w:rFonts w:ascii="Garamond"/>
          <w:w w:val="105"/>
          <w:sz w:val="19"/>
        </w:rPr>
        <w:t>te in</w:t>
      </w:r>
      <w:r>
        <w:rPr>
          <w:rFonts w:ascii="Garamond"/>
          <w:w w:val="105"/>
          <w:sz w:val="19"/>
        </w:rPr>
        <w:t>š</w:t>
      </w:r>
      <w:r>
        <w:rPr>
          <w:rFonts w:ascii="Garamond"/>
          <w:w w:val="105"/>
          <w:sz w:val="19"/>
        </w:rPr>
        <w:t>tit</w:t>
      </w:r>
      <w:r>
        <w:rPr>
          <w:rFonts w:ascii="Garamond"/>
          <w:w w:val="105"/>
          <w:sz w:val="19"/>
        </w:rPr>
        <w:t>ú</w:t>
      </w:r>
      <w:r>
        <w:rPr>
          <w:rFonts w:ascii="Garamond"/>
          <w:w w:val="105"/>
          <w:sz w:val="19"/>
        </w:rPr>
        <w:t>tu bud</w:t>
      </w:r>
      <w:r>
        <w:rPr>
          <w:rFonts w:ascii="Garamond"/>
          <w:w w:val="105"/>
          <w:sz w:val="19"/>
        </w:rPr>
        <w:t>ú</w:t>
      </w:r>
      <w:r>
        <w:rPr>
          <w:rFonts w:ascii="Garamond"/>
          <w:w w:val="105"/>
          <w:sz w:val="19"/>
        </w:rPr>
        <w:t xml:space="preserve"> stanoven</w:t>
      </w:r>
      <w:r>
        <w:rPr>
          <w:rFonts w:ascii="Garamond"/>
          <w:w w:val="105"/>
          <w:sz w:val="19"/>
        </w:rPr>
        <w:t>é</w:t>
      </w:r>
      <w:r>
        <w:rPr>
          <w:rFonts w:ascii="Garamond"/>
          <w:w w:val="105"/>
          <w:sz w:val="19"/>
        </w:rPr>
        <w:t xml:space="preserve"> na z</w:t>
      </w:r>
      <w:r>
        <w:rPr>
          <w:rFonts w:ascii="Garamond"/>
          <w:w w:val="105"/>
          <w:sz w:val="19"/>
        </w:rPr>
        <w:t>á</w:t>
      </w:r>
      <w:r>
        <w:rPr>
          <w:rFonts w:ascii="Garamond"/>
          <w:w w:val="105"/>
          <w:sz w:val="19"/>
        </w:rPr>
        <w:t>klade nasleduj</w:t>
      </w:r>
      <w:r>
        <w:rPr>
          <w:rFonts w:ascii="Garamond"/>
          <w:w w:val="105"/>
          <w:sz w:val="19"/>
        </w:rPr>
        <w:t>ú</w:t>
      </w:r>
      <w:r>
        <w:rPr>
          <w:rFonts w:ascii="Garamond"/>
          <w:w w:val="105"/>
          <w:sz w:val="19"/>
        </w:rPr>
        <w:t xml:space="preserve">cej </w:t>
      </w:r>
      <w:r>
        <w:rPr>
          <w:rFonts w:ascii="Garamond"/>
          <w:w w:val="105"/>
          <w:sz w:val="19"/>
        </w:rPr>
        <w:t>š</w:t>
      </w:r>
      <w:r>
        <w:rPr>
          <w:rFonts w:ascii="Garamond"/>
          <w:w w:val="105"/>
          <w:sz w:val="19"/>
        </w:rPr>
        <w:t>k</w:t>
      </w:r>
      <w:r>
        <w:rPr>
          <w:rFonts w:ascii="Garamond"/>
          <w:w w:val="105"/>
          <w:sz w:val="19"/>
        </w:rPr>
        <w:t>á</w:t>
      </w:r>
      <w:r>
        <w:rPr>
          <w:rFonts w:ascii="Garamond"/>
          <w:w w:val="105"/>
          <w:sz w:val="19"/>
        </w:rPr>
        <w:t>ly:</w:t>
      </w:r>
    </w:p>
    <w:tbl>
      <w:tblPr>
        <w:tblStyle w:val="TableNormal"/>
        <w:tblW w:w="0" w:type="auto"/>
        <w:tblInd w:w="532" w:type="dxa"/>
        <w:tblLayout w:type="fixed"/>
        <w:tblLook w:val="01E0" w:firstRow="1" w:lastRow="1" w:firstColumn="1" w:lastColumn="1" w:noHBand="0" w:noVBand="0"/>
      </w:tblPr>
      <w:tblGrid>
        <w:gridCol w:w="1197"/>
        <w:gridCol w:w="836"/>
      </w:tblGrid>
      <w:tr w:rsidR="004A439D">
        <w:trPr>
          <w:trHeight w:hRule="exact" w:val="221"/>
        </w:trPr>
        <w:tc>
          <w:tcPr>
            <w:tcW w:w="1197" w:type="dxa"/>
            <w:tcBorders>
              <w:top w:val="nil"/>
              <w:left w:val="nil"/>
              <w:bottom w:val="nil"/>
              <w:right w:val="nil"/>
            </w:tcBorders>
          </w:tcPr>
          <w:p w:rsidR="004A439D" w:rsidRDefault="00B32A6B">
            <w:pPr>
              <w:pStyle w:val="TableParagraph"/>
              <w:spacing w:line="204" w:lineRule="exact"/>
              <w:ind w:left="55"/>
              <w:rPr>
                <w:rFonts w:ascii="Garamond" w:hAnsi="Garamond" w:cs="Garamond"/>
                <w:sz w:val="19"/>
                <w:szCs w:val="19"/>
              </w:rPr>
            </w:pPr>
            <w:r>
              <w:rPr>
                <w:rFonts w:ascii="Garamond"/>
                <w:w w:val="105"/>
                <w:sz w:val="19"/>
              </w:rPr>
              <w:t>Belgicko</w:t>
            </w:r>
          </w:p>
        </w:tc>
        <w:tc>
          <w:tcPr>
            <w:tcW w:w="836" w:type="dxa"/>
            <w:tcBorders>
              <w:top w:val="nil"/>
              <w:left w:val="nil"/>
              <w:bottom w:val="nil"/>
              <w:right w:val="nil"/>
            </w:tcBorders>
          </w:tcPr>
          <w:p w:rsidR="004A439D" w:rsidRDefault="00B32A6B">
            <w:pPr>
              <w:pStyle w:val="TableParagraph"/>
              <w:spacing w:line="204" w:lineRule="exact"/>
              <w:ind w:left="246"/>
              <w:rPr>
                <w:rFonts w:ascii="Garamond" w:hAnsi="Garamond" w:cs="Garamond"/>
                <w:sz w:val="19"/>
                <w:szCs w:val="19"/>
              </w:rPr>
            </w:pPr>
            <w:r>
              <w:rPr>
                <w:rFonts w:ascii="Garamond"/>
                <w:w w:val="105"/>
                <w:sz w:val="19"/>
              </w:rPr>
              <w:t>5,48 %</w:t>
            </w:r>
          </w:p>
        </w:tc>
      </w:tr>
      <w:tr w:rsidR="004A439D">
        <w:trPr>
          <w:trHeight w:hRule="exact" w:val="239"/>
        </w:trPr>
        <w:tc>
          <w:tcPr>
            <w:tcW w:w="1197" w:type="dxa"/>
            <w:tcBorders>
              <w:top w:val="nil"/>
              <w:left w:val="nil"/>
              <w:bottom w:val="nil"/>
              <w:right w:val="nil"/>
            </w:tcBorders>
          </w:tcPr>
          <w:p w:rsidR="004A439D" w:rsidRDefault="00B32A6B">
            <w:pPr>
              <w:pStyle w:val="TableParagraph"/>
              <w:spacing w:before="8"/>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836" w:type="dxa"/>
            <w:tcBorders>
              <w:top w:val="nil"/>
              <w:left w:val="nil"/>
              <w:bottom w:val="nil"/>
              <w:right w:val="nil"/>
            </w:tcBorders>
          </w:tcPr>
          <w:p w:rsidR="004A439D" w:rsidRDefault="00B32A6B">
            <w:pPr>
              <w:pStyle w:val="TableParagraph"/>
              <w:spacing w:before="8"/>
              <w:ind w:left="246"/>
              <w:rPr>
                <w:rFonts w:ascii="Garamond" w:hAnsi="Garamond" w:cs="Garamond"/>
                <w:sz w:val="19"/>
                <w:szCs w:val="19"/>
              </w:rPr>
            </w:pPr>
            <w:r>
              <w:rPr>
                <w:rFonts w:ascii="Garamond"/>
                <w:w w:val="105"/>
                <w:sz w:val="19"/>
              </w:rPr>
              <w:t>2,24 %</w:t>
            </w:r>
          </w:p>
        </w:tc>
      </w:tr>
      <w:tr w:rsidR="004A439D">
        <w:trPr>
          <w:trHeight w:hRule="exact" w:val="240"/>
        </w:trPr>
        <w:tc>
          <w:tcPr>
            <w:tcW w:w="1197" w:type="dxa"/>
            <w:tcBorders>
              <w:top w:val="nil"/>
              <w:left w:val="nil"/>
              <w:bottom w:val="nil"/>
              <w:right w:val="nil"/>
            </w:tcBorders>
          </w:tcPr>
          <w:p w:rsidR="004A439D" w:rsidRDefault="00B32A6B">
            <w:pPr>
              <w:pStyle w:val="TableParagraph"/>
              <w:spacing w:before="9"/>
              <w:ind w:left="55"/>
              <w:rPr>
                <w:rFonts w:ascii="Garamond" w:hAnsi="Garamond" w:cs="Garamond"/>
                <w:sz w:val="19"/>
                <w:szCs w:val="19"/>
              </w:rPr>
            </w:pPr>
            <w:r>
              <w:rPr>
                <w:rFonts w:ascii="Garamond"/>
                <w:w w:val="105"/>
                <w:sz w:val="19"/>
              </w:rPr>
              <w:t>Nemecko</w:t>
            </w:r>
          </w:p>
        </w:tc>
        <w:tc>
          <w:tcPr>
            <w:tcW w:w="836" w:type="dxa"/>
            <w:tcBorders>
              <w:top w:val="nil"/>
              <w:left w:val="nil"/>
              <w:bottom w:val="nil"/>
              <w:right w:val="nil"/>
            </w:tcBorders>
          </w:tcPr>
          <w:p w:rsidR="004A439D" w:rsidRDefault="00B32A6B">
            <w:pPr>
              <w:pStyle w:val="TableParagraph"/>
              <w:spacing w:before="9"/>
              <w:ind w:left="153"/>
              <w:rPr>
                <w:rFonts w:ascii="Garamond" w:hAnsi="Garamond" w:cs="Garamond"/>
                <w:sz w:val="19"/>
                <w:szCs w:val="19"/>
              </w:rPr>
            </w:pPr>
            <w:r>
              <w:rPr>
                <w:rFonts w:ascii="Garamond"/>
                <w:w w:val="105"/>
                <w:sz w:val="19"/>
              </w:rPr>
              <w:t>19,19 %</w:t>
            </w:r>
          </w:p>
        </w:tc>
      </w:tr>
      <w:tr w:rsidR="004A439D">
        <w:trPr>
          <w:trHeight w:hRule="exact" w:val="240"/>
        </w:trPr>
        <w:tc>
          <w:tcPr>
            <w:tcW w:w="1197" w:type="dxa"/>
            <w:tcBorders>
              <w:top w:val="nil"/>
              <w:left w:val="nil"/>
              <w:bottom w:val="nil"/>
              <w:right w:val="nil"/>
            </w:tcBorders>
          </w:tcPr>
          <w:p w:rsidR="004A439D" w:rsidRDefault="00B32A6B">
            <w:pPr>
              <w:pStyle w:val="TableParagraph"/>
              <w:spacing w:before="9"/>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836" w:type="dxa"/>
            <w:tcBorders>
              <w:top w:val="nil"/>
              <w:left w:val="nil"/>
              <w:bottom w:val="nil"/>
              <w:right w:val="nil"/>
            </w:tcBorders>
          </w:tcPr>
          <w:p w:rsidR="004A439D" w:rsidRDefault="00B32A6B">
            <w:pPr>
              <w:pStyle w:val="TableParagraph"/>
              <w:spacing w:before="9"/>
              <w:ind w:left="246"/>
              <w:rPr>
                <w:rFonts w:ascii="Garamond" w:hAnsi="Garamond" w:cs="Garamond"/>
                <w:sz w:val="19"/>
                <w:szCs w:val="19"/>
              </w:rPr>
            </w:pPr>
            <w:r>
              <w:rPr>
                <w:rFonts w:ascii="Garamond"/>
                <w:w w:val="105"/>
                <w:sz w:val="19"/>
              </w:rPr>
              <w:t>1,62 %</w:t>
            </w:r>
          </w:p>
        </w:tc>
      </w:tr>
      <w:tr w:rsidR="004A439D">
        <w:trPr>
          <w:trHeight w:hRule="exact" w:val="240"/>
        </w:trPr>
        <w:tc>
          <w:tcPr>
            <w:tcW w:w="1197" w:type="dxa"/>
            <w:tcBorders>
              <w:top w:val="nil"/>
              <w:left w:val="nil"/>
              <w:bottom w:val="nil"/>
              <w:right w:val="nil"/>
            </w:tcBorders>
          </w:tcPr>
          <w:p w:rsidR="004A439D" w:rsidRDefault="00B32A6B">
            <w:pPr>
              <w:pStyle w:val="TableParagraph"/>
              <w:spacing w:before="9"/>
              <w:ind w:left="55"/>
              <w:rPr>
                <w:rFonts w:ascii="Garamond" w:hAnsi="Garamond" w:cs="Garamond"/>
                <w:sz w:val="19"/>
                <w:szCs w:val="19"/>
              </w:rPr>
            </w:pPr>
            <w:r>
              <w:rPr>
                <w:rFonts w:ascii="Garamond"/>
                <w:w w:val="105"/>
                <w:sz w:val="19"/>
              </w:rPr>
              <w:t>Š</w:t>
            </w:r>
            <w:r>
              <w:rPr>
                <w:rFonts w:ascii="Garamond"/>
                <w:w w:val="105"/>
                <w:sz w:val="19"/>
              </w:rPr>
              <w:t>panielsko</w:t>
            </w:r>
          </w:p>
        </w:tc>
        <w:tc>
          <w:tcPr>
            <w:tcW w:w="836" w:type="dxa"/>
            <w:tcBorders>
              <w:top w:val="nil"/>
              <w:left w:val="nil"/>
              <w:bottom w:val="nil"/>
              <w:right w:val="nil"/>
            </w:tcBorders>
          </w:tcPr>
          <w:p w:rsidR="004A439D" w:rsidRDefault="00B32A6B">
            <w:pPr>
              <w:pStyle w:val="TableParagraph"/>
              <w:spacing w:before="9"/>
              <w:ind w:left="246"/>
              <w:rPr>
                <w:rFonts w:ascii="Garamond" w:hAnsi="Garamond" w:cs="Garamond"/>
                <w:sz w:val="19"/>
                <w:szCs w:val="19"/>
              </w:rPr>
            </w:pPr>
            <w:r>
              <w:rPr>
                <w:rFonts w:ascii="Garamond"/>
                <w:w w:val="105"/>
                <w:sz w:val="19"/>
              </w:rPr>
              <w:t>6,87 %</w:t>
            </w:r>
          </w:p>
        </w:tc>
      </w:tr>
      <w:tr w:rsidR="004A439D">
        <w:trPr>
          <w:trHeight w:hRule="exact" w:val="240"/>
        </w:trPr>
        <w:tc>
          <w:tcPr>
            <w:tcW w:w="1197" w:type="dxa"/>
            <w:tcBorders>
              <w:top w:val="nil"/>
              <w:left w:val="nil"/>
              <w:bottom w:val="nil"/>
              <w:right w:val="nil"/>
            </w:tcBorders>
          </w:tcPr>
          <w:p w:rsidR="004A439D" w:rsidRDefault="00B32A6B">
            <w:pPr>
              <w:pStyle w:val="TableParagraph"/>
              <w:spacing w:before="9"/>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836" w:type="dxa"/>
            <w:tcBorders>
              <w:top w:val="nil"/>
              <w:left w:val="nil"/>
              <w:bottom w:val="nil"/>
              <w:right w:val="nil"/>
            </w:tcBorders>
          </w:tcPr>
          <w:p w:rsidR="004A439D" w:rsidRDefault="00B32A6B">
            <w:pPr>
              <w:pStyle w:val="TableParagraph"/>
              <w:spacing w:before="9"/>
              <w:ind w:left="153"/>
              <w:rPr>
                <w:rFonts w:ascii="Garamond" w:hAnsi="Garamond" w:cs="Garamond"/>
                <w:sz w:val="19"/>
                <w:szCs w:val="19"/>
              </w:rPr>
            </w:pPr>
            <w:r>
              <w:rPr>
                <w:rFonts w:ascii="Garamond"/>
                <w:w w:val="105"/>
                <w:sz w:val="19"/>
              </w:rPr>
              <w:t>19,19 %</w:t>
            </w:r>
          </w:p>
        </w:tc>
      </w:tr>
      <w:tr w:rsidR="004A439D">
        <w:trPr>
          <w:trHeight w:hRule="exact" w:val="240"/>
        </w:trPr>
        <w:tc>
          <w:tcPr>
            <w:tcW w:w="1197" w:type="dxa"/>
            <w:tcBorders>
              <w:top w:val="nil"/>
              <w:left w:val="nil"/>
              <w:bottom w:val="nil"/>
              <w:right w:val="nil"/>
            </w:tcBorders>
          </w:tcPr>
          <w:p w:rsidR="004A439D" w:rsidRDefault="00B32A6B">
            <w:pPr>
              <w:pStyle w:val="TableParagraph"/>
              <w:spacing w:before="9"/>
              <w:ind w:left="55"/>
              <w:rPr>
                <w:rFonts w:ascii="Garamond" w:hAnsi="Garamond" w:cs="Garamond"/>
                <w:sz w:val="19"/>
                <w:szCs w:val="19"/>
              </w:rPr>
            </w:pPr>
            <w:r>
              <w:rPr>
                <w:rFonts w:ascii="Garamond"/>
                <w:w w:val="105"/>
                <w:sz w:val="19"/>
              </w:rPr>
              <w:t>Í</w:t>
            </w:r>
            <w:r>
              <w:rPr>
                <w:rFonts w:ascii="Garamond"/>
                <w:w w:val="105"/>
                <w:sz w:val="19"/>
              </w:rPr>
              <w:t>rsko</w:t>
            </w:r>
          </w:p>
        </w:tc>
        <w:tc>
          <w:tcPr>
            <w:tcW w:w="836" w:type="dxa"/>
            <w:tcBorders>
              <w:top w:val="nil"/>
              <w:left w:val="nil"/>
              <w:bottom w:val="nil"/>
              <w:right w:val="nil"/>
            </w:tcBorders>
          </w:tcPr>
          <w:p w:rsidR="004A439D" w:rsidRDefault="00B32A6B">
            <w:pPr>
              <w:pStyle w:val="TableParagraph"/>
              <w:spacing w:before="9"/>
              <w:ind w:left="246"/>
              <w:rPr>
                <w:rFonts w:ascii="Garamond" w:hAnsi="Garamond" w:cs="Garamond"/>
                <w:sz w:val="19"/>
                <w:szCs w:val="19"/>
              </w:rPr>
            </w:pPr>
            <w:r>
              <w:rPr>
                <w:rFonts w:ascii="Garamond"/>
                <w:w w:val="105"/>
                <w:sz w:val="19"/>
              </w:rPr>
              <w:t>0,57 %</w:t>
            </w:r>
          </w:p>
        </w:tc>
      </w:tr>
      <w:tr w:rsidR="004A439D">
        <w:trPr>
          <w:trHeight w:hRule="exact" w:val="240"/>
        </w:trPr>
        <w:tc>
          <w:tcPr>
            <w:tcW w:w="1197" w:type="dxa"/>
            <w:tcBorders>
              <w:top w:val="nil"/>
              <w:left w:val="nil"/>
              <w:bottom w:val="nil"/>
              <w:right w:val="nil"/>
            </w:tcBorders>
          </w:tcPr>
          <w:p w:rsidR="004A439D" w:rsidRDefault="00B32A6B">
            <w:pPr>
              <w:pStyle w:val="TableParagraph"/>
              <w:spacing w:before="9"/>
              <w:ind w:left="55"/>
              <w:rPr>
                <w:rFonts w:ascii="Garamond" w:hAnsi="Garamond" w:cs="Garamond"/>
                <w:sz w:val="19"/>
                <w:szCs w:val="19"/>
              </w:rPr>
            </w:pPr>
            <w:r>
              <w:rPr>
                <w:rFonts w:ascii="Garamond"/>
                <w:w w:val="105"/>
                <w:sz w:val="19"/>
              </w:rPr>
              <w:t>Taliansko</w:t>
            </w:r>
          </w:p>
        </w:tc>
        <w:tc>
          <w:tcPr>
            <w:tcW w:w="836" w:type="dxa"/>
            <w:tcBorders>
              <w:top w:val="nil"/>
              <w:left w:val="nil"/>
              <w:bottom w:val="nil"/>
              <w:right w:val="nil"/>
            </w:tcBorders>
          </w:tcPr>
          <w:p w:rsidR="004A439D" w:rsidRDefault="00B32A6B">
            <w:pPr>
              <w:pStyle w:val="TableParagraph"/>
              <w:spacing w:before="9"/>
              <w:ind w:left="153"/>
              <w:rPr>
                <w:rFonts w:ascii="Garamond" w:hAnsi="Garamond" w:cs="Garamond"/>
                <w:sz w:val="19"/>
                <w:szCs w:val="19"/>
              </w:rPr>
            </w:pPr>
            <w:r>
              <w:rPr>
                <w:rFonts w:ascii="Garamond"/>
                <w:w w:val="105"/>
                <w:sz w:val="19"/>
              </w:rPr>
              <w:t>19,19 %</w:t>
            </w:r>
          </w:p>
        </w:tc>
      </w:tr>
      <w:tr w:rsidR="004A439D">
        <w:trPr>
          <w:trHeight w:hRule="exact" w:val="319"/>
        </w:trPr>
        <w:tc>
          <w:tcPr>
            <w:tcW w:w="1197" w:type="dxa"/>
            <w:tcBorders>
              <w:top w:val="nil"/>
              <w:left w:val="nil"/>
              <w:bottom w:val="nil"/>
              <w:right w:val="nil"/>
            </w:tcBorders>
          </w:tcPr>
          <w:p w:rsidR="004A439D" w:rsidRDefault="00B32A6B">
            <w:pPr>
              <w:pStyle w:val="TableParagraph"/>
              <w:spacing w:before="9"/>
              <w:ind w:left="55"/>
              <w:rPr>
                <w:rFonts w:ascii="Garamond" w:hAnsi="Garamond" w:cs="Garamond"/>
                <w:sz w:val="19"/>
                <w:szCs w:val="19"/>
              </w:rPr>
            </w:pPr>
            <w:r>
              <w:rPr>
                <w:rFonts w:ascii="Garamond"/>
                <w:w w:val="105"/>
                <w:sz w:val="19"/>
              </w:rPr>
              <w:t>Luxembursko</w:t>
            </w:r>
          </w:p>
        </w:tc>
        <w:tc>
          <w:tcPr>
            <w:tcW w:w="836" w:type="dxa"/>
            <w:tcBorders>
              <w:top w:val="nil"/>
              <w:left w:val="nil"/>
              <w:bottom w:val="nil"/>
              <w:right w:val="nil"/>
            </w:tcBorders>
          </w:tcPr>
          <w:p w:rsidR="004A439D" w:rsidRDefault="00B32A6B">
            <w:pPr>
              <w:pStyle w:val="TableParagraph"/>
              <w:spacing w:before="9"/>
              <w:ind w:left="246"/>
              <w:rPr>
                <w:rFonts w:ascii="Garamond" w:hAnsi="Garamond" w:cs="Garamond"/>
                <w:sz w:val="19"/>
                <w:szCs w:val="19"/>
              </w:rPr>
            </w:pPr>
            <w:r>
              <w:rPr>
                <w:rFonts w:ascii="Garamond"/>
                <w:w w:val="105"/>
                <w:sz w:val="19"/>
              </w:rPr>
              <w:t>0,17 %</w:t>
            </w:r>
          </w:p>
        </w:tc>
      </w:tr>
    </w:tbl>
    <w:p w:rsidR="004A439D" w:rsidRDefault="004A439D">
      <w:pPr>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tabs>
          <w:tab w:val="left" w:pos="1975"/>
        </w:tabs>
        <w:spacing w:before="33"/>
        <w:ind w:left="587" w:right="106"/>
        <w:rPr>
          <w:rFonts w:ascii="Garamond" w:hAnsi="Garamond" w:cs="Garamond"/>
          <w:sz w:val="19"/>
          <w:szCs w:val="19"/>
        </w:rPr>
      </w:pPr>
      <w:r>
        <w:rPr>
          <w:rFonts w:ascii="Garamond"/>
          <w:spacing w:val="-1"/>
          <w:sz w:val="19"/>
        </w:rPr>
        <w:lastRenderedPageBreak/>
        <w:t>Holandsko</w:t>
      </w:r>
      <w:r>
        <w:tab/>
      </w:r>
      <w:r>
        <w:rPr>
          <w:rFonts w:ascii="Garamond"/>
          <w:w w:val="105"/>
          <w:sz w:val="19"/>
        </w:rPr>
        <w:t>5,48 %</w:t>
      </w:r>
    </w:p>
    <w:p w:rsidR="004A439D" w:rsidRDefault="00B32A6B">
      <w:pPr>
        <w:tabs>
          <w:tab w:val="left" w:pos="1976"/>
        </w:tabs>
        <w:spacing w:before="27" w:line="268" w:lineRule="auto"/>
        <w:ind w:left="587" w:right="6986"/>
        <w:rPr>
          <w:rFonts w:ascii="Garamond" w:hAnsi="Garamond" w:cs="Garamond"/>
          <w:sz w:val="19"/>
          <w:szCs w:val="19"/>
        </w:rPr>
      </w:pPr>
      <w:r>
        <w:rPr>
          <w:rFonts w:ascii="Garamond"/>
          <w:sz w:val="19"/>
        </w:rPr>
        <w:t>Portugalsko</w:t>
      </w:r>
      <w:r>
        <w:tab/>
      </w:r>
      <w:r>
        <w:rPr>
          <w:rFonts w:ascii="Garamond"/>
          <w:w w:val="105"/>
          <w:sz w:val="19"/>
        </w:rPr>
        <w:t>0,81 % 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 19,19 %."</w:t>
      </w:r>
    </w:p>
    <w:p w:rsidR="004A439D" w:rsidRDefault="004A439D">
      <w:pPr>
        <w:spacing w:before="5"/>
        <w:rPr>
          <w:rFonts w:ascii="Garamond" w:hAnsi="Garamond" w:cs="Garamond"/>
          <w:sz w:val="17"/>
          <w:szCs w:val="17"/>
        </w:rPr>
      </w:pPr>
    </w:p>
    <w:p w:rsidR="004A439D" w:rsidRDefault="00B32A6B">
      <w:pPr>
        <w:numPr>
          <w:ilvl w:val="0"/>
          <w:numId w:val="10"/>
        </w:numPr>
        <w:tabs>
          <w:tab w:val="left" w:pos="561"/>
        </w:tabs>
        <w:ind w:right="106" w:hanging="186"/>
        <w:rPr>
          <w:rFonts w:ascii="Garamond" w:hAnsi="Garamond" w:cs="Garamond"/>
          <w:sz w:val="19"/>
          <w:szCs w:val="19"/>
        </w:rPr>
      </w:pPr>
      <w:r>
        <w:rPr>
          <w:rFonts w:ascii="Garamond"/>
          <w:w w:val="105"/>
          <w:sz w:val="19"/>
        </w:rPr>
        <w:t>Č</w:t>
      </w:r>
      <w:r>
        <w:rPr>
          <w:rFonts w:ascii="Garamond"/>
          <w:w w:val="105"/>
          <w:sz w:val="19"/>
        </w:rPr>
        <w:t>l</w:t>
      </w:r>
      <w:r>
        <w:rPr>
          <w:rFonts w:ascii="Garamond"/>
          <w:w w:val="105"/>
          <w:sz w:val="19"/>
        </w:rPr>
        <w:t>á</w:t>
      </w:r>
      <w:r>
        <w:rPr>
          <w:rFonts w:ascii="Garamond"/>
          <w:w w:val="105"/>
          <w:sz w:val="19"/>
        </w:rPr>
        <w:t>nok 27 ods. 1 bude nahraden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1"/>
        <w:rPr>
          <w:rFonts w:ascii="Garamond" w:hAnsi="Garamond" w:cs="Garamond"/>
          <w:sz w:val="21"/>
          <w:szCs w:val="21"/>
        </w:rPr>
      </w:pPr>
    </w:p>
    <w:p w:rsidR="004A439D" w:rsidRDefault="00B32A6B">
      <w:pPr>
        <w:spacing w:line="254" w:lineRule="auto"/>
        <w:ind w:left="374" w:right="106"/>
        <w:rPr>
          <w:rFonts w:ascii="Garamond" w:hAnsi="Garamond" w:cs="Garamond"/>
          <w:sz w:val="19"/>
          <w:szCs w:val="19"/>
        </w:rPr>
      </w:pPr>
      <w:r>
        <w:rPr>
          <w:rFonts w:ascii="Garamond"/>
          <w:w w:val="105"/>
          <w:sz w:val="19"/>
        </w:rPr>
        <w:t>„</w:t>
      </w:r>
      <w:r>
        <w:rPr>
          <w:rFonts w:ascii="Garamond"/>
          <w:w w:val="105"/>
          <w:sz w:val="19"/>
        </w:rPr>
        <w:t>1. Ofici</w:t>
      </w:r>
      <w:r>
        <w:rPr>
          <w:rFonts w:ascii="Garamond"/>
          <w:w w:val="105"/>
          <w:sz w:val="19"/>
        </w:rPr>
        <w:t>á</w:t>
      </w:r>
      <w:r>
        <w:rPr>
          <w:rFonts w:ascii="Garamond"/>
          <w:w w:val="105"/>
          <w:sz w:val="19"/>
        </w:rPr>
        <w:t>lnymi jazykmi in</w:t>
      </w:r>
      <w:r>
        <w:rPr>
          <w:rFonts w:ascii="Garamond"/>
          <w:w w:val="105"/>
          <w:sz w:val="19"/>
        </w:rPr>
        <w:t>š</w:t>
      </w:r>
      <w:r>
        <w:rPr>
          <w:rFonts w:ascii="Garamond"/>
          <w:w w:val="105"/>
          <w:sz w:val="19"/>
        </w:rPr>
        <w:t>tit</w:t>
      </w:r>
      <w:r>
        <w:rPr>
          <w:rFonts w:ascii="Garamond"/>
          <w:w w:val="105"/>
          <w:sz w:val="19"/>
        </w:rPr>
        <w:t>ú</w:t>
      </w:r>
      <w:r>
        <w:rPr>
          <w:rFonts w:ascii="Garamond"/>
          <w:w w:val="105"/>
          <w:sz w:val="19"/>
        </w:rPr>
        <w:t>tu s</w:t>
      </w:r>
      <w:r>
        <w:rPr>
          <w:rFonts w:ascii="Garamond"/>
          <w:w w:val="105"/>
          <w:sz w:val="19"/>
        </w:rPr>
        <w:t>ú</w:t>
      </w:r>
      <w:r>
        <w:rPr>
          <w:rFonts w:ascii="Garamond"/>
          <w:w w:val="105"/>
          <w:sz w:val="19"/>
        </w:rPr>
        <w:t xml:space="preserve"> d</w:t>
      </w:r>
      <w:r>
        <w:rPr>
          <w:rFonts w:ascii="Garamond"/>
          <w:w w:val="105"/>
          <w:sz w:val="19"/>
        </w:rPr>
        <w:t>á</w:t>
      </w:r>
      <w:r>
        <w:rPr>
          <w:rFonts w:ascii="Garamond"/>
          <w:w w:val="105"/>
          <w:sz w:val="19"/>
        </w:rPr>
        <w:t>nsky, holandsk</w:t>
      </w:r>
      <w:r>
        <w:rPr>
          <w:rFonts w:ascii="Garamond"/>
          <w:w w:val="105"/>
          <w:sz w:val="19"/>
        </w:rPr>
        <w:t>ý</w:t>
      </w:r>
      <w:r>
        <w:rPr>
          <w:rFonts w:ascii="Garamond"/>
          <w:w w:val="105"/>
          <w:sz w:val="19"/>
        </w:rPr>
        <w:t>, anglick</w:t>
      </w:r>
      <w:r>
        <w:rPr>
          <w:rFonts w:ascii="Garamond"/>
          <w:w w:val="105"/>
          <w:sz w:val="19"/>
        </w:rPr>
        <w:t>ý</w:t>
      </w:r>
      <w:r>
        <w:rPr>
          <w:rFonts w:ascii="Garamond"/>
          <w:w w:val="105"/>
          <w:sz w:val="19"/>
        </w:rPr>
        <w:t>, franc</w:t>
      </w:r>
      <w:r>
        <w:rPr>
          <w:rFonts w:ascii="Garamond"/>
          <w:w w:val="105"/>
          <w:sz w:val="19"/>
        </w:rPr>
        <w:t>ú</w:t>
      </w:r>
      <w:r>
        <w:rPr>
          <w:rFonts w:ascii="Garamond"/>
          <w:w w:val="105"/>
          <w:sz w:val="19"/>
        </w:rPr>
        <w:t>zsky, nemeck</w:t>
      </w:r>
      <w:r>
        <w:rPr>
          <w:rFonts w:ascii="Garamond"/>
          <w:w w:val="105"/>
          <w:sz w:val="19"/>
        </w:rPr>
        <w:t>ý</w:t>
      </w:r>
      <w:r>
        <w:rPr>
          <w:rFonts w:ascii="Garamond"/>
          <w:w w:val="105"/>
          <w:sz w:val="19"/>
        </w:rPr>
        <w:t>, gr</w:t>
      </w:r>
      <w:r>
        <w:rPr>
          <w:rFonts w:ascii="Garamond"/>
          <w:w w:val="105"/>
          <w:sz w:val="19"/>
        </w:rPr>
        <w:t>é</w:t>
      </w:r>
      <w:r>
        <w:rPr>
          <w:rFonts w:ascii="Garamond"/>
          <w:w w:val="105"/>
          <w:sz w:val="19"/>
        </w:rPr>
        <w:t>cky, taliansky, portugalsk</w:t>
      </w:r>
      <w:r>
        <w:rPr>
          <w:rFonts w:ascii="Garamond"/>
          <w:w w:val="105"/>
          <w:sz w:val="19"/>
        </w:rPr>
        <w:t>ý</w:t>
      </w:r>
      <w:r>
        <w:rPr>
          <w:rFonts w:ascii="Garamond"/>
          <w:w w:val="105"/>
          <w:sz w:val="19"/>
        </w:rPr>
        <w:t xml:space="preserve"> a </w:t>
      </w:r>
      <w:r>
        <w:rPr>
          <w:rFonts w:ascii="Garamond"/>
          <w:w w:val="105"/>
          <w:sz w:val="19"/>
        </w:rPr>
        <w:t>š</w:t>
      </w:r>
      <w:r>
        <w:rPr>
          <w:rFonts w:ascii="Garamond"/>
          <w:w w:val="105"/>
          <w:sz w:val="19"/>
        </w:rPr>
        <w:t>panielsky jazyk.</w:t>
      </w:r>
      <w:r>
        <w:rPr>
          <w:rFonts w:ascii="Garamond"/>
          <w:w w:val="105"/>
          <w:sz w:val="19"/>
        </w:rPr>
        <w:t>“</w:t>
      </w:r>
    </w:p>
    <w:p w:rsidR="004A439D" w:rsidRDefault="00B32A6B">
      <w:pPr>
        <w:numPr>
          <w:ilvl w:val="0"/>
          <w:numId w:val="10"/>
        </w:numPr>
        <w:tabs>
          <w:tab w:val="left" w:pos="561"/>
        </w:tabs>
        <w:spacing w:before="112"/>
        <w:ind w:right="106" w:hanging="186"/>
        <w:rPr>
          <w:rFonts w:ascii="Garamond" w:hAnsi="Garamond" w:cs="Garamond"/>
          <w:sz w:val="19"/>
          <w:szCs w:val="19"/>
        </w:rPr>
      </w:pPr>
      <w:r>
        <w:rPr>
          <w:rFonts w:ascii="Garamond"/>
          <w:w w:val="105"/>
          <w:sz w:val="19"/>
        </w:rPr>
        <w:t>Č</w:t>
      </w:r>
      <w:r>
        <w:rPr>
          <w:rFonts w:ascii="Garamond"/>
          <w:w w:val="105"/>
          <w:sz w:val="19"/>
        </w:rPr>
        <w:t>l</w:t>
      </w:r>
      <w:r>
        <w:rPr>
          <w:rFonts w:ascii="Garamond"/>
          <w:w w:val="105"/>
          <w:sz w:val="19"/>
        </w:rPr>
        <w:t>á</w:t>
      </w:r>
      <w:r>
        <w:rPr>
          <w:rFonts w:ascii="Garamond"/>
          <w:w w:val="105"/>
          <w:sz w:val="19"/>
        </w:rPr>
        <w:t>nok 35 ods. 1 bude nahraden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B32A6B">
      <w:pPr>
        <w:spacing w:before="124" w:line="254" w:lineRule="auto"/>
        <w:ind w:left="374" w:right="106"/>
        <w:rPr>
          <w:rFonts w:ascii="Garamond" w:hAnsi="Garamond" w:cs="Garamond"/>
          <w:sz w:val="19"/>
          <w:szCs w:val="19"/>
        </w:rPr>
      </w:pPr>
      <w:r>
        <w:rPr>
          <w:rFonts w:ascii="Garamond"/>
          <w:w w:val="105"/>
          <w:sz w:val="19"/>
        </w:rPr>
        <w:t>„</w:t>
      </w:r>
      <w:r>
        <w:rPr>
          <w:rFonts w:ascii="Garamond"/>
          <w:w w:val="105"/>
          <w:sz w:val="19"/>
        </w:rPr>
        <w:t>1. Tento dohovor sa vz</w:t>
      </w:r>
      <w:r>
        <w:rPr>
          <w:rFonts w:ascii="Garamond"/>
          <w:w w:val="105"/>
          <w:sz w:val="19"/>
        </w:rPr>
        <w:t>ť</w:t>
      </w:r>
      <w:r>
        <w:rPr>
          <w:rFonts w:ascii="Garamond"/>
          <w:w w:val="105"/>
          <w:sz w:val="19"/>
        </w:rPr>
        <w:t>ahuje na eur</w:t>
      </w:r>
      <w:r>
        <w:rPr>
          <w:rFonts w:ascii="Garamond"/>
          <w:w w:val="105"/>
          <w:sz w:val="19"/>
        </w:rPr>
        <w:t>ó</w:t>
      </w:r>
      <w:r>
        <w:rPr>
          <w:rFonts w:ascii="Garamond"/>
          <w:w w:val="105"/>
          <w:sz w:val="19"/>
        </w:rPr>
        <w:t xml:space="preserve">pske </w:t>
      </w:r>
      <w:r>
        <w:rPr>
          <w:rFonts w:ascii="Garamond"/>
          <w:w w:val="105"/>
          <w:sz w:val="19"/>
        </w:rPr>
        <w:t>ú</w:t>
      </w:r>
      <w:r>
        <w:rPr>
          <w:rFonts w:ascii="Garamond"/>
          <w:w w:val="105"/>
          <w:sz w:val="19"/>
        </w:rPr>
        <w:t>zemie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 Azory, Madeiru, Kan</w:t>
      </w:r>
      <w:r>
        <w:rPr>
          <w:rFonts w:ascii="Garamond"/>
          <w:w w:val="105"/>
          <w:sz w:val="19"/>
        </w:rPr>
        <w:t>á</w:t>
      </w:r>
      <w:r>
        <w:rPr>
          <w:rFonts w:ascii="Garamond"/>
          <w:w w:val="105"/>
          <w:sz w:val="19"/>
        </w:rPr>
        <w:t>rske ostrovy, Ceutu a Melillu, franc</w:t>
      </w:r>
      <w:r>
        <w:rPr>
          <w:rFonts w:ascii="Garamond"/>
          <w:w w:val="105"/>
          <w:sz w:val="19"/>
        </w:rPr>
        <w:t>ú</w:t>
      </w:r>
      <w:r>
        <w:rPr>
          <w:rFonts w:ascii="Garamond"/>
          <w:w w:val="105"/>
          <w:sz w:val="19"/>
        </w:rPr>
        <w:t>zske z</w:t>
      </w:r>
      <w:r>
        <w:rPr>
          <w:rFonts w:ascii="Garamond"/>
          <w:w w:val="105"/>
          <w:sz w:val="19"/>
        </w:rPr>
        <w:t>á</w:t>
      </w:r>
      <w:r>
        <w:rPr>
          <w:rFonts w:ascii="Garamond"/>
          <w:w w:val="105"/>
          <w:sz w:val="19"/>
        </w:rPr>
        <w:t>morsk</w:t>
      </w:r>
      <w:r>
        <w:rPr>
          <w:rFonts w:ascii="Garamond"/>
          <w:w w:val="105"/>
          <w:sz w:val="19"/>
        </w:rPr>
        <w:t>é</w:t>
      </w:r>
      <w:r>
        <w:rPr>
          <w:rFonts w:ascii="Garamond"/>
          <w:w w:val="105"/>
          <w:sz w:val="19"/>
        </w:rPr>
        <w:t xml:space="preserve"> departmenty a franc</w:t>
      </w:r>
      <w:r>
        <w:rPr>
          <w:rFonts w:ascii="Garamond"/>
          <w:w w:val="105"/>
          <w:sz w:val="19"/>
        </w:rPr>
        <w:t>ú</w:t>
      </w:r>
      <w:r>
        <w:rPr>
          <w:rFonts w:ascii="Garamond"/>
          <w:w w:val="105"/>
          <w:sz w:val="19"/>
        </w:rPr>
        <w:t>zske z</w:t>
      </w:r>
      <w:r>
        <w:rPr>
          <w:rFonts w:ascii="Garamond"/>
          <w:w w:val="105"/>
          <w:sz w:val="19"/>
        </w:rPr>
        <w:t>á</w:t>
      </w:r>
      <w:r>
        <w:rPr>
          <w:rFonts w:ascii="Garamond"/>
          <w:w w:val="105"/>
          <w:sz w:val="19"/>
        </w:rPr>
        <w:t>morsk</w:t>
      </w:r>
      <w:r>
        <w:rPr>
          <w:rFonts w:ascii="Garamond"/>
          <w:w w:val="105"/>
          <w:sz w:val="19"/>
        </w:rPr>
        <w:t>é</w:t>
      </w:r>
      <w:r>
        <w:rPr>
          <w:rFonts w:ascii="Garamond"/>
          <w:w w:val="105"/>
          <w:sz w:val="19"/>
        </w:rPr>
        <w:t xml:space="preserve"> </w:t>
      </w:r>
      <w:r>
        <w:rPr>
          <w:rFonts w:ascii="Garamond"/>
          <w:w w:val="105"/>
          <w:sz w:val="19"/>
        </w:rPr>
        <w:t>ú</w:t>
      </w:r>
      <w:r>
        <w:rPr>
          <w:rFonts w:ascii="Garamond"/>
          <w:w w:val="105"/>
          <w:sz w:val="19"/>
        </w:rPr>
        <w:t>zemia.</w:t>
      </w:r>
      <w:r>
        <w:rPr>
          <w:rFonts w:ascii="Garamond"/>
          <w:w w:val="105"/>
          <w:sz w:val="19"/>
        </w:rPr>
        <w:t>“</w:t>
      </w:r>
    </w:p>
    <w:p w:rsidR="004A439D" w:rsidRDefault="00B32A6B">
      <w:pPr>
        <w:numPr>
          <w:ilvl w:val="0"/>
          <w:numId w:val="10"/>
        </w:numPr>
        <w:tabs>
          <w:tab w:val="left" w:pos="561"/>
        </w:tabs>
        <w:spacing w:before="113"/>
        <w:ind w:right="106" w:hanging="186"/>
        <w:rPr>
          <w:rFonts w:ascii="Garamond" w:hAnsi="Garamond" w:cs="Garamond"/>
          <w:sz w:val="19"/>
          <w:szCs w:val="19"/>
        </w:rPr>
      </w:pPr>
      <w:r>
        <w:rPr>
          <w:rFonts w:ascii="Garamond"/>
          <w:w w:val="105"/>
          <w:sz w:val="19"/>
        </w:rPr>
        <w:t xml:space="preserve">K </w:t>
      </w:r>
      <w:r>
        <w:rPr>
          <w:rFonts w:ascii="Garamond"/>
          <w:w w:val="105"/>
          <w:sz w:val="19"/>
        </w:rPr>
        <w:t>č</w:t>
      </w:r>
      <w:r>
        <w:rPr>
          <w:rFonts w:ascii="Garamond"/>
          <w:w w:val="105"/>
          <w:sz w:val="19"/>
        </w:rPr>
        <w:t>l</w:t>
      </w:r>
      <w:r>
        <w:rPr>
          <w:rFonts w:ascii="Garamond"/>
          <w:w w:val="105"/>
          <w:sz w:val="19"/>
        </w:rPr>
        <w:t>á</w:t>
      </w:r>
      <w:r>
        <w:rPr>
          <w:rFonts w:ascii="Garamond"/>
          <w:w w:val="105"/>
          <w:sz w:val="19"/>
        </w:rPr>
        <w:t>nku 38 bude pridan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 pododsek:</w:t>
      </w:r>
    </w:p>
    <w:p w:rsidR="004A439D" w:rsidRDefault="00B32A6B">
      <w:pPr>
        <w:spacing w:before="124" w:line="254" w:lineRule="auto"/>
        <w:ind w:left="374" w:right="106"/>
        <w:rPr>
          <w:rFonts w:ascii="Garamond" w:hAnsi="Garamond" w:cs="Garamond"/>
          <w:sz w:val="19"/>
          <w:szCs w:val="19"/>
        </w:rPr>
      </w:pPr>
      <w:r>
        <w:rPr>
          <w:rFonts w:ascii="Garamond"/>
          <w:w w:val="105"/>
          <w:sz w:val="19"/>
        </w:rPr>
        <w:t>„</w:t>
      </w:r>
      <w:r>
        <w:rPr>
          <w:rFonts w:ascii="Garamond"/>
          <w:w w:val="105"/>
          <w:sz w:val="19"/>
        </w:rPr>
        <w:t>Portugalsk</w:t>
      </w:r>
      <w:r>
        <w:rPr>
          <w:rFonts w:ascii="Garamond"/>
          <w:w w:val="105"/>
          <w:sz w:val="19"/>
        </w:rPr>
        <w:t>é</w:t>
      </w:r>
      <w:r>
        <w:rPr>
          <w:rFonts w:ascii="Garamond"/>
          <w:w w:val="105"/>
          <w:sz w:val="19"/>
        </w:rPr>
        <w:t xml:space="preserve"> znenie tohto dohovoru prilo</w:t>
      </w:r>
      <w:r>
        <w:rPr>
          <w:rFonts w:ascii="Garamond"/>
          <w:w w:val="105"/>
          <w:sz w:val="19"/>
        </w:rPr>
        <w:t>ž</w:t>
      </w:r>
      <w:r>
        <w:rPr>
          <w:rFonts w:ascii="Garamond"/>
          <w:w w:val="105"/>
          <w:sz w:val="19"/>
        </w:rPr>
        <w:t>en</w:t>
      </w:r>
      <w:r>
        <w:rPr>
          <w:rFonts w:ascii="Garamond"/>
          <w:w w:val="105"/>
          <w:sz w:val="19"/>
        </w:rPr>
        <w:t>é</w:t>
      </w:r>
      <w:r>
        <w:rPr>
          <w:rFonts w:ascii="Garamond"/>
          <w:w w:val="105"/>
          <w:sz w:val="19"/>
        </w:rPr>
        <w:t xml:space="preserve"> k rozhodnutiu Vysokej rady </w:t>
      </w:r>
      <w:r>
        <w:rPr>
          <w:rFonts w:ascii="Garamond"/>
          <w:w w:val="105"/>
          <w:sz w:val="19"/>
        </w:rPr>
        <w:t>č</w:t>
      </w:r>
      <w:r>
        <w:rPr>
          <w:rFonts w:ascii="Garamond"/>
          <w:w w:val="105"/>
          <w:sz w:val="19"/>
        </w:rPr>
        <w:t>. 4/89 zo 7. decembra 1989, ktor</w:t>
      </w:r>
      <w:r>
        <w:rPr>
          <w:rFonts w:ascii="Garamond"/>
          <w:w w:val="105"/>
          <w:sz w:val="19"/>
        </w:rPr>
        <w:t>ý</w:t>
      </w:r>
      <w:r>
        <w:rPr>
          <w:rFonts w:ascii="Garamond"/>
          <w:w w:val="105"/>
          <w:sz w:val="19"/>
        </w:rPr>
        <w:t>m sa men</w:t>
      </w:r>
      <w:r>
        <w:rPr>
          <w:rFonts w:ascii="Garamond"/>
          <w:w w:val="105"/>
          <w:sz w:val="19"/>
        </w:rPr>
        <w:t>í</w:t>
      </w:r>
      <w:r>
        <w:rPr>
          <w:rFonts w:ascii="Garamond"/>
          <w:w w:val="105"/>
          <w:sz w:val="19"/>
        </w:rPr>
        <w:t xml:space="preserve"> a dop</w:t>
      </w:r>
      <w:r>
        <w:rPr>
          <w:rFonts w:ascii="Garamond"/>
          <w:w w:val="105"/>
          <w:sz w:val="19"/>
        </w:rPr>
        <w:t>ĺň</w:t>
      </w:r>
      <w:r>
        <w:rPr>
          <w:rFonts w:ascii="Garamond"/>
          <w:w w:val="105"/>
          <w:sz w:val="19"/>
        </w:rPr>
        <w:t>a Dohovor zakladaj</w:t>
      </w:r>
      <w:r>
        <w:rPr>
          <w:rFonts w:ascii="Garamond"/>
          <w:w w:val="105"/>
          <w:sz w:val="19"/>
        </w:rPr>
        <w:t>ú</w:t>
      </w:r>
      <w:r>
        <w:rPr>
          <w:rFonts w:ascii="Garamond"/>
          <w:w w:val="105"/>
          <w:sz w:val="19"/>
        </w:rPr>
        <w:t>ci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po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Portugalskej republiky, je autentick</w:t>
      </w:r>
      <w:r>
        <w:rPr>
          <w:rFonts w:ascii="Garamond"/>
          <w:w w:val="105"/>
          <w:sz w:val="19"/>
        </w:rPr>
        <w:t>é</w:t>
      </w:r>
      <w:r>
        <w:rPr>
          <w:rFonts w:ascii="Garamond"/>
          <w:w w:val="105"/>
          <w:sz w:val="19"/>
        </w:rPr>
        <w:t xml:space="preserve"> rovnako ako znenia uveden</w:t>
      </w:r>
      <w:r>
        <w:rPr>
          <w:rFonts w:ascii="Garamond"/>
          <w:w w:val="105"/>
          <w:sz w:val="19"/>
        </w:rPr>
        <w:t>é</w:t>
      </w:r>
      <w:r>
        <w:rPr>
          <w:rFonts w:ascii="Garamond"/>
          <w:w w:val="105"/>
          <w:sz w:val="19"/>
        </w:rPr>
        <w:t xml:space="preserve"> v pododsekoch vy</w:t>
      </w:r>
      <w:r>
        <w:rPr>
          <w:rFonts w:ascii="Garamond"/>
          <w:w w:val="105"/>
          <w:sz w:val="19"/>
        </w:rPr>
        <w:t>šš</w:t>
      </w:r>
      <w:r>
        <w:rPr>
          <w:rFonts w:ascii="Garamond"/>
          <w:w w:val="105"/>
          <w:sz w:val="19"/>
        </w:rPr>
        <w:t>ie a vl</w:t>
      </w:r>
      <w:r>
        <w:rPr>
          <w:rFonts w:ascii="Garamond"/>
          <w:w w:val="105"/>
          <w:sz w:val="19"/>
        </w:rPr>
        <w:t>á</w:t>
      </w:r>
      <w:r>
        <w:rPr>
          <w:rFonts w:ascii="Garamond"/>
          <w:w w:val="105"/>
          <w:sz w:val="19"/>
        </w:rPr>
        <w:t>da Talianskej republiky za</w:t>
      </w:r>
      <w:r>
        <w:rPr>
          <w:rFonts w:ascii="Garamond"/>
          <w:w w:val="105"/>
          <w:sz w:val="19"/>
        </w:rPr>
        <w:t>š</w:t>
      </w:r>
      <w:r>
        <w:rPr>
          <w:rFonts w:ascii="Garamond"/>
          <w:w w:val="105"/>
          <w:sz w:val="19"/>
        </w:rPr>
        <w:t>le overen</w:t>
      </w:r>
      <w:r>
        <w:rPr>
          <w:rFonts w:ascii="Garamond"/>
          <w:w w:val="105"/>
          <w:sz w:val="19"/>
        </w:rPr>
        <w:t>ú</w:t>
      </w:r>
      <w:r>
        <w:rPr>
          <w:rFonts w:ascii="Garamond"/>
          <w:w w:val="105"/>
          <w:sz w:val="19"/>
        </w:rPr>
        <w:t xml:space="preserve"> k</w:t>
      </w:r>
      <w:r>
        <w:rPr>
          <w:rFonts w:ascii="Garamond"/>
          <w:w w:val="105"/>
          <w:sz w:val="19"/>
        </w:rPr>
        <w:t>ó</w:t>
      </w:r>
      <w:r>
        <w:rPr>
          <w:rFonts w:ascii="Garamond"/>
          <w:w w:val="105"/>
          <w:sz w:val="19"/>
        </w:rPr>
        <w:t>piu vl</w:t>
      </w:r>
      <w:r>
        <w:rPr>
          <w:rFonts w:ascii="Garamond"/>
          <w:w w:val="105"/>
          <w:sz w:val="19"/>
        </w:rPr>
        <w:t>á</w:t>
      </w:r>
      <w:r>
        <w:rPr>
          <w:rFonts w:ascii="Garamond"/>
          <w:w w:val="105"/>
          <w:sz w:val="19"/>
        </w:rPr>
        <w:t>dam v</w:t>
      </w:r>
      <w:r>
        <w:rPr>
          <w:rFonts w:ascii="Garamond"/>
          <w:w w:val="105"/>
          <w:sz w:val="19"/>
        </w:rPr>
        <w:t>š</w:t>
      </w:r>
      <w:r>
        <w:rPr>
          <w:rFonts w:ascii="Garamond"/>
          <w:w w:val="105"/>
          <w:sz w:val="19"/>
        </w:rPr>
        <w:t>etk</w:t>
      </w:r>
      <w:r>
        <w:rPr>
          <w:rFonts w:ascii="Garamond"/>
          <w:w w:val="105"/>
          <w:sz w:val="19"/>
        </w:rPr>
        <w:t>ý</w:t>
      </w:r>
      <w:r>
        <w:rPr>
          <w:rFonts w:ascii="Garamond"/>
          <w:w w:val="105"/>
          <w:sz w:val="19"/>
        </w:rPr>
        <w:t>ch ostatn</w:t>
      </w:r>
      <w:r>
        <w:rPr>
          <w:rFonts w:ascii="Garamond"/>
          <w:w w:val="105"/>
          <w:sz w:val="19"/>
        </w:rPr>
        <w:t>ý</w:t>
      </w:r>
      <w:r>
        <w:rPr>
          <w:rFonts w:ascii="Garamond"/>
          <w:w w:val="105"/>
          <w:sz w:val="19"/>
        </w:rPr>
        <w:t>ch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w:t>
      </w:r>
      <w:r>
        <w:rPr>
          <w:rFonts w:ascii="Garamond"/>
          <w:w w:val="105"/>
          <w:sz w:val="19"/>
        </w:rPr>
        <w:t>“</w:t>
      </w:r>
    </w:p>
    <w:p w:rsidR="004A439D" w:rsidRDefault="004A439D">
      <w:pPr>
        <w:rPr>
          <w:rFonts w:ascii="Garamond" w:hAnsi="Garamond" w:cs="Garamond"/>
          <w:sz w:val="19"/>
          <w:szCs w:val="19"/>
        </w:rPr>
      </w:pPr>
    </w:p>
    <w:p w:rsidR="004A439D" w:rsidRDefault="00B32A6B">
      <w:pPr>
        <w:ind w:left="374" w:right="106"/>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2</w:t>
      </w:r>
    </w:p>
    <w:p w:rsidR="004A439D" w:rsidRDefault="004A439D">
      <w:pPr>
        <w:spacing w:before="9"/>
        <w:rPr>
          <w:rFonts w:ascii="Garamond" w:hAnsi="Garamond" w:cs="Garamond"/>
        </w:rPr>
      </w:pPr>
    </w:p>
    <w:p w:rsidR="004A439D" w:rsidRDefault="00B32A6B">
      <w:pPr>
        <w:spacing w:line="506" w:lineRule="auto"/>
        <w:ind w:left="374" w:right="713"/>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 xml:space="preserve">penie Portugalskej republiky k dohovoru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tohto rozhodnutia. Od tohto d</w:t>
      </w:r>
      <w:r>
        <w:rPr>
          <w:rFonts w:ascii="Garamond"/>
          <w:w w:val="105"/>
          <w:sz w:val="19"/>
        </w:rPr>
        <w:t>á</w:t>
      </w:r>
      <w:r>
        <w:rPr>
          <w:rFonts w:ascii="Garamond"/>
          <w:w w:val="105"/>
          <w:sz w:val="19"/>
        </w:rPr>
        <w:t>tumu:</w:t>
      </w:r>
    </w:p>
    <w:p w:rsidR="004A439D" w:rsidRDefault="00B32A6B">
      <w:pPr>
        <w:spacing w:line="188" w:lineRule="exact"/>
        <w:ind w:left="374" w:right="106"/>
        <w:rPr>
          <w:rFonts w:ascii="Garamond" w:hAnsi="Garamond" w:cs="Garamond"/>
          <w:sz w:val="19"/>
          <w:szCs w:val="19"/>
        </w:rPr>
      </w:pPr>
      <w:r>
        <w:rPr>
          <w:rFonts w:ascii="Garamond"/>
          <w:w w:val="105"/>
          <w:sz w:val="19"/>
        </w:rPr>
        <w:t>-sa Portugalsko stane zmluvn</w:t>
      </w:r>
      <w:r>
        <w:rPr>
          <w:rFonts w:ascii="Garamond"/>
          <w:w w:val="105"/>
          <w:sz w:val="19"/>
        </w:rPr>
        <w:t>ý</w:t>
      </w:r>
      <w:r>
        <w:rPr>
          <w:rFonts w:ascii="Garamond"/>
          <w:w w:val="105"/>
          <w:sz w:val="19"/>
        </w:rPr>
        <w:t xml:space="preserve">m </w:t>
      </w:r>
      <w:r>
        <w:rPr>
          <w:rFonts w:ascii="Garamond"/>
          <w:w w:val="105"/>
          <w:sz w:val="19"/>
        </w:rPr>
        <w:t>š</w:t>
      </w:r>
      <w:r>
        <w:rPr>
          <w:rFonts w:ascii="Garamond"/>
          <w:w w:val="105"/>
          <w:sz w:val="19"/>
        </w:rPr>
        <w:t>t</w:t>
      </w:r>
      <w:r>
        <w:rPr>
          <w:rFonts w:ascii="Garamond"/>
          <w:w w:val="105"/>
          <w:sz w:val="19"/>
        </w:rPr>
        <w:t>á</w:t>
      </w:r>
      <w:r>
        <w:rPr>
          <w:rFonts w:ascii="Garamond"/>
          <w:w w:val="105"/>
          <w:sz w:val="19"/>
        </w:rPr>
        <w:t>tom dohovoru;</w:t>
      </w:r>
    </w:p>
    <w:p w:rsidR="004A439D" w:rsidRDefault="004A439D">
      <w:pPr>
        <w:spacing w:before="1"/>
        <w:rPr>
          <w:rFonts w:ascii="Garamond" w:hAnsi="Garamond" w:cs="Garamond"/>
          <w:sz w:val="21"/>
          <w:szCs w:val="21"/>
        </w:rPr>
      </w:pPr>
    </w:p>
    <w:p w:rsidR="004A439D" w:rsidRDefault="00B32A6B">
      <w:pPr>
        <w:spacing w:line="254" w:lineRule="auto"/>
        <w:ind w:left="374" w:right="106"/>
        <w:rPr>
          <w:rFonts w:ascii="Garamond" w:hAnsi="Garamond" w:cs="Garamond"/>
          <w:sz w:val="19"/>
          <w:szCs w:val="19"/>
        </w:rPr>
      </w:pPr>
      <w:r>
        <w:rPr>
          <w:rFonts w:ascii="Garamond"/>
          <w:w w:val="105"/>
          <w:sz w:val="19"/>
        </w:rPr>
        <w:t>-znenie dohovoru v portugalskom jazyku prilo</w:t>
      </w:r>
      <w:r>
        <w:rPr>
          <w:rFonts w:ascii="Garamond"/>
          <w:w w:val="105"/>
          <w:sz w:val="19"/>
        </w:rPr>
        <w:t>ž</w:t>
      </w:r>
      <w:r>
        <w:rPr>
          <w:rFonts w:ascii="Garamond"/>
          <w:w w:val="105"/>
          <w:sz w:val="19"/>
        </w:rPr>
        <w:t>en</w:t>
      </w:r>
      <w:r>
        <w:rPr>
          <w:rFonts w:ascii="Garamond"/>
          <w:w w:val="105"/>
          <w:sz w:val="19"/>
        </w:rPr>
        <w:t>é</w:t>
      </w:r>
      <w:r>
        <w:rPr>
          <w:rFonts w:ascii="Garamond"/>
          <w:w w:val="105"/>
          <w:sz w:val="19"/>
        </w:rPr>
        <w:t xml:space="preserve"> k tomuto rozhodnutiu je autentick</w:t>
      </w:r>
      <w:r>
        <w:rPr>
          <w:rFonts w:ascii="Garamond"/>
          <w:w w:val="105"/>
          <w:sz w:val="19"/>
        </w:rPr>
        <w:t>é</w:t>
      </w:r>
      <w:r>
        <w:rPr>
          <w:rFonts w:ascii="Garamond"/>
          <w:w w:val="105"/>
          <w:sz w:val="19"/>
        </w:rPr>
        <w:t xml:space="preserve"> rovnako ako znenia v d</w:t>
      </w:r>
      <w:r>
        <w:rPr>
          <w:rFonts w:ascii="Garamond"/>
          <w:w w:val="105"/>
          <w:sz w:val="19"/>
        </w:rPr>
        <w:t>á</w:t>
      </w:r>
      <w:r>
        <w:rPr>
          <w:rFonts w:ascii="Garamond"/>
          <w:w w:val="105"/>
          <w:sz w:val="19"/>
        </w:rPr>
        <w:t>nskom, holandskom, anglickom, franc</w:t>
      </w:r>
      <w:r>
        <w:rPr>
          <w:rFonts w:ascii="Garamond"/>
          <w:w w:val="105"/>
          <w:sz w:val="19"/>
        </w:rPr>
        <w:t>ú</w:t>
      </w:r>
      <w:r>
        <w:rPr>
          <w:rFonts w:ascii="Garamond"/>
          <w:w w:val="105"/>
          <w:sz w:val="19"/>
        </w:rPr>
        <w:t>zskom, nemeckom, gr</w:t>
      </w:r>
      <w:r>
        <w:rPr>
          <w:rFonts w:ascii="Garamond"/>
          <w:w w:val="105"/>
          <w:sz w:val="19"/>
        </w:rPr>
        <w:t>é</w:t>
      </w:r>
      <w:r>
        <w:rPr>
          <w:rFonts w:ascii="Garamond"/>
          <w:w w:val="105"/>
          <w:sz w:val="19"/>
        </w:rPr>
        <w:t xml:space="preserve">ckom, </w:t>
      </w:r>
      <w:r>
        <w:rPr>
          <w:rFonts w:ascii="Garamond"/>
          <w:w w:val="105"/>
          <w:sz w:val="19"/>
        </w:rPr>
        <w:t>í</w:t>
      </w:r>
      <w:r>
        <w:rPr>
          <w:rFonts w:ascii="Garamond"/>
          <w:w w:val="105"/>
          <w:sz w:val="19"/>
        </w:rPr>
        <w:t xml:space="preserve">rskom, talianskom a </w:t>
      </w:r>
      <w:r>
        <w:rPr>
          <w:rFonts w:ascii="Garamond"/>
          <w:w w:val="105"/>
          <w:sz w:val="19"/>
        </w:rPr>
        <w:t>š</w:t>
      </w:r>
      <w:r>
        <w:rPr>
          <w:rFonts w:ascii="Garamond"/>
          <w:w w:val="105"/>
          <w:sz w:val="19"/>
        </w:rPr>
        <w:t>panielskom jazyku.</w:t>
      </w:r>
    </w:p>
    <w:p w:rsidR="004A439D" w:rsidRDefault="004A439D">
      <w:pPr>
        <w:spacing w:before="1"/>
        <w:rPr>
          <w:rFonts w:ascii="Garamond" w:hAnsi="Garamond" w:cs="Garamond"/>
          <w:sz w:val="20"/>
          <w:szCs w:val="20"/>
        </w:rPr>
      </w:pPr>
    </w:p>
    <w:p w:rsidR="004A439D" w:rsidRDefault="00B32A6B">
      <w:pPr>
        <w:ind w:left="374" w:right="106"/>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3</w:t>
      </w:r>
    </w:p>
    <w:p w:rsidR="004A439D" w:rsidRDefault="00B32A6B">
      <w:pPr>
        <w:spacing w:before="115" w:line="249" w:lineRule="auto"/>
        <w:ind w:left="374" w:right="106"/>
        <w:rPr>
          <w:rFonts w:ascii="Garamond" w:hAnsi="Garamond" w:cs="Garamond"/>
          <w:sz w:val="19"/>
          <w:szCs w:val="19"/>
        </w:rPr>
      </w:pPr>
      <w:r>
        <w:rPr>
          <w:rFonts w:ascii="Garamond"/>
          <w:w w:val="105"/>
          <w:sz w:val="19"/>
        </w:rPr>
        <w:t>Toto rozhodnutie bolo vyhotoven</w:t>
      </w:r>
      <w:r>
        <w:rPr>
          <w:rFonts w:ascii="Garamond"/>
          <w:w w:val="105"/>
          <w:sz w:val="19"/>
        </w:rPr>
        <w:t>é</w:t>
      </w:r>
      <w:r>
        <w:rPr>
          <w:rFonts w:ascii="Garamond"/>
          <w:w w:val="105"/>
          <w:sz w:val="19"/>
        </w:rPr>
        <w:t xml:space="preserve"> v d</w:t>
      </w:r>
      <w:r>
        <w:rPr>
          <w:rFonts w:ascii="Garamond"/>
          <w:w w:val="105"/>
          <w:sz w:val="19"/>
        </w:rPr>
        <w:t>á</w:t>
      </w:r>
      <w:r>
        <w:rPr>
          <w:rFonts w:ascii="Garamond"/>
          <w:w w:val="105"/>
          <w:sz w:val="19"/>
        </w:rPr>
        <w:t>nskom, holandskom, anglickom, franc</w:t>
      </w:r>
      <w:r>
        <w:rPr>
          <w:rFonts w:ascii="Garamond"/>
          <w:w w:val="105"/>
          <w:sz w:val="19"/>
        </w:rPr>
        <w:t>ú</w:t>
      </w:r>
      <w:r>
        <w:rPr>
          <w:rFonts w:ascii="Garamond"/>
          <w:w w:val="105"/>
          <w:sz w:val="19"/>
        </w:rPr>
        <w:t>zskom, nemeckom, gr</w:t>
      </w:r>
      <w:r>
        <w:rPr>
          <w:rFonts w:ascii="Garamond"/>
          <w:w w:val="105"/>
          <w:sz w:val="19"/>
        </w:rPr>
        <w:t>é</w:t>
      </w:r>
      <w:r>
        <w:rPr>
          <w:rFonts w:ascii="Garamond"/>
          <w:w w:val="105"/>
          <w:sz w:val="19"/>
        </w:rPr>
        <w:t xml:space="preserve">ckom, </w:t>
      </w:r>
      <w:r>
        <w:rPr>
          <w:rFonts w:ascii="Garamond"/>
          <w:w w:val="105"/>
          <w:sz w:val="19"/>
        </w:rPr>
        <w:t>í</w:t>
      </w:r>
      <w:r>
        <w:rPr>
          <w:rFonts w:ascii="Garamond"/>
          <w:w w:val="105"/>
          <w:sz w:val="19"/>
        </w:rPr>
        <w:t xml:space="preserve">rskom, talianskom, portugalskom a </w:t>
      </w:r>
      <w:r>
        <w:rPr>
          <w:rFonts w:ascii="Garamond"/>
          <w:w w:val="105"/>
          <w:sz w:val="19"/>
        </w:rPr>
        <w:t>š</w:t>
      </w:r>
      <w:r>
        <w:rPr>
          <w:rFonts w:ascii="Garamond"/>
          <w:w w:val="105"/>
          <w:sz w:val="19"/>
        </w:rPr>
        <w:t>panielskom jazyku, pri</w:t>
      </w:r>
      <w:r>
        <w:rPr>
          <w:rFonts w:ascii="Garamond"/>
          <w:w w:val="105"/>
          <w:sz w:val="19"/>
        </w:rPr>
        <w:t>č</w:t>
      </w:r>
      <w:r>
        <w:rPr>
          <w:rFonts w:ascii="Garamond"/>
          <w:w w:val="105"/>
          <w:sz w:val="19"/>
        </w:rPr>
        <w:t>om ka</w:t>
      </w:r>
      <w:r>
        <w:rPr>
          <w:rFonts w:ascii="Garamond"/>
          <w:w w:val="105"/>
          <w:sz w:val="19"/>
        </w:rPr>
        <w:t>ž</w:t>
      </w:r>
      <w:r>
        <w:rPr>
          <w:rFonts w:ascii="Garamond"/>
          <w:w w:val="105"/>
          <w:sz w:val="19"/>
        </w:rPr>
        <w:t>d</w:t>
      </w:r>
      <w:r>
        <w:rPr>
          <w:rFonts w:ascii="Garamond"/>
          <w:w w:val="105"/>
          <w:sz w:val="19"/>
        </w:rPr>
        <w:t>é</w:t>
      </w:r>
      <w:r>
        <w:rPr>
          <w:rFonts w:ascii="Garamond"/>
          <w:w w:val="105"/>
          <w:sz w:val="19"/>
        </w:rPr>
        <w:t xml:space="preserve"> znenie je rovnako autentick</w:t>
      </w:r>
      <w:r>
        <w:rPr>
          <w:rFonts w:ascii="Garamond"/>
          <w:w w:val="105"/>
          <w:sz w:val="19"/>
        </w:rPr>
        <w:t>é</w:t>
      </w:r>
      <w:r>
        <w:rPr>
          <w:rFonts w:ascii="Garamond"/>
          <w:w w:val="105"/>
          <w:sz w:val="19"/>
        </w:rPr>
        <w:t>.</w:t>
      </w:r>
    </w:p>
    <w:p w:rsidR="004A439D" w:rsidRDefault="004A439D">
      <w:pPr>
        <w:spacing w:before="9"/>
        <w:rPr>
          <w:rFonts w:ascii="Garamond" w:hAnsi="Garamond" w:cs="Garamond"/>
          <w:sz w:val="21"/>
          <w:szCs w:val="21"/>
        </w:rPr>
      </w:pPr>
    </w:p>
    <w:p w:rsidR="004A439D" w:rsidRDefault="00B32A6B">
      <w:pPr>
        <w:ind w:left="374" w:right="106"/>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nok 4</w:t>
      </w:r>
    </w:p>
    <w:p w:rsidR="004A439D" w:rsidRDefault="00B32A6B">
      <w:pPr>
        <w:spacing w:before="117" w:line="491" w:lineRule="auto"/>
        <w:ind w:left="374" w:right="215"/>
        <w:rPr>
          <w:rFonts w:ascii="Garamond" w:hAnsi="Garamond" w:cs="Garamond"/>
          <w:sz w:val="19"/>
          <w:szCs w:val="19"/>
        </w:rPr>
      </w:pPr>
      <w:r>
        <w:rPr>
          <w:rFonts w:ascii="Garamond"/>
          <w:w w:val="105"/>
          <w:sz w:val="19"/>
        </w:rPr>
        <w:t>Predseda Vysokej rady ozn</w:t>
      </w:r>
      <w:r>
        <w:rPr>
          <w:rFonts w:ascii="Garamond"/>
          <w:w w:val="105"/>
          <w:sz w:val="19"/>
        </w:rPr>
        <w:t>á</w:t>
      </w:r>
      <w:r>
        <w:rPr>
          <w:rFonts w:ascii="Garamond"/>
          <w:w w:val="105"/>
          <w:sz w:val="19"/>
        </w:rPr>
        <w:t>mi toto rozhodnutie vl</w:t>
      </w:r>
      <w:r>
        <w:rPr>
          <w:rFonts w:ascii="Garamond"/>
          <w:w w:val="105"/>
          <w:sz w:val="19"/>
        </w:rPr>
        <w:t>á</w:t>
      </w:r>
      <w:r>
        <w:rPr>
          <w:rFonts w:ascii="Garamond"/>
          <w:w w:val="105"/>
          <w:sz w:val="19"/>
        </w:rPr>
        <w:t>de ka</w:t>
      </w:r>
      <w:r>
        <w:rPr>
          <w:rFonts w:ascii="Garamond"/>
          <w:w w:val="105"/>
          <w:sz w:val="19"/>
        </w:rPr>
        <w:t>ž</w:t>
      </w:r>
      <w:r>
        <w:rPr>
          <w:rFonts w:ascii="Garamond"/>
          <w:w w:val="105"/>
          <w:sz w:val="19"/>
        </w:rPr>
        <w:t>d</w:t>
      </w:r>
      <w:r>
        <w:rPr>
          <w:rFonts w:ascii="Garamond"/>
          <w:w w:val="105"/>
          <w:sz w:val="19"/>
        </w:rPr>
        <w:t>é</w:t>
      </w:r>
      <w:r>
        <w:rPr>
          <w:rFonts w:ascii="Garamond"/>
          <w:w w:val="105"/>
          <w:sz w:val="19"/>
        </w:rPr>
        <w:t>ho zmluvn</w:t>
      </w:r>
      <w:r>
        <w:rPr>
          <w:rFonts w:ascii="Garamond"/>
          <w:w w:val="105"/>
          <w:sz w:val="19"/>
        </w:rPr>
        <w:t>é</w:t>
      </w:r>
      <w:r>
        <w:rPr>
          <w:rFonts w:ascii="Garamond"/>
          <w:w w:val="105"/>
          <w:sz w:val="19"/>
        </w:rPr>
        <w:t xml:space="preserve">ho </w:t>
      </w:r>
      <w:r>
        <w:rPr>
          <w:rFonts w:ascii="Garamond"/>
          <w:w w:val="105"/>
          <w:sz w:val="19"/>
        </w:rPr>
        <w:t>š</w:t>
      </w:r>
      <w:r>
        <w:rPr>
          <w:rFonts w:ascii="Garamond"/>
          <w:w w:val="105"/>
          <w:sz w:val="19"/>
        </w:rPr>
        <w:t>t</w:t>
      </w:r>
      <w:r>
        <w:rPr>
          <w:rFonts w:ascii="Garamond"/>
          <w:w w:val="105"/>
          <w:sz w:val="19"/>
        </w:rPr>
        <w:t>á</w:t>
      </w:r>
      <w:r>
        <w:rPr>
          <w:rFonts w:ascii="Garamond"/>
          <w:w w:val="105"/>
          <w:sz w:val="19"/>
        </w:rPr>
        <w:t>tu.. Vyhotoven</w:t>
      </w:r>
      <w:r>
        <w:rPr>
          <w:rFonts w:ascii="Garamond"/>
          <w:w w:val="105"/>
          <w:sz w:val="19"/>
        </w:rPr>
        <w:t>é</w:t>
      </w:r>
      <w:r>
        <w:rPr>
          <w:rFonts w:ascii="Garamond"/>
          <w:w w:val="105"/>
          <w:sz w:val="19"/>
        </w:rPr>
        <w:t xml:space="preserve"> vo Florencii, 7. decembra 1989</w:t>
      </w:r>
    </w:p>
    <w:p w:rsidR="004A439D" w:rsidRDefault="00B32A6B">
      <w:pPr>
        <w:spacing w:line="168" w:lineRule="exact"/>
        <w:ind w:left="374" w:right="106"/>
        <w:rPr>
          <w:rFonts w:ascii="Garamond" w:hAnsi="Garamond" w:cs="Garamond"/>
          <w:sz w:val="19"/>
          <w:szCs w:val="19"/>
        </w:rPr>
      </w:pPr>
      <w:r>
        <w:rPr>
          <w:rFonts w:ascii="Garamond"/>
          <w:w w:val="105"/>
          <w:sz w:val="19"/>
        </w:rPr>
        <w:t>Vysokou radou</w:t>
      </w:r>
    </w:p>
    <w:p w:rsidR="004A439D" w:rsidRDefault="00B32A6B">
      <w:pPr>
        <w:spacing w:before="169"/>
        <w:ind w:left="374" w:right="106"/>
        <w:rPr>
          <w:rFonts w:ascii="Garamond" w:hAnsi="Garamond" w:cs="Garamond"/>
          <w:sz w:val="19"/>
          <w:szCs w:val="19"/>
        </w:rPr>
      </w:pPr>
      <w:r>
        <w:rPr>
          <w:rFonts w:ascii="Garamond"/>
          <w:w w:val="105"/>
          <w:sz w:val="19"/>
        </w:rPr>
        <w:t>Predseda</w:t>
      </w:r>
    </w:p>
    <w:p w:rsidR="004A439D" w:rsidRDefault="00B32A6B">
      <w:pPr>
        <w:spacing w:before="9"/>
        <w:ind w:left="374" w:right="106"/>
        <w:rPr>
          <w:rFonts w:ascii="Garamond" w:hAnsi="Garamond" w:cs="Garamond"/>
          <w:sz w:val="19"/>
          <w:szCs w:val="19"/>
        </w:rPr>
      </w:pPr>
      <w:r>
        <w:rPr>
          <w:rFonts w:ascii="Garamond"/>
          <w:w w:val="105"/>
          <w:sz w:val="19"/>
        </w:rPr>
        <w:t>Sergio BALANZINO</w:t>
      </w:r>
    </w:p>
    <w:p w:rsidR="004A439D" w:rsidRDefault="004A439D">
      <w:pPr>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ind w:left="374"/>
        <w:jc w:val="both"/>
        <w:rPr>
          <w:rFonts w:ascii="Garamond" w:hAnsi="Garamond" w:cs="Garamond"/>
          <w:sz w:val="19"/>
          <w:szCs w:val="19"/>
        </w:rPr>
      </w:pPr>
      <w:r>
        <w:rPr>
          <w:rFonts w:ascii="Garamond"/>
          <w:w w:val="105"/>
          <w:sz w:val="19"/>
        </w:rPr>
        <w:lastRenderedPageBreak/>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9"/>
        <w:ind w:left="374"/>
        <w:jc w:val="both"/>
        <w:rPr>
          <w:rFonts w:ascii="Garamond" w:hAnsi="Garamond" w:cs="Garamond"/>
          <w:sz w:val="19"/>
          <w:szCs w:val="19"/>
        </w:rPr>
      </w:pPr>
      <w:r>
        <w:rPr>
          <w:rFonts w:ascii="Garamond"/>
          <w:w w:val="105"/>
          <w:sz w:val="19"/>
        </w:rPr>
        <w:t xml:space="preserve">ROZHODNUTIE VYSOKEJ RADY </w:t>
      </w:r>
      <w:r>
        <w:rPr>
          <w:rFonts w:ascii="Garamond"/>
          <w:w w:val="105"/>
          <w:sz w:val="19"/>
        </w:rPr>
        <w:t>č</w:t>
      </w:r>
      <w:r>
        <w:rPr>
          <w:rFonts w:ascii="Garamond"/>
          <w:w w:val="105"/>
          <w:sz w:val="19"/>
        </w:rPr>
        <w:t>. 1/97 zo d</w:t>
      </w:r>
      <w:r>
        <w:rPr>
          <w:rFonts w:ascii="Garamond"/>
          <w:w w:val="105"/>
          <w:sz w:val="19"/>
        </w:rPr>
        <w:t>ň</w:t>
      </w:r>
      <w:r>
        <w:rPr>
          <w:rFonts w:ascii="Garamond"/>
          <w:w w:val="105"/>
          <w:sz w:val="19"/>
        </w:rPr>
        <w:t>a 19. j</w:t>
      </w:r>
      <w:r>
        <w:rPr>
          <w:rFonts w:ascii="Garamond"/>
          <w:w w:val="105"/>
          <w:sz w:val="19"/>
        </w:rPr>
        <w:t>ú</w:t>
      </w:r>
      <w:r>
        <w:rPr>
          <w:rFonts w:ascii="Garamond"/>
          <w:w w:val="105"/>
          <w:sz w:val="19"/>
        </w:rPr>
        <w:t>na 1997</w:t>
      </w:r>
    </w:p>
    <w:p w:rsidR="004A439D" w:rsidRDefault="004A439D">
      <w:pPr>
        <w:spacing w:before="4"/>
        <w:rPr>
          <w:rFonts w:ascii="Garamond" w:hAnsi="Garamond" w:cs="Garamond"/>
          <w:sz w:val="20"/>
          <w:szCs w:val="20"/>
        </w:rPr>
      </w:pPr>
    </w:p>
    <w:p w:rsidR="004A439D" w:rsidRDefault="00B32A6B">
      <w:pPr>
        <w:spacing w:line="249" w:lineRule="auto"/>
        <w:ind w:left="374" w:right="106"/>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F</w:t>
      </w:r>
      <w:r>
        <w:rPr>
          <w:rFonts w:ascii="Garamond"/>
          <w:b/>
          <w:w w:val="105"/>
          <w:sz w:val="19"/>
        </w:rPr>
        <w:t>í</w:t>
      </w:r>
      <w:r>
        <w:rPr>
          <w:rFonts w:ascii="Garamond"/>
          <w:b/>
          <w:w w:val="105"/>
          <w:sz w:val="19"/>
        </w:rPr>
        <w:t xml:space="preserve">nskej republiky a </w:t>
      </w:r>
      <w:r>
        <w:rPr>
          <w:rFonts w:ascii="Garamond"/>
          <w:b/>
          <w:w w:val="105"/>
          <w:sz w:val="19"/>
        </w:rPr>
        <w:t>Š</w:t>
      </w:r>
      <w:r>
        <w:rPr>
          <w:rFonts w:ascii="Garamond"/>
          <w:b/>
          <w:w w:val="105"/>
          <w:sz w:val="19"/>
        </w:rPr>
        <w:t>v</w:t>
      </w:r>
      <w:r>
        <w:rPr>
          <w:rFonts w:ascii="Garamond"/>
          <w:b/>
          <w:w w:val="105"/>
          <w:sz w:val="19"/>
        </w:rPr>
        <w:t>é</w:t>
      </w:r>
      <w:r>
        <w:rPr>
          <w:rFonts w:ascii="Garamond"/>
          <w:b/>
          <w:w w:val="105"/>
          <w:sz w:val="19"/>
        </w:rPr>
        <w:t>dskeho kr</w:t>
      </w:r>
      <w:r>
        <w:rPr>
          <w:rFonts w:ascii="Garamond"/>
          <w:b/>
          <w:w w:val="105"/>
          <w:sz w:val="19"/>
        </w:rPr>
        <w:t>áľ</w:t>
      </w:r>
      <w:r>
        <w:rPr>
          <w:rFonts w:ascii="Garamond"/>
          <w:b/>
          <w:w w:val="105"/>
          <w:sz w:val="19"/>
        </w:rPr>
        <w:t>ovstva</w:t>
      </w:r>
    </w:p>
    <w:p w:rsidR="004A439D" w:rsidRDefault="004A439D">
      <w:pPr>
        <w:spacing w:before="8"/>
        <w:rPr>
          <w:rFonts w:ascii="Garamond" w:hAnsi="Garamond" w:cs="Garamond"/>
          <w:b/>
          <w:bCs/>
          <w:sz w:val="19"/>
          <w:szCs w:val="19"/>
        </w:rPr>
      </w:pPr>
    </w:p>
    <w:p w:rsidR="004A439D" w:rsidRDefault="00B32A6B">
      <w:pPr>
        <w:ind w:left="374"/>
        <w:jc w:val="both"/>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spacing w:before="6"/>
        <w:rPr>
          <w:rFonts w:ascii="Garamond" w:hAnsi="Garamond" w:cs="Garamond"/>
          <w:sz w:val="20"/>
          <w:szCs w:val="20"/>
        </w:rPr>
      </w:pPr>
    </w:p>
    <w:p w:rsidR="004A439D" w:rsidRDefault="00B32A6B">
      <w:pPr>
        <w:spacing w:line="249" w:lineRule="auto"/>
        <w:ind w:left="374" w:right="100"/>
        <w:jc w:val="both"/>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Dohovorom zakladaj</w:t>
      </w:r>
      <w:r>
        <w:rPr>
          <w:rFonts w:ascii="Garamond"/>
          <w:w w:val="105"/>
          <w:sz w:val="19"/>
        </w:rPr>
        <w:t>ú</w:t>
      </w:r>
      <w:r>
        <w:rPr>
          <w:rFonts w:ascii="Garamond"/>
          <w:w w:val="105"/>
          <w:sz w:val="19"/>
        </w:rPr>
        <w:t>cim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rozhodnut</w:t>
      </w:r>
      <w:r>
        <w:rPr>
          <w:rFonts w:ascii="Garamond"/>
          <w:w w:val="105"/>
          <w:sz w:val="19"/>
        </w:rPr>
        <w:t>í</w:t>
      </w:r>
      <w:r>
        <w:rPr>
          <w:rFonts w:ascii="Garamond"/>
          <w:w w:val="105"/>
          <w:sz w:val="19"/>
        </w:rPr>
        <w:t>m Vysokej rady zo d</w:t>
      </w:r>
      <w:r>
        <w:rPr>
          <w:rFonts w:ascii="Garamond"/>
          <w:w w:val="105"/>
          <w:sz w:val="19"/>
        </w:rPr>
        <w:t>ň</w:t>
      </w:r>
      <w:r>
        <w:rPr>
          <w:rFonts w:ascii="Garamond"/>
          <w:w w:val="105"/>
          <w:sz w:val="19"/>
        </w:rPr>
        <w:t>a 20. marca 1975, 21. novembra 1986, 4. j</w:t>
      </w:r>
      <w:r>
        <w:rPr>
          <w:rFonts w:ascii="Garamond"/>
          <w:w w:val="105"/>
          <w:sz w:val="19"/>
        </w:rPr>
        <w:t>ú</w:t>
      </w:r>
      <w:r>
        <w:rPr>
          <w:rFonts w:ascii="Garamond"/>
          <w:w w:val="105"/>
          <w:sz w:val="19"/>
        </w:rPr>
        <w:t xml:space="preserve">na 1987 a 3. decembra 1987, </w:t>
      </w:r>
      <w:r>
        <w:rPr>
          <w:rFonts w:ascii="Garamond"/>
          <w:w w:val="105"/>
          <w:sz w:val="19"/>
        </w:rPr>
        <w:t>ď</w:t>
      </w:r>
      <w:r>
        <w:rPr>
          <w:rFonts w:ascii="Garamond"/>
          <w:w w:val="105"/>
          <w:sz w:val="19"/>
        </w:rPr>
        <w:t xml:space="preserve">alej len </w:t>
      </w:r>
      <w:r>
        <w:rPr>
          <w:rFonts w:ascii="Garamond"/>
          <w:w w:val="105"/>
          <w:sz w:val="19"/>
        </w:rPr>
        <w:t>„</w:t>
      </w:r>
      <w:r>
        <w:rPr>
          <w:rFonts w:ascii="Garamond"/>
          <w:w w:val="105"/>
          <w:sz w:val="19"/>
        </w:rPr>
        <w:t>dohovor</w:t>
      </w:r>
      <w:r>
        <w:rPr>
          <w:rFonts w:ascii="Garamond"/>
          <w:w w:val="105"/>
          <w:sz w:val="19"/>
        </w:rPr>
        <w:t>“</w:t>
      </w:r>
      <w:r>
        <w:rPr>
          <w:rFonts w:ascii="Garamond"/>
          <w:w w:val="105"/>
          <w:sz w:val="19"/>
        </w:rPr>
        <w:t>, a najm</w:t>
      </w:r>
      <w:r>
        <w:rPr>
          <w:rFonts w:ascii="Garamond"/>
          <w:w w:val="105"/>
          <w:sz w:val="19"/>
        </w:rPr>
        <w:t>ä</w:t>
      </w:r>
      <w:r>
        <w:rPr>
          <w:rFonts w:ascii="Garamond"/>
          <w:w w:val="105"/>
          <w:sz w:val="19"/>
        </w:rPr>
        <w:t xml:space="preserv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2 tohto dohovoru;</w:t>
      </w:r>
    </w:p>
    <w:p w:rsidR="004A439D" w:rsidRDefault="004A439D">
      <w:pPr>
        <w:spacing w:before="9"/>
        <w:rPr>
          <w:rFonts w:ascii="Garamond" w:hAnsi="Garamond" w:cs="Garamond"/>
          <w:sz w:val="19"/>
          <w:szCs w:val="19"/>
        </w:rPr>
      </w:pPr>
    </w:p>
    <w:p w:rsidR="004A439D" w:rsidRDefault="00B32A6B">
      <w:pPr>
        <w:spacing w:line="249" w:lineRule="auto"/>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F</w:t>
      </w:r>
      <w:r>
        <w:rPr>
          <w:rFonts w:ascii="Garamond"/>
          <w:w w:val="105"/>
          <w:sz w:val="19"/>
        </w:rPr>
        <w:t>í</w:t>
      </w:r>
      <w:r>
        <w:rPr>
          <w:rFonts w:ascii="Garamond"/>
          <w:w w:val="105"/>
          <w:sz w:val="19"/>
        </w:rPr>
        <w:t xml:space="preserve">nska republika a </w:t>
      </w:r>
      <w:r>
        <w:rPr>
          <w:rFonts w:ascii="Garamond"/>
          <w:w w:val="105"/>
          <w:sz w:val="19"/>
        </w:rPr>
        <w:t>Š</w:t>
      </w:r>
      <w:r>
        <w:rPr>
          <w:rFonts w:ascii="Garamond"/>
          <w:w w:val="105"/>
          <w:sz w:val="19"/>
        </w:rPr>
        <w:t>v</w:t>
      </w:r>
      <w:r>
        <w:rPr>
          <w:rFonts w:ascii="Garamond"/>
          <w:w w:val="105"/>
          <w:sz w:val="19"/>
        </w:rPr>
        <w:t>é</w:t>
      </w:r>
      <w:r>
        <w:rPr>
          <w:rFonts w:ascii="Garamond"/>
          <w:w w:val="105"/>
          <w:sz w:val="19"/>
        </w:rPr>
        <w:t>dske kr</w:t>
      </w:r>
      <w:r>
        <w:rPr>
          <w:rFonts w:ascii="Garamond"/>
          <w:w w:val="105"/>
          <w:sz w:val="19"/>
        </w:rPr>
        <w:t>áľ</w:t>
      </w:r>
      <w:r>
        <w:rPr>
          <w:rFonts w:ascii="Garamond"/>
          <w:w w:val="105"/>
          <w:sz w:val="19"/>
        </w:rPr>
        <w:t>ovstvo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1 dohovoru ulo</w:t>
      </w:r>
      <w:r>
        <w:rPr>
          <w:rFonts w:ascii="Garamond"/>
          <w:w w:val="105"/>
          <w:sz w:val="19"/>
        </w:rPr>
        <w:t>ž</w:t>
      </w:r>
      <w:r>
        <w:rPr>
          <w:rFonts w:ascii="Garamond"/>
          <w:w w:val="105"/>
          <w:sz w:val="19"/>
        </w:rPr>
        <w:t>ili svoje listiny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u vl</w:t>
      </w:r>
      <w:r>
        <w:rPr>
          <w:rFonts w:ascii="Garamond"/>
          <w:w w:val="105"/>
          <w:sz w:val="19"/>
        </w:rPr>
        <w:t>á</w:t>
      </w:r>
      <w:r>
        <w:rPr>
          <w:rFonts w:ascii="Garamond"/>
          <w:w w:val="105"/>
          <w:sz w:val="19"/>
        </w:rPr>
        <w:t>dy Talianskej republiky;</w:t>
      </w:r>
    </w:p>
    <w:p w:rsidR="004A439D" w:rsidRDefault="004A439D">
      <w:pPr>
        <w:spacing w:before="9"/>
        <w:rPr>
          <w:rFonts w:ascii="Garamond" w:hAnsi="Garamond" w:cs="Garamond"/>
          <w:sz w:val="19"/>
          <w:szCs w:val="19"/>
        </w:rPr>
      </w:pPr>
    </w:p>
    <w:p w:rsidR="004A439D" w:rsidRDefault="00B32A6B">
      <w:pPr>
        <w:spacing w:line="249" w:lineRule="auto"/>
        <w:ind w:left="373"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2 tohto dohovoru prist</w:t>
      </w:r>
      <w:r>
        <w:rPr>
          <w:rFonts w:ascii="Garamond"/>
          <w:w w:val="105"/>
          <w:sz w:val="19"/>
        </w:rPr>
        <w:t>ú</w:t>
      </w:r>
      <w:r>
        <w:rPr>
          <w:rFonts w:ascii="Garamond"/>
          <w:w w:val="105"/>
          <w:sz w:val="19"/>
        </w:rPr>
        <w:t xml:space="preserve">penie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kedy Vysok</w:t>
      </w:r>
      <w:r>
        <w:rPr>
          <w:rFonts w:ascii="Garamond"/>
          <w:w w:val="105"/>
          <w:sz w:val="19"/>
        </w:rPr>
        <w:t>á</w:t>
      </w:r>
      <w:r>
        <w:rPr>
          <w:rFonts w:ascii="Garamond"/>
          <w:w w:val="105"/>
          <w:sz w:val="19"/>
        </w:rPr>
        <w:t xml:space="preserve"> rada stanov</w:t>
      </w:r>
      <w:r>
        <w:rPr>
          <w:rFonts w:ascii="Garamond"/>
          <w:w w:val="105"/>
          <w:sz w:val="19"/>
        </w:rPr>
        <w:t>í</w:t>
      </w:r>
      <w:r>
        <w:rPr>
          <w:rFonts w:ascii="Garamond"/>
          <w:w w:val="105"/>
          <w:sz w:val="19"/>
        </w:rPr>
        <w:t xml:space="preserve"> </w:t>
      </w:r>
      <w:r>
        <w:rPr>
          <w:rFonts w:ascii="Garamond"/>
          <w:w w:val="105"/>
          <w:sz w:val="19"/>
        </w:rPr>
        <w:t>ú</w:t>
      </w:r>
      <w:r>
        <w:rPr>
          <w:rFonts w:ascii="Garamond"/>
          <w:w w:val="105"/>
          <w:sz w:val="19"/>
        </w:rPr>
        <w:t>pravy, ktor</w:t>
      </w:r>
      <w:r>
        <w:rPr>
          <w:rFonts w:ascii="Garamond"/>
          <w:w w:val="105"/>
          <w:sz w:val="19"/>
        </w:rPr>
        <w:t>é</w:t>
      </w:r>
      <w:r>
        <w:rPr>
          <w:rFonts w:ascii="Garamond"/>
          <w:w w:val="105"/>
          <w:sz w:val="19"/>
        </w:rPr>
        <w:t xml:space="preserve"> je potrebn</w:t>
      </w:r>
      <w:r>
        <w:rPr>
          <w:rFonts w:ascii="Garamond"/>
          <w:w w:val="105"/>
          <w:sz w:val="19"/>
        </w:rPr>
        <w:t>é</w:t>
      </w:r>
      <w:r>
        <w:rPr>
          <w:rFonts w:ascii="Garamond"/>
          <w:w w:val="105"/>
          <w:sz w:val="19"/>
        </w:rPr>
        <w:t xml:space="preserve"> vykona</w:t>
      </w:r>
      <w:r>
        <w:rPr>
          <w:rFonts w:ascii="Garamond"/>
          <w:w w:val="105"/>
          <w:sz w:val="19"/>
        </w:rPr>
        <w:t>ť</w:t>
      </w:r>
      <w:r>
        <w:rPr>
          <w:rFonts w:ascii="Garamond"/>
          <w:w w:val="105"/>
          <w:sz w:val="19"/>
        </w:rPr>
        <w:t xml:space="preserve"> v tomto dohovore;</w:t>
      </w:r>
    </w:p>
    <w:p w:rsidR="004A439D" w:rsidRDefault="004A439D">
      <w:pPr>
        <w:spacing w:before="8"/>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je preto vhodn</w:t>
      </w:r>
      <w:r>
        <w:rPr>
          <w:rFonts w:ascii="Garamond"/>
          <w:w w:val="105"/>
          <w:sz w:val="19"/>
        </w:rPr>
        <w:t>é</w:t>
      </w:r>
      <w:r>
        <w:rPr>
          <w:rFonts w:ascii="Garamond"/>
          <w:w w:val="105"/>
          <w:sz w:val="19"/>
        </w:rPr>
        <w:t xml:space="preserve"> uveden</w:t>
      </w:r>
      <w:r>
        <w:rPr>
          <w:rFonts w:ascii="Garamond"/>
          <w:w w:val="105"/>
          <w:sz w:val="19"/>
        </w:rPr>
        <w:t>é</w:t>
      </w:r>
      <w:r>
        <w:rPr>
          <w:rFonts w:ascii="Garamond"/>
          <w:w w:val="105"/>
          <w:sz w:val="19"/>
        </w:rPr>
        <w:t xml:space="preserve"> </w:t>
      </w:r>
      <w:r>
        <w:rPr>
          <w:rFonts w:ascii="Garamond"/>
          <w:w w:val="105"/>
          <w:sz w:val="19"/>
        </w:rPr>
        <w:t>ú</w:t>
      </w:r>
      <w:r>
        <w:rPr>
          <w:rFonts w:ascii="Garamond"/>
          <w:w w:val="105"/>
          <w:sz w:val="19"/>
        </w:rPr>
        <w:t>pravy vykona</w:t>
      </w:r>
      <w:r>
        <w:rPr>
          <w:rFonts w:ascii="Garamond"/>
          <w:w w:val="105"/>
          <w:sz w:val="19"/>
        </w:rPr>
        <w:t>ť</w:t>
      </w:r>
      <w:r>
        <w:rPr>
          <w:rFonts w:ascii="Garamond"/>
          <w:w w:val="105"/>
          <w:sz w:val="19"/>
        </w:rPr>
        <w:t>;</w:t>
      </w:r>
    </w:p>
    <w:p w:rsidR="004A439D" w:rsidRDefault="004A439D">
      <w:pPr>
        <w:spacing w:before="5"/>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prist</w:t>
      </w:r>
      <w:r>
        <w:rPr>
          <w:rFonts w:ascii="Garamond"/>
          <w:w w:val="105"/>
          <w:sz w:val="19"/>
        </w:rPr>
        <w:t>ú</w:t>
      </w:r>
      <w:r>
        <w:rPr>
          <w:rFonts w:ascii="Garamond"/>
          <w:w w:val="105"/>
          <w:sz w:val="19"/>
        </w:rPr>
        <w:t>penie k dohovoru je spojen</w:t>
      </w:r>
      <w:r>
        <w:rPr>
          <w:rFonts w:ascii="Garamond"/>
          <w:w w:val="105"/>
          <w:sz w:val="19"/>
        </w:rPr>
        <w:t>é</w:t>
      </w:r>
      <w:r>
        <w:rPr>
          <w:rFonts w:ascii="Garamond"/>
          <w:w w:val="105"/>
          <w:sz w:val="19"/>
        </w:rPr>
        <w:t xml:space="preserve"> so </w:t>
      </w:r>
      <w:r>
        <w:rPr>
          <w:rFonts w:ascii="Garamond"/>
          <w:w w:val="105"/>
          <w:sz w:val="19"/>
        </w:rPr>
        <w:t>ž</w:t>
      </w:r>
      <w:r>
        <w:rPr>
          <w:rFonts w:ascii="Garamond"/>
          <w:w w:val="105"/>
          <w:sz w:val="19"/>
        </w:rPr>
        <w:t>elan</w:t>
      </w:r>
      <w:r>
        <w:rPr>
          <w:rFonts w:ascii="Garamond"/>
          <w:w w:val="105"/>
          <w:sz w:val="19"/>
        </w:rPr>
        <w:t>í</w:t>
      </w:r>
      <w:r>
        <w:rPr>
          <w:rFonts w:ascii="Garamond"/>
          <w:w w:val="105"/>
          <w:sz w:val="19"/>
        </w:rPr>
        <w:t>m pristupuj</w:t>
      </w:r>
      <w:r>
        <w:rPr>
          <w:rFonts w:ascii="Garamond"/>
          <w:w w:val="105"/>
          <w:sz w:val="19"/>
        </w:rPr>
        <w:t>ú</w:t>
      </w:r>
      <w:r>
        <w:rPr>
          <w:rFonts w:ascii="Garamond"/>
          <w:w w:val="105"/>
          <w:sz w:val="19"/>
        </w:rPr>
        <w:t xml:space="preserve">cich </w:t>
      </w:r>
      <w:r>
        <w:rPr>
          <w:rFonts w:ascii="Garamond"/>
          <w:w w:val="105"/>
          <w:sz w:val="19"/>
        </w:rPr>
        <w:t>š</w:t>
      </w:r>
      <w:r>
        <w:rPr>
          <w:rFonts w:ascii="Garamond"/>
          <w:w w:val="105"/>
          <w:sz w:val="19"/>
        </w:rPr>
        <w:t>t</w:t>
      </w:r>
      <w:r>
        <w:rPr>
          <w:rFonts w:ascii="Garamond"/>
          <w:w w:val="105"/>
          <w:sz w:val="19"/>
        </w:rPr>
        <w:t>á</w:t>
      </w:r>
      <w:r>
        <w:rPr>
          <w:rFonts w:ascii="Garamond"/>
          <w:w w:val="105"/>
          <w:sz w:val="19"/>
        </w:rPr>
        <w:t>tov prija</w:t>
      </w:r>
      <w:r>
        <w:rPr>
          <w:rFonts w:ascii="Garamond"/>
          <w:w w:val="105"/>
          <w:sz w:val="19"/>
        </w:rPr>
        <w:t>ť</w:t>
      </w:r>
      <w:r>
        <w:rPr>
          <w:rFonts w:ascii="Garamond"/>
          <w:w w:val="105"/>
          <w:sz w:val="19"/>
        </w:rPr>
        <w:t xml:space="preserve"> ustanovenia doplnen</w:t>
      </w:r>
      <w:r>
        <w:rPr>
          <w:rFonts w:ascii="Garamond"/>
          <w:w w:val="105"/>
          <w:sz w:val="19"/>
        </w:rPr>
        <w:t>é</w:t>
      </w:r>
      <w:r>
        <w:rPr>
          <w:rFonts w:ascii="Garamond"/>
          <w:w w:val="105"/>
          <w:sz w:val="19"/>
        </w:rPr>
        <w:t>ho a zmenen</w:t>
      </w:r>
      <w:r>
        <w:rPr>
          <w:rFonts w:ascii="Garamond"/>
          <w:w w:val="105"/>
          <w:sz w:val="19"/>
        </w:rPr>
        <w:t>é</w:t>
      </w:r>
      <w:r>
        <w:rPr>
          <w:rFonts w:ascii="Garamond"/>
          <w:w w:val="105"/>
          <w:sz w:val="19"/>
        </w:rPr>
        <w:t>ho dohovoru z 18. j</w:t>
      </w:r>
      <w:r>
        <w:rPr>
          <w:rFonts w:ascii="Garamond"/>
          <w:w w:val="105"/>
          <w:sz w:val="19"/>
        </w:rPr>
        <w:t>ú</w:t>
      </w:r>
      <w:r>
        <w:rPr>
          <w:rFonts w:ascii="Garamond"/>
          <w:w w:val="105"/>
          <w:sz w:val="19"/>
        </w:rPr>
        <w:t>na a 17. septembra 1992 po vst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do platnosti;</w:t>
      </w:r>
    </w:p>
    <w:p w:rsidR="004A439D" w:rsidRDefault="004A439D">
      <w:pPr>
        <w:spacing w:before="8"/>
        <w:rPr>
          <w:rFonts w:ascii="Garamond" w:hAnsi="Garamond" w:cs="Garamond"/>
          <w:sz w:val="19"/>
          <w:szCs w:val="19"/>
        </w:rPr>
      </w:pPr>
    </w:p>
    <w:p w:rsidR="004A439D" w:rsidRDefault="00B32A6B">
      <w:pPr>
        <w:spacing w:line="499" w:lineRule="auto"/>
        <w:ind w:left="373" w:right="106"/>
        <w:rPr>
          <w:rFonts w:ascii="Garamond" w:hAnsi="Garamond" w:cs="Garamond"/>
          <w:sz w:val="19"/>
          <w:szCs w:val="19"/>
        </w:rPr>
      </w:pPr>
      <w:r>
        <w:rPr>
          <w:rFonts w:ascii="Garamond"/>
          <w:w w:val="105"/>
          <w:sz w:val="19"/>
        </w:rPr>
        <w:t>Konaj</w:t>
      </w:r>
      <w:r>
        <w:rPr>
          <w:rFonts w:ascii="Garamond"/>
          <w:w w:val="105"/>
          <w:sz w:val="19"/>
        </w:rPr>
        <w:t>ú</w:t>
      </w:r>
      <w:r>
        <w:rPr>
          <w:rFonts w:ascii="Garamond"/>
          <w:w w:val="105"/>
          <w:sz w:val="19"/>
        </w:rPr>
        <w:t>c v s</w:t>
      </w:r>
      <w:r>
        <w:rPr>
          <w:rFonts w:ascii="Garamond"/>
          <w:w w:val="105"/>
          <w:sz w:val="19"/>
        </w:rPr>
        <w:t>ú</w:t>
      </w:r>
      <w:r>
        <w:rPr>
          <w:rFonts w:ascii="Garamond"/>
          <w:w w:val="105"/>
          <w:sz w:val="19"/>
        </w:rPr>
        <w:t>lade so z</w:t>
      </w:r>
      <w:r>
        <w:rPr>
          <w:rFonts w:ascii="Garamond"/>
          <w:w w:val="105"/>
          <w:sz w:val="19"/>
        </w:rPr>
        <w:t>á</w:t>
      </w:r>
      <w:r>
        <w:rPr>
          <w:rFonts w:ascii="Garamond"/>
          <w:w w:val="105"/>
          <w:sz w:val="19"/>
        </w:rPr>
        <w:t>stupcami F</w:t>
      </w:r>
      <w:r>
        <w:rPr>
          <w:rFonts w:ascii="Garamond"/>
          <w:w w:val="105"/>
          <w:sz w:val="19"/>
        </w:rPr>
        <w:t>í</w:t>
      </w:r>
      <w:r>
        <w:rPr>
          <w:rFonts w:ascii="Garamond"/>
          <w:w w:val="105"/>
          <w:sz w:val="19"/>
        </w:rPr>
        <w:t xml:space="preserve">nskej republiky a </w:t>
      </w:r>
      <w:r>
        <w:rPr>
          <w:rFonts w:ascii="Garamond"/>
          <w:w w:val="105"/>
          <w:sz w:val="19"/>
        </w:rPr>
        <w:t>Š</w:t>
      </w:r>
      <w:r>
        <w:rPr>
          <w:rFonts w:ascii="Garamond"/>
          <w:w w:val="105"/>
          <w:sz w:val="19"/>
        </w:rPr>
        <w:t>v</w:t>
      </w:r>
      <w:r>
        <w:rPr>
          <w:rFonts w:ascii="Garamond"/>
          <w:w w:val="105"/>
          <w:sz w:val="19"/>
        </w:rPr>
        <w:t>é</w:t>
      </w:r>
      <w:r>
        <w:rPr>
          <w:rFonts w:ascii="Garamond"/>
          <w:w w:val="105"/>
          <w:sz w:val="19"/>
        </w:rPr>
        <w:t>dskeho kr</w:t>
      </w:r>
      <w:r>
        <w:rPr>
          <w:rFonts w:ascii="Garamond"/>
          <w:w w:val="105"/>
          <w:sz w:val="19"/>
        </w:rPr>
        <w:t>áľ</w:t>
      </w:r>
      <w:r>
        <w:rPr>
          <w:rFonts w:ascii="Garamond"/>
          <w:w w:val="105"/>
          <w:sz w:val="19"/>
        </w:rPr>
        <w:t>ovstva, ROZHODLA NASLEDOVNE:</w:t>
      </w:r>
    </w:p>
    <w:p w:rsidR="004A439D" w:rsidRDefault="00B32A6B">
      <w:pPr>
        <w:spacing w:line="213" w:lineRule="exact"/>
        <w:ind w:left="373"/>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nok 1</w:t>
      </w:r>
    </w:p>
    <w:p w:rsidR="004A439D" w:rsidRDefault="004A439D">
      <w:pPr>
        <w:spacing w:before="6"/>
        <w:rPr>
          <w:rFonts w:ascii="Garamond" w:hAnsi="Garamond" w:cs="Garamond"/>
          <w:i/>
          <w:sz w:val="20"/>
          <w:szCs w:val="20"/>
        </w:rPr>
      </w:pPr>
    </w:p>
    <w:p w:rsidR="004A439D" w:rsidRDefault="00B32A6B">
      <w:pPr>
        <w:ind w:left="373"/>
        <w:jc w:val="both"/>
        <w:rPr>
          <w:rFonts w:ascii="Garamond" w:hAnsi="Garamond" w:cs="Garamond"/>
          <w:sz w:val="19"/>
          <w:szCs w:val="19"/>
        </w:rPr>
      </w:pPr>
      <w:r>
        <w:rPr>
          <w:rFonts w:ascii="Garamond"/>
          <w:w w:val="105"/>
          <w:sz w:val="19"/>
        </w:rPr>
        <w:t>Dohovor bude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nasledovne:</w:t>
      </w:r>
    </w:p>
    <w:p w:rsidR="004A439D" w:rsidRDefault="004A439D">
      <w:pPr>
        <w:spacing w:before="5"/>
        <w:rPr>
          <w:rFonts w:ascii="Garamond" w:hAnsi="Garamond" w:cs="Garamond"/>
          <w:sz w:val="20"/>
          <w:szCs w:val="20"/>
        </w:rPr>
      </w:pPr>
    </w:p>
    <w:p w:rsidR="004A439D" w:rsidRDefault="00B32A6B">
      <w:pPr>
        <w:numPr>
          <w:ilvl w:val="0"/>
          <w:numId w:val="9"/>
        </w:numPr>
        <w:tabs>
          <w:tab w:val="left" w:pos="561"/>
        </w:tabs>
        <w:ind w:hanging="186"/>
        <w:jc w:val="both"/>
        <w:rPr>
          <w:rFonts w:ascii="Garamond" w:hAnsi="Garamond" w:cs="Garamond"/>
          <w:sz w:val="19"/>
          <w:szCs w:val="19"/>
        </w:rPr>
      </w:pPr>
      <w:r>
        <w:rPr>
          <w:rFonts w:ascii="Garamond"/>
          <w:w w:val="105"/>
          <w:sz w:val="19"/>
        </w:rPr>
        <w:t>Č</w:t>
      </w:r>
      <w:r>
        <w:rPr>
          <w:rFonts w:ascii="Garamond"/>
          <w:w w:val="105"/>
          <w:sz w:val="19"/>
        </w:rPr>
        <w:t>l</w:t>
      </w:r>
      <w:r>
        <w:rPr>
          <w:rFonts w:ascii="Garamond"/>
          <w:w w:val="105"/>
          <w:sz w:val="19"/>
        </w:rPr>
        <w:t>á</w:t>
      </w:r>
      <w:r>
        <w:rPr>
          <w:rFonts w:ascii="Garamond"/>
          <w:w w:val="105"/>
          <w:sz w:val="19"/>
        </w:rPr>
        <w:t>nok 6 ods. 7 bude nahraden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6"/>
        <w:rPr>
          <w:rFonts w:ascii="Garamond" w:hAnsi="Garamond" w:cs="Garamond"/>
          <w:sz w:val="20"/>
          <w:szCs w:val="20"/>
        </w:rPr>
      </w:pPr>
    </w:p>
    <w:p w:rsidR="004A439D" w:rsidRDefault="00B32A6B">
      <w:pPr>
        <w:ind w:left="374"/>
        <w:jc w:val="both"/>
        <w:rPr>
          <w:rFonts w:ascii="Garamond" w:hAnsi="Garamond" w:cs="Garamond"/>
          <w:sz w:val="19"/>
          <w:szCs w:val="19"/>
        </w:rPr>
      </w:pPr>
      <w:r>
        <w:rPr>
          <w:rFonts w:ascii="Garamond"/>
          <w:w w:val="105"/>
          <w:sz w:val="19"/>
        </w:rPr>
        <w:t>„</w:t>
      </w:r>
      <w:r>
        <w:rPr>
          <w:rFonts w:ascii="Garamond"/>
          <w:w w:val="105"/>
          <w:sz w:val="19"/>
        </w:rPr>
        <w:t>7. Ak si rozhodnutia vy</w:t>
      </w:r>
      <w:r>
        <w:rPr>
          <w:rFonts w:ascii="Garamond"/>
          <w:w w:val="105"/>
          <w:sz w:val="19"/>
        </w:rPr>
        <w:t>ž</w:t>
      </w:r>
      <w:r>
        <w:rPr>
          <w:rFonts w:ascii="Garamond"/>
          <w:w w:val="105"/>
          <w:sz w:val="19"/>
        </w:rPr>
        <w:t>aduj</w:t>
      </w:r>
      <w:r>
        <w:rPr>
          <w:rFonts w:ascii="Garamond"/>
          <w:w w:val="105"/>
          <w:sz w:val="19"/>
        </w:rPr>
        <w:t>ú</w:t>
      </w:r>
      <w:r>
        <w:rPr>
          <w:rFonts w:ascii="Garamond"/>
          <w:w w:val="105"/>
          <w:sz w:val="19"/>
        </w:rPr>
        <w:t xml:space="preserve"> kvalifikovan</w:t>
      </w:r>
      <w:r>
        <w:rPr>
          <w:rFonts w:ascii="Garamond"/>
          <w:w w:val="105"/>
          <w:sz w:val="19"/>
        </w:rPr>
        <w:t>ú</w:t>
      </w:r>
      <w:r>
        <w:rPr>
          <w:rFonts w:ascii="Garamond"/>
          <w:w w:val="105"/>
          <w:sz w:val="19"/>
        </w:rPr>
        <w:t xml:space="preserve"> v</w:t>
      </w:r>
      <w:r>
        <w:rPr>
          <w:rFonts w:ascii="Garamond"/>
          <w:w w:val="105"/>
          <w:sz w:val="19"/>
        </w:rPr>
        <w:t>äčš</w:t>
      </w:r>
      <w:r>
        <w:rPr>
          <w:rFonts w:ascii="Garamond"/>
          <w:w w:val="105"/>
          <w:sz w:val="19"/>
        </w:rPr>
        <w:t>inu, hlasy bud</w:t>
      </w:r>
      <w:r>
        <w:rPr>
          <w:rFonts w:ascii="Garamond"/>
          <w:w w:val="105"/>
          <w:sz w:val="19"/>
        </w:rPr>
        <w:t>ú</w:t>
      </w:r>
      <w:r>
        <w:rPr>
          <w:rFonts w:ascii="Garamond"/>
          <w:w w:val="105"/>
          <w:sz w:val="19"/>
        </w:rPr>
        <w:t xml:space="preserve"> v</w:t>
      </w:r>
      <w:r>
        <w:rPr>
          <w:rFonts w:ascii="Garamond"/>
          <w:w w:val="105"/>
          <w:sz w:val="19"/>
        </w:rPr>
        <w:t>áž</w:t>
      </w:r>
      <w:r>
        <w:rPr>
          <w:rFonts w:ascii="Garamond"/>
          <w:w w:val="105"/>
          <w:sz w:val="19"/>
        </w:rPr>
        <w:t>en</w:t>
      </w:r>
      <w:r>
        <w:rPr>
          <w:rFonts w:ascii="Garamond"/>
          <w:w w:val="105"/>
          <w:sz w:val="19"/>
        </w:rPr>
        <w:t>é</w:t>
      </w:r>
      <w:r>
        <w:rPr>
          <w:rFonts w:ascii="Garamond"/>
          <w:w w:val="105"/>
          <w:sz w:val="19"/>
        </w:rPr>
        <w:t xml:space="preserve"> nasledovne:</w:t>
      </w:r>
    </w:p>
    <w:p w:rsidR="004A439D" w:rsidRDefault="004A439D">
      <w:pPr>
        <w:spacing w:before="8"/>
        <w:rPr>
          <w:rFonts w:ascii="Garamond" w:hAnsi="Garamond" w:cs="Garamond"/>
          <w:sz w:val="12"/>
          <w:szCs w:val="12"/>
        </w:rPr>
      </w:pPr>
    </w:p>
    <w:tbl>
      <w:tblPr>
        <w:tblStyle w:val="TableNormal"/>
        <w:tblW w:w="0" w:type="auto"/>
        <w:tblInd w:w="318" w:type="dxa"/>
        <w:tblLayout w:type="fixed"/>
        <w:tblLook w:val="01E0" w:firstRow="1" w:lastRow="1" w:firstColumn="1" w:lastColumn="1" w:noHBand="0" w:noVBand="0"/>
      </w:tblPr>
      <w:tblGrid>
        <w:gridCol w:w="1688"/>
        <w:gridCol w:w="568"/>
      </w:tblGrid>
      <w:tr w:rsidR="004A439D">
        <w:trPr>
          <w:trHeight w:hRule="exact" w:val="310"/>
        </w:trPr>
        <w:tc>
          <w:tcPr>
            <w:tcW w:w="1688"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568" w:type="dxa"/>
            <w:tcBorders>
              <w:top w:val="nil"/>
              <w:left w:val="nil"/>
              <w:bottom w:val="nil"/>
              <w:right w:val="nil"/>
            </w:tcBorders>
          </w:tcPr>
          <w:p w:rsidR="004A439D" w:rsidRDefault="00B32A6B">
            <w:pPr>
              <w:pStyle w:val="TableParagraph"/>
              <w:spacing w:before="87"/>
              <w:ind w:right="53"/>
              <w:jc w:val="right"/>
              <w:rPr>
                <w:rFonts w:ascii="Garamond" w:hAnsi="Garamond" w:cs="Garamond"/>
                <w:sz w:val="19"/>
                <w:szCs w:val="19"/>
              </w:rPr>
            </w:pPr>
            <w:r>
              <w:rPr>
                <w:rFonts w:ascii="Garamond"/>
                <w:w w:val="103"/>
                <w:sz w:val="19"/>
              </w:rPr>
              <w:t>5</w:t>
            </w:r>
          </w:p>
        </w:tc>
      </w:tr>
      <w:tr w:rsidR="004A439D">
        <w:trPr>
          <w:trHeight w:hRule="exact" w:val="222"/>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3</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568" w:type="dxa"/>
            <w:tcBorders>
              <w:top w:val="nil"/>
              <w:left w:val="nil"/>
              <w:bottom w:val="nil"/>
              <w:right w:val="nil"/>
            </w:tcBorders>
          </w:tcPr>
          <w:p w:rsidR="004A439D" w:rsidRDefault="00B32A6B">
            <w:pPr>
              <w:pStyle w:val="TableParagraph"/>
              <w:ind w:left="326"/>
              <w:rPr>
                <w:rFonts w:ascii="Garamond" w:hAnsi="Garamond" w:cs="Garamond"/>
                <w:sz w:val="19"/>
                <w:szCs w:val="19"/>
              </w:rPr>
            </w:pPr>
            <w:r>
              <w:rPr>
                <w:rFonts w:ascii="Garamond"/>
                <w:w w:val="105"/>
                <w:sz w:val="19"/>
              </w:rPr>
              <w:t>10</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5</w:t>
            </w:r>
          </w:p>
        </w:tc>
      </w:tr>
      <w:tr w:rsidR="004A439D">
        <w:trPr>
          <w:trHeight w:hRule="exact" w:val="222"/>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panielsko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8</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568" w:type="dxa"/>
            <w:tcBorders>
              <w:top w:val="nil"/>
              <w:left w:val="nil"/>
              <w:bottom w:val="nil"/>
              <w:right w:val="nil"/>
            </w:tcBorders>
          </w:tcPr>
          <w:p w:rsidR="004A439D" w:rsidRDefault="00B32A6B">
            <w:pPr>
              <w:pStyle w:val="TableParagraph"/>
              <w:ind w:left="325"/>
              <w:rPr>
                <w:rFonts w:ascii="Garamond" w:hAnsi="Garamond" w:cs="Garamond"/>
                <w:sz w:val="19"/>
                <w:szCs w:val="19"/>
              </w:rPr>
            </w:pPr>
            <w:r>
              <w:rPr>
                <w:rFonts w:ascii="Garamond"/>
                <w:w w:val="105"/>
                <w:sz w:val="19"/>
              </w:rPr>
              <w:t>10</w:t>
            </w:r>
          </w:p>
        </w:tc>
      </w:tr>
      <w:tr w:rsidR="004A439D">
        <w:trPr>
          <w:trHeight w:hRule="exact" w:val="222"/>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5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3</w:t>
            </w:r>
          </w:p>
        </w:tc>
      </w:tr>
      <w:tr w:rsidR="004A439D">
        <w:trPr>
          <w:trHeight w:hRule="exact" w:val="221"/>
        </w:trPr>
        <w:tc>
          <w:tcPr>
            <w:tcW w:w="1688"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Taliansko</w:t>
            </w:r>
          </w:p>
        </w:tc>
        <w:tc>
          <w:tcPr>
            <w:tcW w:w="568" w:type="dxa"/>
            <w:tcBorders>
              <w:top w:val="nil"/>
              <w:left w:val="nil"/>
              <w:bottom w:val="nil"/>
              <w:right w:val="nil"/>
            </w:tcBorders>
          </w:tcPr>
          <w:p w:rsidR="004A439D" w:rsidRDefault="00B32A6B">
            <w:pPr>
              <w:pStyle w:val="TableParagraph"/>
              <w:spacing w:line="213" w:lineRule="exact"/>
              <w:ind w:left="326"/>
              <w:rPr>
                <w:rFonts w:ascii="Garamond" w:hAnsi="Garamond" w:cs="Garamond"/>
                <w:sz w:val="19"/>
                <w:szCs w:val="19"/>
              </w:rPr>
            </w:pPr>
            <w:r>
              <w:rPr>
                <w:rFonts w:ascii="Garamond"/>
                <w:w w:val="105"/>
                <w:sz w:val="19"/>
              </w:rPr>
              <w:t>10</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2</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5</w:t>
            </w:r>
          </w:p>
        </w:tc>
      </w:tr>
      <w:tr w:rsidR="004A439D">
        <w:trPr>
          <w:trHeight w:hRule="exact" w:val="222"/>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Portugalsko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5</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568" w:type="dxa"/>
            <w:tcBorders>
              <w:top w:val="nil"/>
              <w:left w:val="nil"/>
              <w:bottom w:val="nil"/>
              <w:right w:val="nil"/>
            </w:tcBorders>
          </w:tcPr>
          <w:p w:rsidR="004A439D" w:rsidRDefault="00B32A6B">
            <w:pPr>
              <w:pStyle w:val="TableParagraph"/>
              <w:ind w:right="56"/>
              <w:jc w:val="right"/>
              <w:rPr>
                <w:rFonts w:ascii="Garamond" w:hAnsi="Garamond" w:cs="Garamond"/>
                <w:sz w:val="19"/>
                <w:szCs w:val="19"/>
              </w:rPr>
            </w:pPr>
            <w:r>
              <w:rPr>
                <w:rFonts w:ascii="Garamond"/>
                <w:w w:val="103"/>
                <w:sz w:val="19"/>
              </w:rPr>
              <w:t>3</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5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4</w:t>
            </w:r>
          </w:p>
        </w:tc>
      </w:tr>
      <w:tr w:rsidR="004A439D">
        <w:trPr>
          <w:trHeight w:hRule="exact" w:val="310"/>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568" w:type="dxa"/>
            <w:tcBorders>
              <w:top w:val="nil"/>
              <w:left w:val="nil"/>
              <w:bottom w:val="nil"/>
              <w:right w:val="nil"/>
            </w:tcBorders>
          </w:tcPr>
          <w:p w:rsidR="004A439D" w:rsidRDefault="00B32A6B">
            <w:pPr>
              <w:pStyle w:val="TableParagraph"/>
              <w:ind w:left="326"/>
              <w:rPr>
                <w:rFonts w:ascii="Garamond" w:hAnsi="Garamond" w:cs="Garamond"/>
                <w:sz w:val="19"/>
                <w:szCs w:val="19"/>
              </w:rPr>
            </w:pPr>
            <w:r>
              <w:rPr>
                <w:rFonts w:ascii="Garamond"/>
                <w:w w:val="105"/>
                <w:sz w:val="19"/>
              </w:rPr>
              <w:t>10</w:t>
            </w:r>
          </w:p>
        </w:tc>
      </w:tr>
    </w:tbl>
    <w:p w:rsidR="004A439D" w:rsidRDefault="00B32A6B">
      <w:pPr>
        <w:spacing w:before="134" w:line="249" w:lineRule="auto"/>
        <w:ind w:left="374" w:right="106"/>
        <w:rPr>
          <w:rFonts w:ascii="Garamond" w:hAnsi="Garamond" w:cs="Garamond"/>
          <w:sz w:val="19"/>
          <w:szCs w:val="19"/>
        </w:rPr>
      </w:pPr>
      <w:r>
        <w:rPr>
          <w:rFonts w:ascii="Garamond"/>
          <w:w w:val="105"/>
          <w:sz w:val="19"/>
        </w:rPr>
        <w:t>Na prijatie rozhodnut</w:t>
      </w:r>
      <w:r>
        <w:rPr>
          <w:rFonts w:ascii="Garamond"/>
          <w:w w:val="105"/>
          <w:sz w:val="19"/>
        </w:rPr>
        <w:t>í</w:t>
      </w:r>
      <w:r>
        <w:rPr>
          <w:rFonts w:ascii="Garamond"/>
          <w:w w:val="105"/>
          <w:sz w:val="19"/>
        </w:rPr>
        <w:t xml:space="preserve"> sa vy</w:t>
      </w:r>
      <w:r>
        <w:rPr>
          <w:rFonts w:ascii="Garamond"/>
          <w:w w:val="105"/>
          <w:sz w:val="19"/>
        </w:rPr>
        <w:t>ž</w:t>
      </w:r>
      <w:r>
        <w:rPr>
          <w:rFonts w:ascii="Garamond"/>
          <w:w w:val="105"/>
          <w:sz w:val="19"/>
        </w:rPr>
        <w:t>aduje minim</w:t>
      </w:r>
      <w:r>
        <w:rPr>
          <w:rFonts w:ascii="Garamond"/>
          <w:w w:val="105"/>
          <w:sz w:val="19"/>
        </w:rPr>
        <w:t>á</w:t>
      </w:r>
      <w:r>
        <w:rPr>
          <w:rFonts w:ascii="Garamond"/>
          <w:w w:val="105"/>
          <w:sz w:val="19"/>
        </w:rPr>
        <w:t>lne 59 hlasov v ich prospech a schv</w:t>
      </w:r>
      <w:r>
        <w:rPr>
          <w:rFonts w:ascii="Garamond"/>
          <w:w w:val="105"/>
          <w:sz w:val="19"/>
        </w:rPr>
        <w:t>á</w:t>
      </w:r>
      <w:r>
        <w:rPr>
          <w:rFonts w:ascii="Garamond"/>
          <w:w w:val="105"/>
          <w:sz w:val="19"/>
        </w:rPr>
        <w:t>lenie aspo</w:t>
      </w:r>
      <w:r>
        <w:rPr>
          <w:rFonts w:ascii="Garamond"/>
          <w:w w:val="105"/>
          <w:sz w:val="19"/>
        </w:rPr>
        <w:t>ň</w:t>
      </w:r>
      <w:r>
        <w:rPr>
          <w:rFonts w:ascii="Garamond"/>
          <w:w w:val="105"/>
          <w:sz w:val="19"/>
        </w:rPr>
        <w:t xml:space="preserve"> 10 vl</w:t>
      </w:r>
      <w:r>
        <w:rPr>
          <w:rFonts w:ascii="Garamond"/>
          <w:w w:val="105"/>
          <w:sz w:val="19"/>
        </w:rPr>
        <w:t>á</w:t>
      </w:r>
      <w:r>
        <w:rPr>
          <w:rFonts w:ascii="Garamond"/>
          <w:w w:val="105"/>
          <w:sz w:val="19"/>
        </w:rPr>
        <w:t>dami.</w:t>
      </w:r>
      <w:r>
        <w:rPr>
          <w:rFonts w:ascii="Garamond"/>
          <w:w w:val="105"/>
          <w:sz w:val="19"/>
        </w:rPr>
        <w:t>“</w:t>
      </w:r>
    </w:p>
    <w:p w:rsidR="004A439D" w:rsidRDefault="004A439D">
      <w:pPr>
        <w:spacing w:before="9"/>
        <w:rPr>
          <w:rFonts w:ascii="Garamond" w:hAnsi="Garamond" w:cs="Garamond"/>
          <w:sz w:val="19"/>
          <w:szCs w:val="19"/>
        </w:rPr>
      </w:pPr>
    </w:p>
    <w:p w:rsidR="004A439D" w:rsidRDefault="00B32A6B">
      <w:pPr>
        <w:numPr>
          <w:ilvl w:val="0"/>
          <w:numId w:val="9"/>
        </w:numPr>
        <w:tabs>
          <w:tab w:val="left" w:pos="561"/>
        </w:tabs>
        <w:ind w:right="106" w:hanging="186"/>
        <w:rPr>
          <w:rFonts w:ascii="Garamond" w:hAnsi="Garamond" w:cs="Garamond"/>
          <w:sz w:val="19"/>
          <w:szCs w:val="19"/>
        </w:rPr>
      </w:pPr>
      <w:r>
        <w:rPr>
          <w:rFonts w:ascii="Garamond"/>
          <w:w w:val="105"/>
          <w:sz w:val="19"/>
        </w:rPr>
        <w:t>Č</w:t>
      </w:r>
      <w:r>
        <w:rPr>
          <w:rFonts w:ascii="Garamond"/>
          <w:w w:val="105"/>
          <w:sz w:val="19"/>
        </w:rPr>
        <w:t>l</w:t>
      </w:r>
      <w:r>
        <w:rPr>
          <w:rFonts w:ascii="Garamond"/>
          <w:w w:val="105"/>
          <w:sz w:val="19"/>
        </w:rPr>
        <w:t>á</w:t>
      </w:r>
      <w:r>
        <w:rPr>
          <w:rFonts w:ascii="Garamond"/>
          <w:w w:val="105"/>
          <w:sz w:val="19"/>
        </w:rPr>
        <w:t>nok 19 ods. 1 bude nahraden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6"/>
        <w:rPr>
          <w:rFonts w:ascii="Garamond" w:hAnsi="Garamond" w:cs="Garamond"/>
          <w:sz w:val="20"/>
          <w:szCs w:val="20"/>
        </w:rPr>
      </w:pPr>
    </w:p>
    <w:p w:rsidR="004A439D" w:rsidRDefault="00B32A6B">
      <w:pPr>
        <w:spacing w:line="249" w:lineRule="auto"/>
        <w:ind w:left="374" w:right="106"/>
        <w:rPr>
          <w:rFonts w:ascii="Garamond" w:hAnsi="Garamond" w:cs="Garamond"/>
          <w:sz w:val="19"/>
          <w:szCs w:val="19"/>
        </w:rPr>
      </w:pPr>
      <w:r>
        <w:rPr>
          <w:rFonts w:ascii="Garamond"/>
          <w:w w:val="105"/>
          <w:sz w:val="19"/>
        </w:rPr>
        <w:t>„</w:t>
      </w:r>
      <w:r>
        <w:rPr>
          <w:rFonts w:ascii="Garamond"/>
          <w:w w:val="105"/>
          <w:sz w:val="19"/>
        </w:rPr>
        <w:t>1. Finan</w:t>
      </w:r>
      <w:r>
        <w:rPr>
          <w:rFonts w:ascii="Garamond"/>
          <w:w w:val="105"/>
          <w:sz w:val="19"/>
        </w:rPr>
        <w:t>č</w:t>
      </w:r>
      <w:r>
        <w:rPr>
          <w:rFonts w:ascii="Garamond"/>
          <w:w w:val="105"/>
          <w:sz w:val="19"/>
        </w:rPr>
        <w:t>n</w:t>
      </w:r>
      <w:r>
        <w:rPr>
          <w:rFonts w:ascii="Garamond"/>
          <w:w w:val="105"/>
          <w:sz w:val="19"/>
        </w:rPr>
        <w:t>é</w:t>
      </w:r>
      <w:r>
        <w:rPr>
          <w:rFonts w:ascii="Garamond"/>
          <w:w w:val="105"/>
          <w:sz w:val="19"/>
        </w:rPr>
        <w:t xml:space="preserve"> pr</w:t>
      </w:r>
      <w:r>
        <w:rPr>
          <w:rFonts w:ascii="Garamond"/>
          <w:w w:val="105"/>
          <w:sz w:val="19"/>
        </w:rPr>
        <w:t>í</w:t>
      </w:r>
      <w:r>
        <w:rPr>
          <w:rFonts w:ascii="Garamond"/>
          <w:w w:val="105"/>
          <w:sz w:val="19"/>
        </w:rPr>
        <w:t>spevky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 na pokrytie v</w:t>
      </w:r>
      <w:r>
        <w:rPr>
          <w:rFonts w:ascii="Garamond"/>
          <w:w w:val="105"/>
          <w:sz w:val="19"/>
        </w:rPr>
        <w:t>ý</w:t>
      </w:r>
      <w:r>
        <w:rPr>
          <w:rFonts w:ascii="Garamond"/>
          <w:w w:val="105"/>
          <w:sz w:val="19"/>
        </w:rPr>
        <w:t>davkov uveden</w:t>
      </w:r>
      <w:r>
        <w:rPr>
          <w:rFonts w:ascii="Garamond"/>
          <w:w w:val="105"/>
          <w:sz w:val="19"/>
        </w:rPr>
        <w:t>ý</w:t>
      </w:r>
      <w:r>
        <w:rPr>
          <w:rFonts w:ascii="Garamond"/>
          <w:w w:val="105"/>
          <w:sz w:val="19"/>
        </w:rPr>
        <w:t>ch v rozpo</w:t>
      </w:r>
      <w:r>
        <w:rPr>
          <w:rFonts w:ascii="Garamond"/>
          <w:w w:val="105"/>
          <w:sz w:val="19"/>
        </w:rPr>
        <w:t>č</w:t>
      </w:r>
      <w:r>
        <w:rPr>
          <w:rFonts w:ascii="Garamond"/>
          <w:w w:val="105"/>
          <w:sz w:val="19"/>
        </w:rPr>
        <w:t>te in</w:t>
      </w:r>
      <w:r>
        <w:rPr>
          <w:rFonts w:ascii="Garamond"/>
          <w:w w:val="105"/>
          <w:sz w:val="19"/>
        </w:rPr>
        <w:t>š</w:t>
      </w:r>
      <w:r>
        <w:rPr>
          <w:rFonts w:ascii="Garamond"/>
          <w:w w:val="105"/>
          <w:sz w:val="19"/>
        </w:rPr>
        <w:t>tit</w:t>
      </w:r>
      <w:r>
        <w:rPr>
          <w:rFonts w:ascii="Garamond"/>
          <w:w w:val="105"/>
          <w:sz w:val="19"/>
        </w:rPr>
        <w:t>ú</w:t>
      </w:r>
      <w:r>
        <w:rPr>
          <w:rFonts w:ascii="Garamond"/>
          <w:w w:val="105"/>
          <w:sz w:val="19"/>
        </w:rPr>
        <w:t>tu bud</w:t>
      </w:r>
      <w:r>
        <w:rPr>
          <w:rFonts w:ascii="Garamond"/>
          <w:w w:val="105"/>
          <w:sz w:val="19"/>
        </w:rPr>
        <w:t>ú</w:t>
      </w:r>
      <w:r>
        <w:rPr>
          <w:rFonts w:ascii="Garamond"/>
          <w:w w:val="105"/>
          <w:sz w:val="19"/>
        </w:rPr>
        <w:t xml:space="preserve"> stanoven</w:t>
      </w:r>
      <w:r>
        <w:rPr>
          <w:rFonts w:ascii="Garamond"/>
          <w:w w:val="105"/>
          <w:sz w:val="19"/>
        </w:rPr>
        <w:t>é</w:t>
      </w:r>
      <w:r>
        <w:rPr>
          <w:rFonts w:ascii="Garamond"/>
          <w:w w:val="105"/>
          <w:sz w:val="19"/>
        </w:rPr>
        <w:t xml:space="preserve"> na z</w:t>
      </w:r>
      <w:r>
        <w:rPr>
          <w:rFonts w:ascii="Garamond"/>
          <w:w w:val="105"/>
          <w:sz w:val="19"/>
        </w:rPr>
        <w:t>á</w:t>
      </w:r>
      <w:r>
        <w:rPr>
          <w:rFonts w:ascii="Garamond"/>
          <w:w w:val="105"/>
          <w:sz w:val="19"/>
        </w:rPr>
        <w:t>klade nasleduj</w:t>
      </w:r>
      <w:r>
        <w:rPr>
          <w:rFonts w:ascii="Garamond"/>
          <w:w w:val="105"/>
          <w:sz w:val="19"/>
        </w:rPr>
        <w:t>ú</w:t>
      </w:r>
      <w:r>
        <w:rPr>
          <w:rFonts w:ascii="Garamond"/>
          <w:w w:val="105"/>
          <w:sz w:val="19"/>
        </w:rPr>
        <w:t xml:space="preserve">cej </w:t>
      </w:r>
      <w:r>
        <w:rPr>
          <w:rFonts w:ascii="Garamond"/>
          <w:w w:val="105"/>
          <w:sz w:val="19"/>
        </w:rPr>
        <w:t>š</w:t>
      </w:r>
      <w:r>
        <w:rPr>
          <w:rFonts w:ascii="Garamond"/>
          <w:w w:val="105"/>
          <w:sz w:val="19"/>
        </w:rPr>
        <w:t>k</w:t>
      </w:r>
      <w:r>
        <w:rPr>
          <w:rFonts w:ascii="Garamond"/>
          <w:w w:val="105"/>
          <w:sz w:val="19"/>
        </w:rPr>
        <w:t>á</w:t>
      </w:r>
      <w:r>
        <w:rPr>
          <w:rFonts w:ascii="Garamond"/>
          <w:w w:val="105"/>
          <w:sz w:val="19"/>
        </w:rPr>
        <w:t>ly:</w:t>
      </w:r>
    </w:p>
    <w:p w:rsidR="004A439D" w:rsidRDefault="004A439D">
      <w:pPr>
        <w:spacing w:before="10"/>
        <w:rPr>
          <w:rFonts w:ascii="Garamond" w:hAnsi="Garamond" w:cs="Garamond"/>
          <w:sz w:val="11"/>
          <w:szCs w:val="11"/>
        </w:rPr>
      </w:pPr>
    </w:p>
    <w:tbl>
      <w:tblPr>
        <w:tblStyle w:val="TableNormal"/>
        <w:tblW w:w="0" w:type="auto"/>
        <w:tblInd w:w="318" w:type="dxa"/>
        <w:tblLayout w:type="fixed"/>
        <w:tblLook w:val="01E0" w:firstRow="1" w:lastRow="1" w:firstColumn="1" w:lastColumn="1" w:noHBand="0" w:noVBand="0"/>
      </w:tblPr>
      <w:tblGrid>
        <w:gridCol w:w="1178"/>
        <w:gridCol w:w="1078"/>
      </w:tblGrid>
      <w:tr w:rsidR="004A439D">
        <w:trPr>
          <w:trHeight w:hRule="exact" w:val="310"/>
        </w:trPr>
        <w:tc>
          <w:tcPr>
            <w:tcW w:w="1178"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1078" w:type="dxa"/>
            <w:tcBorders>
              <w:top w:val="nil"/>
              <w:left w:val="nil"/>
              <w:bottom w:val="nil"/>
              <w:right w:val="nil"/>
            </w:tcBorders>
          </w:tcPr>
          <w:p w:rsidR="004A439D" w:rsidRDefault="00B32A6B">
            <w:pPr>
              <w:pStyle w:val="TableParagraph"/>
              <w:spacing w:before="87"/>
              <w:ind w:left="490"/>
              <w:rPr>
                <w:rFonts w:ascii="Garamond" w:hAnsi="Garamond" w:cs="Garamond"/>
                <w:sz w:val="19"/>
                <w:szCs w:val="19"/>
              </w:rPr>
            </w:pPr>
            <w:r>
              <w:rPr>
                <w:rFonts w:ascii="Garamond"/>
                <w:w w:val="105"/>
                <w:sz w:val="19"/>
              </w:rPr>
              <w:t>5,25 %</w:t>
            </w:r>
          </w:p>
        </w:tc>
      </w:tr>
      <w:tr w:rsidR="004A439D">
        <w:trPr>
          <w:trHeight w:hRule="exact" w:val="222"/>
        </w:trPr>
        <w:tc>
          <w:tcPr>
            <w:tcW w:w="117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1078" w:type="dxa"/>
            <w:tcBorders>
              <w:top w:val="nil"/>
              <w:left w:val="nil"/>
              <w:bottom w:val="nil"/>
              <w:right w:val="nil"/>
            </w:tcBorders>
          </w:tcPr>
          <w:p w:rsidR="004A439D" w:rsidRDefault="00B32A6B">
            <w:pPr>
              <w:pStyle w:val="TableParagraph"/>
              <w:ind w:left="490"/>
              <w:rPr>
                <w:rFonts w:ascii="Garamond" w:hAnsi="Garamond" w:cs="Garamond"/>
                <w:sz w:val="19"/>
                <w:szCs w:val="19"/>
              </w:rPr>
            </w:pPr>
            <w:r>
              <w:rPr>
                <w:rFonts w:ascii="Garamond"/>
                <w:w w:val="105"/>
                <w:sz w:val="19"/>
              </w:rPr>
              <w:t>2,15 %</w:t>
            </w:r>
          </w:p>
        </w:tc>
      </w:tr>
      <w:tr w:rsidR="004A439D">
        <w:trPr>
          <w:trHeight w:hRule="exact" w:val="223"/>
        </w:trPr>
        <w:tc>
          <w:tcPr>
            <w:tcW w:w="117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1078" w:type="dxa"/>
            <w:tcBorders>
              <w:top w:val="nil"/>
              <w:left w:val="nil"/>
              <w:bottom w:val="nil"/>
              <w:right w:val="nil"/>
            </w:tcBorders>
          </w:tcPr>
          <w:p w:rsidR="004A439D" w:rsidRDefault="00B32A6B">
            <w:pPr>
              <w:pStyle w:val="TableParagraph"/>
              <w:ind w:left="397"/>
              <w:rPr>
                <w:rFonts w:ascii="Garamond" w:hAnsi="Garamond" w:cs="Garamond"/>
                <w:sz w:val="19"/>
                <w:szCs w:val="19"/>
              </w:rPr>
            </w:pPr>
            <w:r>
              <w:rPr>
                <w:rFonts w:ascii="Garamond"/>
                <w:w w:val="105"/>
                <w:sz w:val="19"/>
              </w:rPr>
              <w:t>18,39 %</w:t>
            </w:r>
          </w:p>
        </w:tc>
      </w:tr>
      <w:tr w:rsidR="004A439D">
        <w:trPr>
          <w:trHeight w:hRule="exact" w:val="310"/>
        </w:trPr>
        <w:tc>
          <w:tcPr>
            <w:tcW w:w="117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1078" w:type="dxa"/>
            <w:tcBorders>
              <w:top w:val="nil"/>
              <w:left w:val="nil"/>
              <w:bottom w:val="nil"/>
              <w:right w:val="nil"/>
            </w:tcBorders>
          </w:tcPr>
          <w:p w:rsidR="004A439D" w:rsidRDefault="00B32A6B">
            <w:pPr>
              <w:pStyle w:val="TableParagraph"/>
              <w:ind w:left="489"/>
              <w:rPr>
                <w:rFonts w:ascii="Garamond" w:hAnsi="Garamond" w:cs="Garamond"/>
                <w:sz w:val="19"/>
                <w:szCs w:val="19"/>
              </w:rPr>
            </w:pPr>
            <w:r>
              <w:rPr>
                <w:rFonts w:ascii="Garamond"/>
                <w:w w:val="105"/>
                <w:sz w:val="19"/>
              </w:rPr>
              <w:t>1,55 %</w:t>
            </w:r>
          </w:p>
        </w:tc>
      </w:tr>
    </w:tbl>
    <w:p w:rsidR="004A439D" w:rsidRDefault="004A439D">
      <w:pPr>
        <w:rPr>
          <w:rFonts w:ascii="Garamond" w:hAnsi="Garamond" w:cs="Garamond"/>
          <w:sz w:val="19"/>
          <w:szCs w:val="19"/>
        </w:rPr>
        <w:sectPr w:rsidR="004A439D">
          <w:pgSz w:w="12240" w:h="15840"/>
          <w:pgMar w:top="1100" w:right="840" w:bottom="280" w:left="1720" w:header="697" w:footer="0" w:gutter="0"/>
          <w:cols w:space="708"/>
        </w:sectPr>
      </w:pPr>
    </w:p>
    <w:p w:rsidR="004A439D" w:rsidRDefault="004A439D">
      <w:pPr>
        <w:spacing w:before="6"/>
        <w:rPr>
          <w:rFonts w:ascii="Garamond" w:hAnsi="Garamond" w:cs="Garamond"/>
          <w:sz w:val="3"/>
          <w:szCs w:val="3"/>
        </w:rPr>
      </w:pPr>
    </w:p>
    <w:tbl>
      <w:tblPr>
        <w:tblStyle w:val="TableNormal"/>
        <w:tblW w:w="0" w:type="auto"/>
        <w:tblInd w:w="318" w:type="dxa"/>
        <w:tblLayout w:type="fixed"/>
        <w:tblLook w:val="01E0" w:firstRow="1" w:lastRow="1" w:firstColumn="1" w:lastColumn="1" w:noHBand="0" w:noVBand="0"/>
      </w:tblPr>
      <w:tblGrid>
        <w:gridCol w:w="1428"/>
        <w:gridCol w:w="828"/>
      </w:tblGrid>
      <w:tr w:rsidR="004A439D">
        <w:trPr>
          <w:trHeight w:hRule="exact" w:val="195"/>
        </w:trPr>
        <w:tc>
          <w:tcPr>
            <w:tcW w:w="1428" w:type="dxa"/>
            <w:tcBorders>
              <w:top w:val="nil"/>
              <w:left w:val="nil"/>
              <w:bottom w:val="nil"/>
              <w:right w:val="nil"/>
            </w:tcBorders>
          </w:tcPr>
          <w:p w:rsidR="004A439D" w:rsidRDefault="00B32A6B">
            <w:pPr>
              <w:pStyle w:val="TableParagraph"/>
              <w:spacing w:line="186" w:lineRule="exact"/>
              <w:ind w:left="55"/>
              <w:rPr>
                <w:rFonts w:ascii="Garamond" w:hAnsi="Garamond" w:cs="Garamond"/>
                <w:sz w:val="19"/>
                <w:szCs w:val="19"/>
              </w:rPr>
            </w:pPr>
            <w:r>
              <w:rPr>
                <w:rFonts w:ascii="Garamond"/>
                <w:w w:val="105"/>
                <w:sz w:val="19"/>
              </w:rPr>
              <w:t>Š</w:t>
            </w:r>
            <w:r>
              <w:rPr>
                <w:rFonts w:ascii="Garamond"/>
                <w:w w:val="105"/>
                <w:sz w:val="19"/>
              </w:rPr>
              <w:t>panielsko</w:t>
            </w:r>
          </w:p>
        </w:tc>
        <w:tc>
          <w:tcPr>
            <w:tcW w:w="828" w:type="dxa"/>
            <w:tcBorders>
              <w:top w:val="nil"/>
              <w:left w:val="nil"/>
              <w:bottom w:val="nil"/>
              <w:right w:val="nil"/>
            </w:tcBorders>
          </w:tcPr>
          <w:p w:rsidR="004A439D" w:rsidRDefault="00B32A6B">
            <w:pPr>
              <w:pStyle w:val="TableParagraph"/>
              <w:spacing w:line="186" w:lineRule="exact"/>
              <w:ind w:left="240"/>
              <w:rPr>
                <w:rFonts w:ascii="Garamond" w:hAnsi="Garamond" w:cs="Garamond"/>
                <w:sz w:val="19"/>
                <w:szCs w:val="19"/>
              </w:rPr>
            </w:pPr>
            <w:r>
              <w:rPr>
                <w:rFonts w:ascii="Garamond"/>
                <w:w w:val="105"/>
                <w:sz w:val="19"/>
              </w:rPr>
              <w:t>6,59 %</w:t>
            </w:r>
          </w:p>
        </w:tc>
      </w:tr>
      <w:tr w:rsidR="004A439D">
        <w:trPr>
          <w:trHeight w:hRule="exact" w:val="222"/>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828" w:type="dxa"/>
            <w:tcBorders>
              <w:top w:val="nil"/>
              <w:left w:val="nil"/>
              <w:bottom w:val="nil"/>
              <w:right w:val="nil"/>
            </w:tcBorders>
          </w:tcPr>
          <w:p w:rsidR="004A439D" w:rsidRDefault="00B32A6B">
            <w:pPr>
              <w:pStyle w:val="TableParagraph"/>
              <w:ind w:left="147"/>
              <w:rPr>
                <w:rFonts w:ascii="Garamond" w:hAnsi="Garamond" w:cs="Garamond"/>
                <w:sz w:val="19"/>
                <w:szCs w:val="19"/>
              </w:rPr>
            </w:pPr>
            <w:r>
              <w:rPr>
                <w:rFonts w:ascii="Garamond"/>
                <w:w w:val="105"/>
                <w:sz w:val="19"/>
              </w:rPr>
              <w:t>18,39 %</w:t>
            </w:r>
          </w:p>
        </w:tc>
      </w:tr>
      <w:tr w:rsidR="004A439D">
        <w:trPr>
          <w:trHeight w:hRule="exact" w:val="221"/>
        </w:trPr>
        <w:tc>
          <w:tcPr>
            <w:tcW w:w="1428"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Í</w:t>
            </w:r>
            <w:r>
              <w:rPr>
                <w:rFonts w:ascii="Garamond"/>
                <w:w w:val="105"/>
                <w:sz w:val="19"/>
              </w:rPr>
              <w:t>rsko</w:t>
            </w:r>
          </w:p>
        </w:tc>
        <w:tc>
          <w:tcPr>
            <w:tcW w:w="828" w:type="dxa"/>
            <w:tcBorders>
              <w:top w:val="nil"/>
              <w:left w:val="nil"/>
              <w:bottom w:val="nil"/>
              <w:right w:val="nil"/>
            </w:tcBorders>
          </w:tcPr>
          <w:p w:rsidR="004A439D" w:rsidRDefault="00B32A6B">
            <w:pPr>
              <w:pStyle w:val="TableParagraph"/>
              <w:spacing w:line="213" w:lineRule="exact"/>
              <w:ind w:left="239"/>
              <w:rPr>
                <w:rFonts w:ascii="Garamond" w:hAnsi="Garamond" w:cs="Garamond"/>
                <w:sz w:val="19"/>
                <w:szCs w:val="19"/>
              </w:rPr>
            </w:pPr>
            <w:r>
              <w:rPr>
                <w:rFonts w:ascii="Garamond"/>
                <w:w w:val="105"/>
                <w:sz w:val="19"/>
              </w:rPr>
              <w:t>0,55 %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828" w:type="dxa"/>
            <w:tcBorders>
              <w:top w:val="nil"/>
              <w:left w:val="nil"/>
              <w:bottom w:val="nil"/>
              <w:right w:val="nil"/>
            </w:tcBorders>
          </w:tcPr>
          <w:p w:rsidR="004A439D" w:rsidRDefault="00B32A6B">
            <w:pPr>
              <w:pStyle w:val="TableParagraph"/>
              <w:ind w:left="148"/>
              <w:rPr>
                <w:rFonts w:ascii="Garamond" w:hAnsi="Garamond" w:cs="Garamond"/>
                <w:sz w:val="19"/>
                <w:szCs w:val="19"/>
              </w:rPr>
            </w:pPr>
            <w:r>
              <w:rPr>
                <w:rFonts w:ascii="Garamond"/>
                <w:w w:val="105"/>
                <w:sz w:val="19"/>
              </w:rPr>
              <w:t>18,39 %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0,16 %</w:t>
            </w:r>
          </w:p>
        </w:tc>
      </w:tr>
      <w:tr w:rsidR="004A439D">
        <w:trPr>
          <w:trHeight w:hRule="exact" w:val="222"/>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5,25 %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Portugalsko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0,78 %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1,28 %</w:t>
            </w:r>
          </w:p>
        </w:tc>
      </w:tr>
      <w:tr w:rsidR="004A439D">
        <w:trPr>
          <w:trHeight w:hRule="exact" w:val="532"/>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p w:rsidR="004A439D" w:rsidRDefault="00B32A6B">
            <w:pPr>
              <w:pStyle w:val="TableParagraph"/>
              <w:spacing w:before="8"/>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828" w:type="dxa"/>
            <w:tcBorders>
              <w:top w:val="nil"/>
              <w:left w:val="nil"/>
              <w:bottom w:val="nil"/>
              <w:right w:val="nil"/>
            </w:tcBorders>
          </w:tcPr>
          <w:p w:rsidR="004A439D" w:rsidRDefault="00B32A6B">
            <w:pPr>
              <w:pStyle w:val="TableParagraph"/>
              <w:ind w:left="240"/>
              <w:rPr>
                <w:rFonts w:ascii="Garamond" w:hAnsi="Garamond" w:cs="Garamond"/>
                <w:sz w:val="19"/>
                <w:szCs w:val="19"/>
              </w:rPr>
            </w:pPr>
            <w:r>
              <w:rPr>
                <w:rFonts w:ascii="Garamond"/>
                <w:w w:val="105"/>
                <w:sz w:val="19"/>
              </w:rPr>
              <w:t>2,88 %</w:t>
            </w:r>
          </w:p>
          <w:p w:rsidR="004A439D" w:rsidRDefault="00B32A6B">
            <w:pPr>
              <w:pStyle w:val="TableParagraph"/>
              <w:spacing w:before="8"/>
              <w:ind w:left="66"/>
              <w:rPr>
                <w:rFonts w:ascii="Garamond" w:hAnsi="Garamond" w:cs="Garamond"/>
                <w:sz w:val="19"/>
                <w:szCs w:val="19"/>
              </w:rPr>
            </w:pPr>
            <w:r>
              <w:rPr>
                <w:rFonts w:ascii="Garamond"/>
                <w:w w:val="105"/>
                <w:sz w:val="19"/>
              </w:rPr>
              <w:t>18,39 %</w:t>
            </w:r>
            <w:r>
              <w:rPr>
                <w:rFonts w:ascii="Garamond"/>
                <w:w w:val="105"/>
                <w:sz w:val="19"/>
              </w:rPr>
              <w:t>“</w:t>
            </w:r>
          </w:p>
        </w:tc>
      </w:tr>
    </w:tbl>
    <w:p w:rsidR="004A439D" w:rsidRDefault="00B32A6B">
      <w:pPr>
        <w:numPr>
          <w:ilvl w:val="0"/>
          <w:numId w:val="9"/>
        </w:numPr>
        <w:tabs>
          <w:tab w:val="left" w:pos="561"/>
        </w:tabs>
        <w:spacing w:before="134"/>
        <w:ind w:hanging="186"/>
        <w:jc w:val="both"/>
        <w:rPr>
          <w:rFonts w:ascii="Garamond" w:hAnsi="Garamond" w:cs="Garamond"/>
          <w:sz w:val="19"/>
          <w:szCs w:val="19"/>
        </w:rPr>
      </w:pPr>
      <w:r>
        <w:rPr>
          <w:rFonts w:ascii="Garamond"/>
          <w:w w:val="105"/>
          <w:sz w:val="19"/>
        </w:rPr>
        <w:t>Č</w:t>
      </w:r>
      <w:r>
        <w:rPr>
          <w:rFonts w:ascii="Garamond"/>
          <w:w w:val="105"/>
          <w:sz w:val="19"/>
        </w:rPr>
        <w:t>l</w:t>
      </w:r>
      <w:r>
        <w:rPr>
          <w:rFonts w:ascii="Garamond"/>
          <w:w w:val="105"/>
          <w:sz w:val="19"/>
        </w:rPr>
        <w:t>á</w:t>
      </w:r>
      <w:r>
        <w:rPr>
          <w:rFonts w:ascii="Garamond"/>
          <w:w w:val="105"/>
          <w:sz w:val="19"/>
        </w:rPr>
        <w:t>nok 27 ods. 1 bude nahraden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6"/>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w:t>
      </w:r>
      <w:r>
        <w:rPr>
          <w:rFonts w:ascii="Garamond"/>
          <w:w w:val="105"/>
          <w:sz w:val="19"/>
        </w:rPr>
        <w:t>1. Ofici</w:t>
      </w:r>
      <w:r>
        <w:rPr>
          <w:rFonts w:ascii="Garamond"/>
          <w:w w:val="105"/>
          <w:sz w:val="19"/>
        </w:rPr>
        <w:t>á</w:t>
      </w:r>
      <w:r>
        <w:rPr>
          <w:rFonts w:ascii="Garamond"/>
          <w:w w:val="105"/>
          <w:sz w:val="19"/>
        </w:rPr>
        <w:t>lnymi jazykmi in</w:t>
      </w:r>
      <w:r>
        <w:rPr>
          <w:rFonts w:ascii="Garamond"/>
          <w:w w:val="105"/>
          <w:sz w:val="19"/>
        </w:rPr>
        <w:t>š</w:t>
      </w:r>
      <w:r>
        <w:rPr>
          <w:rFonts w:ascii="Garamond"/>
          <w:w w:val="105"/>
          <w:sz w:val="19"/>
        </w:rPr>
        <w:t>tit</w:t>
      </w:r>
      <w:r>
        <w:rPr>
          <w:rFonts w:ascii="Garamond"/>
          <w:w w:val="105"/>
          <w:sz w:val="19"/>
        </w:rPr>
        <w:t>ú</w:t>
      </w:r>
      <w:r>
        <w:rPr>
          <w:rFonts w:ascii="Garamond"/>
          <w:w w:val="105"/>
          <w:sz w:val="19"/>
        </w:rPr>
        <w:t>tu s</w:t>
      </w:r>
      <w:r>
        <w:rPr>
          <w:rFonts w:ascii="Garamond"/>
          <w:w w:val="105"/>
          <w:sz w:val="19"/>
        </w:rPr>
        <w:t>ú</w:t>
      </w:r>
      <w:r>
        <w:rPr>
          <w:rFonts w:ascii="Garamond"/>
          <w:w w:val="105"/>
          <w:sz w:val="19"/>
        </w:rPr>
        <w:t xml:space="preserve"> d</w:t>
      </w:r>
      <w:r>
        <w:rPr>
          <w:rFonts w:ascii="Garamond"/>
          <w:w w:val="105"/>
          <w:sz w:val="19"/>
        </w:rPr>
        <w:t>á</w:t>
      </w:r>
      <w:r>
        <w:rPr>
          <w:rFonts w:ascii="Garamond"/>
          <w:w w:val="105"/>
          <w:sz w:val="19"/>
        </w:rPr>
        <w:t>nsky, holandsk</w:t>
      </w:r>
      <w:r>
        <w:rPr>
          <w:rFonts w:ascii="Garamond"/>
          <w:w w:val="105"/>
          <w:sz w:val="19"/>
        </w:rPr>
        <w:t>ý</w:t>
      </w:r>
      <w:r>
        <w:rPr>
          <w:rFonts w:ascii="Garamond"/>
          <w:w w:val="105"/>
          <w:sz w:val="19"/>
        </w:rPr>
        <w:t>, anglick</w:t>
      </w:r>
      <w:r>
        <w:rPr>
          <w:rFonts w:ascii="Garamond"/>
          <w:w w:val="105"/>
          <w:sz w:val="19"/>
        </w:rPr>
        <w:t>ý</w:t>
      </w:r>
      <w:r>
        <w:rPr>
          <w:rFonts w:ascii="Garamond"/>
          <w:w w:val="105"/>
          <w:sz w:val="19"/>
        </w:rPr>
        <w:t>, f</w:t>
      </w:r>
      <w:r>
        <w:rPr>
          <w:rFonts w:ascii="Garamond"/>
          <w:w w:val="105"/>
          <w:sz w:val="19"/>
        </w:rPr>
        <w:t>í</w:t>
      </w:r>
      <w:r>
        <w:rPr>
          <w:rFonts w:ascii="Garamond"/>
          <w:w w:val="105"/>
          <w:sz w:val="19"/>
        </w:rPr>
        <w:t>nsky, franc</w:t>
      </w:r>
      <w:r>
        <w:rPr>
          <w:rFonts w:ascii="Garamond"/>
          <w:w w:val="105"/>
          <w:sz w:val="19"/>
        </w:rPr>
        <w:t>ú</w:t>
      </w:r>
      <w:r>
        <w:rPr>
          <w:rFonts w:ascii="Garamond"/>
          <w:w w:val="105"/>
          <w:sz w:val="19"/>
        </w:rPr>
        <w:t>zsky, nemeck</w:t>
      </w:r>
      <w:r>
        <w:rPr>
          <w:rFonts w:ascii="Garamond"/>
          <w:w w:val="105"/>
          <w:sz w:val="19"/>
        </w:rPr>
        <w:t>ý</w:t>
      </w:r>
      <w:r>
        <w:rPr>
          <w:rFonts w:ascii="Garamond"/>
          <w:w w:val="105"/>
          <w:sz w:val="19"/>
        </w:rPr>
        <w:t>, gr</w:t>
      </w:r>
      <w:r>
        <w:rPr>
          <w:rFonts w:ascii="Garamond"/>
          <w:w w:val="105"/>
          <w:sz w:val="19"/>
        </w:rPr>
        <w:t>é</w:t>
      </w:r>
      <w:r>
        <w:rPr>
          <w:rFonts w:ascii="Garamond"/>
          <w:w w:val="105"/>
          <w:sz w:val="19"/>
        </w:rPr>
        <w:t>cky, taliansky, portugalsk</w:t>
      </w:r>
      <w:r>
        <w:rPr>
          <w:rFonts w:ascii="Garamond"/>
          <w:w w:val="105"/>
          <w:sz w:val="19"/>
        </w:rPr>
        <w:t>ý</w:t>
      </w:r>
      <w:r>
        <w:rPr>
          <w:rFonts w:ascii="Garamond"/>
          <w:w w:val="105"/>
          <w:sz w:val="19"/>
        </w:rPr>
        <w:t xml:space="preserve">, </w:t>
      </w:r>
      <w:r>
        <w:rPr>
          <w:rFonts w:ascii="Garamond"/>
          <w:w w:val="105"/>
          <w:sz w:val="19"/>
        </w:rPr>
        <w:t>š</w:t>
      </w:r>
      <w:r>
        <w:rPr>
          <w:rFonts w:ascii="Garamond"/>
          <w:w w:val="105"/>
          <w:sz w:val="19"/>
        </w:rPr>
        <w:t xml:space="preserve">panielsky a </w:t>
      </w:r>
      <w:r>
        <w:rPr>
          <w:rFonts w:ascii="Garamond"/>
          <w:w w:val="105"/>
          <w:sz w:val="19"/>
        </w:rPr>
        <w:t>š</w:t>
      </w:r>
      <w:r>
        <w:rPr>
          <w:rFonts w:ascii="Garamond"/>
          <w:w w:val="105"/>
          <w:sz w:val="19"/>
        </w:rPr>
        <w:t>v</w:t>
      </w:r>
      <w:r>
        <w:rPr>
          <w:rFonts w:ascii="Garamond"/>
          <w:w w:val="105"/>
          <w:sz w:val="19"/>
        </w:rPr>
        <w:t>é</w:t>
      </w:r>
      <w:r>
        <w:rPr>
          <w:rFonts w:ascii="Garamond"/>
          <w:w w:val="105"/>
          <w:sz w:val="19"/>
        </w:rPr>
        <w:t>dsky jazyk.</w:t>
      </w:r>
      <w:r>
        <w:rPr>
          <w:rFonts w:ascii="Garamond"/>
          <w:w w:val="105"/>
          <w:sz w:val="19"/>
        </w:rPr>
        <w:t>“</w:t>
      </w:r>
    </w:p>
    <w:p w:rsidR="004A439D" w:rsidRDefault="004A439D">
      <w:pPr>
        <w:spacing w:before="9"/>
        <w:rPr>
          <w:rFonts w:ascii="Garamond" w:hAnsi="Garamond" w:cs="Garamond"/>
          <w:sz w:val="19"/>
          <w:szCs w:val="19"/>
        </w:rPr>
      </w:pPr>
    </w:p>
    <w:p w:rsidR="004A439D" w:rsidRDefault="00B32A6B">
      <w:pPr>
        <w:numPr>
          <w:ilvl w:val="0"/>
          <w:numId w:val="9"/>
        </w:numPr>
        <w:tabs>
          <w:tab w:val="left" w:pos="561"/>
        </w:tabs>
        <w:ind w:hanging="186"/>
        <w:jc w:val="both"/>
        <w:rPr>
          <w:rFonts w:ascii="Garamond" w:hAnsi="Garamond" w:cs="Garamond"/>
          <w:sz w:val="19"/>
          <w:szCs w:val="19"/>
        </w:rPr>
      </w:pPr>
      <w:r>
        <w:rPr>
          <w:rFonts w:ascii="Garamond"/>
          <w:w w:val="105"/>
          <w:sz w:val="19"/>
        </w:rPr>
        <w:t xml:space="preserve">K </w:t>
      </w:r>
      <w:r>
        <w:rPr>
          <w:rFonts w:ascii="Garamond"/>
          <w:w w:val="105"/>
          <w:sz w:val="19"/>
        </w:rPr>
        <w:t>č</w:t>
      </w:r>
      <w:r>
        <w:rPr>
          <w:rFonts w:ascii="Garamond"/>
          <w:w w:val="105"/>
          <w:sz w:val="19"/>
        </w:rPr>
        <w:t>l</w:t>
      </w:r>
      <w:r>
        <w:rPr>
          <w:rFonts w:ascii="Garamond"/>
          <w:w w:val="105"/>
          <w:sz w:val="19"/>
        </w:rPr>
        <w:t>á</w:t>
      </w:r>
      <w:r>
        <w:rPr>
          <w:rFonts w:ascii="Garamond"/>
          <w:w w:val="105"/>
          <w:sz w:val="19"/>
        </w:rPr>
        <w:t>nku 38 bude pridan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 pododsek:</w:t>
      </w:r>
    </w:p>
    <w:p w:rsidR="004A439D" w:rsidRDefault="004A439D">
      <w:pPr>
        <w:spacing w:before="5"/>
        <w:rPr>
          <w:rFonts w:ascii="Garamond" w:hAnsi="Garamond" w:cs="Garamond"/>
          <w:sz w:val="20"/>
          <w:szCs w:val="20"/>
        </w:rPr>
      </w:pPr>
    </w:p>
    <w:p w:rsidR="004A439D" w:rsidRDefault="00B32A6B">
      <w:pPr>
        <w:spacing w:line="249" w:lineRule="auto"/>
        <w:ind w:left="373" w:right="101"/>
        <w:jc w:val="both"/>
        <w:rPr>
          <w:rFonts w:ascii="Garamond" w:hAnsi="Garamond" w:cs="Garamond"/>
          <w:sz w:val="19"/>
          <w:szCs w:val="19"/>
        </w:rPr>
      </w:pPr>
      <w:r>
        <w:rPr>
          <w:rFonts w:ascii="Garamond"/>
          <w:w w:val="105"/>
          <w:sz w:val="19"/>
        </w:rPr>
        <w:t>„</w:t>
      </w:r>
      <w:r>
        <w:rPr>
          <w:rFonts w:ascii="Garamond"/>
          <w:w w:val="105"/>
          <w:sz w:val="19"/>
        </w:rPr>
        <w:t>F</w:t>
      </w:r>
      <w:r>
        <w:rPr>
          <w:rFonts w:ascii="Garamond"/>
          <w:w w:val="105"/>
          <w:sz w:val="19"/>
        </w:rPr>
        <w:t>í</w:t>
      </w:r>
      <w:r>
        <w:rPr>
          <w:rFonts w:ascii="Garamond"/>
          <w:w w:val="105"/>
          <w:sz w:val="19"/>
        </w:rPr>
        <w:t xml:space="preserve">nske a </w:t>
      </w:r>
      <w:r>
        <w:rPr>
          <w:rFonts w:ascii="Garamond"/>
          <w:w w:val="105"/>
          <w:sz w:val="19"/>
        </w:rPr>
        <w:t>š</w:t>
      </w:r>
      <w:r>
        <w:rPr>
          <w:rFonts w:ascii="Garamond"/>
          <w:w w:val="105"/>
          <w:sz w:val="19"/>
        </w:rPr>
        <w:t>v</w:t>
      </w:r>
      <w:r>
        <w:rPr>
          <w:rFonts w:ascii="Garamond"/>
          <w:w w:val="105"/>
          <w:sz w:val="19"/>
        </w:rPr>
        <w:t>é</w:t>
      </w:r>
      <w:r>
        <w:rPr>
          <w:rFonts w:ascii="Garamond"/>
          <w:w w:val="105"/>
          <w:sz w:val="19"/>
        </w:rPr>
        <w:t>dske znenia tohto dohovoru prilo</w:t>
      </w:r>
      <w:r>
        <w:rPr>
          <w:rFonts w:ascii="Garamond"/>
          <w:w w:val="105"/>
          <w:sz w:val="19"/>
        </w:rPr>
        <w:t>ž</w:t>
      </w:r>
      <w:r>
        <w:rPr>
          <w:rFonts w:ascii="Garamond"/>
          <w:w w:val="105"/>
          <w:sz w:val="19"/>
        </w:rPr>
        <w:t>en</w:t>
      </w:r>
      <w:r>
        <w:rPr>
          <w:rFonts w:ascii="Garamond"/>
          <w:w w:val="105"/>
          <w:sz w:val="19"/>
        </w:rPr>
        <w:t>é</w:t>
      </w:r>
      <w:r>
        <w:rPr>
          <w:rFonts w:ascii="Garamond"/>
          <w:w w:val="105"/>
          <w:sz w:val="19"/>
        </w:rPr>
        <w:t xml:space="preserve"> k rozhodnutiu Vysokej rady, ktor</w:t>
      </w:r>
      <w:r>
        <w:rPr>
          <w:rFonts w:ascii="Garamond"/>
          <w:w w:val="105"/>
          <w:sz w:val="19"/>
        </w:rPr>
        <w:t>ý</w:t>
      </w:r>
      <w:r>
        <w:rPr>
          <w:rFonts w:ascii="Garamond"/>
          <w:w w:val="105"/>
          <w:sz w:val="19"/>
        </w:rPr>
        <w:t>m sa men</w:t>
      </w:r>
      <w:r>
        <w:rPr>
          <w:rFonts w:ascii="Garamond"/>
          <w:w w:val="105"/>
          <w:sz w:val="19"/>
        </w:rPr>
        <w:t>í</w:t>
      </w:r>
      <w:r>
        <w:rPr>
          <w:rFonts w:ascii="Garamond"/>
          <w:w w:val="105"/>
          <w:sz w:val="19"/>
        </w:rPr>
        <w:t xml:space="preserve"> a dop</w:t>
      </w:r>
      <w:r>
        <w:rPr>
          <w:rFonts w:ascii="Garamond"/>
          <w:w w:val="105"/>
          <w:sz w:val="19"/>
        </w:rPr>
        <w:t>ĺň</w:t>
      </w:r>
      <w:r>
        <w:rPr>
          <w:rFonts w:ascii="Garamond"/>
          <w:w w:val="105"/>
          <w:sz w:val="19"/>
        </w:rPr>
        <w:t>a Dohovor zakladaj</w:t>
      </w:r>
      <w:r>
        <w:rPr>
          <w:rFonts w:ascii="Garamond"/>
          <w:w w:val="105"/>
          <w:sz w:val="19"/>
        </w:rPr>
        <w:t>ú</w:t>
      </w:r>
      <w:r>
        <w:rPr>
          <w:rFonts w:ascii="Garamond"/>
          <w:w w:val="105"/>
          <w:sz w:val="19"/>
        </w:rPr>
        <w:t>ci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po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F</w:t>
      </w:r>
      <w:r>
        <w:rPr>
          <w:rFonts w:ascii="Garamond"/>
          <w:w w:val="105"/>
          <w:sz w:val="19"/>
        </w:rPr>
        <w:t>í</w:t>
      </w:r>
      <w:r>
        <w:rPr>
          <w:rFonts w:ascii="Garamond"/>
          <w:w w:val="105"/>
          <w:sz w:val="19"/>
        </w:rPr>
        <w:t xml:space="preserve">nskej republiky a </w:t>
      </w:r>
      <w:r>
        <w:rPr>
          <w:rFonts w:ascii="Garamond"/>
          <w:w w:val="105"/>
          <w:sz w:val="19"/>
        </w:rPr>
        <w:t>Š</w:t>
      </w:r>
      <w:r>
        <w:rPr>
          <w:rFonts w:ascii="Garamond"/>
          <w:w w:val="105"/>
          <w:sz w:val="19"/>
        </w:rPr>
        <w:t>v</w:t>
      </w:r>
      <w:r>
        <w:rPr>
          <w:rFonts w:ascii="Garamond"/>
          <w:w w:val="105"/>
          <w:sz w:val="19"/>
        </w:rPr>
        <w:t>é</w:t>
      </w:r>
      <w:r>
        <w:rPr>
          <w:rFonts w:ascii="Garamond"/>
          <w:w w:val="105"/>
          <w:sz w:val="19"/>
        </w:rPr>
        <w:t>dskeho kr</w:t>
      </w:r>
      <w:r>
        <w:rPr>
          <w:rFonts w:ascii="Garamond"/>
          <w:w w:val="105"/>
          <w:sz w:val="19"/>
        </w:rPr>
        <w:t>áľ</w:t>
      </w:r>
      <w:r>
        <w:rPr>
          <w:rFonts w:ascii="Garamond"/>
          <w:w w:val="105"/>
          <w:sz w:val="19"/>
        </w:rPr>
        <w:t>ovstva, s</w:t>
      </w:r>
      <w:r>
        <w:rPr>
          <w:rFonts w:ascii="Garamond"/>
          <w:w w:val="105"/>
          <w:sz w:val="19"/>
        </w:rPr>
        <w:t>ú</w:t>
      </w:r>
      <w:r>
        <w:rPr>
          <w:rFonts w:ascii="Garamond"/>
          <w:w w:val="105"/>
          <w:sz w:val="19"/>
        </w:rPr>
        <w:t xml:space="preserve"> autentick</w:t>
      </w:r>
      <w:r>
        <w:rPr>
          <w:rFonts w:ascii="Garamond"/>
          <w:w w:val="105"/>
          <w:sz w:val="19"/>
        </w:rPr>
        <w:t>é</w:t>
      </w:r>
      <w:r>
        <w:rPr>
          <w:rFonts w:ascii="Garamond"/>
          <w:w w:val="105"/>
          <w:sz w:val="19"/>
        </w:rPr>
        <w:t xml:space="preserve"> rovnako ako znenia uveden</w:t>
      </w:r>
      <w:r>
        <w:rPr>
          <w:rFonts w:ascii="Garamond"/>
          <w:w w:val="105"/>
          <w:sz w:val="19"/>
        </w:rPr>
        <w:t>é</w:t>
      </w:r>
      <w:r>
        <w:rPr>
          <w:rFonts w:ascii="Garamond"/>
          <w:w w:val="105"/>
          <w:sz w:val="19"/>
        </w:rPr>
        <w:t xml:space="preserve"> v predch</w:t>
      </w:r>
      <w:r>
        <w:rPr>
          <w:rFonts w:ascii="Garamond"/>
          <w:w w:val="105"/>
          <w:sz w:val="19"/>
        </w:rPr>
        <w:t>á</w:t>
      </w:r>
      <w:r>
        <w:rPr>
          <w:rFonts w:ascii="Garamond"/>
          <w:w w:val="105"/>
          <w:sz w:val="19"/>
        </w:rPr>
        <w:t>dzaj</w:t>
      </w:r>
      <w:r>
        <w:rPr>
          <w:rFonts w:ascii="Garamond"/>
          <w:w w:val="105"/>
          <w:sz w:val="19"/>
        </w:rPr>
        <w:t>ú</w:t>
      </w:r>
      <w:r>
        <w:rPr>
          <w:rFonts w:ascii="Garamond"/>
          <w:w w:val="105"/>
          <w:sz w:val="19"/>
        </w:rPr>
        <w:t>cich pododsekoch a vl</w:t>
      </w:r>
      <w:r>
        <w:rPr>
          <w:rFonts w:ascii="Garamond"/>
          <w:w w:val="105"/>
          <w:sz w:val="19"/>
        </w:rPr>
        <w:t>á</w:t>
      </w:r>
      <w:r>
        <w:rPr>
          <w:rFonts w:ascii="Garamond"/>
          <w:w w:val="105"/>
          <w:sz w:val="19"/>
        </w:rPr>
        <w:t>da Talianskej republiky za</w:t>
      </w:r>
      <w:r>
        <w:rPr>
          <w:rFonts w:ascii="Garamond"/>
          <w:w w:val="105"/>
          <w:sz w:val="19"/>
        </w:rPr>
        <w:t>š</w:t>
      </w:r>
      <w:r>
        <w:rPr>
          <w:rFonts w:ascii="Garamond"/>
          <w:w w:val="105"/>
          <w:sz w:val="19"/>
        </w:rPr>
        <w:t>le overen</w:t>
      </w:r>
      <w:r>
        <w:rPr>
          <w:rFonts w:ascii="Garamond"/>
          <w:w w:val="105"/>
          <w:sz w:val="19"/>
        </w:rPr>
        <w:t>ú</w:t>
      </w:r>
      <w:r>
        <w:rPr>
          <w:rFonts w:ascii="Garamond"/>
          <w:w w:val="105"/>
          <w:sz w:val="19"/>
        </w:rPr>
        <w:t xml:space="preserve"> k</w:t>
      </w:r>
      <w:r>
        <w:rPr>
          <w:rFonts w:ascii="Garamond"/>
          <w:w w:val="105"/>
          <w:sz w:val="19"/>
        </w:rPr>
        <w:t>ó</w:t>
      </w:r>
      <w:r>
        <w:rPr>
          <w:rFonts w:ascii="Garamond"/>
          <w:w w:val="105"/>
          <w:sz w:val="19"/>
        </w:rPr>
        <w:t>piu vl</w:t>
      </w:r>
      <w:r>
        <w:rPr>
          <w:rFonts w:ascii="Garamond"/>
          <w:w w:val="105"/>
          <w:sz w:val="19"/>
        </w:rPr>
        <w:t>á</w:t>
      </w:r>
      <w:r>
        <w:rPr>
          <w:rFonts w:ascii="Garamond"/>
          <w:w w:val="105"/>
          <w:sz w:val="19"/>
        </w:rPr>
        <w:t>dam v</w:t>
      </w:r>
      <w:r>
        <w:rPr>
          <w:rFonts w:ascii="Garamond"/>
          <w:w w:val="105"/>
          <w:sz w:val="19"/>
        </w:rPr>
        <w:t>š</w:t>
      </w:r>
      <w:r>
        <w:rPr>
          <w:rFonts w:ascii="Garamond"/>
          <w:w w:val="105"/>
          <w:sz w:val="19"/>
        </w:rPr>
        <w:t>etk</w:t>
      </w:r>
      <w:r>
        <w:rPr>
          <w:rFonts w:ascii="Garamond"/>
          <w:w w:val="105"/>
          <w:sz w:val="19"/>
        </w:rPr>
        <w:t>ý</w:t>
      </w:r>
      <w:r>
        <w:rPr>
          <w:rFonts w:ascii="Garamond"/>
          <w:w w:val="105"/>
          <w:sz w:val="19"/>
        </w:rPr>
        <w:t>ch ostatn</w:t>
      </w:r>
      <w:r>
        <w:rPr>
          <w:rFonts w:ascii="Garamond"/>
          <w:w w:val="105"/>
          <w:sz w:val="19"/>
        </w:rPr>
        <w:t>ý</w:t>
      </w:r>
      <w:r>
        <w:rPr>
          <w:rFonts w:ascii="Garamond"/>
          <w:w w:val="105"/>
          <w:sz w:val="19"/>
        </w:rPr>
        <w:t>ch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w:t>
      </w:r>
      <w:r>
        <w:rPr>
          <w:rFonts w:ascii="Garamond"/>
          <w:w w:val="105"/>
          <w:sz w:val="19"/>
        </w:rPr>
        <w:t>“</w:t>
      </w:r>
    </w:p>
    <w:p w:rsidR="004A439D" w:rsidRDefault="004A439D">
      <w:pPr>
        <w:spacing w:before="9"/>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2</w:t>
      </w:r>
    </w:p>
    <w:p w:rsidR="004A439D" w:rsidRDefault="00B32A6B">
      <w:pPr>
        <w:numPr>
          <w:ilvl w:val="0"/>
          <w:numId w:val="8"/>
        </w:numPr>
        <w:tabs>
          <w:tab w:val="left" w:pos="589"/>
        </w:tabs>
        <w:spacing w:before="8" w:line="247" w:lineRule="auto"/>
        <w:ind w:right="102" w:firstLine="0"/>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F</w:t>
      </w:r>
      <w:r>
        <w:rPr>
          <w:rFonts w:ascii="Garamond"/>
          <w:w w:val="105"/>
          <w:sz w:val="19"/>
        </w:rPr>
        <w:t>í</w:t>
      </w:r>
      <w:r>
        <w:rPr>
          <w:rFonts w:ascii="Garamond"/>
          <w:w w:val="105"/>
          <w:sz w:val="19"/>
        </w:rPr>
        <w:t xml:space="preserve">nskej republiky a </w:t>
      </w:r>
      <w:r>
        <w:rPr>
          <w:rFonts w:ascii="Garamond"/>
          <w:w w:val="105"/>
          <w:sz w:val="19"/>
        </w:rPr>
        <w:t>Š</w:t>
      </w:r>
      <w:r>
        <w:rPr>
          <w:rFonts w:ascii="Garamond"/>
          <w:w w:val="105"/>
          <w:sz w:val="19"/>
        </w:rPr>
        <w:t>v</w:t>
      </w:r>
      <w:r>
        <w:rPr>
          <w:rFonts w:ascii="Garamond"/>
          <w:w w:val="105"/>
          <w:sz w:val="19"/>
        </w:rPr>
        <w:t>é</w:t>
      </w:r>
      <w:r>
        <w:rPr>
          <w:rFonts w:ascii="Garamond"/>
          <w:w w:val="105"/>
          <w:sz w:val="19"/>
        </w:rPr>
        <w:t>dskeho kr</w:t>
      </w:r>
      <w:r>
        <w:rPr>
          <w:rFonts w:ascii="Garamond"/>
          <w:w w:val="105"/>
          <w:sz w:val="19"/>
        </w:rPr>
        <w:t>áľ</w:t>
      </w:r>
      <w:r>
        <w:rPr>
          <w:rFonts w:ascii="Garamond"/>
          <w:w w:val="105"/>
          <w:sz w:val="19"/>
        </w:rPr>
        <w:t xml:space="preserve">ovstva k dohovoru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tohto rozhodnutia.</w:t>
      </w:r>
    </w:p>
    <w:p w:rsidR="004A439D" w:rsidRDefault="004A439D">
      <w:pPr>
        <w:rPr>
          <w:rFonts w:ascii="Garamond" w:hAnsi="Garamond" w:cs="Garamond"/>
          <w:sz w:val="20"/>
          <w:szCs w:val="20"/>
        </w:rPr>
      </w:pPr>
    </w:p>
    <w:p w:rsidR="004A439D" w:rsidRDefault="00B32A6B">
      <w:pPr>
        <w:ind w:left="373"/>
        <w:jc w:val="both"/>
        <w:rPr>
          <w:rFonts w:ascii="Garamond" w:hAnsi="Garamond" w:cs="Garamond"/>
          <w:sz w:val="19"/>
          <w:szCs w:val="19"/>
        </w:rPr>
      </w:pPr>
      <w:r>
        <w:rPr>
          <w:rFonts w:ascii="Garamond"/>
          <w:w w:val="105"/>
          <w:sz w:val="19"/>
        </w:rPr>
        <w:t>Od tohto d</w:t>
      </w:r>
      <w:r>
        <w:rPr>
          <w:rFonts w:ascii="Garamond"/>
          <w:w w:val="105"/>
          <w:sz w:val="19"/>
        </w:rPr>
        <w:t>á</w:t>
      </w:r>
      <w:r>
        <w:rPr>
          <w:rFonts w:ascii="Garamond"/>
          <w:w w:val="105"/>
          <w:sz w:val="19"/>
        </w:rPr>
        <w:t>tumu:</w:t>
      </w:r>
    </w:p>
    <w:p w:rsidR="004A439D" w:rsidRDefault="004A439D">
      <w:pPr>
        <w:spacing w:before="6"/>
        <w:rPr>
          <w:rFonts w:ascii="Garamond" w:hAnsi="Garamond" w:cs="Garamond"/>
          <w:sz w:val="20"/>
          <w:szCs w:val="20"/>
        </w:rPr>
      </w:pPr>
    </w:p>
    <w:p w:rsidR="004A439D" w:rsidRDefault="00B32A6B">
      <w:pPr>
        <w:ind w:left="373"/>
        <w:jc w:val="both"/>
        <w:rPr>
          <w:rFonts w:ascii="Garamond" w:hAnsi="Garamond" w:cs="Garamond"/>
          <w:sz w:val="19"/>
          <w:szCs w:val="19"/>
        </w:rPr>
      </w:pPr>
      <w:r>
        <w:rPr>
          <w:rFonts w:ascii="Garamond"/>
          <w:w w:val="105"/>
          <w:sz w:val="19"/>
        </w:rPr>
        <w:t>-sa F</w:t>
      </w:r>
      <w:r>
        <w:rPr>
          <w:rFonts w:ascii="Garamond"/>
          <w:w w:val="105"/>
          <w:sz w:val="19"/>
        </w:rPr>
        <w:t>í</w:t>
      </w:r>
      <w:r>
        <w:rPr>
          <w:rFonts w:ascii="Garamond"/>
          <w:w w:val="105"/>
          <w:sz w:val="19"/>
        </w:rPr>
        <w:t xml:space="preserve">nsko a </w:t>
      </w:r>
      <w:r>
        <w:rPr>
          <w:rFonts w:ascii="Garamond"/>
          <w:w w:val="105"/>
          <w:sz w:val="19"/>
        </w:rPr>
        <w:t>Š</w:t>
      </w:r>
      <w:r>
        <w:rPr>
          <w:rFonts w:ascii="Garamond"/>
          <w:w w:val="105"/>
          <w:sz w:val="19"/>
        </w:rPr>
        <w:t>v</w:t>
      </w:r>
      <w:r>
        <w:rPr>
          <w:rFonts w:ascii="Garamond"/>
          <w:w w:val="105"/>
          <w:sz w:val="19"/>
        </w:rPr>
        <w:t>é</w:t>
      </w:r>
      <w:r>
        <w:rPr>
          <w:rFonts w:ascii="Garamond"/>
          <w:w w:val="105"/>
          <w:sz w:val="19"/>
        </w:rPr>
        <w:t>dsko stan</w:t>
      </w:r>
      <w:r>
        <w:rPr>
          <w:rFonts w:ascii="Garamond"/>
          <w:w w:val="105"/>
          <w:sz w:val="19"/>
        </w:rPr>
        <w:t>ú</w:t>
      </w:r>
      <w:r>
        <w:rPr>
          <w:rFonts w:ascii="Garamond"/>
          <w:w w:val="105"/>
          <w:sz w:val="19"/>
        </w:rPr>
        <w:t xml:space="preserve"> zmluvn</w:t>
      </w:r>
      <w:r>
        <w:rPr>
          <w:rFonts w:ascii="Garamond"/>
          <w:w w:val="105"/>
          <w:sz w:val="19"/>
        </w:rPr>
        <w:t>ý</w:t>
      </w:r>
      <w:r>
        <w:rPr>
          <w:rFonts w:ascii="Garamond"/>
          <w:w w:val="105"/>
          <w:sz w:val="19"/>
        </w:rPr>
        <w:t xml:space="preserve">mi </w:t>
      </w:r>
      <w:r>
        <w:rPr>
          <w:rFonts w:ascii="Garamond"/>
          <w:w w:val="105"/>
          <w:sz w:val="19"/>
        </w:rPr>
        <w:t>š</w:t>
      </w:r>
      <w:r>
        <w:rPr>
          <w:rFonts w:ascii="Garamond"/>
          <w:w w:val="105"/>
          <w:sz w:val="19"/>
        </w:rPr>
        <w:t>t</w:t>
      </w:r>
      <w:r>
        <w:rPr>
          <w:rFonts w:ascii="Garamond"/>
          <w:w w:val="105"/>
          <w:sz w:val="19"/>
        </w:rPr>
        <w:t>á</w:t>
      </w:r>
      <w:r>
        <w:rPr>
          <w:rFonts w:ascii="Garamond"/>
          <w:w w:val="105"/>
          <w:sz w:val="19"/>
        </w:rPr>
        <w:t>tmi tohto dohovoru;</w:t>
      </w:r>
    </w:p>
    <w:p w:rsidR="004A439D" w:rsidRDefault="004A439D">
      <w:pPr>
        <w:spacing w:before="6"/>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-znenia dohovoru vo f</w:t>
      </w:r>
      <w:r>
        <w:rPr>
          <w:rFonts w:ascii="Garamond"/>
          <w:w w:val="105"/>
          <w:sz w:val="19"/>
        </w:rPr>
        <w:t>í</w:t>
      </w:r>
      <w:r>
        <w:rPr>
          <w:rFonts w:ascii="Garamond"/>
          <w:w w:val="105"/>
          <w:sz w:val="19"/>
        </w:rPr>
        <w:t xml:space="preserve">nskom a </w:t>
      </w:r>
      <w:r>
        <w:rPr>
          <w:rFonts w:ascii="Garamond"/>
          <w:w w:val="105"/>
          <w:sz w:val="19"/>
        </w:rPr>
        <w:t>š</w:t>
      </w:r>
      <w:r>
        <w:rPr>
          <w:rFonts w:ascii="Garamond"/>
          <w:w w:val="105"/>
          <w:sz w:val="19"/>
        </w:rPr>
        <w:t>v</w:t>
      </w:r>
      <w:r>
        <w:rPr>
          <w:rFonts w:ascii="Garamond"/>
          <w:w w:val="105"/>
          <w:sz w:val="19"/>
        </w:rPr>
        <w:t>é</w:t>
      </w:r>
      <w:r>
        <w:rPr>
          <w:rFonts w:ascii="Garamond"/>
          <w:w w:val="105"/>
          <w:sz w:val="19"/>
        </w:rPr>
        <w:t>dskom jazyku prilo</w:t>
      </w:r>
      <w:r>
        <w:rPr>
          <w:rFonts w:ascii="Garamond"/>
          <w:w w:val="105"/>
          <w:sz w:val="19"/>
        </w:rPr>
        <w:t>ž</w:t>
      </w:r>
      <w:r>
        <w:rPr>
          <w:rFonts w:ascii="Garamond"/>
          <w:w w:val="105"/>
          <w:sz w:val="19"/>
        </w:rPr>
        <w:t>en</w:t>
      </w:r>
      <w:r>
        <w:rPr>
          <w:rFonts w:ascii="Garamond"/>
          <w:w w:val="105"/>
          <w:sz w:val="19"/>
        </w:rPr>
        <w:t>é</w:t>
      </w:r>
      <w:r>
        <w:rPr>
          <w:rFonts w:ascii="Garamond"/>
          <w:w w:val="105"/>
          <w:sz w:val="19"/>
        </w:rPr>
        <w:t xml:space="preserve"> k tomuto rozhodnutiu s</w:t>
      </w:r>
      <w:r>
        <w:rPr>
          <w:rFonts w:ascii="Garamond"/>
          <w:w w:val="105"/>
          <w:sz w:val="19"/>
        </w:rPr>
        <w:t>ú</w:t>
      </w:r>
      <w:r>
        <w:rPr>
          <w:rFonts w:ascii="Garamond"/>
          <w:w w:val="105"/>
          <w:sz w:val="19"/>
        </w:rPr>
        <w:t xml:space="preserve"> autentick</w:t>
      </w:r>
      <w:r>
        <w:rPr>
          <w:rFonts w:ascii="Garamond"/>
          <w:w w:val="105"/>
          <w:sz w:val="19"/>
        </w:rPr>
        <w:t>é</w:t>
      </w:r>
      <w:r>
        <w:rPr>
          <w:rFonts w:ascii="Garamond"/>
          <w:w w:val="105"/>
          <w:sz w:val="19"/>
        </w:rPr>
        <w:t xml:space="preserve"> rovnako ako znenia v d</w:t>
      </w:r>
      <w:r>
        <w:rPr>
          <w:rFonts w:ascii="Garamond"/>
          <w:w w:val="105"/>
          <w:sz w:val="19"/>
        </w:rPr>
        <w:t>á</w:t>
      </w:r>
      <w:r>
        <w:rPr>
          <w:rFonts w:ascii="Garamond"/>
          <w:w w:val="105"/>
          <w:sz w:val="19"/>
        </w:rPr>
        <w:t>nskom, holandskom, anglickom, franc</w:t>
      </w:r>
      <w:r>
        <w:rPr>
          <w:rFonts w:ascii="Garamond"/>
          <w:w w:val="105"/>
          <w:sz w:val="19"/>
        </w:rPr>
        <w:t>ú</w:t>
      </w:r>
      <w:r>
        <w:rPr>
          <w:rFonts w:ascii="Garamond"/>
          <w:w w:val="105"/>
          <w:sz w:val="19"/>
        </w:rPr>
        <w:t>zskom, nemeckom, gr</w:t>
      </w:r>
      <w:r>
        <w:rPr>
          <w:rFonts w:ascii="Garamond"/>
          <w:w w:val="105"/>
          <w:sz w:val="19"/>
        </w:rPr>
        <w:t>é</w:t>
      </w:r>
      <w:r>
        <w:rPr>
          <w:rFonts w:ascii="Garamond"/>
          <w:w w:val="105"/>
          <w:sz w:val="19"/>
        </w:rPr>
        <w:t xml:space="preserve">ckom, </w:t>
      </w:r>
      <w:r>
        <w:rPr>
          <w:rFonts w:ascii="Garamond"/>
          <w:w w:val="105"/>
          <w:sz w:val="19"/>
        </w:rPr>
        <w:t>í</w:t>
      </w:r>
      <w:r>
        <w:rPr>
          <w:rFonts w:ascii="Garamond"/>
          <w:w w:val="105"/>
          <w:sz w:val="19"/>
        </w:rPr>
        <w:t xml:space="preserve">rskom, talianskom, portugalskom a </w:t>
      </w:r>
      <w:r>
        <w:rPr>
          <w:rFonts w:ascii="Garamond"/>
          <w:w w:val="105"/>
          <w:sz w:val="19"/>
        </w:rPr>
        <w:t>š</w:t>
      </w:r>
      <w:r>
        <w:rPr>
          <w:rFonts w:ascii="Garamond"/>
          <w:w w:val="105"/>
          <w:sz w:val="19"/>
        </w:rPr>
        <w:t>panielskom jazyku.</w:t>
      </w:r>
    </w:p>
    <w:p w:rsidR="004A439D" w:rsidRDefault="004A439D">
      <w:pPr>
        <w:spacing w:before="8"/>
        <w:rPr>
          <w:rFonts w:ascii="Garamond" w:hAnsi="Garamond" w:cs="Garamond"/>
          <w:sz w:val="19"/>
          <w:szCs w:val="19"/>
        </w:rPr>
      </w:pPr>
    </w:p>
    <w:p w:rsidR="004A439D" w:rsidRDefault="00B32A6B">
      <w:pPr>
        <w:numPr>
          <w:ilvl w:val="0"/>
          <w:numId w:val="8"/>
        </w:numPr>
        <w:tabs>
          <w:tab w:val="left" w:pos="591"/>
        </w:tabs>
        <w:spacing w:line="249" w:lineRule="auto"/>
        <w:ind w:left="373" w:right="106" w:firstLine="1"/>
        <w:rPr>
          <w:rFonts w:ascii="Garamond" w:hAnsi="Garamond" w:cs="Garamond"/>
          <w:sz w:val="19"/>
          <w:szCs w:val="19"/>
        </w:rPr>
      </w:pPr>
      <w:r>
        <w:rPr>
          <w:rFonts w:ascii="Garamond"/>
          <w:w w:val="105"/>
          <w:sz w:val="19"/>
        </w:rPr>
        <w:t>Tieto prist</w:t>
      </w:r>
      <w:r>
        <w:rPr>
          <w:rFonts w:ascii="Garamond"/>
          <w:w w:val="105"/>
          <w:sz w:val="19"/>
        </w:rPr>
        <w:t>ú</w:t>
      </w:r>
      <w:r>
        <w:rPr>
          <w:rFonts w:ascii="Garamond"/>
          <w:w w:val="105"/>
          <w:sz w:val="19"/>
        </w:rPr>
        <w:t>penia v</w:t>
      </w:r>
      <w:r>
        <w:rPr>
          <w:rFonts w:ascii="Garamond"/>
          <w:w w:val="105"/>
          <w:sz w:val="19"/>
        </w:rPr>
        <w:t>š</w:t>
      </w:r>
      <w:r>
        <w:rPr>
          <w:rFonts w:ascii="Garamond"/>
          <w:w w:val="105"/>
          <w:sz w:val="19"/>
        </w:rPr>
        <w:t>ak nadobudn</w:t>
      </w:r>
      <w:r>
        <w:rPr>
          <w:rFonts w:ascii="Garamond"/>
          <w:w w:val="105"/>
          <w:sz w:val="19"/>
        </w:rPr>
        <w:t>ú</w:t>
      </w:r>
      <w:r>
        <w:rPr>
          <w:rFonts w:ascii="Garamond"/>
          <w:w w:val="105"/>
          <w:sz w:val="19"/>
        </w:rPr>
        <w:t xml:space="preserv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 1. okt</w:t>
      </w:r>
      <w:r>
        <w:rPr>
          <w:rFonts w:ascii="Garamond"/>
          <w:w w:val="105"/>
          <w:sz w:val="19"/>
        </w:rPr>
        <w:t>ó</w:t>
      </w:r>
      <w:r>
        <w:rPr>
          <w:rFonts w:ascii="Garamond"/>
          <w:w w:val="105"/>
          <w:sz w:val="19"/>
        </w:rPr>
        <w:t>bra 1997 v s</w:t>
      </w:r>
      <w:r>
        <w:rPr>
          <w:rFonts w:ascii="Garamond"/>
          <w:w w:val="105"/>
          <w:sz w:val="19"/>
        </w:rPr>
        <w:t>ú</w:t>
      </w:r>
      <w:r>
        <w:rPr>
          <w:rFonts w:ascii="Garamond"/>
          <w:w w:val="105"/>
          <w:sz w:val="19"/>
        </w:rPr>
        <w:t>vislosti s uplatnen</w:t>
      </w:r>
      <w:r>
        <w:rPr>
          <w:rFonts w:ascii="Garamond"/>
          <w:w w:val="105"/>
          <w:sz w:val="19"/>
        </w:rPr>
        <w:t>í</w:t>
      </w:r>
      <w:r>
        <w:rPr>
          <w:rFonts w:ascii="Garamond"/>
          <w:w w:val="105"/>
          <w:sz w:val="19"/>
        </w:rPr>
        <w:t xml:space="preserve">m </w:t>
      </w:r>
      <w:r>
        <w:rPr>
          <w:rFonts w:ascii="Garamond"/>
          <w:w w:val="105"/>
          <w:sz w:val="19"/>
        </w:rPr>
        <w:t>č</w:t>
      </w:r>
      <w:r>
        <w:rPr>
          <w:rFonts w:ascii="Garamond"/>
          <w:w w:val="105"/>
          <w:sz w:val="19"/>
        </w:rPr>
        <w:t>l</w:t>
      </w:r>
      <w:r>
        <w:rPr>
          <w:rFonts w:ascii="Garamond"/>
          <w:w w:val="105"/>
          <w:sz w:val="19"/>
        </w:rPr>
        <w:t>á</w:t>
      </w:r>
      <w:r>
        <w:rPr>
          <w:rFonts w:ascii="Garamond"/>
          <w:w w:val="105"/>
          <w:sz w:val="19"/>
        </w:rPr>
        <w:t>nku 9 dohovoru na aktu</w:t>
      </w:r>
      <w:r>
        <w:rPr>
          <w:rFonts w:ascii="Garamond"/>
          <w:w w:val="105"/>
          <w:sz w:val="19"/>
        </w:rPr>
        <w:t>á</w:t>
      </w:r>
      <w:r>
        <w:rPr>
          <w:rFonts w:ascii="Garamond"/>
          <w:w w:val="105"/>
          <w:sz w:val="19"/>
        </w:rPr>
        <w:t>lny rozpo</w:t>
      </w:r>
      <w:r>
        <w:rPr>
          <w:rFonts w:ascii="Garamond"/>
          <w:w w:val="105"/>
          <w:sz w:val="19"/>
        </w:rPr>
        <w:t>č</w:t>
      </w:r>
      <w:r>
        <w:rPr>
          <w:rFonts w:ascii="Garamond"/>
          <w:w w:val="105"/>
          <w:sz w:val="19"/>
        </w:rPr>
        <w:t>tov</w:t>
      </w:r>
      <w:r>
        <w:rPr>
          <w:rFonts w:ascii="Garamond"/>
          <w:w w:val="105"/>
          <w:sz w:val="19"/>
        </w:rPr>
        <w:t>ý</w:t>
      </w:r>
      <w:r>
        <w:rPr>
          <w:rFonts w:ascii="Garamond"/>
          <w:w w:val="105"/>
          <w:sz w:val="19"/>
        </w:rPr>
        <w:t xml:space="preserve"> rok 1997.</w:t>
      </w:r>
    </w:p>
    <w:p w:rsidR="004A439D" w:rsidRDefault="004A439D">
      <w:pPr>
        <w:spacing w:before="9"/>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3</w:t>
      </w:r>
    </w:p>
    <w:p w:rsidR="004A439D" w:rsidRDefault="004A439D">
      <w:pPr>
        <w:spacing w:before="5"/>
        <w:rPr>
          <w:rFonts w:ascii="Garamond" w:hAnsi="Garamond" w:cs="Garamond"/>
          <w:sz w:val="20"/>
          <w:szCs w:val="20"/>
        </w:rPr>
      </w:pPr>
    </w:p>
    <w:p w:rsidR="004A439D" w:rsidRDefault="00B32A6B">
      <w:pPr>
        <w:spacing w:line="249" w:lineRule="auto"/>
        <w:ind w:left="373" w:right="102"/>
        <w:jc w:val="both"/>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penia F</w:t>
      </w:r>
      <w:r>
        <w:rPr>
          <w:rFonts w:ascii="Garamond"/>
          <w:w w:val="105"/>
          <w:sz w:val="19"/>
        </w:rPr>
        <w:t>í</w:t>
      </w:r>
      <w:r>
        <w:rPr>
          <w:rFonts w:ascii="Garamond"/>
          <w:w w:val="105"/>
          <w:sz w:val="19"/>
        </w:rPr>
        <w:t xml:space="preserve">nskej republiky a </w:t>
      </w:r>
      <w:r>
        <w:rPr>
          <w:rFonts w:ascii="Garamond"/>
          <w:w w:val="105"/>
          <w:sz w:val="19"/>
        </w:rPr>
        <w:t>Š</w:t>
      </w:r>
      <w:r>
        <w:rPr>
          <w:rFonts w:ascii="Garamond"/>
          <w:w w:val="105"/>
          <w:sz w:val="19"/>
        </w:rPr>
        <w:t>v</w:t>
      </w:r>
      <w:r>
        <w:rPr>
          <w:rFonts w:ascii="Garamond"/>
          <w:w w:val="105"/>
          <w:sz w:val="19"/>
        </w:rPr>
        <w:t>é</w:t>
      </w:r>
      <w:r>
        <w:rPr>
          <w:rFonts w:ascii="Garamond"/>
          <w:w w:val="105"/>
          <w:sz w:val="19"/>
        </w:rPr>
        <w:t>dskeho kr</w:t>
      </w:r>
      <w:r>
        <w:rPr>
          <w:rFonts w:ascii="Garamond"/>
          <w:w w:val="105"/>
          <w:sz w:val="19"/>
        </w:rPr>
        <w:t>áľ</w:t>
      </w:r>
      <w:r>
        <w:rPr>
          <w:rFonts w:ascii="Garamond"/>
          <w:w w:val="105"/>
          <w:sz w:val="19"/>
        </w:rPr>
        <w:t>ovstva k dohovoru znamenaj</w:t>
      </w:r>
      <w:r>
        <w:rPr>
          <w:rFonts w:ascii="Garamond"/>
          <w:w w:val="105"/>
          <w:sz w:val="19"/>
        </w:rPr>
        <w:t>ú</w:t>
      </w:r>
      <w:r>
        <w:rPr>
          <w:rFonts w:ascii="Garamond"/>
          <w:w w:val="105"/>
          <w:sz w:val="19"/>
        </w:rPr>
        <w:t xml:space="preserve">, </w:t>
      </w:r>
      <w:r>
        <w:rPr>
          <w:rFonts w:ascii="Garamond"/>
          <w:w w:val="105"/>
          <w:sz w:val="19"/>
        </w:rPr>
        <w:t>ž</w:t>
      </w:r>
      <w:r>
        <w:rPr>
          <w:rFonts w:ascii="Garamond"/>
          <w:w w:val="105"/>
          <w:sz w:val="19"/>
        </w:rPr>
        <w:t xml:space="preserve">e tieto </w:t>
      </w:r>
      <w:r>
        <w:rPr>
          <w:rFonts w:ascii="Garamond"/>
          <w:w w:val="105"/>
          <w:sz w:val="19"/>
        </w:rPr>
        <w:t>š</w:t>
      </w:r>
      <w:r>
        <w:rPr>
          <w:rFonts w:ascii="Garamond"/>
          <w:w w:val="105"/>
          <w:sz w:val="19"/>
        </w:rPr>
        <w:t>t</w:t>
      </w:r>
      <w:r>
        <w:rPr>
          <w:rFonts w:ascii="Garamond"/>
          <w:w w:val="105"/>
          <w:sz w:val="19"/>
        </w:rPr>
        <w:t>á</w:t>
      </w:r>
      <w:r>
        <w:rPr>
          <w:rFonts w:ascii="Garamond"/>
          <w:w w:val="105"/>
          <w:sz w:val="19"/>
        </w:rPr>
        <w:t>ty s</w:t>
      </w:r>
      <w:r>
        <w:rPr>
          <w:rFonts w:ascii="Garamond"/>
          <w:w w:val="105"/>
          <w:sz w:val="19"/>
        </w:rPr>
        <w:t>ú</w:t>
      </w:r>
      <w:r>
        <w:rPr>
          <w:rFonts w:ascii="Garamond"/>
          <w:w w:val="105"/>
          <w:sz w:val="19"/>
        </w:rPr>
        <w:t>hlasia s dodatkami vyhotoven</w:t>
      </w:r>
      <w:r>
        <w:rPr>
          <w:rFonts w:ascii="Garamond"/>
          <w:w w:val="105"/>
          <w:sz w:val="19"/>
        </w:rPr>
        <w:t>ý</w:t>
      </w:r>
      <w:r>
        <w:rPr>
          <w:rFonts w:ascii="Garamond"/>
          <w:w w:val="105"/>
          <w:sz w:val="19"/>
        </w:rPr>
        <w:t>mi k dohovoru prostredn</w:t>
      </w:r>
      <w:r>
        <w:rPr>
          <w:rFonts w:ascii="Garamond"/>
          <w:w w:val="105"/>
          <w:sz w:val="19"/>
        </w:rPr>
        <w:t>í</w:t>
      </w:r>
      <w:r>
        <w:rPr>
          <w:rFonts w:ascii="Garamond"/>
          <w:w w:val="105"/>
          <w:sz w:val="19"/>
        </w:rPr>
        <w:t>ctvom zmenen</w:t>
      </w:r>
      <w:r>
        <w:rPr>
          <w:rFonts w:ascii="Garamond"/>
          <w:w w:val="105"/>
          <w:sz w:val="19"/>
        </w:rPr>
        <w:t>é</w:t>
      </w:r>
      <w:r>
        <w:rPr>
          <w:rFonts w:ascii="Garamond"/>
          <w:w w:val="105"/>
          <w:sz w:val="19"/>
        </w:rPr>
        <w:t>ho a doplnen</w:t>
      </w:r>
      <w:r>
        <w:rPr>
          <w:rFonts w:ascii="Garamond"/>
          <w:w w:val="105"/>
          <w:sz w:val="19"/>
        </w:rPr>
        <w:t>é</w:t>
      </w:r>
      <w:r>
        <w:rPr>
          <w:rFonts w:ascii="Garamond"/>
          <w:w w:val="105"/>
          <w:sz w:val="19"/>
        </w:rPr>
        <w:t>ho dohovoru z Florencie z 18. j</w:t>
      </w:r>
      <w:r>
        <w:rPr>
          <w:rFonts w:ascii="Garamond"/>
          <w:w w:val="105"/>
          <w:sz w:val="19"/>
        </w:rPr>
        <w:t>ú</w:t>
      </w:r>
      <w:r>
        <w:rPr>
          <w:rFonts w:ascii="Garamond"/>
          <w:w w:val="105"/>
          <w:sz w:val="19"/>
        </w:rPr>
        <w:t>na a 17. septembra 1992, ke</w:t>
      </w:r>
      <w:r>
        <w:rPr>
          <w:rFonts w:ascii="Garamond"/>
          <w:w w:val="105"/>
          <w:sz w:val="19"/>
        </w:rPr>
        <w:t>ď</w:t>
      </w:r>
      <w:r>
        <w:rPr>
          <w:rFonts w:ascii="Garamond"/>
          <w:w w:val="105"/>
          <w:sz w:val="19"/>
        </w:rPr>
        <w:t xml:space="preserve"> vst</w:t>
      </w:r>
      <w:r>
        <w:rPr>
          <w:rFonts w:ascii="Garamond"/>
          <w:w w:val="105"/>
          <w:sz w:val="19"/>
        </w:rPr>
        <w:t>ú</w:t>
      </w:r>
      <w:r>
        <w:rPr>
          <w:rFonts w:ascii="Garamond"/>
          <w:w w:val="105"/>
          <w:sz w:val="19"/>
        </w:rPr>
        <w:t>pi do platnosti toto rozhodnutie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13.</w:t>
      </w:r>
    </w:p>
    <w:p w:rsidR="004A439D" w:rsidRDefault="00B32A6B">
      <w:pPr>
        <w:spacing w:line="249" w:lineRule="auto"/>
        <w:ind w:left="373" w:right="102"/>
        <w:jc w:val="both"/>
        <w:rPr>
          <w:rFonts w:ascii="Garamond" w:hAnsi="Garamond" w:cs="Garamond"/>
          <w:sz w:val="19"/>
          <w:szCs w:val="19"/>
        </w:rPr>
      </w:pPr>
      <w:r>
        <w:rPr>
          <w:rFonts w:ascii="Garamond"/>
          <w:w w:val="105"/>
          <w:sz w:val="19"/>
        </w:rPr>
        <w:t>Navy</w:t>
      </w:r>
      <w:r>
        <w:rPr>
          <w:rFonts w:ascii="Garamond"/>
          <w:w w:val="105"/>
          <w:sz w:val="19"/>
        </w:rPr>
        <w:t>š</w:t>
      </w:r>
      <w:r>
        <w:rPr>
          <w:rFonts w:ascii="Garamond"/>
          <w:w w:val="105"/>
          <w:sz w:val="19"/>
        </w:rPr>
        <w:t>e po vst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do platnosti znenia dohovoru vo f</w:t>
      </w:r>
      <w:r>
        <w:rPr>
          <w:rFonts w:ascii="Garamond"/>
          <w:w w:val="105"/>
          <w:sz w:val="19"/>
        </w:rPr>
        <w:t>í</w:t>
      </w:r>
      <w:r>
        <w:rPr>
          <w:rFonts w:ascii="Garamond"/>
          <w:w w:val="105"/>
          <w:sz w:val="19"/>
        </w:rPr>
        <w:t xml:space="preserve">nskom a </w:t>
      </w:r>
      <w:r>
        <w:rPr>
          <w:rFonts w:ascii="Garamond"/>
          <w:w w:val="105"/>
          <w:sz w:val="19"/>
        </w:rPr>
        <w:t>š</w:t>
      </w:r>
      <w:r>
        <w:rPr>
          <w:rFonts w:ascii="Garamond"/>
          <w:w w:val="105"/>
          <w:sz w:val="19"/>
        </w:rPr>
        <w:t>v</w:t>
      </w:r>
      <w:r>
        <w:rPr>
          <w:rFonts w:ascii="Garamond"/>
          <w:w w:val="105"/>
          <w:sz w:val="19"/>
        </w:rPr>
        <w:t>é</w:t>
      </w:r>
      <w:r>
        <w:rPr>
          <w:rFonts w:ascii="Garamond"/>
          <w:w w:val="105"/>
          <w:sz w:val="19"/>
        </w:rPr>
        <w:t>dskom jazyku prilo</w:t>
      </w:r>
      <w:r>
        <w:rPr>
          <w:rFonts w:ascii="Garamond"/>
          <w:w w:val="105"/>
          <w:sz w:val="19"/>
        </w:rPr>
        <w:t>ž</w:t>
      </w:r>
      <w:r>
        <w:rPr>
          <w:rFonts w:ascii="Garamond"/>
          <w:w w:val="105"/>
          <w:sz w:val="19"/>
        </w:rPr>
        <w:t>en</w:t>
      </w:r>
      <w:r>
        <w:rPr>
          <w:rFonts w:ascii="Garamond"/>
          <w:w w:val="105"/>
          <w:sz w:val="19"/>
        </w:rPr>
        <w:t>é</w:t>
      </w:r>
      <w:r>
        <w:rPr>
          <w:rFonts w:ascii="Garamond"/>
          <w:w w:val="105"/>
          <w:sz w:val="19"/>
        </w:rPr>
        <w:t xml:space="preserve"> k tomuto rozhodnutiu s</w:t>
      </w:r>
      <w:r>
        <w:rPr>
          <w:rFonts w:ascii="Garamond"/>
          <w:w w:val="105"/>
          <w:sz w:val="19"/>
        </w:rPr>
        <w:t>ú</w:t>
      </w:r>
      <w:r>
        <w:rPr>
          <w:rFonts w:ascii="Garamond"/>
          <w:w w:val="105"/>
          <w:sz w:val="19"/>
        </w:rPr>
        <w:t xml:space="preserve"> autentick</w:t>
      </w:r>
      <w:r>
        <w:rPr>
          <w:rFonts w:ascii="Garamond"/>
          <w:w w:val="105"/>
          <w:sz w:val="19"/>
        </w:rPr>
        <w:t>é</w:t>
      </w:r>
      <w:r>
        <w:rPr>
          <w:rFonts w:ascii="Garamond"/>
          <w:w w:val="105"/>
          <w:sz w:val="19"/>
        </w:rPr>
        <w:t xml:space="preserve"> rovnako ako znenia v d</w:t>
      </w:r>
      <w:r>
        <w:rPr>
          <w:rFonts w:ascii="Garamond"/>
          <w:w w:val="105"/>
          <w:sz w:val="19"/>
        </w:rPr>
        <w:t>á</w:t>
      </w:r>
      <w:r>
        <w:rPr>
          <w:rFonts w:ascii="Garamond"/>
          <w:w w:val="105"/>
          <w:sz w:val="19"/>
        </w:rPr>
        <w:t>nskom, holandskom, anglickom, franc</w:t>
      </w:r>
      <w:r>
        <w:rPr>
          <w:rFonts w:ascii="Garamond"/>
          <w:w w:val="105"/>
          <w:sz w:val="19"/>
        </w:rPr>
        <w:t>ú</w:t>
      </w:r>
      <w:r>
        <w:rPr>
          <w:rFonts w:ascii="Garamond"/>
          <w:w w:val="105"/>
          <w:sz w:val="19"/>
        </w:rPr>
        <w:t>zskom, nemeckom, gr</w:t>
      </w:r>
      <w:r>
        <w:rPr>
          <w:rFonts w:ascii="Garamond"/>
          <w:w w:val="105"/>
          <w:sz w:val="19"/>
        </w:rPr>
        <w:t>é</w:t>
      </w:r>
      <w:r>
        <w:rPr>
          <w:rFonts w:ascii="Garamond"/>
          <w:w w:val="105"/>
          <w:sz w:val="19"/>
        </w:rPr>
        <w:t xml:space="preserve">ckom, </w:t>
      </w:r>
      <w:r>
        <w:rPr>
          <w:rFonts w:ascii="Garamond"/>
          <w:w w:val="105"/>
          <w:sz w:val="19"/>
        </w:rPr>
        <w:t>í</w:t>
      </w:r>
      <w:r>
        <w:rPr>
          <w:rFonts w:ascii="Garamond"/>
          <w:w w:val="105"/>
          <w:sz w:val="19"/>
        </w:rPr>
        <w:t xml:space="preserve">rskom, talianskom, portugalskom a </w:t>
      </w:r>
      <w:r>
        <w:rPr>
          <w:rFonts w:ascii="Garamond"/>
          <w:w w:val="105"/>
          <w:sz w:val="19"/>
        </w:rPr>
        <w:t>š</w:t>
      </w:r>
      <w:r>
        <w:rPr>
          <w:rFonts w:ascii="Garamond"/>
          <w:w w:val="105"/>
          <w:sz w:val="19"/>
        </w:rPr>
        <w:t>panielskom jazyku. Bud</w:t>
      </w:r>
      <w:r>
        <w:rPr>
          <w:rFonts w:ascii="Garamond"/>
          <w:w w:val="105"/>
          <w:sz w:val="19"/>
        </w:rPr>
        <w:t>ú</w:t>
      </w:r>
      <w:r>
        <w:rPr>
          <w:rFonts w:ascii="Garamond"/>
          <w:w w:val="105"/>
          <w:sz w:val="19"/>
        </w:rPr>
        <w:t xml:space="preserve"> ulo</w:t>
      </w:r>
      <w:r>
        <w:rPr>
          <w:rFonts w:ascii="Garamond"/>
          <w:w w:val="105"/>
          <w:sz w:val="19"/>
        </w:rPr>
        <w:t>ž</w:t>
      </w:r>
      <w:r>
        <w:rPr>
          <w:rFonts w:ascii="Garamond"/>
          <w:w w:val="105"/>
          <w:sz w:val="19"/>
        </w:rPr>
        <w:t>en</w:t>
      </w:r>
      <w:r>
        <w:rPr>
          <w:rFonts w:ascii="Garamond"/>
          <w:w w:val="105"/>
          <w:sz w:val="19"/>
        </w:rPr>
        <w:t>é</w:t>
      </w:r>
      <w:r>
        <w:rPr>
          <w:rFonts w:ascii="Garamond"/>
          <w:w w:val="105"/>
          <w:sz w:val="19"/>
        </w:rPr>
        <w:t xml:space="preserve"> v arch</w:t>
      </w:r>
      <w:r>
        <w:rPr>
          <w:rFonts w:ascii="Garamond"/>
          <w:w w:val="105"/>
          <w:sz w:val="19"/>
        </w:rPr>
        <w:t>í</w:t>
      </w:r>
      <w:r>
        <w:rPr>
          <w:rFonts w:ascii="Garamond"/>
          <w:w w:val="105"/>
          <w:sz w:val="19"/>
        </w:rPr>
        <w:t>voch vl</w:t>
      </w:r>
      <w:r>
        <w:rPr>
          <w:rFonts w:ascii="Garamond"/>
          <w:w w:val="105"/>
          <w:sz w:val="19"/>
        </w:rPr>
        <w:t>á</w:t>
      </w:r>
      <w:r>
        <w:rPr>
          <w:rFonts w:ascii="Garamond"/>
          <w:w w:val="105"/>
          <w:sz w:val="19"/>
        </w:rPr>
        <w:t>dy Talianskej republiky, ktor</w:t>
      </w:r>
      <w:r>
        <w:rPr>
          <w:rFonts w:ascii="Garamond"/>
          <w:w w:val="105"/>
          <w:sz w:val="19"/>
        </w:rPr>
        <w:t>á</w:t>
      </w:r>
      <w:r>
        <w:rPr>
          <w:rFonts w:ascii="Garamond"/>
          <w:w w:val="105"/>
          <w:sz w:val="19"/>
        </w:rPr>
        <w:t xml:space="preserve"> za</w:t>
      </w:r>
      <w:r>
        <w:rPr>
          <w:rFonts w:ascii="Garamond"/>
          <w:w w:val="105"/>
          <w:sz w:val="19"/>
        </w:rPr>
        <w:t>š</w:t>
      </w:r>
      <w:r>
        <w:rPr>
          <w:rFonts w:ascii="Garamond"/>
          <w:w w:val="105"/>
          <w:sz w:val="19"/>
        </w:rPr>
        <w:t>le ich overen</w:t>
      </w:r>
      <w:r>
        <w:rPr>
          <w:rFonts w:ascii="Garamond"/>
          <w:w w:val="105"/>
          <w:sz w:val="19"/>
        </w:rPr>
        <w:t>ú</w:t>
      </w:r>
      <w:r>
        <w:rPr>
          <w:rFonts w:ascii="Garamond"/>
          <w:w w:val="105"/>
          <w:sz w:val="19"/>
        </w:rPr>
        <w:t xml:space="preserve"> k</w:t>
      </w:r>
      <w:r>
        <w:rPr>
          <w:rFonts w:ascii="Garamond"/>
          <w:w w:val="105"/>
          <w:sz w:val="19"/>
        </w:rPr>
        <w:t>ó</w:t>
      </w:r>
      <w:r>
        <w:rPr>
          <w:rFonts w:ascii="Garamond"/>
          <w:w w:val="105"/>
          <w:sz w:val="19"/>
        </w:rPr>
        <w:t>piu vl</w:t>
      </w:r>
      <w:r>
        <w:rPr>
          <w:rFonts w:ascii="Garamond"/>
          <w:w w:val="105"/>
          <w:sz w:val="19"/>
        </w:rPr>
        <w:t>á</w:t>
      </w:r>
      <w:r>
        <w:rPr>
          <w:rFonts w:ascii="Garamond"/>
          <w:w w:val="105"/>
          <w:sz w:val="19"/>
        </w:rPr>
        <w:t>de ka</w:t>
      </w:r>
      <w:r>
        <w:rPr>
          <w:rFonts w:ascii="Garamond"/>
          <w:w w:val="105"/>
          <w:sz w:val="19"/>
        </w:rPr>
        <w:t>ž</w:t>
      </w:r>
      <w:r>
        <w:rPr>
          <w:rFonts w:ascii="Garamond"/>
          <w:w w:val="105"/>
          <w:sz w:val="19"/>
        </w:rPr>
        <w:t>d</w:t>
      </w:r>
      <w:r>
        <w:rPr>
          <w:rFonts w:ascii="Garamond"/>
          <w:w w:val="105"/>
          <w:sz w:val="19"/>
        </w:rPr>
        <w:t>é</w:t>
      </w:r>
      <w:r>
        <w:rPr>
          <w:rFonts w:ascii="Garamond"/>
          <w:w w:val="105"/>
          <w:sz w:val="19"/>
        </w:rPr>
        <w:t>ho zmluvn</w:t>
      </w:r>
      <w:r>
        <w:rPr>
          <w:rFonts w:ascii="Garamond"/>
          <w:w w:val="105"/>
          <w:sz w:val="19"/>
        </w:rPr>
        <w:t>é</w:t>
      </w:r>
      <w:r>
        <w:rPr>
          <w:rFonts w:ascii="Garamond"/>
          <w:w w:val="105"/>
          <w:sz w:val="19"/>
        </w:rPr>
        <w:t xml:space="preserve">ho </w:t>
      </w:r>
      <w:r>
        <w:rPr>
          <w:rFonts w:ascii="Garamond"/>
          <w:w w:val="105"/>
          <w:sz w:val="19"/>
        </w:rPr>
        <w:t>š</w:t>
      </w:r>
      <w:r>
        <w:rPr>
          <w:rFonts w:ascii="Garamond"/>
          <w:w w:val="105"/>
          <w:sz w:val="19"/>
        </w:rPr>
        <w:t>t</w:t>
      </w:r>
      <w:r>
        <w:rPr>
          <w:rFonts w:ascii="Garamond"/>
          <w:w w:val="105"/>
          <w:sz w:val="19"/>
        </w:rPr>
        <w:t>á</w:t>
      </w:r>
      <w:r>
        <w:rPr>
          <w:rFonts w:ascii="Garamond"/>
          <w:w w:val="105"/>
          <w:sz w:val="19"/>
        </w:rPr>
        <w:t>tu.</w:t>
      </w:r>
    </w:p>
    <w:p w:rsidR="004A439D" w:rsidRDefault="004A439D">
      <w:pPr>
        <w:spacing w:before="9"/>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4</w:t>
      </w:r>
    </w:p>
    <w:p w:rsidR="004A439D" w:rsidRDefault="004A439D">
      <w:pPr>
        <w:spacing w:before="5"/>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Toto rozhodnutie bolo vyhotoven</w:t>
      </w:r>
      <w:r>
        <w:rPr>
          <w:rFonts w:ascii="Garamond"/>
          <w:w w:val="105"/>
          <w:sz w:val="19"/>
        </w:rPr>
        <w:t>é</w:t>
      </w:r>
      <w:r>
        <w:rPr>
          <w:rFonts w:ascii="Garamond"/>
          <w:w w:val="105"/>
          <w:sz w:val="19"/>
        </w:rPr>
        <w:t xml:space="preserve"> v d</w:t>
      </w:r>
      <w:r>
        <w:rPr>
          <w:rFonts w:ascii="Garamond"/>
          <w:w w:val="105"/>
          <w:sz w:val="19"/>
        </w:rPr>
        <w:t>á</w:t>
      </w:r>
      <w:r>
        <w:rPr>
          <w:rFonts w:ascii="Garamond"/>
          <w:w w:val="105"/>
          <w:sz w:val="19"/>
        </w:rPr>
        <w:t>nskom, holandskom, anglickom, f</w:t>
      </w:r>
      <w:r>
        <w:rPr>
          <w:rFonts w:ascii="Garamond"/>
          <w:w w:val="105"/>
          <w:sz w:val="19"/>
        </w:rPr>
        <w:t>í</w:t>
      </w:r>
      <w:r>
        <w:rPr>
          <w:rFonts w:ascii="Garamond"/>
          <w:w w:val="105"/>
          <w:sz w:val="19"/>
        </w:rPr>
        <w:t>nskom, franc</w:t>
      </w:r>
      <w:r>
        <w:rPr>
          <w:rFonts w:ascii="Garamond"/>
          <w:w w:val="105"/>
          <w:sz w:val="19"/>
        </w:rPr>
        <w:t>ú</w:t>
      </w:r>
      <w:r>
        <w:rPr>
          <w:rFonts w:ascii="Garamond"/>
          <w:w w:val="105"/>
          <w:sz w:val="19"/>
        </w:rPr>
        <w:t>zskom, nemeckom, gr</w:t>
      </w:r>
      <w:r>
        <w:rPr>
          <w:rFonts w:ascii="Garamond"/>
          <w:w w:val="105"/>
          <w:sz w:val="19"/>
        </w:rPr>
        <w:t>é</w:t>
      </w:r>
      <w:r>
        <w:rPr>
          <w:rFonts w:ascii="Garamond"/>
          <w:w w:val="105"/>
          <w:sz w:val="19"/>
        </w:rPr>
        <w:t xml:space="preserve">ckom, </w:t>
      </w:r>
      <w:r>
        <w:rPr>
          <w:rFonts w:ascii="Garamond"/>
          <w:w w:val="105"/>
          <w:sz w:val="19"/>
        </w:rPr>
        <w:t>í</w:t>
      </w:r>
      <w:r>
        <w:rPr>
          <w:rFonts w:ascii="Garamond"/>
          <w:w w:val="105"/>
          <w:sz w:val="19"/>
        </w:rPr>
        <w:t xml:space="preserve">rskom, talianskom, portugalskom, </w:t>
      </w:r>
      <w:r>
        <w:rPr>
          <w:rFonts w:ascii="Garamond"/>
          <w:w w:val="105"/>
          <w:sz w:val="19"/>
        </w:rPr>
        <w:t>š</w:t>
      </w:r>
      <w:r>
        <w:rPr>
          <w:rFonts w:ascii="Garamond"/>
          <w:w w:val="105"/>
          <w:sz w:val="19"/>
        </w:rPr>
        <w:t xml:space="preserve">panielskom a </w:t>
      </w:r>
      <w:r>
        <w:rPr>
          <w:rFonts w:ascii="Garamond"/>
          <w:w w:val="105"/>
          <w:sz w:val="19"/>
        </w:rPr>
        <w:t>š</w:t>
      </w:r>
      <w:r>
        <w:rPr>
          <w:rFonts w:ascii="Garamond"/>
          <w:w w:val="105"/>
          <w:sz w:val="19"/>
        </w:rPr>
        <w:t>v</w:t>
      </w:r>
      <w:r>
        <w:rPr>
          <w:rFonts w:ascii="Garamond"/>
          <w:w w:val="105"/>
          <w:sz w:val="19"/>
        </w:rPr>
        <w:t>é</w:t>
      </w:r>
      <w:r>
        <w:rPr>
          <w:rFonts w:ascii="Garamond"/>
          <w:w w:val="105"/>
          <w:sz w:val="19"/>
        </w:rPr>
        <w:t>dskom jazyku, pri</w:t>
      </w:r>
      <w:r>
        <w:rPr>
          <w:rFonts w:ascii="Garamond"/>
          <w:w w:val="105"/>
          <w:sz w:val="19"/>
        </w:rPr>
        <w:t>č</w:t>
      </w:r>
      <w:r>
        <w:rPr>
          <w:rFonts w:ascii="Garamond"/>
          <w:w w:val="105"/>
          <w:sz w:val="19"/>
        </w:rPr>
        <w:t>om ka</w:t>
      </w:r>
      <w:r>
        <w:rPr>
          <w:rFonts w:ascii="Garamond"/>
          <w:w w:val="105"/>
          <w:sz w:val="19"/>
        </w:rPr>
        <w:t>ž</w:t>
      </w:r>
      <w:r>
        <w:rPr>
          <w:rFonts w:ascii="Garamond"/>
          <w:w w:val="105"/>
          <w:sz w:val="19"/>
        </w:rPr>
        <w:t>d</w:t>
      </w:r>
      <w:r>
        <w:rPr>
          <w:rFonts w:ascii="Garamond"/>
          <w:w w:val="105"/>
          <w:sz w:val="19"/>
        </w:rPr>
        <w:t>é</w:t>
      </w:r>
      <w:r>
        <w:rPr>
          <w:rFonts w:ascii="Garamond"/>
          <w:w w:val="105"/>
          <w:sz w:val="19"/>
        </w:rPr>
        <w:t xml:space="preserve"> znenie je rovnako autentick</w:t>
      </w:r>
      <w:r>
        <w:rPr>
          <w:rFonts w:ascii="Garamond"/>
          <w:w w:val="105"/>
          <w:sz w:val="19"/>
        </w:rPr>
        <w:t>é</w:t>
      </w:r>
      <w:r>
        <w:rPr>
          <w:rFonts w:ascii="Garamond"/>
          <w:w w:val="105"/>
          <w:sz w:val="19"/>
        </w:rPr>
        <w:t>.</w:t>
      </w:r>
    </w:p>
    <w:p w:rsidR="004A439D" w:rsidRDefault="004A439D">
      <w:pPr>
        <w:spacing w:before="9"/>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5</w:t>
      </w:r>
    </w:p>
    <w:p w:rsidR="004A439D" w:rsidRDefault="00B32A6B">
      <w:pPr>
        <w:spacing w:before="5" w:line="440" w:lineRule="atLeast"/>
        <w:ind w:left="373" w:right="215"/>
        <w:rPr>
          <w:rFonts w:ascii="Garamond" w:hAnsi="Garamond" w:cs="Garamond"/>
          <w:sz w:val="19"/>
          <w:szCs w:val="19"/>
        </w:rPr>
      </w:pPr>
      <w:r>
        <w:rPr>
          <w:rFonts w:ascii="Garamond"/>
          <w:w w:val="105"/>
          <w:sz w:val="19"/>
        </w:rPr>
        <w:t>Predseda Vysokej rady ozn</w:t>
      </w:r>
      <w:r>
        <w:rPr>
          <w:rFonts w:ascii="Garamond"/>
          <w:w w:val="105"/>
          <w:sz w:val="19"/>
        </w:rPr>
        <w:t>á</w:t>
      </w:r>
      <w:r>
        <w:rPr>
          <w:rFonts w:ascii="Garamond"/>
          <w:w w:val="105"/>
          <w:sz w:val="19"/>
        </w:rPr>
        <w:t>mi toto rozhodnutie vl</w:t>
      </w:r>
      <w:r>
        <w:rPr>
          <w:rFonts w:ascii="Garamond"/>
          <w:w w:val="105"/>
          <w:sz w:val="19"/>
        </w:rPr>
        <w:t>á</w:t>
      </w:r>
      <w:r>
        <w:rPr>
          <w:rFonts w:ascii="Garamond"/>
          <w:w w:val="105"/>
          <w:sz w:val="19"/>
        </w:rPr>
        <w:t>de ka</w:t>
      </w:r>
      <w:r>
        <w:rPr>
          <w:rFonts w:ascii="Garamond"/>
          <w:w w:val="105"/>
          <w:sz w:val="19"/>
        </w:rPr>
        <w:t>ž</w:t>
      </w:r>
      <w:r>
        <w:rPr>
          <w:rFonts w:ascii="Garamond"/>
          <w:w w:val="105"/>
          <w:sz w:val="19"/>
        </w:rPr>
        <w:t>d</w:t>
      </w:r>
      <w:r>
        <w:rPr>
          <w:rFonts w:ascii="Garamond"/>
          <w:w w:val="105"/>
          <w:sz w:val="19"/>
        </w:rPr>
        <w:t>é</w:t>
      </w:r>
      <w:r>
        <w:rPr>
          <w:rFonts w:ascii="Garamond"/>
          <w:w w:val="105"/>
          <w:sz w:val="19"/>
        </w:rPr>
        <w:t>ho zmluvn</w:t>
      </w:r>
      <w:r>
        <w:rPr>
          <w:rFonts w:ascii="Garamond"/>
          <w:w w:val="105"/>
          <w:sz w:val="19"/>
        </w:rPr>
        <w:t>é</w:t>
      </w:r>
      <w:r>
        <w:rPr>
          <w:rFonts w:ascii="Garamond"/>
          <w:w w:val="105"/>
          <w:sz w:val="19"/>
        </w:rPr>
        <w:t xml:space="preserve">ho </w:t>
      </w:r>
      <w:r>
        <w:rPr>
          <w:rFonts w:ascii="Garamond"/>
          <w:w w:val="105"/>
          <w:sz w:val="19"/>
        </w:rPr>
        <w:t>š</w:t>
      </w:r>
      <w:r>
        <w:rPr>
          <w:rFonts w:ascii="Garamond"/>
          <w:w w:val="105"/>
          <w:sz w:val="19"/>
        </w:rPr>
        <w:t>t</w:t>
      </w:r>
      <w:r>
        <w:rPr>
          <w:rFonts w:ascii="Garamond"/>
          <w:w w:val="105"/>
          <w:sz w:val="19"/>
        </w:rPr>
        <w:t>á</w:t>
      </w:r>
      <w:r>
        <w:rPr>
          <w:rFonts w:ascii="Garamond"/>
          <w:w w:val="105"/>
          <w:sz w:val="19"/>
        </w:rPr>
        <w:t>tu.. Vyhotoven</w:t>
      </w:r>
      <w:r>
        <w:rPr>
          <w:rFonts w:ascii="Garamond"/>
          <w:w w:val="105"/>
          <w:sz w:val="19"/>
        </w:rPr>
        <w:t>é</w:t>
      </w:r>
      <w:r>
        <w:rPr>
          <w:rFonts w:ascii="Garamond"/>
          <w:w w:val="105"/>
          <w:sz w:val="19"/>
        </w:rPr>
        <w:t xml:space="preserve"> vo Florencii, 19. j</w:t>
      </w:r>
      <w:r>
        <w:rPr>
          <w:rFonts w:ascii="Garamond"/>
          <w:w w:val="105"/>
          <w:sz w:val="19"/>
        </w:rPr>
        <w:t>ú</w:t>
      </w:r>
      <w:r>
        <w:rPr>
          <w:rFonts w:ascii="Garamond"/>
          <w:w w:val="105"/>
          <w:sz w:val="19"/>
        </w:rPr>
        <w:t>na 1997</w:t>
      </w:r>
    </w:p>
    <w:p w:rsidR="004A439D" w:rsidRDefault="00B32A6B">
      <w:pPr>
        <w:spacing w:before="8" w:line="249" w:lineRule="auto"/>
        <w:ind w:left="373" w:right="7668"/>
        <w:rPr>
          <w:rFonts w:ascii="Garamond" w:hAnsi="Garamond" w:cs="Garamond"/>
          <w:sz w:val="19"/>
          <w:szCs w:val="19"/>
        </w:rPr>
      </w:pPr>
      <w:r>
        <w:rPr>
          <w:rFonts w:ascii="Garamond"/>
          <w:w w:val="105"/>
          <w:sz w:val="19"/>
        </w:rPr>
        <w:t>Vysokou radou Predseda</w:t>
      </w:r>
    </w:p>
    <w:p w:rsidR="004A439D" w:rsidRDefault="004A439D">
      <w:pPr>
        <w:spacing w:before="9"/>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w w:val="105"/>
          <w:sz w:val="19"/>
        </w:rPr>
        <w:t>D.CONSTAS</w:t>
      </w:r>
    </w:p>
    <w:p w:rsidR="004A439D" w:rsidRDefault="004A439D">
      <w:pPr>
        <w:jc w:val="both"/>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ind w:left="374"/>
        <w:jc w:val="both"/>
        <w:rPr>
          <w:rFonts w:ascii="Garamond" w:hAnsi="Garamond" w:cs="Garamond"/>
          <w:sz w:val="19"/>
          <w:szCs w:val="19"/>
        </w:rPr>
      </w:pPr>
      <w:r>
        <w:rPr>
          <w:rFonts w:ascii="Garamond"/>
          <w:w w:val="105"/>
          <w:sz w:val="19"/>
        </w:rPr>
        <w:lastRenderedPageBreak/>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9"/>
        <w:ind w:left="374"/>
        <w:jc w:val="both"/>
        <w:rPr>
          <w:rFonts w:ascii="Garamond" w:hAnsi="Garamond" w:cs="Garamond"/>
          <w:sz w:val="19"/>
          <w:szCs w:val="19"/>
        </w:rPr>
      </w:pPr>
      <w:r>
        <w:rPr>
          <w:rFonts w:ascii="Garamond"/>
          <w:w w:val="105"/>
          <w:sz w:val="19"/>
        </w:rPr>
        <w:t xml:space="preserve">ROZHODNUTIE VYSOKEJ RADY </w:t>
      </w:r>
      <w:r>
        <w:rPr>
          <w:rFonts w:ascii="Garamond"/>
          <w:w w:val="105"/>
          <w:sz w:val="19"/>
        </w:rPr>
        <w:t>č</w:t>
      </w:r>
      <w:r>
        <w:rPr>
          <w:rFonts w:ascii="Garamond"/>
          <w:w w:val="105"/>
          <w:sz w:val="19"/>
        </w:rPr>
        <w:t>. 7/97 zo d</w:t>
      </w:r>
      <w:r>
        <w:rPr>
          <w:rFonts w:ascii="Garamond"/>
          <w:w w:val="105"/>
          <w:sz w:val="19"/>
        </w:rPr>
        <w:t>ň</w:t>
      </w:r>
      <w:r>
        <w:rPr>
          <w:rFonts w:ascii="Garamond"/>
          <w:w w:val="105"/>
          <w:sz w:val="19"/>
        </w:rPr>
        <w:t>a 11. decembra 1997</w:t>
      </w:r>
    </w:p>
    <w:p w:rsidR="004A439D" w:rsidRDefault="004A439D">
      <w:pPr>
        <w:spacing w:before="4"/>
        <w:rPr>
          <w:rFonts w:ascii="Garamond" w:hAnsi="Garamond" w:cs="Garamond"/>
          <w:sz w:val="20"/>
          <w:szCs w:val="20"/>
        </w:rPr>
      </w:pPr>
    </w:p>
    <w:p w:rsidR="004A439D" w:rsidRDefault="00B32A6B">
      <w:pPr>
        <w:spacing w:line="249" w:lineRule="auto"/>
        <w:ind w:left="374" w:right="106"/>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Rak</w:t>
      </w:r>
      <w:r>
        <w:rPr>
          <w:rFonts w:ascii="Garamond"/>
          <w:b/>
          <w:w w:val="105"/>
          <w:sz w:val="19"/>
        </w:rPr>
        <w:t>ú</w:t>
      </w:r>
      <w:r>
        <w:rPr>
          <w:rFonts w:ascii="Garamond"/>
          <w:b/>
          <w:w w:val="105"/>
          <w:sz w:val="19"/>
        </w:rPr>
        <w:t>skej republiky</w:t>
      </w:r>
    </w:p>
    <w:p w:rsidR="004A439D" w:rsidRDefault="004A439D">
      <w:pPr>
        <w:rPr>
          <w:rFonts w:ascii="Garamond" w:hAnsi="Garamond" w:cs="Garamond"/>
          <w:b/>
          <w:bCs/>
          <w:sz w:val="20"/>
          <w:szCs w:val="20"/>
        </w:rPr>
      </w:pPr>
    </w:p>
    <w:p w:rsidR="004A439D" w:rsidRDefault="004A439D">
      <w:pPr>
        <w:spacing w:before="6"/>
        <w:rPr>
          <w:rFonts w:ascii="Garamond" w:hAnsi="Garamond" w:cs="Garamond"/>
          <w:b/>
          <w:bCs/>
          <w:sz w:val="19"/>
          <w:szCs w:val="19"/>
        </w:rPr>
      </w:pPr>
    </w:p>
    <w:p w:rsidR="004A439D" w:rsidRDefault="00B32A6B">
      <w:pPr>
        <w:ind w:left="374"/>
        <w:jc w:val="both"/>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rPr>
          <w:rFonts w:ascii="Garamond" w:hAnsi="Garamond" w:cs="Garamond"/>
          <w:sz w:val="20"/>
          <w:szCs w:val="20"/>
        </w:rPr>
      </w:pPr>
    </w:p>
    <w:p w:rsidR="004A439D" w:rsidRDefault="004A439D">
      <w:pPr>
        <w:spacing w:before="2"/>
        <w:rPr>
          <w:rFonts w:ascii="Garamond" w:hAnsi="Garamond" w:cs="Garamond"/>
          <w:sz w:val="20"/>
          <w:szCs w:val="20"/>
        </w:rPr>
      </w:pPr>
    </w:p>
    <w:p w:rsidR="004A439D" w:rsidRDefault="00B32A6B">
      <w:pPr>
        <w:spacing w:line="249" w:lineRule="auto"/>
        <w:ind w:left="374" w:right="100"/>
        <w:jc w:val="both"/>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Dohovorom zakladaj</w:t>
      </w:r>
      <w:r>
        <w:rPr>
          <w:rFonts w:ascii="Garamond"/>
          <w:w w:val="105"/>
          <w:sz w:val="19"/>
        </w:rPr>
        <w:t>ú</w:t>
      </w:r>
      <w:r>
        <w:rPr>
          <w:rFonts w:ascii="Garamond"/>
          <w:w w:val="105"/>
          <w:sz w:val="19"/>
        </w:rPr>
        <w:t>cim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rozhodnutiami Vysokej rady zo d</w:t>
      </w:r>
      <w:r>
        <w:rPr>
          <w:rFonts w:ascii="Garamond"/>
          <w:w w:val="105"/>
          <w:sz w:val="19"/>
        </w:rPr>
        <w:t>ň</w:t>
      </w:r>
      <w:r>
        <w:rPr>
          <w:rFonts w:ascii="Garamond"/>
          <w:w w:val="105"/>
          <w:sz w:val="19"/>
        </w:rPr>
        <w:t>a 20. marca 1975, 21. novembra 1986, 4. j</w:t>
      </w:r>
      <w:r>
        <w:rPr>
          <w:rFonts w:ascii="Garamond"/>
          <w:w w:val="105"/>
          <w:sz w:val="19"/>
        </w:rPr>
        <w:t>ú</w:t>
      </w:r>
      <w:r>
        <w:rPr>
          <w:rFonts w:ascii="Garamond"/>
          <w:w w:val="105"/>
          <w:sz w:val="19"/>
        </w:rPr>
        <w:t>na 1987, 3. decembra 1987, 7. decembra 1989 a 19. j</w:t>
      </w:r>
      <w:r>
        <w:rPr>
          <w:rFonts w:ascii="Garamond"/>
          <w:w w:val="105"/>
          <w:sz w:val="19"/>
        </w:rPr>
        <w:t>ú</w:t>
      </w:r>
      <w:r>
        <w:rPr>
          <w:rFonts w:ascii="Garamond"/>
          <w:w w:val="105"/>
          <w:sz w:val="19"/>
        </w:rPr>
        <w:t xml:space="preserve">na 1997, </w:t>
      </w:r>
      <w:r>
        <w:rPr>
          <w:rFonts w:ascii="Garamond"/>
          <w:w w:val="105"/>
          <w:sz w:val="19"/>
        </w:rPr>
        <w:t>ď</w:t>
      </w:r>
      <w:r>
        <w:rPr>
          <w:rFonts w:ascii="Garamond"/>
          <w:w w:val="105"/>
          <w:sz w:val="19"/>
        </w:rPr>
        <w:t xml:space="preserve">alej len </w:t>
      </w:r>
      <w:r>
        <w:rPr>
          <w:rFonts w:ascii="Garamond"/>
          <w:w w:val="105"/>
          <w:sz w:val="19"/>
        </w:rPr>
        <w:t>„</w:t>
      </w:r>
      <w:r>
        <w:rPr>
          <w:rFonts w:ascii="Garamond"/>
          <w:w w:val="105"/>
          <w:sz w:val="19"/>
        </w:rPr>
        <w:t>dohovor</w:t>
      </w:r>
      <w:r>
        <w:rPr>
          <w:rFonts w:ascii="Garamond"/>
          <w:w w:val="105"/>
          <w:sz w:val="19"/>
        </w:rPr>
        <w:t>“</w:t>
      </w:r>
      <w:r>
        <w:rPr>
          <w:rFonts w:ascii="Garamond"/>
          <w:w w:val="105"/>
          <w:sz w:val="19"/>
        </w:rPr>
        <w:t>, a najm</w:t>
      </w:r>
      <w:r>
        <w:rPr>
          <w:rFonts w:ascii="Garamond"/>
          <w:w w:val="105"/>
          <w:sz w:val="19"/>
        </w:rPr>
        <w:t>ä</w:t>
      </w:r>
      <w:r>
        <w:rPr>
          <w:rFonts w:ascii="Garamond"/>
          <w:w w:val="105"/>
          <w:sz w:val="19"/>
        </w:rPr>
        <w:t xml:space="preserv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2 tohto dohovoru;</w:t>
      </w:r>
    </w:p>
    <w:p w:rsidR="004A439D" w:rsidRDefault="004A439D">
      <w:pPr>
        <w:spacing w:before="8"/>
        <w:rPr>
          <w:rFonts w:ascii="Garamond" w:hAnsi="Garamond" w:cs="Garamond"/>
          <w:sz w:val="19"/>
          <w:szCs w:val="19"/>
        </w:rPr>
      </w:pPr>
    </w:p>
    <w:p w:rsidR="004A439D" w:rsidRDefault="00B32A6B">
      <w:pPr>
        <w:spacing w:line="249" w:lineRule="auto"/>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parlamentn</w:t>
      </w:r>
      <w:r>
        <w:rPr>
          <w:rFonts w:ascii="Garamond"/>
          <w:w w:val="105"/>
          <w:sz w:val="19"/>
        </w:rPr>
        <w:t>é</w:t>
      </w:r>
      <w:r>
        <w:rPr>
          <w:rFonts w:ascii="Garamond"/>
          <w:w w:val="105"/>
          <w:sz w:val="19"/>
        </w:rPr>
        <w:t xml:space="preserve"> diskusie o schv</w:t>
      </w:r>
      <w:r>
        <w:rPr>
          <w:rFonts w:ascii="Garamond"/>
          <w:w w:val="105"/>
          <w:sz w:val="19"/>
        </w:rPr>
        <w:t>á</w:t>
      </w:r>
      <w:r>
        <w:rPr>
          <w:rFonts w:ascii="Garamond"/>
          <w:w w:val="105"/>
          <w:sz w:val="19"/>
        </w:rPr>
        <w:t>len</w:t>
      </w:r>
      <w:r>
        <w:rPr>
          <w:rFonts w:ascii="Garamond"/>
          <w:w w:val="105"/>
          <w:sz w:val="19"/>
        </w:rPr>
        <w:t>í</w:t>
      </w:r>
      <w:r>
        <w:rPr>
          <w:rFonts w:ascii="Garamond"/>
          <w:w w:val="105"/>
          <w:sz w:val="19"/>
        </w:rPr>
        <w:t xml:space="preserve"> ulo</w:t>
      </w:r>
      <w:r>
        <w:rPr>
          <w:rFonts w:ascii="Garamond"/>
          <w:w w:val="105"/>
          <w:sz w:val="19"/>
        </w:rPr>
        <w:t>ž</w:t>
      </w:r>
      <w:r>
        <w:rPr>
          <w:rFonts w:ascii="Garamond"/>
          <w:w w:val="105"/>
          <w:sz w:val="19"/>
        </w:rPr>
        <w:t>enia listiny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Rak</w:t>
      </w:r>
      <w:r>
        <w:rPr>
          <w:rFonts w:ascii="Garamond"/>
          <w:w w:val="105"/>
          <w:sz w:val="19"/>
        </w:rPr>
        <w:t>ú</w:t>
      </w:r>
      <w:r>
        <w:rPr>
          <w:rFonts w:ascii="Garamond"/>
          <w:w w:val="105"/>
          <w:sz w:val="19"/>
        </w:rPr>
        <w:t>skej republiky k tomuto dohovoru by mali by</w:t>
      </w:r>
      <w:r>
        <w:rPr>
          <w:rFonts w:ascii="Garamond"/>
          <w:w w:val="105"/>
          <w:sz w:val="19"/>
        </w:rPr>
        <w:t>ť</w:t>
      </w:r>
      <w:r>
        <w:rPr>
          <w:rFonts w:ascii="Garamond"/>
          <w:w w:val="105"/>
          <w:sz w:val="19"/>
        </w:rPr>
        <w:t xml:space="preserve"> ukon</w:t>
      </w:r>
      <w:r>
        <w:rPr>
          <w:rFonts w:ascii="Garamond"/>
          <w:w w:val="105"/>
          <w:sz w:val="19"/>
        </w:rPr>
        <w:t>č</w:t>
      </w:r>
      <w:r>
        <w:rPr>
          <w:rFonts w:ascii="Garamond"/>
          <w:w w:val="105"/>
          <w:sz w:val="19"/>
        </w:rPr>
        <w:t>en</w:t>
      </w:r>
      <w:r>
        <w:rPr>
          <w:rFonts w:ascii="Garamond"/>
          <w:w w:val="105"/>
          <w:sz w:val="19"/>
        </w:rPr>
        <w:t>é</w:t>
      </w:r>
      <w:r>
        <w:rPr>
          <w:rFonts w:ascii="Garamond"/>
          <w:w w:val="105"/>
          <w:sz w:val="19"/>
        </w:rPr>
        <w:t xml:space="preserve"> 18. decembra 1997;</w:t>
      </w:r>
    </w:p>
    <w:p w:rsidR="004A439D" w:rsidRDefault="004A439D">
      <w:pPr>
        <w:spacing w:before="8"/>
        <w:rPr>
          <w:rFonts w:ascii="Garamond" w:hAnsi="Garamond" w:cs="Garamond"/>
          <w:sz w:val="19"/>
          <w:szCs w:val="19"/>
        </w:rPr>
      </w:pPr>
    </w:p>
    <w:p w:rsidR="004A439D" w:rsidRDefault="00B32A6B">
      <w:pPr>
        <w:spacing w:line="249" w:lineRule="auto"/>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v pr</w:t>
      </w:r>
      <w:r>
        <w:rPr>
          <w:rFonts w:ascii="Garamond"/>
          <w:w w:val="105"/>
          <w:sz w:val="19"/>
        </w:rPr>
        <w:t>í</w:t>
      </w:r>
      <w:r>
        <w:rPr>
          <w:rFonts w:ascii="Garamond"/>
          <w:w w:val="105"/>
          <w:sz w:val="19"/>
        </w:rPr>
        <w:t>pade schv</w:t>
      </w:r>
      <w:r>
        <w:rPr>
          <w:rFonts w:ascii="Garamond"/>
          <w:w w:val="105"/>
          <w:sz w:val="19"/>
        </w:rPr>
        <w:t>á</w:t>
      </w:r>
      <w:r>
        <w:rPr>
          <w:rFonts w:ascii="Garamond"/>
          <w:w w:val="105"/>
          <w:sz w:val="19"/>
        </w:rPr>
        <w:t>lenia m</w:t>
      </w:r>
      <w:r>
        <w:rPr>
          <w:rFonts w:ascii="Garamond"/>
          <w:w w:val="105"/>
          <w:sz w:val="19"/>
        </w:rPr>
        <w:t>á</w:t>
      </w:r>
      <w:r>
        <w:rPr>
          <w:rFonts w:ascii="Garamond"/>
          <w:w w:val="105"/>
          <w:sz w:val="19"/>
        </w:rPr>
        <w:t xml:space="preserve"> Rak</w:t>
      </w:r>
      <w:r>
        <w:rPr>
          <w:rFonts w:ascii="Garamond"/>
          <w:w w:val="105"/>
          <w:sz w:val="19"/>
        </w:rPr>
        <w:t>ú</w:t>
      </w:r>
      <w:r>
        <w:rPr>
          <w:rFonts w:ascii="Garamond"/>
          <w:w w:val="105"/>
          <w:sz w:val="19"/>
        </w:rPr>
        <w:t xml:space="preserve">sko v </w:t>
      </w:r>
      <w:r>
        <w:rPr>
          <w:rFonts w:ascii="Garamond"/>
          <w:w w:val="105"/>
          <w:sz w:val="19"/>
        </w:rPr>
        <w:t>ú</w:t>
      </w:r>
      <w:r>
        <w:rPr>
          <w:rFonts w:ascii="Garamond"/>
          <w:w w:val="105"/>
          <w:sz w:val="19"/>
        </w:rPr>
        <w:t>mysle ulo</w:t>
      </w:r>
      <w:r>
        <w:rPr>
          <w:rFonts w:ascii="Garamond"/>
          <w:w w:val="105"/>
          <w:sz w:val="19"/>
        </w:rPr>
        <w:t>ž</w:t>
      </w:r>
      <w:r>
        <w:rPr>
          <w:rFonts w:ascii="Garamond"/>
          <w:w w:val="105"/>
          <w:sz w:val="19"/>
        </w:rPr>
        <w:t>i</w:t>
      </w:r>
      <w:r>
        <w:rPr>
          <w:rFonts w:ascii="Garamond"/>
          <w:w w:val="105"/>
          <w:sz w:val="19"/>
        </w:rPr>
        <w:t>ť</w:t>
      </w:r>
      <w:r>
        <w:rPr>
          <w:rFonts w:ascii="Garamond"/>
          <w:w w:val="105"/>
          <w:sz w:val="19"/>
        </w:rPr>
        <w:t xml:space="preserve"> listinu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u vl</w:t>
      </w:r>
      <w:r>
        <w:rPr>
          <w:rFonts w:ascii="Garamond"/>
          <w:w w:val="105"/>
          <w:sz w:val="19"/>
        </w:rPr>
        <w:t>á</w:t>
      </w:r>
      <w:r>
        <w:rPr>
          <w:rFonts w:ascii="Garamond"/>
          <w:w w:val="105"/>
          <w:sz w:val="19"/>
        </w:rPr>
        <w:t>dy Talianskej republiky, depozit</w:t>
      </w:r>
      <w:r>
        <w:rPr>
          <w:rFonts w:ascii="Garamond"/>
          <w:w w:val="105"/>
          <w:sz w:val="19"/>
        </w:rPr>
        <w:t>á</w:t>
      </w:r>
      <w:r>
        <w:rPr>
          <w:rFonts w:ascii="Garamond"/>
          <w:w w:val="105"/>
          <w:sz w:val="19"/>
        </w:rPr>
        <w:t>ra dohovoru, do prv</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trn</w:t>
      </w:r>
      <w:r>
        <w:rPr>
          <w:rFonts w:ascii="Garamond"/>
          <w:w w:val="105"/>
          <w:sz w:val="19"/>
        </w:rPr>
        <w:t>á</w:t>
      </w:r>
      <w:r>
        <w:rPr>
          <w:rFonts w:ascii="Garamond"/>
          <w:w w:val="105"/>
          <w:sz w:val="19"/>
        </w:rPr>
        <w:t>stich dn</w:t>
      </w:r>
      <w:r>
        <w:rPr>
          <w:rFonts w:ascii="Garamond"/>
          <w:w w:val="105"/>
          <w:sz w:val="19"/>
        </w:rPr>
        <w:t>í</w:t>
      </w:r>
      <w:r>
        <w:rPr>
          <w:rFonts w:ascii="Garamond"/>
          <w:w w:val="105"/>
          <w:sz w:val="19"/>
        </w:rPr>
        <w:t xml:space="preserve"> janu</w:t>
      </w:r>
      <w:r>
        <w:rPr>
          <w:rFonts w:ascii="Garamond"/>
          <w:w w:val="105"/>
          <w:sz w:val="19"/>
        </w:rPr>
        <w:t>á</w:t>
      </w:r>
      <w:r>
        <w:rPr>
          <w:rFonts w:ascii="Garamond"/>
          <w:w w:val="105"/>
          <w:sz w:val="19"/>
        </w:rPr>
        <w:t>ra 1998.</w:t>
      </w:r>
    </w:p>
    <w:p w:rsidR="004A439D" w:rsidRDefault="004A439D">
      <w:pPr>
        <w:spacing w:before="8"/>
        <w:rPr>
          <w:rFonts w:ascii="Garamond" w:hAnsi="Garamond" w:cs="Garamond"/>
          <w:sz w:val="19"/>
          <w:szCs w:val="19"/>
        </w:rPr>
      </w:pPr>
    </w:p>
    <w:p w:rsidR="004A439D" w:rsidRDefault="00B32A6B">
      <w:pPr>
        <w:spacing w:line="249" w:lineRule="auto"/>
        <w:ind w:left="373"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2 tohto dohovoru prist</w:t>
      </w:r>
      <w:r>
        <w:rPr>
          <w:rFonts w:ascii="Garamond"/>
          <w:w w:val="105"/>
          <w:sz w:val="19"/>
        </w:rPr>
        <w:t>ú</w:t>
      </w:r>
      <w:r>
        <w:rPr>
          <w:rFonts w:ascii="Garamond"/>
          <w:w w:val="105"/>
          <w:sz w:val="19"/>
        </w:rPr>
        <w:t xml:space="preserve">penie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kedy Vysok</w:t>
      </w:r>
      <w:r>
        <w:rPr>
          <w:rFonts w:ascii="Garamond"/>
          <w:w w:val="105"/>
          <w:sz w:val="19"/>
        </w:rPr>
        <w:t>á</w:t>
      </w:r>
      <w:r>
        <w:rPr>
          <w:rFonts w:ascii="Garamond"/>
          <w:w w:val="105"/>
          <w:sz w:val="19"/>
        </w:rPr>
        <w:t xml:space="preserve"> rada stanov</w:t>
      </w:r>
      <w:r>
        <w:rPr>
          <w:rFonts w:ascii="Garamond"/>
          <w:w w:val="105"/>
          <w:sz w:val="19"/>
        </w:rPr>
        <w:t>í</w:t>
      </w:r>
      <w:r>
        <w:rPr>
          <w:rFonts w:ascii="Garamond"/>
          <w:w w:val="105"/>
          <w:sz w:val="19"/>
        </w:rPr>
        <w:t xml:space="preserve"> </w:t>
      </w:r>
      <w:r>
        <w:rPr>
          <w:rFonts w:ascii="Garamond"/>
          <w:w w:val="105"/>
          <w:sz w:val="19"/>
        </w:rPr>
        <w:t>ú</w:t>
      </w:r>
      <w:r>
        <w:rPr>
          <w:rFonts w:ascii="Garamond"/>
          <w:w w:val="105"/>
          <w:sz w:val="19"/>
        </w:rPr>
        <w:t>pravy, ktor</w:t>
      </w:r>
      <w:r>
        <w:rPr>
          <w:rFonts w:ascii="Garamond"/>
          <w:w w:val="105"/>
          <w:sz w:val="19"/>
        </w:rPr>
        <w:t>é</w:t>
      </w:r>
      <w:r>
        <w:rPr>
          <w:rFonts w:ascii="Garamond"/>
          <w:w w:val="105"/>
          <w:sz w:val="19"/>
        </w:rPr>
        <w:t xml:space="preserve"> je potrebn</w:t>
      </w:r>
      <w:r>
        <w:rPr>
          <w:rFonts w:ascii="Garamond"/>
          <w:w w:val="105"/>
          <w:sz w:val="19"/>
        </w:rPr>
        <w:t>é</w:t>
      </w:r>
      <w:r>
        <w:rPr>
          <w:rFonts w:ascii="Garamond"/>
          <w:w w:val="105"/>
          <w:sz w:val="19"/>
        </w:rPr>
        <w:t xml:space="preserve"> vykona</w:t>
      </w:r>
      <w:r>
        <w:rPr>
          <w:rFonts w:ascii="Garamond"/>
          <w:w w:val="105"/>
          <w:sz w:val="19"/>
        </w:rPr>
        <w:t>ť</w:t>
      </w:r>
      <w:r>
        <w:rPr>
          <w:rFonts w:ascii="Garamond"/>
          <w:w w:val="105"/>
          <w:sz w:val="19"/>
        </w:rPr>
        <w:t xml:space="preserve"> v tomto dohovore;</w:t>
      </w:r>
    </w:p>
    <w:p w:rsidR="004A439D" w:rsidRDefault="004A439D">
      <w:pPr>
        <w:spacing w:before="8"/>
        <w:rPr>
          <w:rFonts w:ascii="Garamond" w:hAnsi="Garamond" w:cs="Garamond"/>
          <w:sz w:val="19"/>
          <w:szCs w:val="19"/>
        </w:rPr>
      </w:pPr>
    </w:p>
    <w:p w:rsidR="004A439D" w:rsidRDefault="00B32A6B">
      <w:pPr>
        <w:spacing w:line="249" w:lineRule="auto"/>
        <w:ind w:left="373" w:right="99"/>
        <w:jc w:val="both"/>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v</w:t>
      </w:r>
      <w:r>
        <w:rPr>
          <w:rFonts w:ascii="Garamond"/>
          <w:w w:val="105"/>
          <w:sz w:val="19"/>
        </w:rPr>
        <w:t>š</w:t>
      </w:r>
      <w:r>
        <w:rPr>
          <w:rFonts w:ascii="Garamond"/>
          <w:w w:val="105"/>
          <w:sz w:val="19"/>
        </w:rPr>
        <w:t>ak nie je potrebn</w:t>
      </w:r>
      <w:r>
        <w:rPr>
          <w:rFonts w:ascii="Garamond"/>
          <w:w w:val="105"/>
          <w:sz w:val="19"/>
        </w:rPr>
        <w:t>é</w:t>
      </w:r>
      <w:r>
        <w:rPr>
          <w:rFonts w:ascii="Garamond"/>
          <w:w w:val="105"/>
          <w:sz w:val="19"/>
        </w:rPr>
        <w:t xml:space="preserve"> odlo</w:t>
      </w:r>
      <w:r>
        <w:rPr>
          <w:rFonts w:ascii="Garamond"/>
          <w:w w:val="105"/>
          <w:sz w:val="19"/>
        </w:rPr>
        <w:t>ž</w:t>
      </w:r>
      <w:r>
        <w:rPr>
          <w:rFonts w:ascii="Garamond"/>
          <w:w w:val="105"/>
          <w:sz w:val="19"/>
        </w:rPr>
        <w:t>i</w:t>
      </w:r>
      <w:r>
        <w:rPr>
          <w:rFonts w:ascii="Garamond"/>
          <w:w w:val="105"/>
          <w:sz w:val="19"/>
        </w:rPr>
        <w:t>ť</w:t>
      </w:r>
      <w:r>
        <w:rPr>
          <w:rFonts w:ascii="Garamond"/>
          <w:w w:val="105"/>
          <w:sz w:val="19"/>
        </w:rPr>
        <w:t xml:space="preserve"> stanovenie t</w:t>
      </w:r>
      <w:r>
        <w:rPr>
          <w:rFonts w:ascii="Garamond"/>
          <w:w w:val="105"/>
          <w:sz w:val="19"/>
        </w:rPr>
        <w:t>ý</w:t>
      </w:r>
      <w:r>
        <w:rPr>
          <w:rFonts w:ascii="Garamond"/>
          <w:w w:val="105"/>
          <w:sz w:val="19"/>
        </w:rPr>
        <w:t xml:space="preserve">chto </w:t>
      </w:r>
      <w:r>
        <w:rPr>
          <w:rFonts w:ascii="Garamond"/>
          <w:w w:val="105"/>
          <w:sz w:val="19"/>
        </w:rPr>
        <w:t>ú</w:t>
      </w:r>
      <w:r>
        <w:rPr>
          <w:rFonts w:ascii="Garamond"/>
          <w:w w:val="105"/>
          <w:sz w:val="19"/>
        </w:rPr>
        <w:t xml:space="preserve">prav o </w:t>
      </w:r>
      <w:r>
        <w:rPr>
          <w:rFonts w:ascii="Garamond"/>
          <w:w w:val="105"/>
          <w:sz w:val="19"/>
        </w:rPr>
        <w:t>š</w:t>
      </w:r>
      <w:r>
        <w:rPr>
          <w:rFonts w:ascii="Garamond"/>
          <w:w w:val="105"/>
          <w:sz w:val="19"/>
        </w:rPr>
        <w:t>es</w:t>
      </w:r>
      <w:r>
        <w:rPr>
          <w:rFonts w:ascii="Garamond"/>
          <w:w w:val="105"/>
          <w:sz w:val="19"/>
        </w:rPr>
        <w:t>ť</w:t>
      </w:r>
      <w:r>
        <w:rPr>
          <w:rFonts w:ascii="Garamond"/>
          <w:w w:val="105"/>
          <w:sz w:val="19"/>
        </w:rPr>
        <w:t xml:space="preserve"> mesiacov a ke</w:t>
      </w:r>
      <w:r>
        <w:rPr>
          <w:rFonts w:ascii="Garamond"/>
          <w:w w:val="105"/>
          <w:sz w:val="19"/>
        </w:rPr>
        <w:t>ďž</w:t>
      </w:r>
      <w:r>
        <w:rPr>
          <w:rFonts w:ascii="Garamond"/>
          <w:w w:val="105"/>
          <w:sz w:val="19"/>
        </w:rPr>
        <w:t>e Rak</w:t>
      </w:r>
      <w:r>
        <w:rPr>
          <w:rFonts w:ascii="Garamond"/>
          <w:w w:val="105"/>
          <w:sz w:val="19"/>
        </w:rPr>
        <w:t>ú</w:t>
      </w:r>
      <w:r>
        <w:rPr>
          <w:rFonts w:ascii="Garamond"/>
          <w:w w:val="105"/>
          <w:sz w:val="19"/>
        </w:rPr>
        <w:t>ska republika by sa mala pova</w:t>
      </w:r>
      <w:r>
        <w:rPr>
          <w:rFonts w:ascii="Garamond"/>
          <w:w w:val="105"/>
          <w:sz w:val="19"/>
        </w:rPr>
        <w:t>ž</w:t>
      </w:r>
      <w:r>
        <w:rPr>
          <w:rFonts w:ascii="Garamond"/>
          <w:w w:val="105"/>
          <w:sz w:val="19"/>
        </w:rPr>
        <w:t>ova</w:t>
      </w:r>
      <w:r>
        <w:rPr>
          <w:rFonts w:ascii="Garamond"/>
          <w:w w:val="105"/>
          <w:sz w:val="19"/>
        </w:rPr>
        <w:t>ť</w:t>
      </w:r>
      <w:r>
        <w:rPr>
          <w:rFonts w:ascii="Garamond"/>
          <w:w w:val="105"/>
          <w:sz w:val="19"/>
        </w:rPr>
        <w:t xml:space="preserve"> ako pristupuj</w:t>
      </w:r>
      <w:r>
        <w:rPr>
          <w:rFonts w:ascii="Garamond"/>
          <w:w w:val="105"/>
          <w:sz w:val="19"/>
        </w:rPr>
        <w:t>ú</w:t>
      </w:r>
      <w:r>
        <w:rPr>
          <w:rFonts w:ascii="Garamond"/>
          <w:w w:val="105"/>
          <w:sz w:val="19"/>
        </w:rPr>
        <w:t xml:space="preserve">ci </w:t>
      </w:r>
      <w:r>
        <w:rPr>
          <w:rFonts w:ascii="Garamond"/>
          <w:w w:val="105"/>
          <w:sz w:val="19"/>
        </w:rPr>
        <w:t>š</w:t>
      </w:r>
      <w:r>
        <w:rPr>
          <w:rFonts w:ascii="Garamond"/>
          <w:w w:val="105"/>
          <w:sz w:val="19"/>
        </w:rPr>
        <w:t>t</w:t>
      </w:r>
      <w:r>
        <w:rPr>
          <w:rFonts w:ascii="Garamond"/>
          <w:w w:val="105"/>
          <w:sz w:val="19"/>
        </w:rPr>
        <w:t>á</w:t>
      </w:r>
      <w:r>
        <w:rPr>
          <w:rFonts w:ascii="Garamond"/>
          <w:w w:val="105"/>
          <w:sz w:val="19"/>
        </w:rPr>
        <w:t>t na z</w:t>
      </w:r>
      <w:r>
        <w:rPr>
          <w:rFonts w:ascii="Garamond"/>
          <w:w w:val="105"/>
          <w:sz w:val="19"/>
        </w:rPr>
        <w:t>á</w:t>
      </w:r>
      <w:r>
        <w:rPr>
          <w:rFonts w:ascii="Garamond"/>
          <w:w w:val="105"/>
          <w:sz w:val="19"/>
        </w:rPr>
        <w:t>klade potreby, aby d</w:t>
      </w:r>
      <w:r>
        <w:rPr>
          <w:rFonts w:ascii="Garamond"/>
          <w:w w:val="105"/>
          <w:sz w:val="19"/>
        </w:rPr>
        <w:t>á</w:t>
      </w:r>
      <w:r>
        <w:rPr>
          <w:rFonts w:ascii="Garamond"/>
          <w:w w:val="105"/>
          <w:sz w:val="19"/>
        </w:rPr>
        <w:t xml:space="preserve">tum </w:t>
      </w:r>
      <w:r>
        <w:rPr>
          <w:rFonts w:ascii="Garamond"/>
          <w:w w:val="105"/>
          <w:sz w:val="19"/>
        </w:rPr>
        <w:t>úč</w:t>
      </w:r>
      <w:r>
        <w:rPr>
          <w:rFonts w:ascii="Garamond"/>
          <w:w w:val="105"/>
          <w:sz w:val="19"/>
        </w:rPr>
        <w:t>innosti t</w:t>
      </w:r>
      <w:r>
        <w:rPr>
          <w:rFonts w:ascii="Garamond"/>
          <w:w w:val="105"/>
          <w:sz w:val="19"/>
        </w:rPr>
        <w:t>ý</w:t>
      </w:r>
      <w:r>
        <w:rPr>
          <w:rFonts w:ascii="Garamond"/>
          <w:w w:val="105"/>
          <w:sz w:val="19"/>
        </w:rPr>
        <w:t xml:space="preserve">chto </w:t>
      </w:r>
      <w:r>
        <w:rPr>
          <w:rFonts w:ascii="Garamond"/>
          <w:w w:val="105"/>
          <w:sz w:val="19"/>
        </w:rPr>
        <w:t>ú</w:t>
      </w:r>
      <w:r>
        <w:rPr>
          <w:rFonts w:ascii="Garamond"/>
          <w:w w:val="105"/>
          <w:sz w:val="19"/>
        </w:rPr>
        <w:t>prav z</w:t>
      </w:r>
      <w:r>
        <w:rPr>
          <w:rFonts w:ascii="Garamond"/>
          <w:w w:val="105"/>
          <w:sz w:val="19"/>
        </w:rPr>
        <w:t>á</w:t>
      </w:r>
      <w:r>
        <w:rPr>
          <w:rFonts w:ascii="Garamond"/>
          <w:w w:val="105"/>
          <w:sz w:val="19"/>
        </w:rPr>
        <w:t>visel od ulo</w:t>
      </w:r>
      <w:r>
        <w:rPr>
          <w:rFonts w:ascii="Garamond"/>
          <w:w w:val="105"/>
          <w:sz w:val="19"/>
        </w:rPr>
        <w:t>ž</w:t>
      </w:r>
      <w:r>
        <w:rPr>
          <w:rFonts w:ascii="Garamond"/>
          <w:w w:val="105"/>
          <w:sz w:val="19"/>
        </w:rPr>
        <w:t>enia listiny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Rak</w:t>
      </w:r>
      <w:r>
        <w:rPr>
          <w:rFonts w:ascii="Garamond"/>
          <w:w w:val="105"/>
          <w:sz w:val="19"/>
        </w:rPr>
        <w:t>ú</w:t>
      </w:r>
      <w:r>
        <w:rPr>
          <w:rFonts w:ascii="Garamond"/>
          <w:w w:val="105"/>
          <w:sz w:val="19"/>
        </w:rPr>
        <w:t>skou republikou;</w:t>
      </w:r>
    </w:p>
    <w:p w:rsidR="004A439D" w:rsidRDefault="004A439D">
      <w:pPr>
        <w:spacing w:before="8"/>
        <w:rPr>
          <w:rFonts w:ascii="Garamond" w:hAnsi="Garamond" w:cs="Garamond"/>
          <w:sz w:val="19"/>
          <w:szCs w:val="19"/>
        </w:rPr>
      </w:pPr>
    </w:p>
    <w:p w:rsidR="004A439D" w:rsidRDefault="00B32A6B">
      <w:pPr>
        <w:spacing w:line="249" w:lineRule="auto"/>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prist</w:t>
      </w:r>
      <w:r>
        <w:rPr>
          <w:rFonts w:ascii="Garamond"/>
          <w:w w:val="105"/>
          <w:sz w:val="19"/>
        </w:rPr>
        <w:t>ú</w:t>
      </w:r>
      <w:r>
        <w:rPr>
          <w:rFonts w:ascii="Garamond"/>
          <w:w w:val="105"/>
          <w:sz w:val="19"/>
        </w:rPr>
        <w:t>penie k dohovoru je spojen</w:t>
      </w:r>
      <w:r>
        <w:rPr>
          <w:rFonts w:ascii="Garamond"/>
          <w:w w:val="105"/>
          <w:sz w:val="19"/>
        </w:rPr>
        <w:t>é</w:t>
      </w:r>
      <w:r>
        <w:rPr>
          <w:rFonts w:ascii="Garamond"/>
          <w:w w:val="105"/>
          <w:sz w:val="19"/>
        </w:rPr>
        <w:t xml:space="preserve"> so </w:t>
      </w:r>
      <w:r>
        <w:rPr>
          <w:rFonts w:ascii="Garamond"/>
          <w:w w:val="105"/>
          <w:sz w:val="19"/>
        </w:rPr>
        <w:t>ž</w:t>
      </w:r>
      <w:r>
        <w:rPr>
          <w:rFonts w:ascii="Garamond"/>
          <w:w w:val="105"/>
          <w:sz w:val="19"/>
        </w:rPr>
        <w:t>elan</w:t>
      </w:r>
      <w:r>
        <w:rPr>
          <w:rFonts w:ascii="Garamond"/>
          <w:w w:val="105"/>
          <w:sz w:val="19"/>
        </w:rPr>
        <w:t>í</w:t>
      </w:r>
      <w:r>
        <w:rPr>
          <w:rFonts w:ascii="Garamond"/>
          <w:w w:val="105"/>
          <w:sz w:val="19"/>
        </w:rPr>
        <w:t>m Rak</w:t>
      </w:r>
      <w:r>
        <w:rPr>
          <w:rFonts w:ascii="Garamond"/>
          <w:w w:val="105"/>
          <w:sz w:val="19"/>
        </w:rPr>
        <w:t>ú</w:t>
      </w:r>
      <w:r>
        <w:rPr>
          <w:rFonts w:ascii="Garamond"/>
          <w:w w:val="105"/>
          <w:sz w:val="19"/>
        </w:rPr>
        <w:t>skej republiky prija</w:t>
      </w:r>
      <w:r>
        <w:rPr>
          <w:rFonts w:ascii="Garamond"/>
          <w:w w:val="105"/>
          <w:sz w:val="19"/>
        </w:rPr>
        <w:t>ť</w:t>
      </w:r>
      <w:r>
        <w:rPr>
          <w:rFonts w:ascii="Garamond"/>
          <w:w w:val="105"/>
          <w:sz w:val="19"/>
        </w:rPr>
        <w:t xml:space="preserve"> ustanovenia doplnen</w:t>
      </w:r>
      <w:r>
        <w:rPr>
          <w:rFonts w:ascii="Garamond"/>
          <w:w w:val="105"/>
          <w:sz w:val="19"/>
        </w:rPr>
        <w:t>é</w:t>
      </w:r>
      <w:r>
        <w:rPr>
          <w:rFonts w:ascii="Garamond"/>
          <w:w w:val="105"/>
          <w:sz w:val="19"/>
        </w:rPr>
        <w:t>ho a zmenen</w:t>
      </w:r>
      <w:r>
        <w:rPr>
          <w:rFonts w:ascii="Garamond"/>
          <w:w w:val="105"/>
          <w:sz w:val="19"/>
        </w:rPr>
        <w:t>é</w:t>
      </w:r>
      <w:r>
        <w:rPr>
          <w:rFonts w:ascii="Garamond"/>
          <w:w w:val="105"/>
          <w:sz w:val="19"/>
        </w:rPr>
        <w:t>ho dohovoru z 18. j</w:t>
      </w:r>
      <w:r>
        <w:rPr>
          <w:rFonts w:ascii="Garamond"/>
          <w:w w:val="105"/>
          <w:sz w:val="19"/>
        </w:rPr>
        <w:t>ú</w:t>
      </w:r>
      <w:r>
        <w:rPr>
          <w:rFonts w:ascii="Garamond"/>
          <w:w w:val="105"/>
          <w:sz w:val="19"/>
        </w:rPr>
        <w:t>na a 17. septembra 1992 po vst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do platnosti;</w:t>
      </w:r>
    </w:p>
    <w:p w:rsidR="004A439D" w:rsidRDefault="004A439D">
      <w:pPr>
        <w:spacing w:before="9"/>
        <w:rPr>
          <w:rFonts w:ascii="Garamond" w:hAnsi="Garamond" w:cs="Garamond"/>
          <w:sz w:val="19"/>
          <w:szCs w:val="19"/>
        </w:rPr>
      </w:pPr>
    </w:p>
    <w:p w:rsidR="004A439D" w:rsidRDefault="00B32A6B">
      <w:pPr>
        <w:spacing w:line="499" w:lineRule="auto"/>
        <w:ind w:left="374" w:right="3907"/>
        <w:rPr>
          <w:rFonts w:ascii="Garamond" w:hAnsi="Garamond" w:cs="Garamond"/>
          <w:sz w:val="19"/>
          <w:szCs w:val="19"/>
        </w:rPr>
      </w:pPr>
      <w:r>
        <w:rPr>
          <w:rFonts w:ascii="Garamond"/>
          <w:w w:val="105"/>
          <w:sz w:val="19"/>
        </w:rPr>
        <w:t>Konaj</w:t>
      </w:r>
      <w:r>
        <w:rPr>
          <w:rFonts w:ascii="Garamond"/>
          <w:w w:val="105"/>
          <w:sz w:val="19"/>
        </w:rPr>
        <w:t>ú</w:t>
      </w:r>
      <w:r>
        <w:rPr>
          <w:rFonts w:ascii="Garamond"/>
          <w:w w:val="105"/>
          <w:sz w:val="19"/>
        </w:rPr>
        <w:t>c v s</w:t>
      </w:r>
      <w:r>
        <w:rPr>
          <w:rFonts w:ascii="Garamond"/>
          <w:w w:val="105"/>
          <w:sz w:val="19"/>
        </w:rPr>
        <w:t>ú</w:t>
      </w:r>
      <w:r>
        <w:rPr>
          <w:rFonts w:ascii="Garamond"/>
          <w:w w:val="105"/>
          <w:sz w:val="19"/>
        </w:rPr>
        <w:t>lade so z</w:t>
      </w:r>
      <w:r>
        <w:rPr>
          <w:rFonts w:ascii="Garamond"/>
          <w:w w:val="105"/>
          <w:sz w:val="19"/>
        </w:rPr>
        <w:t>á</w:t>
      </w:r>
      <w:r>
        <w:rPr>
          <w:rFonts w:ascii="Garamond"/>
          <w:w w:val="105"/>
          <w:sz w:val="19"/>
        </w:rPr>
        <w:t>stupcami Rak</w:t>
      </w:r>
      <w:r>
        <w:rPr>
          <w:rFonts w:ascii="Garamond"/>
          <w:w w:val="105"/>
          <w:sz w:val="19"/>
        </w:rPr>
        <w:t>ú</w:t>
      </w:r>
      <w:r>
        <w:rPr>
          <w:rFonts w:ascii="Garamond"/>
          <w:w w:val="105"/>
          <w:sz w:val="19"/>
        </w:rPr>
        <w:t>skej republiky, ROZHODLA NASLEDOVNE:</w:t>
      </w:r>
    </w:p>
    <w:p w:rsidR="004A439D" w:rsidRDefault="00B32A6B">
      <w:pPr>
        <w:spacing w:line="212" w:lineRule="exact"/>
        <w:ind w:left="374"/>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nok 1</w:t>
      </w:r>
    </w:p>
    <w:p w:rsidR="004A439D" w:rsidRDefault="004A439D">
      <w:pPr>
        <w:spacing w:before="6"/>
        <w:rPr>
          <w:rFonts w:ascii="Garamond" w:hAnsi="Garamond" w:cs="Garamond"/>
          <w:i/>
          <w:sz w:val="20"/>
          <w:szCs w:val="20"/>
        </w:rPr>
      </w:pPr>
    </w:p>
    <w:p w:rsidR="004A439D" w:rsidRDefault="00B32A6B">
      <w:pPr>
        <w:ind w:left="374"/>
        <w:jc w:val="both"/>
        <w:rPr>
          <w:rFonts w:ascii="Garamond" w:hAnsi="Garamond" w:cs="Garamond"/>
          <w:sz w:val="19"/>
          <w:szCs w:val="19"/>
        </w:rPr>
      </w:pPr>
      <w:r>
        <w:rPr>
          <w:rFonts w:ascii="Garamond"/>
          <w:w w:val="105"/>
          <w:sz w:val="19"/>
        </w:rPr>
        <w:t xml:space="preserve">S </w:t>
      </w:r>
      <w:r>
        <w:rPr>
          <w:rFonts w:ascii="Garamond"/>
          <w:w w:val="105"/>
          <w:sz w:val="19"/>
        </w:rPr>
        <w:t>úč</w:t>
      </w:r>
      <w:r>
        <w:rPr>
          <w:rFonts w:ascii="Garamond"/>
          <w:w w:val="105"/>
          <w:sz w:val="19"/>
        </w:rPr>
        <w:t>innos</w:t>
      </w:r>
      <w:r>
        <w:rPr>
          <w:rFonts w:ascii="Garamond"/>
          <w:w w:val="105"/>
          <w:sz w:val="19"/>
        </w:rPr>
        <w:t>ť</w:t>
      </w:r>
      <w:r>
        <w:rPr>
          <w:rFonts w:ascii="Garamond"/>
          <w:w w:val="105"/>
          <w:sz w:val="19"/>
        </w:rPr>
        <w:t>ou od 1. janu</w:t>
      </w:r>
      <w:r>
        <w:rPr>
          <w:rFonts w:ascii="Garamond"/>
          <w:w w:val="105"/>
          <w:sz w:val="19"/>
        </w:rPr>
        <w:t>á</w:t>
      </w:r>
      <w:r>
        <w:rPr>
          <w:rFonts w:ascii="Garamond"/>
          <w:w w:val="105"/>
          <w:sz w:val="19"/>
        </w:rPr>
        <w:t>ra 1998 bude dohovor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nasledovne:</w:t>
      </w:r>
    </w:p>
    <w:p w:rsidR="004A439D" w:rsidRDefault="004A439D">
      <w:pPr>
        <w:spacing w:before="6"/>
        <w:rPr>
          <w:rFonts w:ascii="Garamond" w:hAnsi="Garamond" w:cs="Garamond"/>
          <w:sz w:val="20"/>
          <w:szCs w:val="20"/>
        </w:rPr>
      </w:pPr>
    </w:p>
    <w:p w:rsidR="004A439D" w:rsidRDefault="00B32A6B">
      <w:pPr>
        <w:numPr>
          <w:ilvl w:val="0"/>
          <w:numId w:val="7"/>
        </w:numPr>
        <w:tabs>
          <w:tab w:val="left" w:pos="576"/>
        </w:tabs>
        <w:ind w:hanging="201"/>
        <w:jc w:val="both"/>
        <w:rPr>
          <w:rFonts w:ascii="Garamond" w:hAnsi="Garamond" w:cs="Garamond"/>
          <w:sz w:val="19"/>
          <w:szCs w:val="19"/>
        </w:rPr>
      </w:pPr>
      <w:r>
        <w:rPr>
          <w:rFonts w:ascii="Garamond"/>
          <w:w w:val="105"/>
          <w:sz w:val="19"/>
        </w:rPr>
        <w:t>Č</w:t>
      </w:r>
      <w:r>
        <w:rPr>
          <w:rFonts w:ascii="Garamond"/>
          <w:w w:val="105"/>
          <w:sz w:val="19"/>
        </w:rPr>
        <w:t>l</w:t>
      </w:r>
      <w:r>
        <w:rPr>
          <w:rFonts w:ascii="Garamond"/>
          <w:w w:val="105"/>
          <w:sz w:val="19"/>
        </w:rPr>
        <w:t>á</w:t>
      </w:r>
      <w:r>
        <w:rPr>
          <w:rFonts w:ascii="Garamond"/>
          <w:w w:val="105"/>
          <w:sz w:val="19"/>
        </w:rPr>
        <w:t>nok 6 ods. 7 bude nahraden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5"/>
        <w:rPr>
          <w:rFonts w:ascii="Garamond" w:hAnsi="Garamond" w:cs="Garamond"/>
          <w:sz w:val="20"/>
          <w:szCs w:val="20"/>
        </w:rPr>
      </w:pPr>
    </w:p>
    <w:p w:rsidR="004A439D" w:rsidRDefault="00B32A6B">
      <w:pPr>
        <w:ind w:left="374"/>
        <w:jc w:val="both"/>
        <w:rPr>
          <w:rFonts w:ascii="Garamond" w:hAnsi="Garamond" w:cs="Garamond"/>
          <w:sz w:val="19"/>
          <w:szCs w:val="19"/>
        </w:rPr>
      </w:pPr>
      <w:r>
        <w:rPr>
          <w:rFonts w:ascii="Garamond"/>
          <w:w w:val="105"/>
          <w:sz w:val="19"/>
        </w:rPr>
        <w:t>„</w:t>
      </w:r>
      <w:r>
        <w:rPr>
          <w:rFonts w:ascii="Garamond"/>
          <w:w w:val="105"/>
          <w:sz w:val="19"/>
        </w:rPr>
        <w:t>7. Ak si rozhodnutia vy</w:t>
      </w:r>
      <w:r>
        <w:rPr>
          <w:rFonts w:ascii="Garamond"/>
          <w:w w:val="105"/>
          <w:sz w:val="19"/>
        </w:rPr>
        <w:t>ž</w:t>
      </w:r>
      <w:r>
        <w:rPr>
          <w:rFonts w:ascii="Garamond"/>
          <w:w w:val="105"/>
          <w:sz w:val="19"/>
        </w:rPr>
        <w:t>aduj</w:t>
      </w:r>
      <w:r>
        <w:rPr>
          <w:rFonts w:ascii="Garamond"/>
          <w:w w:val="105"/>
          <w:sz w:val="19"/>
        </w:rPr>
        <w:t>ú</w:t>
      </w:r>
      <w:r>
        <w:rPr>
          <w:rFonts w:ascii="Garamond"/>
          <w:w w:val="105"/>
          <w:sz w:val="19"/>
        </w:rPr>
        <w:t xml:space="preserve"> kvalifikovan</w:t>
      </w:r>
      <w:r>
        <w:rPr>
          <w:rFonts w:ascii="Garamond"/>
          <w:w w:val="105"/>
          <w:sz w:val="19"/>
        </w:rPr>
        <w:t>ú</w:t>
      </w:r>
      <w:r>
        <w:rPr>
          <w:rFonts w:ascii="Garamond"/>
          <w:w w:val="105"/>
          <w:sz w:val="19"/>
        </w:rPr>
        <w:t xml:space="preserve"> v</w:t>
      </w:r>
      <w:r>
        <w:rPr>
          <w:rFonts w:ascii="Garamond"/>
          <w:w w:val="105"/>
          <w:sz w:val="19"/>
        </w:rPr>
        <w:t>äčš</w:t>
      </w:r>
      <w:r>
        <w:rPr>
          <w:rFonts w:ascii="Garamond"/>
          <w:w w:val="105"/>
          <w:sz w:val="19"/>
        </w:rPr>
        <w:t>inu, hlasy bud</w:t>
      </w:r>
      <w:r>
        <w:rPr>
          <w:rFonts w:ascii="Garamond"/>
          <w:w w:val="105"/>
          <w:sz w:val="19"/>
        </w:rPr>
        <w:t>ú</w:t>
      </w:r>
      <w:r>
        <w:rPr>
          <w:rFonts w:ascii="Garamond"/>
          <w:w w:val="105"/>
          <w:sz w:val="19"/>
        </w:rPr>
        <w:t xml:space="preserve"> v</w:t>
      </w:r>
      <w:r>
        <w:rPr>
          <w:rFonts w:ascii="Garamond"/>
          <w:w w:val="105"/>
          <w:sz w:val="19"/>
        </w:rPr>
        <w:t>áž</w:t>
      </w:r>
      <w:r>
        <w:rPr>
          <w:rFonts w:ascii="Garamond"/>
          <w:w w:val="105"/>
          <w:sz w:val="19"/>
        </w:rPr>
        <w:t>en</w:t>
      </w:r>
      <w:r>
        <w:rPr>
          <w:rFonts w:ascii="Garamond"/>
          <w:w w:val="105"/>
          <w:sz w:val="19"/>
        </w:rPr>
        <w:t>é</w:t>
      </w:r>
      <w:r>
        <w:rPr>
          <w:rFonts w:ascii="Garamond"/>
          <w:w w:val="105"/>
          <w:sz w:val="19"/>
        </w:rPr>
        <w:t xml:space="preserve"> nasledovne:</w:t>
      </w:r>
    </w:p>
    <w:p w:rsidR="004A439D" w:rsidRDefault="004A439D">
      <w:pPr>
        <w:spacing w:before="8"/>
        <w:rPr>
          <w:rFonts w:ascii="Garamond" w:hAnsi="Garamond" w:cs="Garamond"/>
          <w:sz w:val="12"/>
          <w:szCs w:val="12"/>
        </w:rPr>
      </w:pPr>
    </w:p>
    <w:tbl>
      <w:tblPr>
        <w:tblStyle w:val="TableNormal"/>
        <w:tblW w:w="0" w:type="auto"/>
        <w:tblInd w:w="318" w:type="dxa"/>
        <w:tblLayout w:type="fixed"/>
        <w:tblLook w:val="01E0" w:firstRow="1" w:lastRow="1" w:firstColumn="1" w:lastColumn="1" w:noHBand="0" w:noVBand="0"/>
      </w:tblPr>
      <w:tblGrid>
        <w:gridCol w:w="1688"/>
        <w:gridCol w:w="568"/>
      </w:tblGrid>
      <w:tr w:rsidR="004A439D">
        <w:trPr>
          <w:trHeight w:hRule="exact" w:val="310"/>
        </w:trPr>
        <w:tc>
          <w:tcPr>
            <w:tcW w:w="1688"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568" w:type="dxa"/>
            <w:tcBorders>
              <w:top w:val="nil"/>
              <w:left w:val="nil"/>
              <w:bottom w:val="nil"/>
              <w:right w:val="nil"/>
            </w:tcBorders>
          </w:tcPr>
          <w:p w:rsidR="004A439D" w:rsidRDefault="00B32A6B">
            <w:pPr>
              <w:pStyle w:val="TableParagraph"/>
              <w:spacing w:before="87"/>
              <w:ind w:right="53"/>
              <w:jc w:val="right"/>
              <w:rPr>
                <w:rFonts w:ascii="Garamond" w:hAnsi="Garamond" w:cs="Garamond"/>
                <w:sz w:val="19"/>
                <w:szCs w:val="19"/>
              </w:rPr>
            </w:pPr>
            <w:r>
              <w:rPr>
                <w:rFonts w:ascii="Garamond"/>
                <w:w w:val="103"/>
                <w:sz w:val="19"/>
              </w:rPr>
              <w:t>5</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3</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568" w:type="dxa"/>
            <w:tcBorders>
              <w:top w:val="nil"/>
              <w:left w:val="nil"/>
              <w:bottom w:val="nil"/>
              <w:right w:val="nil"/>
            </w:tcBorders>
          </w:tcPr>
          <w:p w:rsidR="004A439D" w:rsidRDefault="00B32A6B">
            <w:pPr>
              <w:pStyle w:val="TableParagraph"/>
              <w:ind w:left="326"/>
              <w:rPr>
                <w:rFonts w:ascii="Garamond" w:hAnsi="Garamond" w:cs="Garamond"/>
                <w:sz w:val="19"/>
                <w:szCs w:val="19"/>
              </w:rPr>
            </w:pPr>
            <w:r>
              <w:rPr>
                <w:rFonts w:ascii="Garamond"/>
                <w:w w:val="105"/>
                <w:sz w:val="19"/>
              </w:rPr>
              <w:t>10</w:t>
            </w:r>
          </w:p>
        </w:tc>
      </w:tr>
      <w:tr w:rsidR="004A439D">
        <w:trPr>
          <w:trHeight w:hRule="exact" w:val="222"/>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5</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panielsko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8</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568" w:type="dxa"/>
            <w:tcBorders>
              <w:top w:val="nil"/>
              <w:left w:val="nil"/>
              <w:bottom w:val="nil"/>
              <w:right w:val="nil"/>
            </w:tcBorders>
          </w:tcPr>
          <w:p w:rsidR="004A439D" w:rsidRDefault="00B32A6B">
            <w:pPr>
              <w:pStyle w:val="TableParagraph"/>
              <w:ind w:left="325"/>
              <w:rPr>
                <w:rFonts w:ascii="Garamond" w:hAnsi="Garamond" w:cs="Garamond"/>
                <w:sz w:val="19"/>
                <w:szCs w:val="19"/>
              </w:rPr>
            </w:pPr>
            <w:r>
              <w:rPr>
                <w:rFonts w:ascii="Garamond"/>
                <w:w w:val="105"/>
                <w:sz w:val="19"/>
              </w:rPr>
              <w:t>10</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5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3</w:t>
            </w:r>
          </w:p>
        </w:tc>
      </w:tr>
      <w:tr w:rsidR="004A439D">
        <w:trPr>
          <w:trHeight w:hRule="exact" w:val="222"/>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568" w:type="dxa"/>
            <w:tcBorders>
              <w:top w:val="nil"/>
              <w:left w:val="nil"/>
              <w:bottom w:val="nil"/>
              <w:right w:val="nil"/>
            </w:tcBorders>
          </w:tcPr>
          <w:p w:rsidR="004A439D" w:rsidRDefault="00B32A6B">
            <w:pPr>
              <w:pStyle w:val="TableParagraph"/>
              <w:ind w:left="326"/>
              <w:rPr>
                <w:rFonts w:ascii="Garamond" w:hAnsi="Garamond" w:cs="Garamond"/>
                <w:sz w:val="19"/>
                <w:szCs w:val="19"/>
              </w:rPr>
            </w:pPr>
            <w:r>
              <w:rPr>
                <w:rFonts w:ascii="Garamond"/>
                <w:w w:val="105"/>
                <w:sz w:val="19"/>
              </w:rPr>
              <w:t>10</w:t>
            </w:r>
          </w:p>
        </w:tc>
      </w:tr>
      <w:tr w:rsidR="004A439D">
        <w:trPr>
          <w:trHeight w:hRule="exact" w:val="221"/>
        </w:trPr>
        <w:tc>
          <w:tcPr>
            <w:tcW w:w="1688"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Luxembursko</w:t>
            </w:r>
          </w:p>
        </w:tc>
        <w:tc>
          <w:tcPr>
            <w:tcW w:w="568" w:type="dxa"/>
            <w:tcBorders>
              <w:top w:val="nil"/>
              <w:left w:val="nil"/>
              <w:bottom w:val="nil"/>
              <w:right w:val="nil"/>
            </w:tcBorders>
          </w:tcPr>
          <w:p w:rsidR="004A439D" w:rsidRDefault="00B32A6B">
            <w:pPr>
              <w:pStyle w:val="TableParagraph"/>
              <w:spacing w:line="213" w:lineRule="exact"/>
              <w:ind w:right="54"/>
              <w:jc w:val="right"/>
              <w:rPr>
                <w:rFonts w:ascii="Garamond" w:hAnsi="Garamond" w:cs="Garamond"/>
                <w:sz w:val="19"/>
                <w:szCs w:val="19"/>
              </w:rPr>
            </w:pPr>
            <w:r>
              <w:rPr>
                <w:rFonts w:ascii="Garamond"/>
                <w:w w:val="103"/>
                <w:sz w:val="19"/>
              </w:rPr>
              <w:t>2</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5</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4</w:t>
            </w:r>
          </w:p>
        </w:tc>
      </w:tr>
      <w:tr w:rsidR="004A439D">
        <w:trPr>
          <w:trHeight w:hRule="exact" w:val="222"/>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Portugalsko</w:t>
            </w:r>
          </w:p>
        </w:tc>
        <w:tc>
          <w:tcPr>
            <w:tcW w:w="5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5</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568" w:type="dxa"/>
            <w:tcBorders>
              <w:top w:val="nil"/>
              <w:left w:val="nil"/>
              <w:bottom w:val="nil"/>
              <w:right w:val="nil"/>
            </w:tcBorders>
          </w:tcPr>
          <w:p w:rsidR="004A439D" w:rsidRDefault="00B32A6B">
            <w:pPr>
              <w:pStyle w:val="TableParagraph"/>
              <w:ind w:right="56"/>
              <w:jc w:val="right"/>
              <w:rPr>
                <w:rFonts w:ascii="Garamond" w:hAnsi="Garamond" w:cs="Garamond"/>
                <w:sz w:val="19"/>
                <w:szCs w:val="19"/>
              </w:rPr>
            </w:pPr>
            <w:r>
              <w:rPr>
                <w:rFonts w:ascii="Garamond"/>
                <w:w w:val="103"/>
                <w:sz w:val="19"/>
              </w:rPr>
              <w:t>3</w:t>
            </w:r>
          </w:p>
        </w:tc>
      </w:tr>
      <w:tr w:rsidR="004A439D">
        <w:trPr>
          <w:trHeight w:hRule="exact" w:val="223"/>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5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4</w:t>
            </w:r>
          </w:p>
        </w:tc>
      </w:tr>
      <w:tr w:rsidR="004A439D">
        <w:trPr>
          <w:trHeight w:hRule="exact" w:val="310"/>
        </w:trPr>
        <w:tc>
          <w:tcPr>
            <w:tcW w:w="168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568" w:type="dxa"/>
            <w:tcBorders>
              <w:top w:val="nil"/>
              <w:left w:val="nil"/>
              <w:bottom w:val="nil"/>
              <w:right w:val="nil"/>
            </w:tcBorders>
          </w:tcPr>
          <w:p w:rsidR="004A439D" w:rsidRDefault="00B32A6B">
            <w:pPr>
              <w:pStyle w:val="TableParagraph"/>
              <w:ind w:left="326"/>
              <w:rPr>
                <w:rFonts w:ascii="Garamond" w:hAnsi="Garamond" w:cs="Garamond"/>
                <w:sz w:val="19"/>
                <w:szCs w:val="19"/>
              </w:rPr>
            </w:pPr>
            <w:r>
              <w:rPr>
                <w:rFonts w:ascii="Garamond"/>
                <w:w w:val="105"/>
                <w:sz w:val="19"/>
              </w:rPr>
              <w:t>10</w:t>
            </w:r>
          </w:p>
        </w:tc>
      </w:tr>
    </w:tbl>
    <w:p w:rsidR="004A439D" w:rsidRDefault="00B32A6B">
      <w:pPr>
        <w:spacing w:before="134" w:line="249" w:lineRule="auto"/>
        <w:ind w:left="374" w:right="106"/>
        <w:rPr>
          <w:rFonts w:ascii="Garamond" w:hAnsi="Garamond" w:cs="Garamond"/>
          <w:sz w:val="19"/>
          <w:szCs w:val="19"/>
        </w:rPr>
      </w:pPr>
      <w:r>
        <w:rPr>
          <w:rFonts w:ascii="Garamond"/>
          <w:w w:val="105"/>
          <w:sz w:val="19"/>
        </w:rPr>
        <w:t>Na prijatie rozhodnut</w:t>
      </w:r>
      <w:r>
        <w:rPr>
          <w:rFonts w:ascii="Garamond"/>
          <w:w w:val="105"/>
          <w:sz w:val="19"/>
        </w:rPr>
        <w:t>í</w:t>
      </w:r>
      <w:r>
        <w:rPr>
          <w:rFonts w:ascii="Garamond"/>
          <w:w w:val="105"/>
          <w:sz w:val="19"/>
        </w:rPr>
        <w:t xml:space="preserve"> sa vy</w:t>
      </w:r>
      <w:r>
        <w:rPr>
          <w:rFonts w:ascii="Garamond"/>
          <w:w w:val="105"/>
          <w:sz w:val="19"/>
        </w:rPr>
        <w:t>ž</w:t>
      </w:r>
      <w:r>
        <w:rPr>
          <w:rFonts w:ascii="Garamond"/>
          <w:w w:val="105"/>
          <w:sz w:val="19"/>
        </w:rPr>
        <w:t>aduje minim</w:t>
      </w:r>
      <w:r>
        <w:rPr>
          <w:rFonts w:ascii="Garamond"/>
          <w:w w:val="105"/>
          <w:sz w:val="19"/>
        </w:rPr>
        <w:t>á</w:t>
      </w:r>
      <w:r>
        <w:rPr>
          <w:rFonts w:ascii="Garamond"/>
          <w:w w:val="105"/>
          <w:sz w:val="19"/>
        </w:rPr>
        <w:t>lne 62 hlasov v ich prospech a schv</w:t>
      </w:r>
      <w:r>
        <w:rPr>
          <w:rFonts w:ascii="Garamond"/>
          <w:w w:val="105"/>
          <w:sz w:val="19"/>
        </w:rPr>
        <w:t>á</w:t>
      </w:r>
      <w:r>
        <w:rPr>
          <w:rFonts w:ascii="Garamond"/>
          <w:w w:val="105"/>
          <w:sz w:val="19"/>
        </w:rPr>
        <w:t>lenie aspo</w:t>
      </w:r>
      <w:r>
        <w:rPr>
          <w:rFonts w:ascii="Garamond"/>
          <w:w w:val="105"/>
          <w:sz w:val="19"/>
        </w:rPr>
        <w:t>ň</w:t>
      </w:r>
      <w:r>
        <w:rPr>
          <w:rFonts w:ascii="Garamond"/>
          <w:w w:val="105"/>
          <w:sz w:val="19"/>
        </w:rPr>
        <w:t xml:space="preserve"> 10 vl</w:t>
      </w:r>
      <w:r>
        <w:rPr>
          <w:rFonts w:ascii="Garamond"/>
          <w:w w:val="105"/>
          <w:sz w:val="19"/>
        </w:rPr>
        <w:t>á</w:t>
      </w:r>
      <w:r>
        <w:rPr>
          <w:rFonts w:ascii="Garamond"/>
          <w:w w:val="105"/>
          <w:sz w:val="19"/>
        </w:rPr>
        <w:t>dami.</w:t>
      </w:r>
      <w:r>
        <w:rPr>
          <w:rFonts w:ascii="Garamond"/>
          <w:w w:val="105"/>
          <w:sz w:val="19"/>
        </w:rPr>
        <w:t>“</w:t>
      </w:r>
    </w:p>
    <w:p w:rsidR="004A439D" w:rsidRDefault="004A439D">
      <w:pPr>
        <w:spacing w:before="9"/>
        <w:rPr>
          <w:rFonts w:ascii="Garamond" w:hAnsi="Garamond" w:cs="Garamond"/>
          <w:sz w:val="19"/>
          <w:szCs w:val="19"/>
        </w:rPr>
      </w:pPr>
    </w:p>
    <w:p w:rsidR="004A439D" w:rsidRDefault="00B32A6B">
      <w:pPr>
        <w:numPr>
          <w:ilvl w:val="0"/>
          <w:numId w:val="7"/>
        </w:numPr>
        <w:tabs>
          <w:tab w:val="left" w:pos="576"/>
        </w:tabs>
        <w:ind w:right="106" w:hanging="201"/>
        <w:rPr>
          <w:rFonts w:ascii="Garamond" w:hAnsi="Garamond" w:cs="Garamond"/>
          <w:sz w:val="19"/>
          <w:szCs w:val="19"/>
        </w:rPr>
      </w:pPr>
      <w:r>
        <w:rPr>
          <w:rFonts w:ascii="Garamond"/>
          <w:w w:val="105"/>
          <w:sz w:val="19"/>
        </w:rPr>
        <w:t>Č</w:t>
      </w:r>
      <w:r>
        <w:rPr>
          <w:rFonts w:ascii="Garamond"/>
          <w:w w:val="105"/>
          <w:sz w:val="19"/>
        </w:rPr>
        <w:t>l</w:t>
      </w:r>
      <w:r>
        <w:rPr>
          <w:rFonts w:ascii="Garamond"/>
          <w:w w:val="105"/>
          <w:sz w:val="19"/>
        </w:rPr>
        <w:t>á</w:t>
      </w:r>
      <w:r>
        <w:rPr>
          <w:rFonts w:ascii="Garamond"/>
          <w:w w:val="105"/>
          <w:sz w:val="19"/>
        </w:rPr>
        <w:t>nok 19 ods. 1 bude nahraden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rPr>
          <w:rFonts w:ascii="Garamond" w:hAnsi="Garamond" w:cs="Garamond"/>
          <w:sz w:val="19"/>
          <w:szCs w:val="19"/>
        </w:rPr>
        <w:sectPr w:rsidR="004A439D">
          <w:pgSz w:w="12240" w:h="15840"/>
          <w:pgMar w:top="1100" w:right="840" w:bottom="280" w:left="1720" w:header="697" w:footer="0" w:gutter="0"/>
          <w:cols w:space="708"/>
        </w:sectPr>
      </w:pPr>
    </w:p>
    <w:p w:rsidR="004A439D" w:rsidRDefault="004A439D">
      <w:pPr>
        <w:spacing w:before="1"/>
        <w:rPr>
          <w:rFonts w:ascii="Garamond" w:hAnsi="Garamond" w:cs="Garamond"/>
          <w:sz w:val="13"/>
          <w:szCs w:val="13"/>
        </w:rPr>
      </w:pPr>
    </w:p>
    <w:p w:rsidR="004A439D" w:rsidRDefault="00B32A6B">
      <w:pPr>
        <w:spacing w:before="87" w:line="247" w:lineRule="auto"/>
        <w:ind w:left="374" w:right="106"/>
        <w:rPr>
          <w:rFonts w:ascii="Garamond" w:hAnsi="Garamond" w:cs="Garamond"/>
          <w:sz w:val="19"/>
          <w:szCs w:val="19"/>
        </w:rPr>
      </w:pPr>
      <w:r>
        <w:rPr>
          <w:rFonts w:ascii="Garamond"/>
          <w:w w:val="105"/>
          <w:sz w:val="19"/>
        </w:rPr>
        <w:t>„</w:t>
      </w:r>
      <w:r>
        <w:rPr>
          <w:rFonts w:ascii="Garamond"/>
          <w:w w:val="105"/>
          <w:sz w:val="19"/>
        </w:rPr>
        <w:t>1. Finan</w:t>
      </w:r>
      <w:r>
        <w:rPr>
          <w:rFonts w:ascii="Garamond"/>
          <w:w w:val="105"/>
          <w:sz w:val="19"/>
        </w:rPr>
        <w:t>č</w:t>
      </w:r>
      <w:r>
        <w:rPr>
          <w:rFonts w:ascii="Garamond"/>
          <w:w w:val="105"/>
          <w:sz w:val="19"/>
        </w:rPr>
        <w:t>n</w:t>
      </w:r>
      <w:r>
        <w:rPr>
          <w:rFonts w:ascii="Garamond"/>
          <w:w w:val="105"/>
          <w:sz w:val="19"/>
        </w:rPr>
        <w:t>é</w:t>
      </w:r>
      <w:r>
        <w:rPr>
          <w:rFonts w:ascii="Garamond"/>
          <w:w w:val="105"/>
          <w:sz w:val="19"/>
        </w:rPr>
        <w:t xml:space="preserve"> pr</w:t>
      </w:r>
      <w:r>
        <w:rPr>
          <w:rFonts w:ascii="Garamond"/>
          <w:w w:val="105"/>
          <w:sz w:val="19"/>
        </w:rPr>
        <w:t>í</w:t>
      </w:r>
      <w:r>
        <w:rPr>
          <w:rFonts w:ascii="Garamond"/>
          <w:w w:val="105"/>
          <w:sz w:val="19"/>
        </w:rPr>
        <w:t>spevky zmluvn</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w:t>
      </w:r>
      <w:r>
        <w:rPr>
          <w:rFonts w:ascii="Garamond"/>
          <w:w w:val="105"/>
          <w:sz w:val="19"/>
        </w:rPr>
        <w:t>á</w:t>
      </w:r>
      <w:r>
        <w:rPr>
          <w:rFonts w:ascii="Garamond"/>
          <w:w w:val="105"/>
          <w:sz w:val="19"/>
        </w:rPr>
        <w:t>tov na pokrytie v</w:t>
      </w:r>
      <w:r>
        <w:rPr>
          <w:rFonts w:ascii="Garamond"/>
          <w:w w:val="105"/>
          <w:sz w:val="19"/>
        </w:rPr>
        <w:t>ý</w:t>
      </w:r>
      <w:r>
        <w:rPr>
          <w:rFonts w:ascii="Garamond"/>
          <w:w w:val="105"/>
          <w:sz w:val="19"/>
        </w:rPr>
        <w:t>davkov uveden</w:t>
      </w:r>
      <w:r>
        <w:rPr>
          <w:rFonts w:ascii="Garamond"/>
          <w:w w:val="105"/>
          <w:sz w:val="19"/>
        </w:rPr>
        <w:t>ý</w:t>
      </w:r>
      <w:r>
        <w:rPr>
          <w:rFonts w:ascii="Garamond"/>
          <w:w w:val="105"/>
          <w:sz w:val="19"/>
        </w:rPr>
        <w:t>ch v rozpo</w:t>
      </w:r>
      <w:r>
        <w:rPr>
          <w:rFonts w:ascii="Garamond"/>
          <w:w w:val="105"/>
          <w:sz w:val="19"/>
        </w:rPr>
        <w:t>č</w:t>
      </w:r>
      <w:r>
        <w:rPr>
          <w:rFonts w:ascii="Garamond"/>
          <w:w w:val="105"/>
          <w:sz w:val="19"/>
        </w:rPr>
        <w:t>te in</w:t>
      </w:r>
      <w:r>
        <w:rPr>
          <w:rFonts w:ascii="Garamond"/>
          <w:w w:val="105"/>
          <w:sz w:val="19"/>
        </w:rPr>
        <w:t>š</w:t>
      </w:r>
      <w:r>
        <w:rPr>
          <w:rFonts w:ascii="Garamond"/>
          <w:w w:val="105"/>
          <w:sz w:val="19"/>
        </w:rPr>
        <w:t>tit</w:t>
      </w:r>
      <w:r>
        <w:rPr>
          <w:rFonts w:ascii="Garamond"/>
          <w:w w:val="105"/>
          <w:sz w:val="19"/>
        </w:rPr>
        <w:t>ú</w:t>
      </w:r>
      <w:r>
        <w:rPr>
          <w:rFonts w:ascii="Garamond"/>
          <w:w w:val="105"/>
          <w:sz w:val="19"/>
        </w:rPr>
        <w:t>tu bud</w:t>
      </w:r>
      <w:r>
        <w:rPr>
          <w:rFonts w:ascii="Garamond"/>
          <w:w w:val="105"/>
          <w:sz w:val="19"/>
        </w:rPr>
        <w:t>ú</w:t>
      </w:r>
      <w:r>
        <w:rPr>
          <w:rFonts w:ascii="Garamond"/>
          <w:w w:val="105"/>
          <w:sz w:val="19"/>
        </w:rPr>
        <w:t xml:space="preserve"> stanoven</w:t>
      </w:r>
      <w:r>
        <w:rPr>
          <w:rFonts w:ascii="Garamond"/>
          <w:w w:val="105"/>
          <w:sz w:val="19"/>
        </w:rPr>
        <w:t>é</w:t>
      </w:r>
      <w:r>
        <w:rPr>
          <w:rFonts w:ascii="Garamond"/>
          <w:w w:val="105"/>
          <w:sz w:val="19"/>
        </w:rPr>
        <w:t xml:space="preserve"> na z</w:t>
      </w:r>
      <w:r>
        <w:rPr>
          <w:rFonts w:ascii="Garamond"/>
          <w:w w:val="105"/>
          <w:sz w:val="19"/>
        </w:rPr>
        <w:t>á</w:t>
      </w:r>
      <w:r>
        <w:rPr>
          <w:rFonts w:ascii="Garamond"/>
          <w:w w:val="105"/>
          <w:sz w:val="19"/>
        </w:rPr>
        <w:t>klade nasleduj</w:t>
      </w:r>
      <w:r>
        <w:rPr>
          <w:rFonts w:ascii="Garamond"/>
          <w:w w:val="105"/>
          <w:sz w:val="19"/>
        </w:rPr>
        <w:t>ú</w:t>
      </w:r>
      <w:r>
        <w:rPr>
          <w:rFonts w:ascii="Garamond"/>
          <w:w w:val="105"/>
          <w:sz w:val="19"/>
        </w:rPr>
        <w:t xml:space="preserve">cej </w:t>
      </w:r>
      <w:r>
        <w:rPr>
          <w:rFonts w:ascii="Garamond"/>
          <w:w w:val="105"/>
          <w:sz w:val="19"/>
        </w:rPr>
        <w:t>š</w:t>
      </w:r>
      <w:r>
        <w:rPr>
          <w:rFonts w:ascii="Garamond"/>
          <w:w w:val="105"/>
          <w:sz w:val="19"/>
        </w:rPr>
        <w:t>k</w:t>
      </w:r>
      <w:r>
        <w:rPr>
          <w:rFonts w:ascii="Garamond"/>
          <w:w w:val="105"/>
          <w:sz w:val="19"/>
        </w:rPr>
        <w:t>á</w:t>
      </w:r>
      <w:r>
        <w:rPr>
          <w:rFonts w:ascii="Garamond"/>
          <w:w w:val="105"/>
          <w:sz w:val="19"/>
        </w:rPr>
        <w:t>ly:</w:t>
      </w:r>
    </w:p>
    <w:p w:rsidR="004A439D" w:rsidRDefault="004A439D">
      <w:pPr>
        <w:spacing w:before="2"/>
        <w:rPr>
          <w:rFonts w:ascii="Garamond" w:hAnsi="Garamond" w:cs="Garamond"/>
          <w:sz w:val="12"/>
          <w:szCs w:val="12"/>
        </w:rPr>
      </w:pPr>
    </w:p>
    <w:tbl>
      <w:tblPr>
        <w:tblStyle w:val="TableNormal"/>
        <w:tblW w:w="0" w:type="auto"/>
        <w:tblInd w:w="318" w:type="dxa"/>
        <w:tblLayout w:type="fixed"/>
        <w:tblLook w:val="01E0" w:firstRow="1" w:lastRow="1" w:firstColumn="1" w:lastColumn="1" w:noHBand="0" w:noVBand="0"/>
      </w:tblPr>
      <w:tblGrid>
        <w:gridCol w:w="1428"/>
        <w:gridCol w:w="828"/>
      </w:tblGrid>
      <w:tr w:rsidR="004A439D">
        <w:trPr>
          <w:trHeight w:hRule="exact" w:val="310"/>
        </w:trPr>
        <w:tc>
          <w:tcPr>
            <w:tcW w:w="1428"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828" w:type="dxa"/>
            <w:tcBorders>
              <w:top w:val="nil"/>
              <w:left w:val="nil"/>
              <w:bottom w:val="nil"/>
              <w:right w:val="nil"/>
            </w:tcBorders>
          </w:tcPr>
          <w:p w:rsidR="004A439D" w:rsidRDefault="00B32A6B">
            <w:pPr>
              <w:pStyle w:val="TableParagraph"/>
              <w:spacing w:before="87"/>
              <w:ind w:left="240"/>
              <w:rPr>
                <w:rFonts w:ascii="Garamond" w:hAnsi="Garamond" w:cs="Garamond"/>
                <w:sz w:val="19"/>
                <w:szCs w:val="19"/>
              </w:rPr>
            </w:pPr>
            <w:r>
              <w:rPr>
                <w:rFonts w:ascii="Garamond"/>
                <w:w w:val="105"/>
                <w:sz w:val="19"/>
              </w:rPr>
              <w:t>5,11 %</w:t>
            </w:r>
          </w:p>
        </w:tc>
      </w:tr>
      <w:tr w:rsidR="004A439D">
        <w:trPr>
          <w:trHeight w:hRule="exact" w:val="222"/>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2,09 %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828" w:type="dxa"/>
            <w:tcBorders>
              <w:top w:val="nil"/>
              <w:left w:val="nil"/>
              <w:bottom w:val="nil"/>
              <w:right w:val="nil"/>
            </w:tcBorders>
          </w:tcPr>
          <w:p w:rsidR="004A439D" w:rsidRDefault="00B32A6B">
            <w:pPr>
              <w:pStyle w:val="TableParagraph"/>
              <w:ind w:left="147"/>
              <w:rPr>
                <w:rFonts w:ascii="Garamond" w:hAnsi="Garamond" w:cs="Garamond"/>
                <w:sz w:val="19"/>
                <w:szCs w:val="19"/>
              </w:rPr>
            </w:pPr>
            <w:r>
              <w:rPr>
                <w:rFonts w:ascii="Garamond"/>
                <w:w w:val="105"/>
                <w:sz w:val="19"/>
              </w:rPr>
              <w:t>17,89 %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1,51 %</w:t>
            </w:r>
          </w:p>
        </w:tc>
      </w:tr>
      <w:tr w:rsidR="004A439D">
        <w:trPr>
          <w:trHeight w:hRule="exact" w:val="222"/>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panielsko</w:t>
            </w:r>
          </w:p>
        </w:tc>
        <w:tc>
          <w:tcPr>
            <w:tcW w:w="828" w:type="dxa"/>
            <w:tcBorders>
              <w:top w:val="nil"/>
              <w:left w:val="nil"/>
              <w:bottom w:val="nil"/>
              <w:right w:val="nil"/>
            </w:tcBorders>
          </w:tcPr>
          <w:p w:rsidR="004A439D" w:rsidRDefault="00B32A6B">
            <w:pPr>
              <w:pStyle w:val="TableParagraph"/>
              <w:ind w:left="240"/>
              <w:rPr>
                <w:rFonts w:ascii="Garamond" w:hAnsi="Garamond" w:cs="Garamond"/>
                <w:sz w:val="19"/>
                <w:szCs w:val="19"/>
              </w:rPr>
            </w:pPr>
            <w:r>
              <w:rPr>
                <w:rFonts w:ascii="Garamond"/>
                <w:w w:val="105"/>
                <w:sz w:val="19"/>
              </w:rPr>
              <w:t>6,41 %</w:t>
            </w:r>
          </w:p>
        </w:tc>
      </w:tr>
      <w:tr w:rsidR="004A439D">
        <w:trPr>
          <w:trHeight w:hRule="exact" w:val="222"/>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828" w:type="dxa"/>
            <w:tcBorders>
              <w:top w:val="nil"/>
              <w:left w:val="nil"/>
              <w:bottom w:val="nil"/>
              <w:right w:val="nil"/>
            </w:tcBorders>
          </w:tcPr>
          <w:p w:rsidR="004A439D" w:rsidRDefault="00B32A6B">
            <w:pPr>
              <w:pStyle w:val="TableParagraph"/>
              <w:ind w:left="147"/>
              <w:rPr>
                <w:rFonts w:ascii="Garamond" w:hAnsi="Garamond" w:cs="Garamond"/>
                <w:sz w:val="19"/>
                <w:szCs w:val="19"/>
              </w:rPr>
            </w:pPr>
            <w:r>
              <w:rPr>
                <w:rFonts w:ascii="Garamond"/>
                <w:w w:val="105"/>
                <w:sz w:val="19"/>
              </w:rPr>
              <w:t>17,89 %</w:t>
            </w:r>
          </w:p>
        </w:tc>
      </w:tr>
      <w:tr w:rsidR="004A439D">
        <w:trPr>
          <w:trHeight w:hRule="exact" w:val="222"/>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0,53 %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828" w:type="dxa"/>
            <w:tcBorders>
              <w:top w:val="nil"/>
              <w:left w:val="nil"/>
              <w:bottom w:val="nil"/>
              <w:right w:val="nil"/>
            </w:tcBorders>
          </w:tcPr>
          <w:p w:rsidR="004A439D" w:rsidRDefault="00B32A6B">
            <w:pPr>
              <w:pStyle w:val="TableParagraph"/>
              <w:ind w:left="148"/>
              <w:rPr>
                <w:rFonts w:ascii="Garamond" w:hAnsi="Garamond" w:cs="Garamond"/>
                <w:sz w:val="19"/>
                <w:szCs w:val="19"/>
              </w:rPr>
            </w:pPr>
            <w:r>
              <w:rPr>
                <w:rFonts w:ascii="Garamond"/>
                <w:w w:val="105"/>
                <w:sz w:val="19"/>
              </w:rPr>
              <w:t>17,89 %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0,16 %</w:t>
            </w:r>
          </w:p>
        </w:tc>
      </w:tr>
      <w:tr w:rsidR="004A439D">
        <w:trPr>
          <w:trHeight w:hRule="exact" w:val="222"/>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5,11 %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2,73 %</w:t>
            </w:r>
          </w:p>
        </w:tc>
      </w:tr>
      <w:tr w:rsidR="004A439D">
        <w:trPr>
          <w:trHeight w:hRule="exact" w:val="223"/>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Portugalsko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0,76 %</w:t>
            </w:r>
          </w:p>
        </w:tc>
      </w:tr>
      <w:tr w:rsidR="004A439D">
        <w:trPr>
          <w:trHeight w:hRule="exact" w:val="222"/>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828" w:type="dxa"/>
            <w:tcBorders>
              <w:top w:val="nil"/>
              <w:left w:val="nil"/>
              <w:bottom w:val="nil"/>
              <w:right w:val="nil"/>
            </w:tcBorders>
          </w:tcPr>
          <w:p w:rsidR="004A439D" w:rsidRDefault="00B32A6B">
            <w:pPr>
              <w:pStyle w:val="TableParagraph"/>
              <w:ind w:left="239"/>
              <w:rPr>
                <w:rFonts w:ascii="Garamond" w:hAnsi="Garamond" w:cs="Garamond"/>
                <w:sz w:val="19"/>
                <w:szCs w:val="19"/>
              </w:rPr>
            </w:pPr>
            <w:r>
              <w:rPr>
                <w:rFonts w:ascii="Garamond"/>
                <w:w w:val="105"/>
                <w:sz w:val="19"/>
              </w:rPr>
              <w:t>1,23 %</w:t>
            </w:r>
          </w:p>
        </w:tc>
      </w:tr>
      <w:tr w:rsidR="004A439D">
        <w:trPr>
          <w:trHeight w:hRule="exact" w:val="532"/>
        </w:trPr>
        <w:tc>
          <w:tcPr>
            <w:tcW w:w="1428"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p w:rsidR="004A439D" w:rsidRDefault="00B32A6B">
            <w:pPr>
              <w:pStyle w:val="TableParagraph"/>
              <w:spacing w:before="8"/>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828" w:type="dxa"/>
            <w:tcBorders>
              <w:top w:val="nil"/>
              <w:left w:val="nil"/>
              <w:bottom w:val="nil"/>
              <w:right w:val="nil"/>
            </w:tcBorders>
          </w:tcPr>
          <w:p w:rsidR="004A439D" w:rsidRDefault="00B32A6B">
            <w:pPr>
              <w:pStyle w:val="TableParagraph"/>
              <w:ind w:left="184"/>
              <w:jc w:val="center"/>
              <w:rPr>
                <w:rFonts w:ascii="Garamond" w:hAnsi="Garamond" w:cs="Garamond"/>
                <w:sz w:val="19"/>
                <w:szCs w:val="19"/>
              </w:rPr>
            </w:pPr>
            <w:r>
              <w:rPr>
                <w:rFonts w:ascii="Garamond"/>
                <w:w w:val="105"/>
                <w:sz w:val="19"/>
              </w:rPr>
              <w:t>2,80 %</w:t>
            </w:r>
          </w:p>
          <w:p w:rsidR="004A439D" w:rsidRDefault="00B32A6B">
            <w:pPr>
              <w:pStyle w:val="TableParagraph"/>
              <w:spacing w:before="8"/>
              <w:ind w:left="11"/>
              <w:jc w:val="center"/>
              <w:rPr>
                <w:rFonts w:ascii="Garamond" w:hAnsi="Garamond" w:cs="Garamond"/>
                <w:sz w:val="19"/>
                <w:szCs w:val="19"/>
              </w:rPr>
            </w:pPr>
            <w:r>
              <w:rPr>
                <w:rFonts w:ascii="Garamond"/>
                <w:w w:val="105"/>
                <w:sz w:val="19"/>
              </w:rPr>
              <w:t>17,89 %</w:t>
            </w:r>
            <w:r>
              <w:rPr>
                <w:rFonts w:ascii="Garamond"/>
                <w:w w:val="105"/>
                <w:sz w:val="19"/>
              </w:rPr>
              <w:t>“</w:t>
            </w:r>
          </w:p>
        </w:tc>
      </w:tr>
    </w:tbl>
    <w:p w:rsidR="004A439D" w:rsidRDefault="00B32A6B">
      <w:pPr>
        <w:spacing w:before="134"/>
        <w:ind w:left="374"/>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2</w:t>
      </w:r>
    </w:p>
    <w:p w:rsidR="004A439D" w:rsidRDefault="00B32A6B">
      <w:pPr>
        <w:spacing w:before="9"/>
        <w:ind w:left="374"/>
        <w:jc w:val="both"/>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Rak</w:t>
      </w:r>
      <w:r>
        <w:rPr>
          <w:rFonts w:ascii="Garamond"/>
          <w:w w:val="105"/>
          <w:sz w:val="19"/>
        </w:rPr>
        <w:t>ú</w:t>
      </w:r>
      <w:r>
        <w:rPr>
          <w:rFonts w:ascii="Garamond"/>
          <w:w w:val="105"/>
          <w:sz w:val="19"/>
        </w:rPr>
        <w:t xml:space="preserve">skej republiky k dohovoru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1. janu</w:t>
      </w:r>
      <w:r>
        <w:rPr>
          <w:rFonts w:ascii="Garamond"/>
          <w:w w:val="105"/>
          <w:sz w:val="19"/>
        </w:rPr>
        <w:t>á</w:t>
      </w:r>
      <w:r>
        <w:rPr>
          <w:rFonts w:ascii="Garamond"/>
          <w:w w:val="105"/>
          <w:sz w:val="19"/>
        </w:rPr>
        <w:t>ra 1998.</w:t>
      </w:r>
    </w:p>
    <w:p w:rsidR="004A439D" w:rsidRDefault="004A439D">
      <w:pPr>
        <w:spacing w:before="5"/>
        <w:rPr>
          <w:rFonts w:ascii="Garamond" w:hAnsi="Garamond" w:cs="Garamond"/>
          <w:sz w:val="20"/>
          <w:szCs w:val="20"/>
        </w:rPr>
      </w:pPr>
    </w:p>
    <w:p w:rsidR="004A439D" w:rsidRDefault="00B32A6B">
      <w:pPr>
        <w:ind w:left="374"/>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3</w:t>
      </w:r>
    </w:p>
    <w:p w:rsidR="004A439D" w:rsidRDefault="00B32A6B">
      <w:pPr>
        <w:spacing w:before="9" w:line="249" w:lineRule="auto"/>
        <w:ind w:left="374" w:right="102"/>
        <w:jc w:val="both"/>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Rak</w:t>
      </w:r>
      <w:r>
        <w:rPr>
          <w:rFonts w:ascii="Garamond"/>
          <w:w w:val="105"/>
          <w:sz w:val="19"/>
        </w:rPr>
        <w:t>ú</w:t>
      </w:r>
      <w:r>
        <w:rPr>
          <w:rFonts w:ascii="Garamond"/>
          <w:w w:val="105"/>
          <w:sz w:val="19"/>
        </w:rPr>
        <w:t>skej republiky k dohovoru znamen</w:t>
      </w:r>
      <w:r>
        <w:rPr>
          <w:rFonts w:ascii="Garamond"/>
          <w:w w:val="105"/>
          <w:sz w:val="19"/>
        </w:rPr>
        <w:t>á</w:t>
      </w:r>
      <w:r>
        <w:rPr>
          <w:rFonts w:ascii="Garamond"/>
          <w:w w:val="105"/>
          <w:sz w:val="19"/>
        </w:rPr>
        <w:t xml:space="preserve">, </w:t>
      </w:r>
      <w:r>
        <w:rPr>
          <w:rFonts w:ascii="Garamond"/>
          <w:w w:val="105"/>
          <w:sz w:val="19"/>
        </w:rPr>
        <w:t>ž</w:t>
      </w:r>
      <w:r>
        <w:rPr>
          <w:rFonts w:ascii="Garamond"/>
          <w:w w:val="105"/>
          <w:sz w:val="19"/>
        </w:rPr>
        <w:t>e s</w:t>
      </w:r>
      <w:r>
        <w:rPr>
          <w:rFonts w:ascii="Garamond"/>
          <w:w w:val="105"/>
          <w:sz w:val="19"/>
        </w:rPr>
        <w:t>ú</w:t>
      </w:r>
      <w:r>
        <w:rPr>
          <w:rFonts w:ascii="Garamond"/>
          <w:w w:val="105"/>
          <w:sz w:val="19"/>
        </w:rPr>
        <w:t>hlas</w:t>
      </w:r>
      <w:r>
        <w:rPr>
          <w:rFonts w:ascii="Garamond"/>
          <w:w w:val="105"/>
          <w:sz w:val="19"/>
        </w:rPr>
        <w:t>í</w:t>
      </w:r>
      <w:r>
        <w:rPr>
          <w:rFonts w:ascii="Garamond"/>
          <w:w w:val="105"/>
          <w:sz w:val="19"/>
        </w:rPr>
        <w:t xml:space="preserve"> s dodatkami vyhotoven</w:t>
      </w:r>
      <w:r>
        <w:rPr>
          <w:rFonts w:ascii="Garamond"/>
          <w:w w:val="105"/>
          <w:sz w:val="19"/>
        </w:rPr>
        <w:t>ý</w:t>
      </w:r>
      <w:r>
        <w:rPr>
          <w:rFonts w:ascii="Garamond"/>
          <w:w w:val="105"/>
          <w:sz w:val="19"/>
        </w:rPr>
        <w:t>mi k dohovoru prostredn</w:t>
      </w:r>
      <w:r>
        <w:rPr>
          <w:rFonts w:ascii="Garamond"/>
          <w:w w:val="105"/>
          <w:sz w:val="19"/>
        </w:rPr>
        <w:t>í</w:t>
      </w:r>
      <w:r>
        <w:rPr>
          <w:rFonts w:ascii="Garamond"/>
          <w:w w:val="105"/>
          <w:sz w:val="19"/>
        </w:rPr>
        <w:t>ctvom zmenen</w:t>
      </w:r>
      <w:r>
        <w:rPr>
          <w:rFonts w:ascii="Garamond"/>
          <w:w w:val="105"/>
          <w:sz w:val="19"/>
        </w:rPr>
        <w:t>é</w:t>
      </w:r>
      <w:r>
        <w:rPr>
          <w:rFonts w:ascii="Garamond"/>
          <w:w w:val="105"/>
          <w:sz w:val="19"/>
        </w:rPr>
        <w:t>ho a doplnen</w:t>
      </w:r>
      <w:r>
        <w:rPr>
          <w:rFonts w:ascii="Garamond"/>
          <w:w w:val="105"/>
          <w:sz w:val="19"/>
        </w:rPr>
        <w:t>é</w:t>
      </w:r>
      <w:r>
        <w:rPr>
          <w:rFonts w:ascii="Garamond"/>
          <w:w w:val="105"/>
          <w:sz w:val="19"/>
        </w:rPr>
        <w:t>ho dohovoru z Florencie z 18. j</w:t>
      </w:r>
      <w:r>
        <w:rPr>
          <w:rFonts w:ascii="Garamond"/>
          <w:w w:val="105"/>
          <w:sz w:val="19"/>
        </w:rPr>
        <w:t>ú</w:t>
      </w:r>
      <w:r>
        <w:rPr>
          <w:rFonts w:ascii="Garamond"/>
          <w:w w:val="105"/>
          <w:sz w:val="19"/>
        </w:rPr>
        <w:t>na a 17. septembra 1992, ke</w:t>
      </w:r>
      <w:r>
        <w:rPr>
          <w:rFonts w:ascii="Garamond"/>
          <w:w w:val="105"/>
          <w:sz w:val="19"/>
        </w:rPr>
        <w:t>ď</w:t>
      </w:r>
      <w:r>
        <w:rPr>
          <w:rFonts w:ascii="Garamond"/>
          <w:w w:val="105"/>
          <w:sz w:val="19"/>
        </w:rPr>
        <w:t xml:space="preserve"> vst</w:t>
      </w:r>
      <w:r>
        <w:rPr>
          <w:rFonts w:ascii="Garamond"/>
          <w:w w:val="105"/>
          <w:sz w:val="19"/>
        </w:rPr>
        <w:t>ú</w:t>
      </w:r>
      <w:r>
        <w:rPr>
          <w:rFonts w:ascii="Garamond"/>
          <w:w w:val="105"/>
          <w:sz w:val="19"/>
        </w:rPr>
        <w:t>pi do platnosti toto rozhodnutie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13.</w:t>
      </w:r>
    </w:p>
    <w:p w:rsidR="004A439D" w:rsidRDefault="004A439D">
      <w:pPr>
        <w:spacing w:before="9"/>
        <w:rPr>
          <w:rFonts w:ascii="Garamond" w:hAnsi="Garamond" w:cs="Garamond"/>
          <w:sz w:val="19"/>
          <w:szCs w:val="19"/>
        </w:rPr>
      </w:pPr>
    </w:p>
    <w:p w:rsidR="004A439D" w:rsidRDefault="00B32A6B">
      <w:pPr>
        <w:ind w:left="374"/>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 xml:space="preserve">nok </w:t>
      </w:r>
      <w:r>
        <w:rPr>
          <w:rFonts w:ascii="Garamond"/>
          <w:w w:val="105"/>
          <w:sz w:val="19"/>
        </w:rPr>
        <w:t>4</w:t>
      </w:r>
    </w:p>
    <w:p w:rsidR="004A439D" w:rsidRDefault="00B32A6B">
      <w:pPr>
        <w:spacing w:before="9" w:line="249" w:lineRule="auto"/>
        <w:ind w:left="374" w:right="106"/>
        <w:rPr>
          <w:rFonts w:ascii="Garamond" w:hAnsi="Garamond" w:cs="Garamond"/>
          <w:sz w:val="19"/>
          <w:szCs w:val="19"/>
        </w:rPr>
      </w:pPr>
      <w:r>
        <w:rPr>
          <w:rFonts w:ascii="Garamond"/>
          <w:w w:val="105"/>
          <w:sz w:val="19"/>
        </w:rPr>
        <w:t>Toto rozhodnutie bolo vyhotoven</w:t>
      </w:r>
      <w:r>
        <w:rPr>
          <w:rFonts w:ascii="Garamond"/>
          <w:w w:val="105"/>
          <w:sz w:val="19"/>
        </w:rPr>
        <w:t>é</w:t>
      </w:r>
      <w:r>
        <w:rPr>
          <w:rFonts w:ascii="Garamond"/>
          <w:w w:val="105"/>
          <w:sz w:val="19"/>
        </w:rPr>
        <w:t xml:space="preserve"> v d</w:t>
      </w:r>
      <w:r>
        <w:rPr>
          <w:rFonts w:ascii="Garamond"/>
          <w:w w:val="105"/>
          <w:sz w:val="19"/>
        </w:rPr>
        <w:t>á</w:t>
      </w:r>
      <w:r>
        <w:rPr>
          <w:rFonts w:ascii="Garamond"/>
          <w:w w:val="105"/>
          <w:sz w:val="19"/>
        </w:rPr>
        <w:t>nskom, holandskom, anglickom, f</w:t>
      </w:r>
      <w:r>
        <w:rPr>
          <w:rFonts w:ascii="Garamond"/>
          <w:w w:val="105"/>
          <w:sz w:val="19"/>
        </w:rPr>
        <w:t>í</w:t>
      </w:r>
      <w:r>
        <w:rPr>
          <w:rFonts w:ascii="Garamond"/>
          <w:w w:val="105"/>
          <w:sz w:val="19"/>
        </w:rPr>
        <w:t>nskom, franc</w:t>
      </w:r>
      <w:r>
        <w:rPr>
          <w:rFonts w:ascii="Garamond"/>
          <w:w w:val="105"/>
          <w:sz w:val="19"/>
        </w:rPr>
        <w:t>ú</w:t>
      </w:r>
      <w:r>
        <w:rPr>
          <w:rFonts w:ascii="Garamond"/>
          <w:w w:val="105"/>
          <w:sz w:val="19"/>
        </w:rPr>
        <w:t>zskom, nemeckom, gr</w:t>
      </w:r>
      <w:r>
        <w:rPr>
          <w:rFonts w:ascii="Garamond"/>
          <w:w w:val="105"/>
          <w:sz w:val="19"/>
        </w:rPr>
        <w:t>é</w:t>
      </w:r>
      <w:r>
        <w:rPr>
          <w:rFonts w:ascii="Garamond"/>
          <w:w w:val="105"/>
          <w:sz w:val="19"/>
        </w:rPr>
        <w:t xml:space="preserve">ckom, </w:t>
      </w:r>
      <w:r>
        <w:rPr>
          <w:rFonts w:ascii="Garamond"/>
          <w:w w:val="105"/>
          <w:sz w:val="19"/>
        </w:rPr>
        <w:t>í</w:t>
      </w:r>
      <w:r>
        <w:rPr>
          <w:rFonts w:ascii="Garamond"/>
          <w:w w:val="105"/>
          <w:sz w:val="19"/>
        </w:rPr>
        <w:t xml:space="preserve">rskom, talianskom, portugalskom, </w:t>
      </w:r>
      <w:r>
        <w:rPr>
          <w:rFonts w:ascii="Garamond"/>
          <w:w w:val="105"/>
          <w:sz w:val="19"/>
        </w:rPr>
        <w:t>š</w:t>
      </w:r>
      <w:r>
        <w:rPr>
          <w:rFonts w:ascii="Garamond"/>
          <w:w w:val="105"/>
          <w:sz w:val="19"/>
        </w:rPr>
        <w:t xml:space="preserve">panielskom a </w:t>
      </w:r>
      <w:r>
        <w:rPr>
          <w:rFonts w:ascii="Garamond"/>
          <w:w w:val="105"/>
          <w:sz w:val="19"/>
        </w:rPr>
        <w:t>š</w:t>
      </w:r>
      <w:r>
        <w:rPr>
          <w:rFonts w:ascii="Garamond"/>
          <w:w w:val="105"/>
          <w:sz w:val="19"/>
        </w:rPr>
        <w:t>v</w:t>
      </w:r>
      <w:r>
        <w:rPr>
          <w:rFonts w:ascii="Garamond"/>
          <w:w w:val="105"/>
          <w:sz w:val="19"/>
        </w:rPr>
        <w:t>é</w:t>
      </w:r>
      <w:r>
        <w:rPr>
          <w:rFonts w:ascii="Garamond"/>
          <w:w w:val="105"/>
          <w:sz w:val="19"/>
        </w:rPr>
        <w:t>dskom jazyku, pri</w:t>
      </w:r>
      <w:r>
        <w:rPr>
          <w:rFonts w:ascii="Garamond"/>
          <w:w w:val="105"/>
          <w:sz w:val="19"/>
        </w:rPr>
        <w:t>č</w:t>
      </w:r>
      <w:r>
        <w:rPr>
          <w:rFonts w:ascii="Garamond"/>
          <w:w w:val="105"/>
          <w:sz w:val="19"/>
        </w:rPr>
        <w:t>om ka</w:t>
      </w:r>
      <w:r>
        <w:rPr>
          <w:rFonts w:ascii="Garamond"/>
          <w:w w:val="105"/>
          <w:sz w:val="19"/>
        </w:rPr>
        <w:t>ž</w:t>
      </w:r>
      <w:r>
        <w:rPr>
          <w:rFonts w:ascii="Garamond"/>
          <w:w w:val="105"/>
          <w:sz w:val="19"/>
        </w:rPr>
        <w:t>d</w:t>
      </w:r>
      <w:r>
        <w:rPr>
          <w:rFonts w:ascii="Garamond"/>
          <w:w w:val="105"/>
          <w:sz w:val="19"/>
        </w:rPr>
        <w:t>é</w:t>
      </w:r>
      <w:r>
        <w:rPr>
          <w:rFonts w:ascii="Garamond"/>
          <w:w w:val="105"/>
          <w:sz w:val="19"/>
        </w:rPr>
        <w:t xml:space="preserve"> znenie je rovnako autentick</w:t>
      </w:r>
      <w:r>
        <w:rPr>
          <w:rFonts w:ascii="Garamond"/>
          <w:w w:val="105"/>
          <w:sz w:val="19"/>
        </w:rPr>
        <w:t>é</w:t>
      </w:r>
      <w:r>
        <w:rPr>
          <w:rFonts w:ascii="Garamond"/>
          <w:w w:val="105"/>
          <w:sz w:val="19"/>
        </w:rPr>
        <w:t>.</w:t>
      </w:r>
    </w:p>
    <w:p w:rsidR="004A439D" w:rsidRDefault="004A439D">
      <w:pPr>
        <w:spacing w:before="9"/>
        <w:rPr>
          <w:rFonts w:ascii="Garamond" w:hAnsi="Garamond" w:cs="Garamond"/>
          <w:sz w:val="19"/>
          <w:szCs w:val="19"/>
        </w:rPr>
      </w:pPr>
    </w:p>
    <w:p w:rsidR="004A439D" w:rsidRDefault="00B32A6B">
      <w:pPr>
        <w:ind w:left="374"/>
        <w:jc w:val="both"/>
        <w:rPr>
          <w:rFonts w:ascii="Garamond" w:hAnsi="Garamond" w:cs="Garamond"/>
          <w:sz w:val="19"/>
          <w:szCs w:val="19"/>
        </w:rPr>
      </w:pPr>
      <w:r>
        <w:rPr>
          <w:rFonts w:ascii="Garamond"/>
          <w:i/>
          <w:w w:val="105"/>
          <w:sz w:val="19"/>
        </w:rPr>
        <w:t>Č</w:t>
      </w:r>
      <w:r>
        <w:rPr>
          <w:rFonts w:ascii="Garamond"/>
          <w:i/>
          <w:w w:val="105"/>
          <w:sz w:val="19"/>
        </w:rPr>
        <w:t>l</w:t>
      </w:r>
      <w:r>
        <w:rPr>
          <w:rFonts w:ascii="Garamond"/>
          <w:i/>
          <w:w w:val="105"/>
          <w:sz w:val="19"/>
        </w:rPr>
        <w:t>á</w:t>
      </w:r>
      <w:r>
        <w:rPr>
          <w:rFonts w:ascii="Garamond"/>
          <w:i/>
          <w:w w:val="105"/>
          <w:sz w:val="19"/>
        </w:rPr>
        <w:t>nok 5</w:t>
      </w:r>
    </w:p>
    <w:p w:rsidR="004A439D" w:rsidRDefault="00B32A6B">
      <w:pPr>
        <w:spacing w:before="8" w:line="249" w:lineRule="auto"/>
        <w:ind w:left="374" w:right="101"/>
        <w:jc w:val="both"/>
        <w:rPr>
          <w:rFonts w:ascii="Garamond" w:hAnsi="Garamond" w:cs="Garamond"/>
          <w:sz w:val="19"/>
          <w:szCs w:val="19"/>
        </w:rPr>
      </w:pPr>
      <w:r>
        <w:rPr>
          <w:rFonts w:ascii="Garamond"/>
          <w:w w:val="105"/>
          <w:sz w:val="19"/>
        </w:rPr>
        <w:t>Podmienkou nadobudnutia platnosti tohto rozhodnutia je ulo</w:t>
      </w:r>
      <w:r>
        <w:rPr>
          <w:rFonts w:ascii="Garamond"/>
          <w:w w:val="105"/>
          <w:sz w:val="19"/>
        </w:rPr>
        <w:t>ž</w:t>
      </w:r>
      <w:r>
        <w:rPr>
          <w:rFonts w:ascii="Garamond"/>
          <w:w w:val="105"/>
          <w:sz w:val="19"/>
        </w:rPr>
        <w:t>enie listiny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Rak</w:t>
      </w:r>
      <w:r>
        <w:rPr>
          <w:rFonts w:ascii="Garamond"/>
          <w:w w:val="105"/>
          <w:sz w:val="19"/>
        </w:rPr>
        <w:t>ú</w:t>
      </w:r>
      <w:r>
        <w:rPr>
          <w:rFonts w:ascii="Garamond"/>
          <w:w w:val="105"/>
          <w:sz w:val="19"/>
        </w:rPr>
        <w:t>skou republikou najnesk</w:t>
      </w:r>
      <w:r>
        <w:rPr>
          <w:rFonts w:ascii="Garamond"/>
          <w:w w:val="105"/>
          <w:sz w:val="19"/>
        </w:rPr>
        <w:t>ô</w:t>
      </w:r>
      <w:r>
        <w:rPr>
          <w:rFonts w:ascii="Garamond"/>
          <w:w w:val="105"/>
          <w:sz w:val="19"/>
        </w:rPr>
        <w:t>r do 31. janu</w:t>
      </w:r>
      <w:r>
        <w:rPr>
          <w:rFonts w:ascii="Garamond"/>
          <w:w w:val="105"/>
          <w:sz w:val="19"/>
        </w:rPr>
        <w:t>á</w:t>
      </w:r>
      <w:r>
        <w:rPr>
          <w:rFonts w:ascii="Garamond"/>
          <w:w w:val="105"/>
          <w:sz w:val="19"/>
        </w:rPr>
        <w:t>ra 1998. Toto rozhodnutie nadobudne platnos</w:t>
      </w:r>
      <w:r>
        <w:rPr>
          <w:rFonts w:ascii="Garamond"/>
          <w:w w:val="105"/>
          <w:sz w:val="19"/>
        </w:rPr>
        <w:t>ť</w:t>
      </w:r>
      <w:r>
        <w:rPr>
          <w:rFonts w:ascii="Garamond"/>
          <w:w w:val="105"/>
          <w:sz w:val="19"/>
        </w:rPr>
        <w:t xml:space="preserve"> d</w:t>
      </w:r>
      <w:r>
        <w:rPr>
          <w:rFonts w:ascii="Garamond"/>
          <w:w w:val="105"/>
          <w:sz w:val="19"/>
        </w:rPr>
        <w:t>ň</w:t>
      </w:r>
      <w:r>
        <w:rPr>
          <w:rFonts w:ascii="Garamond"/>
          <w:w w:val="105"/>
          <w:sz w:val="19"/>
        </w:rPr>
        <w:t>om tohto ulo</w:t>
      </w:r>
      <w:r>
        <w:rPr>
          <w:rFonts w:ascii="Garamond"/>
          <w:w w:val="105"/>
          <w:sz w:val="19"/>
        </w:rPr>
        <w:t>ž</w:t>
      </w:r>
      <w:r>
        <w:rPr>
          <w:rFonts w:ascii="Garamond"/>
          <w:w w:val="105"/>
          <w:sz w:val="19"/>
        </w:rPr>
        <w:t>enia a predseda Vysokej rady ozn</w:t>
      </w:r>
      <w:r>
        <w:rPr>
          <w:rFonts w:ascii="Garamond"/>
          <w:w w:val="105"/>
          <w:sz w:val="19"/>
        </w:rPr>
        <w:t>á</w:t>
      </w:r>
      <w:r>
        <w:rPr>
          <w:rFonts w:ascii="Garamond"/>
          <w:w w:val="105"/>
          <w:sz w:val="19"/>
        </w:rPr>
        <w:t>mi t</w:t>
      </w:r>
      <w:r>
        <w:rPr>
          <w:rFonts w:ascii="Garamond"/>
          <w:w w:val="105"/>
          <w:sz w:val="19"/>
        </w:rPr>
        <w:t>ú</w:t>
      </w:r>
      <w:r>
        <w:rPr>
          <w:rFonts w:ascii="Garamond"/>
          <w:w w:val="105"/>
          <w:sz w:val="19"/>
        </w:rPr>
        <w:t>to skuto</w:t>
      </w:r>
      <w:r>
        <w:rPr>
          <w:rFonts w:ascii="Garamond"/>
          <w:w w:val="105"/>
          <w:sz w:val="19"/>
        </w:rPr>
        <w:t>č</w:t>
      </w:r>
      <w:r>
        <w:rPr>
          <w:rFonts w:ascii="Garamond"/>
          <w:w w:val="105"/>
          <w:sz w:val="19"/>
        </w:rPr>
        <w:t>nos</w:t>
      </w:r>
      <w:r>
        <w:rPr>
          <w:rFonts w:ascii="Garamond"/>
          <w:w w:val="105"/>
          <w:sz w:val="19"/>
        </w:rPr>
        <w:t>ť</w:t>
      </w:r>
      <w:r>
        <w:rPr>
          <w:rFonts w:ascii="Garamond"/>
          <w:w w:val="105"/>
          <w:sz w:val="19"/>
        </w:rPr>
        <w:t xml:space="preserve"> vl</w:t>
      </w:r>
      <w:r>
        <w:rPr>
          <w:rFonts w:ascii="Garamond"/>
          <w:w w:val="105"/>
          <w:sz w:val="19"/>
        </w:rPr>
        <w:t>á</w:t>
      </w:r>
      <w:r>
        <w:rPr>
          <w:rFonts w:ascii="Garamond"/>
          <w:w w:val="105"/>
          <w:sz w:val="19"/>
        </w:rPr>
        <w:t>de ka</w:t>
      </w:r>
      <w:r>
        <w:rPr>
          <w:rFonts w:ascii="Garamond"/>
          <w:w w:val="105"/>
          <w:sz w:val="19"/>
        </w:rPr>
        <w:t>ž</w:t>
      </w:r>
      <w:r>
        <w:rPr>
          <w:rFonts w:ascii="Garamond"/>
          <w:w w:val="105"/>
          <w:sz w:val="19"/>
        </w:rPr>
        <w:t>d</w:t>
      </w:r>
      <w:r>
        <w:rPr>
          <w:rFonts w:ascii="Garamond"/>
          <w:w w:val="105"/>
          <w:sz w:val="19"/>
        </w:rPr>
        <w:t>é</w:t>
      </w:r>
      <w:r>
        <w:rPr>
          <w:rFonts w:ascii="Garamond"/>
          <w:w w:val="105"/>
          <w:sz w:val="19"/>
        </w:rPr>
        <w:t>ho zmluvn</w:t>
      </w:r>
      <w:r>
        <w:rPr>
          <w:rFonts w:ascii="Garamond"/>
          <w:w w:val="105"/>
          <w:sz w:val="19"/>
        </w:rPr>
        <w:t>é</w:t>
      </w:r>
      <w:r>
        <w:rPr>
          <w:rFonts w:ascii="Garamond"/>
          <w:w w:val="105"/>
          <w:sz w:val="19"/>
        </w:rPr>
        <w:t xml:space="preserve">ho </w:t>
      </w:r>
      <w:r>
        <w:rPr>
          <w:rFonts w:ascii="Garamond"/>
          <w:w w:val="105"/>
          <w:sz w:val="19"/>
        </w:rPr>
        <w:t>š</w:t>
      </w:r>
      <w:r>
        <w:rPr>
          <w:rFonts w:ascii="Garamond"/>
          <w:w w:val="105"/>
          <w:sz w:val="19"/>
        </w:rPr>
        <w:t>t</w:t>
      </w:r>
      <w:r>
        <w:rPr>
          <w:rFonts w:ascii="Garamond"/>
          <w:w w:val="105"/>
          <w:sz w:val="19"/>
        </w:rPr>
        <w:t>á</w:t>
      </w:r>
      <w:r>
        <w:rPr>
          <w:rFonts w:ascii="Garamond"/>
          <w:w w:val="105"/>
          <w:sz w:val="19"/>
        </w:rPr>
        <w:t>tu.</w:t>
      </w:r>
    </w:p>
    <w:p w:rsidR="004A439D" w:rsidRDefault="004A439D">
      <w:pPr>
        <w:spacing w:before="8"/>
        <w:rPr>
          <w:rFonts w:ascii="Garamond" w:hAnsi="Garamond" w:cs="Garamond"/>
          <w:sz w:val="19"/>
          <w:szCs w:val="19"/>
        </w:rPr>
      </w:pPr>
    </w:p>
    <w:p w:rsidR="004A439D" w:rsidRDefault="00B32A6B">
      <w:pPr>
        <w:spacing w:line="499" w:lineRule="auto"/>
        <w:ind w:left="374" w:right="6262"/>
        <w:rPr>
          <w:rFonts w:ascii="Garamond" w:hAnsi="Garamond" w:cs="Garamond"/>
          <w:sz w:val="19"/>
          <w:szCs w:val="19"/>
        </w:rPr>
      </w:pPr>
      <w:r>
        <w:rPr>
          <w:rFonts w:ascii="Garamond"/>
          <w:w w:val="105"/>
          <w:sz w:val="19"/>
        </w:rPr>
        <w:t>Vyhotoven</w:t>
      </w:r>
      <w:r>
        <w:rPr>
          <w:rFonts w:ascii="Garamond"/>
          <w:w w:val="105"/>
          <w:sz w:val="19"/>
        </w:rPr>
        <w:t>é</w:t>
      </w:r>
      <w:r>
        <w:rPr>
          <w:rFonts w:ascii="Garamond"/>
          <w:w w:val="105"/>
          <w:sz w:val="19"/>
        </w:rPr>
        <w:t xml:space="preserve"> vo Florencii, 11. decembra 1997 Vysokou radou</w:t>
      </w:r>
    </w:p>
    <w:p w:rsidR="004A439D" w:rsidRDefault="00B32A6B">
      <w:pPr>
        <w:spacing w:line="496" w:lineRule="auto"/>
        <w:ind w:left="374" w:right="7668"/>
        <w:rPr>
          <w:rFonts w:ascii="Garamond" w:hAnsi="Garamond" w:cs="Garamond"/>
          <w:sz w:val="19"/>
          <w:szCs w:val="19"/>
        </w:rPr>
      </w:pPr>
      <w:r>
        <w:rPr>
          <w:rFonts w:ascii="Garamond"/>
          <w:w w:val="105"/>
          <w:sz w:val="19"/>
        </w:rPr>
        <w:t>Predseda Argyris FATOUROS</w:t>
      </w:r>
    </w:p>
    <w:p w:rsidR="004A439D" w:rsidRDefault="004A439D">
      <w:pPr>
        <w:spacing w:line="496" w:lineRule="auto"/>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ind w:left="374" w:right="106"/>
        <w:rPr>
          <w:rFonts w:ascii="Garamond" w:hAnsi="Garamond" w:cs="Garamond"/>
          <w:sz w:val="19"/>
          <w:szCs w:val="19"/>
        </w:rPr>
      </w:pPr>
      <w:r>
        <w:rPr>
          <w:rFonts w:ascii="Garamond"/>
          <w:w w:val="105"/>
          <w:sz w:val="19"/>
        </w:rPr>
        <w:lastRenderedPageBreak/>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9"/>
        <w:ind w:left="374" w:right="106"/>
        <w:rPr>
          <w:rFonts w:ascii="Garamond" w:hAnsi="Garamond" w:cs="Garamond"/>
          <w:sz w:val="19"/>
          <w:szCs w:val="19"/>
        </w:rPr>
      </w:pPr>
      <w:r>
        <w:rPr>
          <w:rFonts w:ascii="Garamond"/>
          <w:w w:val="105"/>
          <w:sz w:val="19"/>
        </w:rPr>
        <w:t xml:space="preserve">ROZHODNUTIE VYSOKEJ RADY </w:t>
      </w:r>
      <w:r>
        <w:rPr>
          <w:rFonts w:ascii="Garamond"/>
          <w:w w:val="105"/>
          <w:sz w:val="19"/>
        </w:rPr>
        <w:t>č</w:t>
      </w:r>
      <w:r>
        <w:rPr>
          <w:rFonts w:ascii="Garamond"/>
          <w:w w:val="105"/>
          <w:sz w:val="19"/>
        </w:rPr>
        <w:t>. 5/2004 zo d</w:t>
      </w:r>
      <w:r>
        <w:rPr>
          <w:rFonts w:ascii="Garamond"/>
          <w:w w:val="105"/>
          <w:sz w:val="19"/>
        </w:rPr>
        <w:t>ň</w:t>
      </w:r>
      <w:r>
        <w:rPr>
          <w:rFonts w:ascii="Garamond"/>
          <w:w w:val="105"/>
          <w:sz w:val="19"/>
        </w:rPr>
        <w:t>a 9. decembra 2004</w:t>
      </w:r>
    </w:p>
    <w:p w:rsidR="004A439D" w:rsidRDefault="004A439D">
      <w:pPr>
        <w:spacing w:before="4"/>
        <w:rPr>
          <w:rFonts w:ascii="Garamond" w:hAnsi="Garamond" w:cs="Garamond"/>
          <w:sz w:val="20"/>
          <w:szCs w:val="20"/>
        </w:rPr>
      </w:pPr>
    </w:p>
    <w:p w:rsidR="004A439D" w:rsidRDefault="00B32A6B">
      <w:pPr>
        <w:spacing w:line="249" w:lineRule="auto"/>
        <w:ind w:left="373" w:right="3394"/>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Po</w:t>
      </w:r>
      <w:r>
        <w:rPr>
          <w:rFonts w:ascii="Garamond"/>
          <w:b/>
          <w:w w:val="105"/>
          <w:sz w:val="19"/>
        </w:rPr>
        <w:t>ľ</w:t>
      </w:r>
      <w:r>
        <w:rPr>
          <w:rFonts w:ascii="Garamond"/>
          <w:b/>
          <w:w w:val="105"/>
          <w:sz w:val="19"/>
        </w:rPr>
        <w:t>skej republiky</w:t>
      </w:r>
    </w:p>
    <w:p w:rsidR="004A439D" w:rsidRDefault="004A439D">
      <w:pPr>
        <w:rPr>
          <w:rFonts w:ascii="Garamond" w:hAnsi="Garamond" w:cs="Garamond"/>
          <w:b/>
          <w:bCs/>
          <w:sz w:val="20"/>
          <w:szCs w:val="20"/>
        </w:rPr>
      </w:pPr>
    </w:p>
    <w:p w:rsidR="004A439D" w:rsidRDefault="004A439D">
      <w:pPr>
        <w:spacing w:before="6"/>
        <w:rPr>
          <w:rFonts w:ascii="Garamond" w:hAnsi="Garamond" w:cs="Garamond"/>
          <w:b/>
          <w:bCs/>
          <w:sz w:val="19"/>
          <w:szCs w:val="19"/>
        </w:rPr>
      </w:pPr>
    </w:p>
    <w:p w:rsidR="004A439D" w:rsidRDefault="00B32A6B">
      <w:pPr>
        <w:ind w:left="373" w:right="106"/>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spacing w:before="5"/>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hAnsi="Garamond"/>
          <w:w w:val="105"/>
          <w:sz w:val="19"/>
        </w:rPr>
        <w:t>V súvislosti s Dohovorom zakladajúcim Európsky univerzitný inštitút, zmenený a doplnený rozhodnutiami Vysokej rady zo dňa 20. marca 1975, 21. novembra 1986, 4. júna 1987, 3. decembra 1987, 7. decembra 1987, 19. júna 1997 a 11. decembra 1997, ďalej len „dohovor“, a najmä s článkom 32 ods. 2 tohto dohovoru;</w:t>
      </w:r>
    </w:p>
    <w:p w:rsidR="004A439D" w:rsidRDefault="004A439D">
      <w:pPr>
        <w:spacing w:before="9"/>
        <w:rPr>
          <w:rFonts w:ascii="Garamond" w:hAnsi="Garamond" w:cs="Garamond"/>
          <w:sz w:val="19"/>
          <w:szCs w:val="19"/>
        </w:rPr>
      </w:pPr>
    </w:p>
    <w:p w:rsidR="004A439D" w:rsidRDefault="00B32A6B">
      <w:pPr>
        <w:spacing w:line="249" w:lineRule="auto"/>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parlamentn</w:t>
      </w:r>
      <w:r>
        <w:rPr>
          <w:rFonts w:ascii="Garamond"/>
          <w:w w:val="105"/>
          <w:sz w:val="19"/>
        </w:rPr>
        <w:t>é</w:t>
      </w:r>
      <w:r>
        <w:rPr>
          <w:rFonts w:ascii="Garamond"/>
          <w:w w:val="105"/>
          <w:sz w:val="19"/>
        </w:rPr>
        <w:t xml:space="preserve"> diskusie o schv</w:t>
      </w:r>
      <w:r>
        <w:rPr>
          <w:rFonts w:ascii="Garamond"/>
          <w:w w:val="105"/>
          <w:sz w:val="19"/>
        </w:rPr>
        <w:t>á</w:t>
      </w:r>
      <w:r>
        <w:rPr>
          <w:rFonts w:ascii="Garamond"/>
          <w:w w:val="105"/>
          <w:sz w:val="19"/>
        </w:rPr>
        <w:t>len</w:t>
      </w:r>
      <w:r>
        <w:rPr>
          <w:rFonts w:ascii="Garamond"/>
          <w:w w:val="105"/>
          <w:sz w:val="19"/>
        </w:rPr>
        <w:t>í</w:t>
      </w:r>
      <w:r>
        <w:rPr>
          <w:rFonts w:ascii="Garamond"/>
          <w:w w:val="105"/>
          <w:sz w:val="19"/>
        </w:rPr>
        <w:t xml:space="preserve"> ulo</w:t>
      </w:r>
      <w:r>
        <w:rPr>
          <w:rFonts w:ascii="Garamond"/>
          <w:w w:val="105"/>
          <w:sz w:val="19"/>
        </w:rPr>
        <w:t>ž</w:t>
      </w:r>
      <w:r>
        <w:rPr>
          <w:rFonts w:ascii="Garamond"/>
          <w:w w:val="105"/>
          <w:sz w:val="19"/>
        </w:rPr>
        <w:t>enia listiny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Po</w:t>
      </w:r>
      <w:r>
        <w:rPr>
          <w:rFonts w:ascii="Garamond"/>
          <w:w w:val="105"/>
          <w:sz w:val="19"/>
        </w:rPr>
        <w:t>ľ</w:t>
      </w:r>
      <w:r>
        <w:rPr>
          <w:rFonts w:ascii="Garamond"/>
          <w:w w:val="105"/>
          <w:sz w:val="19"/>
        </w:rPr>
        <w:t>skej republiky k tomuto dohovoru by mali by</w:t>
      </w:r>
      <w:r>
        <w:rPr>
          <w:rFonts w:ascii="Garamond"/>
          <w:w w:val="105"/>
          <w:sz w:val="19"/>
        </w:rPr>
        <w:t>ť</w:t>
      </w:r>
      <w:r>
        <w:rPr>
          <w:rFonts w:ascii="Garamond"/>
          <w:w w:val="105"/>
          <w:sz w:val="19"/>
        </w:rPr>
        <w:t xml:space="preserve"> ukon</w:t>
      </w:r>
      <w:r>
        <w:rPr>
          <w:rFonts w:ascii="Garamond"/>
          <w:w w:val="105"/>
          <w:sz w:val="19"/>
        </w:rPr>
        <w:t>č</w:t>
      </w:r>
      <w:r>
        <w:rPr>
          <w:rFonts w:ascii="Garamond"/>
          <w:w w:val="105"/>
          <w:sz w:val="19"/>
        </w:rPr>
        <w:t>en</w:t>
      </w:r>
      <w:r>
        <w:rPr>
          <w:rFonts w:ascii="Garamond"/>
          <w:w w:val="105"/>
          <w:sz w:val="19"/>
        </w:rPr>
        <w:t>é</w:t>
      </w:r>
      <w:r>
        <w:rPr>
          <w:rFonts w:ascii="Garamond"/>
          <w:w w:val="105"/>
          <w:sz w:val="19"/>
        </w:rPr>
        <w:t xml:space="preserve"> 11. decembra 2004;</w:t>
      </w:r>
    </w:p>
    <w:p w:rsidR="004A439D" w:rsidRDefault="004A439D">
      <w:pPr>
        <w:spacing w:before="9"/>
        <w:rPr>
          <w:rFonts w:ascii="Garamond" w:hAnsi="Garamond" w:cs="Garamond"/>
          <w:sz w:val="19"/>
          <w:szCs w:val="19"/>
        </w:rPr>
      </w:pPr>
    </w:p>
    <w:p w:rsidR="004A439D" w:rsidRDefault="00B32A6B">
      <w:pPr>
        <w:spacing w:line="249" w:lineRule="auto"/>
        <w:ind w:left="374" w:right="215"/>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v pr</w:t>
      </w:r>
      <w:r>
        <w:rPr>
          <w:rFonts w:ascii="Garamond"/>
          <w:w w:val="105"/>
          <w:sz w:val="19"/>
        </w:rPr>
        <w:t>í</w:t>
      </w:r>
      <w:r>
        <w:rPr>
          <w:rFonts w:ascii="Garamond"/>
          <w:w w:val="105"/>
          <w:sz w:val="19"/>
        </w:rPr>
        <w:t>pade schv</w:t>
      </w:r>
      <w:r>
        <w:rPr>
          <w:rFonts w:ascii="Garamond"/>
          <w:w w:val="105"/>
          <w:sz w:val="19"/>
        </w:rPr>
        <w:t>á</w:t>
      </w:r>
      <w:r>
        <w:rPr>
          <w:rFonts w:ascii="Garamond"/>
          <w:w w:val="105"/>
          <w:sz w:val="19"/>
        </w:rPr>
        <w:t>lenia m</w:t>
      </w:r>
      <w:r>
        <w:rPr>
          <w:rFonts w:ascii="Garamond"/>
          <w:w w:val="105"/>
          <w:sz w:val="19"/>
        </w:rPr>
        <w:t>á</w:t>
      </w:r>
      <w:r>
        <w:rPr>
          <w:rFonts w:ascii="Garamond"/>
          <w:w w:val="105"/>
          <w:sz w:val="19"/>
        </w:rPr>
        <w:t xml:space="preserve"> Po</w:t>
      </w:r>
      <w:r>
        <w:rPr>
          <w:rFonts w:ascii="Garamond"/>
          <w:w w:val="105"/>
          <w:sz w:val="19"/>
        </w:rPr>
        <w:t>ľ</w:t>
      </w:r>
      <w:r>
        <w:rPr>
          <w:rFonts w:ascii="Garamond"/>
          <w:w w:val="105"/>
          <w:sz w:val="19"/>
        </w:rPr>
        <w:t xml:space="preserve">sko v </w:t>
      </w:r>
      <w:r>
        <w:rPr>
          <w:rFonts w:ascii="Garamond"/>
          <w:w w:val="105"/>
          <w:sz w:val="19"/>
        </w:rPr>
        <w:t>ú</w:t>
      </w:r>
      <w:r>
        <w:rPr>
          <w:rFonts w:ascii="Garamond"/>
          <w:w w:val="105"/>
          <w:sz w:val="19"/>
        </w:rPr>
        <w:t>mysle ulo</w:t>
      </w:r>
      <w:r>
        <w:rPr>
          <w:rFonts w:ascii="Garamond"/>
          <w:w w:val="105"/>
          <w:sz w:val="19"/>
        </w:rPr>
        <w:t>ž</w:t>
      </w:r>
      <w:r>
        <w:rPr>
          <w:rFonts w:ascii="Garamond"/>
          <w:w w:val="105"/>
          <w:sz w:val="19"/>
        </w:rPr>
        <w:t>i</w:t>
      </w:r>
      <w:r>
        <w:rPr>
          <w:rFonts w:ascii="Garamond"/>
          <w:w w:val="105"/>
          <w:sz w:val="19"/>
        </w:rPr>
        <w:t>ť</w:t>
      </w:r>
      <w:r>
        <w:rPr>
          <w:rFonts w:ascii="Garamond"/>
          <w:w w:val="105"/>
          <w:sz w:val="19"/>
        </w:rPr>
        <w:t xml:space="preserve"> listinu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u vl</w:t>
      </w:r>
      <w:r>
        <w:rPr>
          <w:rFonts w:ascii="Garamond"/>
          <w:w w:val="105"/>
          <w:sz w:val="19"/>
        </w:rPr>
        <w:t>á</w:t>
      </w:r>
      <w:r>
        <w:rPr>
          <w:rFonts w:ascii="Garamond"/>
          <w:w w:val="105"/>
          <w:sz w:val="19"/>
        </w:rPr>
        <w:t>dy Talianskej republiky, depozit</w:t>
      </w:r>
      <w:r>
        <w:rPr>
          <w:rFonts w:ascii="Garamond"/>
          <w:w w:val="105"/>
          <w:sz w:val="19"/>
        </w:rPr>
        <w:t>á</w:t>
      </w:r>
      <w:r>
        <w:rPr>
          <w:rFonts w:ascii="Garamond"/>
          <w:w w:val="105"/>
          <w:sz w:val="19"/>
        </w:rPr>
        <w:t>ra dohovoru, do prv</w:t>
      </w:r>
      <w:r>
        <w:rPr>
          <w:rFonts w:ascii="Garamond"/>
          <w:w w:val="105"/>
          <w:sz w:val="19"/>
        </w:rPr>
        <w:t>ý</w:t>
      </w:r>
      <w:r>
        <w:rPr>
          <w:rFonts w:ascii="Garamond"/>
          <w:w w:val="105"/>
          <w:sz w:val="19"/>
        </w:rPr>
        <w:t xml:space="preserve">ch </w:t>
      </w:r>
      <w:r>
        <w:rPr>
          <w:rFonts w:ascii="Garamond"/>
          <w:w w:val="105"/>
          <w:sz w:val="19"/>
        </w:rPr>
        <w:t>š</w:t>
      </w:r>
      <w:r>
        <w:rPr>
          <w:rFonts w:ascii="Garamond"/>
          <w:w w:val="105"/>
          <w:sz w:val="19"/>
        </w:rPr>
        <w:t>trn</w:t>
      </w:r>
      <w:r>
        <w:rPr>
          <w:rFonts w:ascii="Garamond"/>
          <w:w w:val="105"/>
          <w:sz w:val="19"/>
        </w:rPr>
        <w:t>á</w:t>
      </w:r>
      <w:r>
        <w:rPr>
          <w:rFonts w:ascii="Garamond"/>
          <w:w w:val="105"/>
          <w:sz w:val="19"/>
        </w:rPr>
        <w:t>stich dn</w:t>
      </w:r>
      <w:r>
        <w:rPr>
          <w:rFonts w:ascii="Garamond"/>
          <w:w w:val="105"/>
          <w:sz w:val="19"/>
        </w:rPr>
        <w:t>í</w:t>
      </w:r>
      <w:r>
        <w:rPr>
          <w:rFonts w:ascii="Garamond"/>
          <w:w w:val="105"/>
          <w:sz w:val="19"/>
        </w:rPr>
        <w:t xml:space="preserve"> janu</w:t>
      </w:r>
      <w:r>
        <w:rPr>
          <w:rFonts w:ascii="Garamond"/>
          <w:w w:val="105"/>
          <w:sz w:val="19"/>
        </w:rPr>
        <w:t>á</w:t>
      </w:r>
      <w:r>
        <w:rPr>
          <w:rFonts w:ascii="Garamond"/>
          <w:w w:val="105"/>
          <w:sz w:val="19"/>
        </w:rPr>
        <w:t>ra 2005.</w:t>
      </w:r>
    </w:p>
    <w:p w:rsidR="004A439D" w:rsidRDefault="004A439D">
      <w:pPr>
        <w:spacing w:before="8"/>
        <w:rPr>
          <w:rFonts w:ascii="Garamond" w:hAnsi="Garamond" w:cs="Garamond"/>
          <w:sz w:val="19"/>
          <w:szCs w:val="19"/>
        </w:rPr>
      </w:pPr>
    </w:p>
    <w:p w:rsidR="004A439D" w:rsidRDefault="00B32A6B">
      <w:pPr>
        <w:spacing w:line="249" w:lineRule="auto"/>
        <w:ind w:left="374" w:right="215"/>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2 tohto dohovoru prist</w:t>
      </w:r>
      <w:r>
        <w:rPr>
          <w:rFonts w:ascii="Garamond"/>
          <w:w w:val="105"/>
          <w:sz w:val="19"/>
        </w:rPr>
        <w:t>ú</w:t>
      </w:r>
      <w:r>
        <w:rPr>
          <w:rFonts w:ascii="Garamond"/>
          <w:w w:val="105"/>
          <w:sz w:val="19"/>
        </w:rPr>
        <w:t xml:space="preserve">penie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kedy Vysok</w:t>
      </w:r>
      <w:r>
        <w:rPr>
          <w:rFonts w:ascii="Garamond"/>
          <w:w w:val="105"/>
          <w:sz w:val="19"/>
        </w:rPr>
        <w:t>á</w:t>
      </w:r>
      <w:r>
        <w:rPr>
          <w:rFonts w:ascii="Garamond"/>
          <w:w w:val="105"/>
          <w:sz w:val="19"/>
        </w:rPr>
        <w:t xml:space="preserve"> rada stanov</w:t>
      </w:r>
      <w:r>
        <w:rPr>
          <w:rFonts w:ascii="Garamond"/>
          <w:w w:val="105"/>
          <w:sz w:val="19"/>
        </w:rPr>
        <w:t>í</w:t>
      </w:r>
      <w:r>
        <w:rPr>
          <w:rFonts w:ascii="Garamond"/>
          <w:w w:val="105"/>
          <w:sz w:val="19"/>
        </w:rPr>
        <w:t xml:space="preserve"> </w:t>
      </w:r>
      <w:r>
        <w:rPr>
          <w:rFonts w:ascii="Garamond"/>
          <w:w w:val="105"/>
          <w:sz w:val="19"/>
        </w:rPr>
        <w:t>ú</w:t>
      </w:r>
      <w:r>
        <w:rPr>
          <w:rFonts w:ascii="Garamond"/>
          <w:w w:val="105"/>
          <w:sz w:val="19"/>
        </w:rPr>
        <w:t>pravy, ktor</w:t>
      </w:r>
      <w:r>
        <w:rPr>
          <w:rFonts w:ascii="Garamond"/>
          <w:w w:val="105"/>
          <w:sz w:val="19"/>
        </w:rPr>
        <w:t>é</w:t>
      </w:r>
      <w:r>
        <w:rPr>
          <w:rFonts w:ascii="Garamond"/>
          <w:w w:val="105"/>
          <w:sz w:val="19"/>
        </w:rPr>
        <w:t xml:space="preserve"> je potrebn</w:t>
      </w:r>
      <w:r>
        <w:rPr>
          <w:rFonts w:ascii="Garamond"/>
          <w:w w:val="105"/>
          <w:sz w:val="19"/>
        </w:rPr>
        <w:t>é</w:t>
      </w:r>
      <w:r>
        <w:rPr>
          <w:rFonts w:ascii="Garamond"/>
          <w:w w:val="105"/>
          <w:sz w:val="19"/>
        </w:rPr>
        <w:t xml:space="preserve"> vykona</w:t>
      </w:r>
      <w:r>
        <w:rPr>
          <w:rFonts w:ascii="Garamond"/>
          <w:w w:val="105"/>
          <w:sz w:val="19"/>
        </w:rPr>
        <w:t>ť</w:t>
      </w:r>
      <w:r>
        <w:rPr>
          <w:rFonts w:ascii="Garamond"/>
          <w:w w:val="105"/>
          <w:sz w:val="19"/>
        </w:rPr>
        <w:t xml:space="preserve"> v tomto dohovore;</w:t>
      </w:r>
    </w:p>
    <w:p w:rsidR="004A439D" w:rsidRDefault="004A439D">
      <w:pPr>
        <w:spacing w:before="9"/>
        <w:rPr>
          <w:rFonts w:ascii="Garamond" w:hAnsi="Garamond" w:cs="Garamond"/>
          <w:sz w:val="19"/>
          <w:szCs w:val="19"/>
        </w:rPr>
      </w:pPr>
    </w:p>
    <w:p w:rsidR="004A439D" w:rsidRDefault="00B32A6B">
      <w:pPr>
        <w:spacing w:line="249" w:lineRule="auto"/>
        <w:ind w:left="373"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v</w:t>
      </w:r>
      <w:r>
        <w:rPr>
          <w:rFonts w:ascii="Garamond"/>
          <w:w w:val="105"/>
          <w:sz w:val="19"/>
        </w:rPr>
        <w:t>š</w:t>
      </w:r>
      <w:r>
        <w:rPr>
          <w:rFonts w:ascii="Garamond"/>
          <w:w w:val="105"/>
          <w:sz w:val="19"/>
        </w:rPr>
        <w:t>ak nie je potrebn</w:t>
      </w:r>
      <w:r>
        <w:rPr>
          <w:rFonts w:ascii="Garamond"/>
          <w:w w:val="105"/>
          <w:sz w:val="19"/>
        </w:rPr>
        <w:t>é</w:t>
      </w:r>
      <w:r>
        <w:rPr>
          <w:rFonts w:ascii="Garamond"/>
          <w:w w:val="105"/>
          <w:sz w:val="19"/>
        </w:rPr>
        <w:t xml:space="preserve"> odlo</w:t>
      </w:r>
      <w:r>
        <w:rPr>
          <w:rFonts w:ascii="Garamond"/>
          <w:w w:val="105"/>
          <w:sz w:val="19"/>
        </w:rPr>
        <w:t>ž</w:t>
      </w:r>
      <w:r>
        <w:rPr>
          <w:rFonts w:ascii="Garamond"/>
          <w:w w:val="105"/>
          <w:sz w:val="19"/>
        </w:rPr>
        <w:t>i</w:t>
      </w:r>
      <w:r>
        <w:rPr>
          <w:rFonts w:ascii="Garamond"/>
          <w:w w:val="105"/>
          <w:sz w:val="19"/>
        </w:rPr>
        <w:t>ť</w:t>
      </w:r>
      <w:r>
        <w:rPr>
          <w:rFonts w:ascii="Garamond"/>
          <w:w w:val="105"/>
          <w:sz w:val="19"/>
        </w:rPr>
        <w:t xml:space="preserve"> stanovenie t</w:t>
      </w:r>
      <w:r>
        <w:rPr>
          <w:rFonts w:ascii="Garamond"/>
          <w:w w:val="105"/>
          <w:sz w:val="19"/>
        </w:rPr>
        <w:t>ý</w:t>
      </w:r>
      <w:r>
        <w:rPr>
          <w:rFonts w:ascii="Garamond"/>
          <w:w w:val="105"/>
          <w:sz w:val="19"/>
        </w:rPr>
        <w:t xml:space="preserve">chto </w:t>
      </w:r>
      <w:r>
        <w:rPr>
          <w:rFonts w:ascii="Garamond"/>
          <w:w w:val="105"/>
          <w:sz w:val="19"/>
        </w:rPr>
        <w:t>ú</w:t>
      </w:r>
      <w:r>
        <w:rPr>
          <w:rFonts w:ascii="Garamond"/>
          <w:w w:val="105"/>
          <w:sz w:val="19"/>
        </w:rPr>
        <w:t xml:space="preserve">prav o </w:t>
      </w:r>
      <w:r>
        <w:rPr>
          <w:rFonts w:ascii="Garamond"/>
          <w:w w:val="105"/>
          <w:sz w:val="19"/>
        </w:rPr>
        <w:t>š</w:t>
      </w:r>
      <w:r>
        <w:rPr>
          <w:rFonts w:ascii="Garamond"/>
          <w:w w:val="105"/>
          <w:sz w:val="19"/>
        </w:rPr>
        <w:t>es</w:t>
      </w:r>
      <w:r>
        <w:rPr>
          <w:rFonts w:ascii="Garamond"/>
          <w:w w:val="105"/>
          <w:sz w:val="19"/>
        </w:rPr>
        <w:t>ť</w:t>
      </w:r>
      <w:r>
        <w:rPr>
          <w:rFonts w:ascii="Garamond"/>
          <w:w w:val="105"/>
          <w:sz w:val="19"/>
        </w:rPr>
        <w:t xml:space="preserve"> mesiacov a ke</w:t>
      </w:r>
      <w:r>
        <w:rPr>
          <w:rFonts w:ascii="Garamond"/>
          <w:w w:val="105"/>
          <w:sz w:val="19"/>
        </w:rPr>
        <w:t>ďž</w:t>
      </w:r>
      <w:r>
        <w:rPr>
          <w:rFonts w:ascii="Garamond"/>
          <w:w w:val="105"/>
          <w:sz w:val="19"/>
        </w:rPr>
        <w:t>e Po</w:t>
      </w:r>
      <w:r>
        <w:rPr>
          <w:rFonts w:ascii="Garamond"/>
          <w:w w:val="105"/>
          <w:sz w:val="19"/>
        </w:rPr>
        <w:t>ľ</w:t>
      </w:r>
      <w:r>
        <w:rPr>
          <w:rFonts w:ascii="Garamond"/>
          <w:w w:val="105"/>
          <w:sz w:val="19"/>
        </w:rPr>
        <w:t>sk</w:t>
      </w:r>
      <w:r>
        <w:rPr>
          <w:rFonts w:ascii="Garamond"/>
          <w:w w:val="105"/>
          <w:sz w:val="19"/>
        </w:rPr>
        <w:t>á</w:t>
      </w:r>
      <w:r>
        <w:rPr>
          <w:rFonts w:ascii="Garamond"/>
          <w:w w:val="105"/>
          <w:sz w:val="19"/>
        </w:rPr>
        <w:t xml:space="preserve"> republika by sa mala pova</w:t>
      </w:r>
      <w:r>
        <w:rPr>
          <w:rFonts w:ascii="Garamond"/>
          <w:w w:val="105"/>
          <w:sz w:val="19"/>
        </w:rPr>
        <w:t>ž</w:t>
      </w:r>
      <w:r>
        <w:rPr>
          <w:rFonts w:ascii="Garamond"/>
          <w:w w:val="105"/>
          <w:sz w:val="19"/>
        </w:rPr>
        <w:t>ova</w:t>
      </w:r>
      <w:r>
        <w:rPr>
          <w:rFonts w:ascii="Garamond"/>
          <w:w w:val="105"/>
          <w:sz w:val="19"/>
        </w:rPr>
        <w:t>ť</w:t>
      </w:r>
      <w:r>
        <w:rPr>
          <w:rFonts w:ascii="Garamond"/>
          <w:w w:val="105"/>
          <w:sz w:val="19"/>
        </w:rPr>
        <w:t xml:space="preserve"> ako pristupuj</w:t>
      </w:r>
      <w:r>
        <w:rPr>
          <w:rFonts w:ascii="Garamond"/>
          <w:w w:val="105"/>
          <w:sz w:val="19"/>
        </w:rPr>
        <w:t>ú</w:t>
      </w:r>
      <w:r>
        <w:rPr>
          <w:rFonts w:ascii="Garamond"/>
          <w:w w:val="105"/>
          <w:sz w:val="19"/>
        </w:rPr>
        <w:t xml:space="preserve">ci </w:t>
      </w:r>
      <w:r>
        <w:rPr>
          <w:rFonts w:ascii="Garamond"/>
          <w:w w:val="105"/>
          <w:sz w:val="19"/>
        </w:rPr>
        <w:t>š</w:t>
      </w:r>
      <w:r>
        <w:rPr>
          <w:rFonts w:ascii="Garamond"/>
          <w:w w:val="105"/>
          <w:sz w:val="19"/>
        </w:rPr>
        <w:t>t</w:t>
      </w:r>
      <w:r>
        <w:rPr>
          <w:rFonts w:ascii="Garamond"/>
          <w:w w:val="105"/>
          <w:sz w:val="19"/>
        </w:rPr>
        <w:t>á</w:t>
      </w:r>
      <w:r>
        <w:rPr>
          <w:rFonts w:ascii="Garamond"/>
          <w:w w:val="105"/>
          <w:sz w:val="19"/>
        </w:rPr>
        <w:t>t na z</w:t>
      </w:r>
      <w:r>
        <w:rPr>
          <w:rFonts w:ascii="Garamond"/>
          <w:w w:val="105"/>
          <w:sz w:val="19"/>
        </w:rPr>
        <w:t>á</w:t>
      </w:r>
      <w:r>
        <w:rPr>
          <w:rFonts w:ascii="Garamond"/>
          <w:w w:val="105"/>
          <w:sz w:val="19"/>
        </w:rPr>
        <w:t>klade potreby, aby d</w:t>
      </w:r>
      <w:r>
        <w:rPr>
          <w:rFonts w:ascii="Garamond"/>
          <w:w w:val="105"/>
          <w:sz w:val="19"/>
        </w:rPr>
        <w:t>á</w:t>
      </w:r>
      <w:r>
        <w:rPr>
          <w:rFonts w:ascii="Garamond"/>
          <w:w w:val="105"/>
          <w:sz w:val="19"/>
        </w:rPr>
        <w:t xml:space="preserve">tum </w:t>
      </w:r>
      <w:r>
        <w:rPr>
          <w:rFonts w:ascii="Garamond"/>
          <w:w w:val="105"/>
          <w:sz w:val="19"/>
        </w:rPr>
        <w:t>úč</w:t>
      </w:r>
      <w:r>
        <w:rPr>
          <w:rFonts w:ascii="Garamond"/>
          <w:w w:val="105"/>
          <w:sz w:val="19"/>
        </w:rPr>
        <w:t>innosti t</w:t>
      </w:r>
      <w:r>
        <w:rPr>
          <w:rFonts w:ascii="Garamond"/>
          <w:w w:val="105"/>
          <w:sz w:val="19"/>
        </w:rPr>
        <w:t>ý</w:t>
      </w:r>
      <w:r>
        <w:rPr>
          <w:rFonts w:ascii="Garamond"/>
          <w:w w:val="105"/>
          <w:sz w:val="19"/>
        </w:rPr>
        <w:t xml:space="preserve">chto </w:t>
      </w:r>
      <w:r>
        <w:rPr>
          <w:rFonts w:ascii="Garamond"/>
          <w:w w:val="105"/>
          <w:sz w:val="19"/>
        </w:rPr>
        <w:t>ú</w:t>
      </w:r>
      <w:r>
        <w:rPr>
          <w:rFonts w:ascii="Garamond"/>
          <w:w w:val="105"/>
          <w:sz w:val="19"/>
        </w:rPr>
        <w:t>prav z</w:t>
      </w:r>
      <w:r>
        <w:rPr>
          <w:rFonts w:ascii="Garamond"/>
          <w:w w:val="105"/>
          <w:sz w:val="19"/>
        </w:rPr>
        <w:t>á</w:t>
      </w:r>
      <w:r>
        <w:rPr>
          <w:rFonts w:ascii="Garamond"/>
          <w:w w:val="105"/>
          <w:sz w:val="19"/>
        </w:rPr>
        <w:t>visel od ulo</w:t>
      </w:r>
      <w:r>
        <w:rPr>
          <w:rFonts w:ascii="Garamond"/>
          <w:w w:val="105"/>
          <w:sz w:val="19"/>
        </w:rPr>
        <w:t>ž</w:t>
      </w:r>
      <w:r>
        <w:rPr>
          <w:rFonts w:ascii="Garamond"/>
          <w:w w:val="105"/>
          <w:sz w:val="19"/>
        </w:rPr>
        <w:t>enia listiny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Po</w:t>
      </w:r>
      <w:r>
        <w:rPr>
          <w:rFonts w:ascii="Garamond"/>
          <w:w w:val="105"/>
          <w:sz w:val="19"/>
        </w:rPr>
        <w:t>ľ</w:t>
      </w:r>
      <w:r>
        <w:rPr>
          <w:rFonts w:ascii="Garamond"/>
          <w:w w:val="105"/>
          <w:sz w:val="19"/>
        </w:rPr>
        <w:t>skou republikou;</w:t>
      </w:r>
    </w:p>
    <w:p w:rsidR="004A439D" w:rsidRDefault="004A439D">
      <w:pPr>
        <w:spacing w:before="7"/>
        <w:rPr>
          <w:rFonts w:ascii="Garamond" w:hAnsi="Garamond" w:cs="Garamond"/>
          <w:sz w:val="19"/>
          <w:szCs w:val="19"/>
        </w:rPr>
      </w:pPr>
    </w:p>
    <w:p w:rsidR="004A439D" w:rsidRDefault="00B32A6B">
      <w:pPr>
        <w:spacing w:line="249" w:lineRule="auto"/>
        <w:ind w:left="373" w:right="215"/>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prist</w:t>
      </w:r>
      <w:r>
        <w:rPr>
          <w:rFonts w:ascii="Garamond"/>
          <w:w w:val="105"/>
          <w:sz w:val="19"/>
        </w:rPr>
        <w:t>ú</w:t>
      </w:r>
      <w:r>
        <w:rPr>
          <w:rFonts w:ascii="Garamond"/>
          <w:w w:val="105"/>
          <w:sz w:val="19"/>
        </w:rPr>
        <w:t>penie k dohovoru je spojen</w:t>
      </w:r>
      <w:r>
        <w:rPr>
          <w:rFonts w:ascii="Garamond"/>
          <w:w w:val="105"/>
          <w:sz w:val="19"/>
        </w:rPr>
        <w:t>é</w:t>
      </w:r>
      <w:r>
        <w:rPr>
          <w:rFonts w:ascii="Garamond"/>
          <w:w w:val="105"/>
          <w:sz w:val="19"/>
        </w:rPr>
        <w:t xml:space="preserve"> so </w:t>
      </w:r>
      <w:r>
        <w:rPr>
          <w:rFonts w:ascii="Garamond"/>
          <w:w w:val="105"/>
          <w:sz w:val="19"/>
        </w:rPr>
        <w:t>ž</w:t>
      </w:r>
      <w:r>
        <w:rPr>
          <w:rFonts w:ascii="Garamond"/>
          <w:w w:val="105"/>
          <w:sz w:val="19"/>
        </w:rPr>
        <w:t>elan</w:t>
      </w:r>
      <w:r>
        <w:rPr>
          <w:rFonts w:ascii="Garamond"/>
          <w:w w:val="105"/>
          <w:sz w:val="19"/>
        </w:rPr>
        <w:t>í</w:t>
      </w:r>
      <w:r>
        <w:rPr>
          <w:rFonts w:ascii="Garamond"/>
          <w:w w:val="105"/>
          <w:sz w:val="19"/>
        </w:rPr>
        <w:t>m Po</w:t>
      </w:r>
      <w:r>
        <w:rPr>
          <w:rFonts w:ascii="Garamond"/>
          <w:w w:val="105"/>
          <w:sz w:val="19"/>
        </w:rPr>
        <w:t>ľ</w:t>
      </w:r>
      <w:r>
        <w:rPr>
          <w:rFonts w:ascii="Garamond"/>
          <w:w w:val="105"/>
          <w:sz w:val="19"/>
        </w:rPr>
        <w:t>skej republiky prija</w:t>
      </w:r>
      <w:r>
        <w:rPr>
          <w:rFonts w:ascii="Garamond"/>
          <w:w w:val="105"/>
          <w:sz w:val="19"/>
        </w:rPr>
        <w:t>ť</w:t>
      </w:r>
      <w:r>
        <w:rPr>
          <w:rFonts w:ascii="Garamond"/>
          <w:w w:val="105"/>
          <w:sz w:val="19"/>
        </w:rPr>
        <w:t xml:space="preserve"> ustanovenia doplnen</w:t>
      </w:r>
      <w:r>
        <w:rPr>
          <w:rFonts w:ascii="Garamond"/>
          <w:w w:val="105"/>
          <w:sz w:val="19"/>
        </w:rPr>
        <w:t>é</w:t>
      </w:r>
      <w:r>
        <w:rPr>
          <w:rFonts w:ascii="Garamond"/>
          <w:w w:val="105"/>
          <w:sz w:val="19"/>
        </w:rPr>
        <w:t>ho a zmenen</w:t>
      </w:r>
      <w:r>
        <w:rPr>
          <w:rFonts w:ascii="Garamond"/>
          <w:w w:val="105"/>
          <w:sz w:val="19"/>
        </w:rPr>
        <w:t>é</w:t>
      </w:r>
      <w:r>
        <w:rPr>
          <w:rFonts w:ascii="Garamond"/>
          <w:w w:val="105"/>
          <w:sz w:val="19"/>
        </w:rPr>
        <w:t>ho dohovoru z 18. j</w:t>
      </w:r>
      <w:r>
        <w:rPr>
          <w:rFonts w:ascii="Garamond"/>
          <w:w w:val="105"/>
          <w:sz w:val="19"/>
        </w:rPr>
        <w:t>ú</w:t>
      </w:r>
      <w:r>
        <w:rPr>
          <w:rFonts w:ascii="Garamond"/>
          <w:w w:val="105"/>
          <w:sz w:val="19"/>
        </w:rPr>
        <w:t>na a 17. septembra 1992 po vst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do platnosti;</w:t>
      </w:r>
    </w:p>
    <w:p w:rsidR="004A439D" w:rsidRDefault="004A439D">
      <w:pPr>
        <w:spacing w:before="9"/>
        <w:rPr>
          <w:rFonts w:ascii="Garamond" w:hAnsi="Garamond" w:cs="Garamond"/>
          <w:sz w:val="19"/>
          <w:szCs w:val="19"/>
        </w:rPr>
      </w:pPr>
    </w:p>
    <w:p w:rsidR="004A439D" w:rsidRDefault="00B32A6B">
      <w:pPr>
        <w:spacing w:line="499" w:lineRule="auto"/>
        <w:ind w:left="373" w:right="3907"/>
        <w:rPr>
          <w:rFonts w:ascii="Garamond" w:hAnsi="Garamond" w:cs="Garamond"/>
          <w:sz w:val="19"/>
          <w:szCs w:val="19"/>
        </w:rPr>
      </w:pPr>
      <w:r>
        <w:rPr>
          <w:rFonts w:ascii="Garamond"/>
          <w:w w:val="105"/>
          <w:sz w:val="19"/>
        </w:rPr>
        <w:t>Konaj</w:t>
      </w:r>
      <w:r>
        <w:rPr>
          <w:rFonts w:ascii="Garamond"/>
          <w:w w:val="105"/>
          <w:sz w:val="19"/>
        </w:rPr>
        <w:t>ú</w:t>
      </w:r>
      <w:r>
        <w:rPr>
          <w:rFonts w:ascii="Garamond"/>
          <w:w w:val="105"/>
          <w:sz w:val="19"/>
        </w:rPr>
        <w:t>c v s</w:t>
      </w:r>
      <w:r>
        <w:rPr>
          <w:rFonts w:ascii="Garamond"/>
          <w:w w:val="105"/>
          <w:sz w:val="19"/>
        </w:rPr>
        <w:t>ú</w:t>
      </w:r>
      <w:r>
        <w:rPr>
          <w:rFonts w:ascii="Garamond"/>
          <w:w w:val="105"/>
          <w:sz w:val="19"/>
        </w:rPr>
        <w:t>lade so z</w:t>
      </w:r>
      <w:r>
        <w:rPr>
          <w:rFonts w:ascii="Garamond"/>
          <w:w w:val="105"/>
          <w:sz w:val="19"/>
        </w:rPr>
        <w:t>á</w:t>
      </w:r>
      <w:r>
        <w:rPr>
          <w:rFonts w:ascii="Garamond"/>
          <w:w w:val="105"/>
          <w:sz w:val="19"/>
        </w:rPr>
        <w:t>stupcom Po</w:t>
      </w:r>
      <w:r>
        <w:rPr>
          <w:rFonts w:ascii="Garamond"/>
          <w:w w:val="105"/>
          <w:sz w:val="19"/>
        </w:rPr>
        <w:t>ľ</w:t>
      </w:r>
      <w:r>
        <w:rPr>
          <w:rFonts w:ascii="Garamond"/>
          <w:w w:val="105"/>
          <w:sz w:val="19"/>
        </w:rPr>
        <w:t>skej republiky, ROZHODLA NASLEDOVNE:</w:t>
      </w:r>
    </w:p>
    <w:p w:rsidR="004A439D" w:rsidRDefault="00B32A6B">
      <w:pPr>
        <w:ind w:left="373" w:right="106"/>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1</w:t>
      </w:r>
    </w:p>
    <w:p w:rsidR="004A439D" w:rsidRDefault="00B32A6B">
      <w:pPr>
        <w:spacing w:before="7"/>
        <w:ind w:left="373" w:right="106"/>
        <w:rPr>
          <w:rFonts w:ascii="Garamond" w:hAnsi="Garamond" w:cs="Garamond"/>
          <w:sz w:val="19"/>
          <w:szCs w:val="19"/>
        </w:rPr>
      </w:pPr>
      <w:r>
        <w:rPr>
          <w:rFonts w:ascii="Garamond"/>
          <w:w w:val="105"/>
          <w:sz w:val="19"/>
        </w:rPr>
        <w:t>Dohovor bude upraven</w:t>
      </w:r>
      <w:r>
        <w:rPr>
          <w:rFonts w:ascii="Garamond"/>
          <w:w w:val="105"/>
          <w:sz w:val="19"/>
        </w:rPr>
        <w:t>ý</w:t>
      </w:r>
      <w:r>
        <w:rPr>
          <w:rFonts w:ascii="Garamond"/>
          <w:w w:val="105"/>
          <w:sz w:val="19"/>
        </w:rPr>
        <w:t xml:space="preserve"> nasledovne:</w:t>
      </w:r>
    </w:p>
    <w:p w:rsidR="004A439D" w:rsidRDefault="004A439D">
      <w:pPr>
        <w:spacing w:before="6"/>
        <w:rPr>
          <w:rFonts w:ascii="Garamond" w:hAnsi="Garamond" w:cs="Garamond"/>
          <w:sz w:val="20"/>
          <w:szCs w:val="20"/>
        </w:rPr>
      </w:pPr>
    </w:p>
    <w:p w:rsidR="004A439D" w:rsidRDefault="00B32A6B">
      <w:pPr>
        <w:numPr>
          <w:ilvl w:val="0"/>
          <w:numId w:val="6"/>
        </w:numPr>
        <w:tabs>
          <w:tab w:val="left" w:pos="575"/>
        </w:tabs>
        <w:ind w:right="102" w:hanging="200"/>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6 ods. 7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6"/>
        <w:rPr>
          <w:rFonts w:ascii="Garamond" w:hAnsi="Garamond" w:cs="Garamond"/>
          <w:sz w:val="20"/>
          <w:szCs w:val="20"/>
        </w:rPr>
      </w:pPr>
    </w:p>
    <w:p w:rsidR="004A439D" w:rsidRDefault="00B32A6B">
      <w:pPr>
        <w:ind w:left="373" w:right="106"/>
        <w:rPr>
          <w:rFonts w:ascii="Garamond" w:hAnsi="Garamond" w:cs="Garamond"/>
          <w:sz w:val="19"/>
          <w:szCs w:val="19"/>
        </w:rPr>
      </w:pPr>
      <w:r>
        <w:rPr>
          <w:rFonts w:ascii="Garamond" w:hAnsi="Garamond"/>
          <w:w w:val="105"/>
          <w:sz w:val="19"/>
        </w:rPr>
        <w:t>„7. Ak si rozhodnutia vyžadujú kvalifikovanú väčšinu, hlasy budú vážené nasledovne:</w:t>
      </w:r>
    </w:p>
    <w:p w:rsidR="004A439D" w:rsidRDefault="004A439D">
      <w:pPr>
        <w:spacing w:before="8"/>
        <w:rPr>
          <w:rFonts w:ascii="Garamond" w:hAnsi="Garamond" w:cs="Garamond"/>
          <w:sz w:val="12"/>
          <w:szCs w:val="12"/>
        </w:rPr>
      </w:pPr>
    </w:p>
    <w:tbl>
      <w:tblPr>
        <w:tblStyle w:val="TableNormal"/>
        <w:tblW w:w="0" w:type="auto"/>
        <w:tblInd w:w="318" w:type="dxa"/>
        <w:tblLayout w:type="fixed"/>
        <w:tblLook w:val="01E0" w:firstRow="1" w:lastRow="1" w:firstColumn="1" w:lastColumn="1" w:noHBand="0" w:noVBand="0"/>
      </w:tblPr>
      <w:tblGrid>
        <w:gridCol w:w="1781"/>
        <w:gridCol w:w="668"/>
      </w:tblGrid>
      <w:tr w:rsidR="004A439D">
        <w:trPr>
          <w:trHeight w:hRule="exact" w:val="310"/>
        </w:trPr>
        <w:tc>
          <w:tcPr>
            <w:tcW w:w="1781"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668" w:type="dxa"/>
            <w:tcBorders>
              <w:top w:val="nil"/>
              <w:left w:val="nil"/>
              <w:bottom w:val="nil"/>
              <w:right w:val="nil"/>
            </w:tcBorders>
          </w:tcPr>
          <w:p w:rsidR="004A439D" w:rsidRDefault="00B32A6B">
            <w:pPr>
              <w:pStyle w:val="TableParagraph"/>
              <w:spacing w:before="87"/>
              <w:ind w:right="53"/>
              <w:jc w:val="right"/>
              <w:rPr>
                <w:rFonts w:ascii="Garamond" w:hAnsi="Garamond" w:cs="Garamond"/>
                <w:sz w:val="19"/>
                <w:szCs w:val="19"/>
              </w:rPr>
            </w:pPr>
            <w:r>
              <w:rPr>
                <w:rFonts w:ascii="Garamond"/>
                <w:w w:val="103"/>
                <w:sz w:val="19"/>
              </w:rPr>
              <w:t>5</w:t>
            </w:r>
          </w:p>
        </w:tc>
      </w:tr>
      <w:tr w:rsidR="004A439D">
        <w:trPr>
          <w:trHeight w:hRule="exact" w:val="222"/>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6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3</w:t>
            </w:r>
          </w:p>
        </w:tc>
      </w:tr>
      <w:tr w:rsidR="004A439D">
        <w:trPr>
          <w:trHeight w:hRule="exact" w:val="221"/>
        </w:trPr>
        <w:tc>
          <w:tcPr>
            <w:tcW w:w="1781"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Nemecko</w:t>
            </w:r>
          </w:p>
        </w:tc>
        <w:tc>
          <w:tcPr>
            <w:tcW w:w="668" w:type="dxa"/>
            <w:tcBorders>
              <w:top w:val="nil"/>
              <w:left w:val="nil"/>
              <w:bottom w:val="nil"/>
              <w:right w:val="nil"/>
            </w:tcBorders>
          </w:tcPr>
          <w:p w:rsidR="004A439D" w:rsidRDefault="00B32A6B">
            <w:pPr>
              <w:pStyle w:val="TableParagraph"/>
              <w:spacing w:line="213" w:lineRule="exact"/>
              <w:ind w:left="419"/>
              <w:rPr>
                <w:rFonts w:ascii="Garamond" w:hAnsi="Garamond" w:cs="Garamond"/>
                <w:sz w:val="19"/>
                <w:szCs w:val="19"/>
              </w:rPr>
            </w:pPr>
            <w:r>
              <w:rPr>
                <w:rFonts w:ascii="Garamond"/>
                <w:w w:val="105"/>
                <w:sz w:val="19"/>
              </w:rPr>
              <w:t>10</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5</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panielsko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8</w:t>
            </w:r>
          </w:p>
        </w:tc>
      </w:tr>
      <w:tr w:rsidR="004A439D">
        <w:trPr>
          <w:trHeight w:hRule="exact" w:val="222"/>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668" w:type="dxa"/>
            <w:tcBorders>
              <w:top w:val="nil"/>
              <w:left w:val="nil"/>
              <w:bottom w:val="nil"/>
              <w:right w:val="nil"/>
            </w:tcBorders>
          </w:tcPr>
          <w:p w:rsidR="004A439D" w:rsidRDefault="00B32A6B">
            <w:pPr>
              <w:pStyle w:val="TableParagraph"/>
              <w:ind w:left="419"/>
              <w:rPr>
                <w:rFonts w:ascii="Garamond" w:hAnsi="Garamond" w:cs="Garamond"/>
                <w:sz w:val="19"/>
                <w:szCs w:val="19"/>
              </w:rPr>
            </w:pPr>
            <w:r>
              <w:rPr>
                <w:rFonts w:ascii="Garamond"/>
                <w:w w:val="105"/>
                <w:sz w:val="19"/>
              </w:rPr>
              <w:t>10</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3</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668" w:type="dxa"/>
            <w:tcBorders>
              <w:top w:val="nil"/>
              <w:left w:val="nil"/>
              <w:bottom w:val="nil"/>
              <w:right w:val="nil"/>
            </w:tcBorders>
          </w:tcPr>
          <w:p w:rsidR="004A439D" w:rsidRDefault="00B32A6B">
            <w:pPr>
              <w:pStyle w:val="TableParagraph"/>
              <w:ind w:left="420"/>
              <w:rPr>
                <w:rFonts w:ascii="Garamond" w:hAnsi="Garamond" w:cs="Garamond"/>
                <w:sz w:val="19"/>
                <w:szCs w:val="19"/>
              </w:rPr>
            </w:pPr>
            <w:r>
              <w:rPr>
                <w:rFonts w:ascii="Garamond"/>
                <w:w w:val="105"/>
                <w:sz w:val="19"/>
              </w:rPr>
              <w:t>10</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6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2</w:t>
            </w:r>
          </w:p>
        </w:tc>
      </w:tr>
      <w:tr w:rsidR="004A439D">
        <w:trPr>
          <w:trHeight w:hRule="exact" w:val="222"/>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5</w:t>
            </w:r>
          </w:p>
        </w:tc>
      </w:tr>
      <w:tr w:rsidR="004A439D">
        <w:trPr>
          <w:trHeight w:hRule="exact" w:val="221"/>
        </w:trPr>
        <w:tc>
          <w:tcPr>
            <w:tcW w:w="1781"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668" w:type="dxa"/>
            <w:tcBorders>
              <w:top w:val="nil"/>
              <w:left w:val="nil"/>
              <w:bottom w:val="nil"/>
              <w:right w:val="nil"/>
            </w:tcBorders>
          </w:tcPr>
          <w:p w:rsidR="004A439D" w:rsidRDefault="00B32A6B">
            <w:pPr>
              <w:pStyle w:val="TableParagraph"/>
              <w:spacing w:line="213" w:lineRule="exact"/>
              <w:ind w:right="53"/>
              <w:jc w:val="right"/>
              <w:rPr>
                <w:rFonts w:ascii="Garamond" w:hAnsi="Garamond" w:cs="Garamond"/>
                <w:sz w:val="19"/>
                <w:szCs w:val="19"/>
              </w:rPr>
            </w:pPr>
            <w:r>
              <w:rPr>
                <w:rFonts w:ascii="Garamond"/>
                <w:w w:val="103"/>
                <w:sz w:val="19"/>
              </w:rPr>
              <w:t>4</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6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8</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Portugalsko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5</w:t>
            </w:r>
          </w:p>
        </w:tc>
      </w:tr>
      <w:tr w:rsidR="004A439D">
        <w:trPr>
          <w:trHeight w:hRule="exact" w:val="222"/>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6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3</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4</w:t>
            </w:r>
          </w:p>
        </w:tc>
      </w:tr>
      <w:tr w:rsidR="004A439D">
        <w:trPr>
          <w:trHeight w:hRule="exact" w:val="310"/>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668" w:type="dxa"/>
            <w:tcBorders>
              <w:top w:val="nil"/>
              <w:left w:val="nil"/>
              <w:bottom w:val="nil"/>
              <w:right w:val="nil"/>
            </w:tcBorders>
          </w:tcPr>
          <w:p w:rsidR="004A439D" w:rsidRDefault="00B32A6B">
            <w:pPr>
              <w:pStyle w:val="TableParagraph"/>
              <w:ind w:left="419"/>
              <w:rPr>
                <w:rFonts w:ascii="Garamond" w:hAnsi="Garamond" w:cs="Garamond"/>
                <w:sz w:val="19"/>
                <w:szCs w:val="19"/>
              </w:rPr>
            </w:pPr>
            <w:r>
              <w:rPr>
                <w:rFonts w:ascii="Garamond"/>
                <w:w w:val="105"/>
                <w:sz w:val="19"/>
              </w:rPr>
              <w:t>10</w:t>
            </w:r>
          </w:p>
        </w:tc>
      </w:tr>
    </w:tbl>
    <w:p w:rsidR="004A439D" w:rsidRDefault="00B32A6B">
      <w:pPr>
        <w:spacing w:before="134" w:line="249" w:lineRule="auto"/>
        <w:ind w:left="597" w:right="106"/>
        <w:rPr>
          <w:rFonts w:ascii="Garamond" w:hAnsi="Garamond" w:cs="Garamond"/>
          <w:sz w:val="19"/>
          <w:szCs w:val="19"/>
        </w:rPr>
      </w:pPr>
      <w:r>
        <w:rPr>
          <w:rFonts w:ascii="Garamond" w:hAnsi="Garamond"/>
          <w:w w:val="105"/>
          <w:sz w:val="19"/>
        </w:rPr>
        <w:t>Na prijatie rozhodnutí sa vyžaduje minimálne 68 hlasov v ich prospech a schválenie aspoň 11 vládami.“;</w:t>
      </w:r>
    </w:p>
    <w:p w:rsidR="004A439D" w:rsidRDefault="004A439D">
      <w:pPr>
        <w:spacing w:before="8"/>
        <w:rPr>
          <w:rFonts w:ascii="Garamond" w:hAnsi="Garamond" w:cs="Garamond"/>
          <w:sz w:val="19"/>
          <w:szCs w:val="19"/>
        </w:rPr>
      </w:pPr>
    </w:p>
    <w:p w:rsidR="004A439D" w:rsidRDefault="00B32A6B">
      <w:pPr>
        <w:numPr>
          <w:ilvl w:val="0"/>
          <w:numId w:val="6"/>
        </w:numPr>
        <w:tabs>
          <w:tab w:val="left" w:pos="576"/>
        </w:tabs>
        <w:ind w:left="575" w:right="102"/>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19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line="249" w:lineRule="auto"/>
        <w:ind w:left="597" w:right="100"/>
        <w:jc w:val="both"/>
        <w:rPr>
          <w:rFonts w:ascii="Garamond" w:hAnsi="Garamond" w:cs="Garamond"/>
          <w:sz w:val="19"/>
          <w:szCs w:val="19"/>
        </w:rPr>
      </w:pPr>
      <w:r>
        <w:rPr>
          <w:rFonts w:ascii="Garamond" w:hAnsi="Garamond"/>
          <w:w w:val="105"/>
          <w:sz w:val="19"/>
        </w:rPr>
        <w:lastRenderedPageBreak/>
        <w:t>„1. Finančné príspevky zmluvných štátov na pokrytie výdavkov uvedených v rozpočte inštitútu budú stanovené na základe nasledujúcej škály v súlade s rozhodnutím Vysokej rady č. 3/04 z 10. júna 2004:</w:t>
      </w:r>
    </w:p>
    <w:p w:rsidR="004A439D" w:rsidRDefault="004A439D">
      <w:pPr>
        <w:rPr>
          <w:rFonts w:ascii="Garamond" w:hAnsi="Garamond" w:cs="Garamond"/>
          <w:sz w:val="12"/>
          <w:szCs w:val="12"/>
        </w:rPr>
      </w:pPr>
    </w:p>
    <w:tbl>
      <w:tblPr>
        <w:tblStyle w:val="TableNormal"/>
        <w:tblW w:w="0" w:type="auto"/>
        <w:tblInd w:w="544" w:type="dxa"/>
        <w:tblLayout w:type="fixed"/>
        <w:tblLook w:val="01E0" w:firstRow="1" w:lastRow="1" w:firstColumn="1" w:lastColumn="1" w:noHBand="0" w:noVBand="0"/>
      </w:tblPr>
      <w:tblGrid>
        <w:gridCol w:w="1724"/>
        <w:gridCol w:w="920"/>
      </w:tblGrid>
      <w:tr w:rsidR="004A439D">
        <w:trPr>
          <w:trHeight w:hRule="exact" w:val="310"/>
        </w:trPr>
        <w:tc>
          <w:tcPr>
            <w:tcW w:w="1724"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920" w:type="dxa"/>
            <w:tcBorders>
              <w:top w:val="nil"/>
              <w:left w:val="nil"/>
              <w:bottom w:val="nil"/>
              <w:right w:val="nil"/>
            </w:tcBorders>
          </w:tcPr>
          <w:p w:rsidR="004A439D" w:rsidRDefault="00B32A6B">
            <w:pPr>
              <w:pStyle w:val="TableParagraph"/>
              <w:spacing w:before="87"/>
              <w:ind w:left="463"/>
              <w:rPr>
                <w:rFonts w:ascii="Garamond" w:hAnsi="Garamond" w:cs="Garamond"/>
                <w:sz w:val="19"/>
                <w:szCs w:val="19"/>
              </w:rPr>
            </w:pPr>
            <w:r>
              <w:rPr>
                <w:rFonts w:ascii="Garamond"/>
                <w:w w:val="105"/>
                <w:sz w:val="19"/>
              </w:rPr>
              <w:t>5,00</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92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2,04</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920"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17,50</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92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1,48</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panielsko</w:t>
            </w:r>
          </w:p>
        </w:tc>
        <w:tc>
          <w:tcPr>
            <w:tcW w:w="92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6,27</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920"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17,50</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92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0,52</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920"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17,50</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92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0,16</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920" w:type="dxa"/>
            <w:tcBorders>
              <w:top w:val="nil"/>
              <w:left w:val="nil"/>
              <w:bottom w:val="nil"/>
              <w:right w:val="nil"/>
            </w:tcBorders>
          </w:tcPr>
          <w:p w:rsidR="004A439D" w:rsidRDefault="00B32A6B">
            <w:pPr>
              <w:pStyle w:val="TableParagraph"/>
              <w:ind w:left="463"/>
              <w:rPr>
                <w:rFonts w:ascii="Garamond" w:hAnsi="Garamond" w:cs="Garamond"/>
                <w:sz w:val="19"/>
                <w:szCs w:val="19"/>
              </w:rPr>
            </w:pPr>
            <w:r>
              <w:rPr>
                <w:rFonts w:ascii="Garamond"/>
                <w:w w:val="105"/>
                <w:sz w:val="19"/>
              </w:rPr>
              <w:t>5,00</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920" w:type="dxa"/>
            <w:tcBorders>
              <w:top w:val="nil"/>
              <w:left w:val="nil"/>
              <w:bottom w:val="nil"/>
              <w:right w:val="nil"/>
            </w:tcBorders>
          </w:tcPr>
          <w:p w:rsidR="004A439D" w:rsidRDefault="00B32A6B">
            <w:pPr>
              <w:pStyle w:val="TableParagraph"/>
              <w:ind w:left="461"/>
              <w:rPr>
                <w:rFonts w:ascii="Garamond" w:hAnsi="Garamond" w:cs="Garamond"/>
                <w:sz w:val="19"/>
                <w:szCs w:val="19"/>
              </w:rPr>
            </w:pPr>
            <w:r>
              <w:rPr>
                <w:rFonts w:ascii="Garamond"/>
                <w:w w:val="105"/>
                <w:sz w:val="19"/>
              </w:rPr>
              <w:t>2,67</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92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2,16</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Portugalsko</w:t>
            </w:r>
          </w:p>
        </w:tc>
        <w:tc>
          <w:tcPr>
            <w:tcW w:w="92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0,74</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92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1,20</w:t>
            </w:r>
          </w:p>
        </w:tc>
      </w:tr>
      <w:tr w:rsidR="004A439D">
        <w:trPr>
          <w:trHeight w:hRule="exact" w:val="532"/>
        </w:trPr>
        <w:tc>
          <w:tcPr>
            <w:tcW w:w="1724" w:type="dxa"/>
            <w:tcBorders>
              <w:top w:val="nil"/>
              <w:left w:val="nil"/>
              <w:bottom w:val="nil"/>
              <w:right w:val="nil"/>
            </w:tcBorders>
          </w:tcPr>
          <w:p w:rsidR="004A439D" w:rsidRDefault="00B32A6B">
            <w:pPr>
              <w:pStyle w:val="TableParagraph"/>
              <w:spacing w:line="249" w:lineRule="auto"/>
              <w:ind w:left="55" w:right="361"/>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r>
              <w:tab/>
            </w: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920" w:type="dxa"/>
            <w:tcBorders>
              <w:top w:val="nil"/>
              <w:left w:val="nil"/>
              <w:bottom w:val="nil"/>
              <w:right w:val="nil"/>
            </w:tcBorders>
          </w:tcPr>
          <w:p w:rsidR="004A439D" w:rsidRDefault="00B32A6B">
            <w:pPr>
              <w:pStyle w:val="TableParagraph"/>
              <w:ind w:left="463"/>
              <w:rPr>
                <w:rFonts w:ascii="Garamond" w:hAnsi="Garamond" w:cs="Garamond"/>
                <w:sz w:val="19"/>
                <w:szCs w:val="19"/>
              </w:rPr>
            </w:pPr>
            <w:r>
              <w:rPr>
                <w:rFonts w:ascii="Garamond"/>
                <w:w w:val="105"/>
                <w:sz w:val="19"/>
              </w:rPr>
              <w:t>2,74</w:t>
            </w:r>
          </w:p>
          <w:p w:rsidR="004A439D" w:rsidRDefault="00B32A6B">
            <w:pPr>
              <w:pStyle w:val="TableParagraph"/>
              <w:spacing w:before="8"/>
              <w:ind w:left="363"/>
              <w:rPr>
                <w:rFonts w:ascii="Garamond" w:hAnsi="Garamond" w:cs="Garamond"/>
                <w:sz w:val="19"/>
                <w:szCs w:val="19"/>
              </w:rPr>
            </w:pPr>
            <w:r>
              <w:rPr>
                <w:rFonts w:ascii="Garamond" w:hAnsi="Garamond"/>
                <w:w w:val="105"/>
                <w:sz w:val="19"/>
              </w:rPr>
              <w:t>17,50“</w:t>
            </w:r>
          </w:p>
        </w:tc>
      </w:tr>
    </w:tbl>
    <w:p w:rsidR="004A439D" w:rsidRDefault="00B32A6B">
      <w:pPr>
        <w:spacing w:before="135"/>
        <w:ind w:left="374"/>
        <w:jc w:val="both"/>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2</w:t>
      </w:r>
    </w:p>
    <w:p w:rsidR="004A439D" w:rsidRDefault="00B32A6B">
      <w:pPr>
        <w:spacing w:before="8"/>
        <w:ind w:left="373"/>
        <w:jc w:val="both"/>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Po</w:t>
      </w:r>
      <w:r>
        <w:rPr>
          <w:rFonts w:ascii="Garamond"/>
          <w:w w:val="105"/>
          <w:sz w:val="19"/>
        </w:rPr>
        <w:t>ľ</w:t>
      </w:r>
      <w:r>
        <w:rPr>
          <w:rFonts w:ascii="Garamond"/>
          <w:w w:val="105"/>
          <w:sz w:val="19"/>
        </w:rPr>
        <w:t xml:space="preserve">skej republiky k dohovoru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1. janu</w:t>
      </w:r>
      <w:r>
        <w:rPr>
          <w:rFonts w:ascii="Garamond"/>
          <w:w w:val="105"/>
          <w:sz w:val="19"/>
        </w:rPr>
        <w:t>á</w:t>
      </w:r>
      <w:r>
        <w:rPr>
          <w:rFonts w:ascii="Garamond"/>
          <w:w w:val="105"/>
          <w:sz w:val="19"/>
        </w:rPr>
        <w:t>ra 2005.</w:t>
      </w:r>
    </w:p>
    <w:p w:rsidR="004A439D" w:rsidRDefault="004A439D">
      <w:pPr>
        <w:spacing w:before="6"/>
        <w:rPr>
          <w:rFonts w:ascii="Garamond" w:hAnsi="Garamond" w:cs="Garamond"/>
          <w:sz w:val="20"/>
          <w:szCs w:val="20"/>
        </w:rPr>
      </w:pPr>
    </w:p>
    <w:p w:rsidR="004A439D" w:rsidRDefault="00B32A6B">
      <w:pPr>
        <w:ind w:left="373"/>
        <w:jc w:val="both"/>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3</w:t>
      </w:r>
    </w:p>
    <w:p w:rsidR="004A439D" w:rsidRDefault="00B32A6B">
      <w:pPr>
        <w:spacing w:before="8" w:line="249" w:lineRule="auto"/>
        <w:ind w:left="374" w:right="100"/>
        <w:jc w:val="both"/>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Po</w:t>
      </w:r>
      <w:r>
        <w:rPr>
          <w:rFonts w:ascii="Garamond"/>
          <w:w w:val="105"/>
          <w:sz w:val="19"/>
        </w:rPr>
        <w:t>ľ</w:t>
      </w:r>
      <w:r>
        <w:rPr>
          <w:rFonts w:ascii="Garamond"/>
          <w:w w:val="105"/>
          <w:sz w:val="19"/>
        </w:rPr>
        <w:t>skej republiky k dohovoru znamen</w:t>
      </w:r>
      <w:r>
        <w:rPr>
          <w:rFonts w:ascii="Garamond"/>
          <w:w w:val="105"/>
          <w:sz w:val="19"/>
        </w:rPr>
        <w:t>á</w:t>
      </w:r>
      <w:r>
        <w:rPr>
          <w:rFonts w:ascii="Garamond"/>
          <w:w w:val="105"/>
          <w:sz w:val="19"/>
        </w:rPr>
        <w:t xml:space="preserve">, </w:t>
      </w:r>
      <w:r>
        <w:rPr>
          <w:rFonts w:ascii="Garamond"/>
          <w:w w:val="105"/>
          <w:sz w:val="19"/>
        </w:rPr>
        <w:t>ž</w:t>
      </w:r>
      <w:r>
        <w:rPr>
          <w:rFonts w:ascii="Garamond"/>
          <w:w w:val="105"/>
          <w:sz w:val="19"/>
        </w:rPr>
        <w:t>e s</w:t>
      </w:r>
      <w:r>
        <w:rPr>
          <w:rFonts w:ascii="Garamond"/>
          <w:w w:val="105"/>
          <w:sz w:val="19"/>
        </w:rPr>
        <w:t>ú</w:t>
      </w:r>
      <w:r>
        <w:rPr>
          <w:rFonts w:ascii="Garamond"/>
          <w:w w:val="105"/>
          <w:sz w:val="19"/>
        </w:rPr>
        <w:t>hlas</w:t>
      </w:r>
      <w:r>
        <w:rPr>
          <w:rFonts w:ascii="Garamond"/>
          <w:w w:val="105"/>
          <w:sz w:val="19"/>
        </w:rPr>
        <w:t>í</w:t>
      </w:r>
      <w:r>
        <w:rPr>
          <w:rFonts w:ascii="Garamond"/>
          <w:w w:val="105"/>
          <w:sz w:val="19"/>
        </w:rPr>
        <w:t xml:space="preserve"> s dodatkami vyhotoven</w:t>
      </w:r>
      <w:r>
        <w:rPr>
          <w:rFonts w:ascii="Garamond"/>
          <w:w w:val="105"/>
          <w:sz w:val="19"/>
        </w:rPr>
        <w:t>ý</w:t>
      </w:r>
      <w:r>
        <w:rPr>
          <w:rFonts w:ascii="Garamond"/>
          <w:w w:val="105"/>
          <w:sz w:val="19"/>
        </w:rPr>
        <w:t>mi k dohovoru prostredn</w:t>
      </w:r>
      <w:r>
        <w:rPr>
          <w:rFonts w:ascii="Garamond"/>
          <w:w w:val="105"/>
          <w:sz w:val="19"/>
        </w:rPr>
        <w:t>í</w:t>
      </w:r>
      <w:r>
        <w:rPr>
          <w:rFonts w:ascii="Garamond"/>
          <w:w w:val="105"/>
          <w:sz w:val="19"/>
        </w:rPr>
        <w:t>ctvom zmenen</w:t>
      </w:r>
      <w:r>
        <w:rPr>
          <w:rFonts w:ascii="Garamond"/>
          <w:w w:val="105"/>
          <w:sz w:val="19"/>
        </w:rPr>
        <w:t>é</w:t>
      </w:r>
      <w:r>
        <w:rPr>
          <w:rFonts w:ascii="Garamond"/>
          <w:w w:val="105"/>
          <w:sz w:val="19"/>
        </w:rPr>
        <w:t>ho a doplnen</w:t>
      </w:r>
      <w:r>
        <w:rPr>
          <w:rFonts w:ascii="Garamond"/>
          <w:w w:val="105"/>
          <w:sz w:val="19"/>
        </w:rPr>
        <w:t>é</w:t>
      </w:r>
      <w:r>
        <w:rPr>
          <w:rFonts w:ascii="Garamond"/>
          <w:w w:val="105"/>
          <w:sz w:val="19"/>
        </w:rPr>
        <w:t>ho dohovoru z Florencie z 18. j</w:t>
      </w:r>
      <w:r>
        <w:rPr>
          <w:rFonts w:ascii="Garamond"/>
          <w:w w:val="105"/>
          <w:sz w:val="19"/>
        </w:rPr>
        <w:t>ú</w:t>
      </w:r>
      <w:r>
        <w:rPr>
          <w:rFonts w:ascii="Garamond"/>
          <w:w w:val="105"/>
          <w:sz w:val="19"/>
        </w:rPr>
        <w:t>na a 17. septembra 1992, ke</w:t>
      </w:r>
      <w:r>
        <w:rPr>
          <w:rFonts w:ascii="Garamond"/>
          <w:w w:val="105"/>
          <w:sz w:val="19"/>
        </w:rPr>
        <w:t>ď</w:t>
      </w:r>
      <w:r>
        <w:rPr>
          <w:rFonts w:ascii="Garamond"/>
          <w:w w:val="105"/>
          <w:sz w:val="19"/>
        </w:rPr>
        <w:t xml:space="preserve"> vst</w:t>
      </w:r>
      <w:r>
        <w:rPr>
          <w:rFonts w:ascii="Garamond"/>
          <w:w w:val="105"/>
          <w:sz w:val="19"/>
        </w:rPr>
        <w:t>ú</w:t>
      </w:r>
      <w:r>
        <w:rPr>
          <w:rFonts w:ascii="Garamond"/>
          <w:w w:val="105"/>
          <w:sz w:val="19"/>
        </w:rPr>
        <w:t>pi do platnosti toto rozhodnutie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13.</w:t>
      </w:r>
    </w:p>
    <w:p w:rsidR="004A439D" w:rsidRDefault="004A439D">
      <w:pPr>
        <w:spacing w:before="9"/>
        <w:rPr>
          <w:rFonts w:ascii="Garamond" w:hAnsi="Garamond" w:cs="Garamond"/>
          <w:sz w:val="19"/>
          <w:szCs w:val="19"/>
        </w:rPr>
      </w:pPr>
    </w:p>
    <w:p w:rsidR="004A439D" w:rsidRDefault="00B32A6B">
      <w:pPr>
        <w:ind w:left="374"/>
        <w:jc w:val="both"/>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4</w:t>
      </w:r>
    </w:p>
    <w:p w:rsidR="004A439D" w:rsidRDefault="00B32A6B">
      <w:pPr>
        <w:spacing w:before="8" w:line="249" w:lineRule="auto"/>
        <w:ind w:left="374" w:right="106"/>
        <w:rPr>
          <w:rFonts w:ascii="Garamond" w:hAnsi="Garamond" w:cs="Garamond"/>
          <w:sz w:val="19"/>
          <w:szCs w:val="19"/>
        </w:rPr>
      </w:pPr>
      <w:r>
        <w:rPr>
          <w:rFonts w:ascii="Garamond"/>
          <w:w w:val="105"/>
          <w:sz w:val="19"/>
        </w:rPr>
        <w:t>Toto rozhodnutie bolo vyhotoven</w:t>
      </w:r>
      <w:r>
        <w:rPr>
          <w:rFonts w:ascii="Garamond"/>
          <w:w w:val="105"/>
          <w:sz w:val="19"/>
        </w:rPr>
        <w:t>é</w:t>
      </w:r>
      <w:r>
        <w:rPr>
          <w:rFonts w:ascii="Garamond"/>
          <w:w w:val="105"/>
          <w:sz w:val="19"/>
        </w:rPr>
        <w:t xml:space="preserve"> v d</w:t>
      </w:r>
      <w:r>
        <w:rPr>
          <w:rFonts w:ascii="Garamond"/>
          <w:w w:val="105"/>
          <w:sz w:val="19"/>
        </w:rPr>
        <w:t>á</w:t>
      </w:r>
      <w:r>
        <w:rPr>
          <w:rFonts w:ascii="Garamond"/>
          <w:w w:val="105"/>
          <w:sz w:val="19"/>
        </w:rPr>
        <w:t>nskom, holandskom, anglickom, f</w:t>
      </w:r>
      <w:r>
        <w:rPr>
          <w:rFonts w:ascii="Garamond"/>
          <w:w w:val="105"/>
          <w:sz w:val="19"/>
        </w:rPr>
        <w:t>í</w:t>
      </w:r>
      <w:r>
        <w:rPr>
          <w:rFonts w:ascii="Garamond"/>
          <w:w w:val="105"/>
          <w:sz w:val="19"/>
        </w:rPr>
        <w:t>nskom, franc</w:t>
      </w:r>
      <w:r>
        <w:rPr>
          <w:rFonts w:ascii="Garamond"/>
          <w:w w:val="105"/>
          <w:sz w:val="19"/>
        </w:rPr>
        <w:t>ú</w:t>
      </w:r>
      <w:r>
        <w:rPr>
          <w:rFonts w:ascii="Garamond"/>
          <w:w w:val="105"/>
          <w:sz w:val="19"/>
        </w:rPr>
        <w:t>zskom, nemeckom, gr</w:t>
      </w:r>
      <w:r>
        <w:rPr>
          <w:rFonts w:ascii="Garamond"/>
          <w:w w:val="105"/>
          <w:sz w:val="19"/>
        </w:rPr>
        <w:t>é</w:t>
      </w:r>
      <w:r>
        <w:rPr>
          <w:rFonts w:ascii="Garamond"/>
          <w:w w:val="105"/>
          <w:sz w:val="19"/>
        </w:rPr>
        <w:t xml:space="preserve">ckom, </w:t>
      </w:r>
      <w:r>
        <w:rPr>
          <w:rFonts w:ascii="Garamond"/>
          <w:w w:val="105"/>
          <w:sz w:val="19"/>
        </w:rPr>
        <w:t>í</w:t>
      </w:r>
      <w:r>
        <w:rPr>
          <w:rFonts w:ascii="Garamond"/>
          <w:w w:val="105"/>
          <w:sz w:val="19"/>
        </w:rPr>
        <w:t>rskom, talianskom, po</w:t>
      </w:r>
      <w:r>
        <w:rPr>
          <w:rFonts w:ascii="Garamond"/>
          <w:w w:val="105"/>
          <w:sz w:val="19"/>
        </w:rPr>
        <w:t>ľ</w:t>
      </w:r>
      <w:r>
        <w:rPr>
          <w:rFonts w:ascii="Garamond"/>
          <w:w w:val="105"/>
          <w:sz w:val="19"/>
        </w:rPr>
        <w:t xml:space="preserve">skom, portugalskom, </w:t>
      </w:r>
      <w:r>
        <w:rPr>
          <w:rFonts w:ascii="Garamond"/>
          <w:w w:val="105"/>
          <w:sz w:val="19"/>
        </w:rPr>
        <w:t>š</w:t>
      </w:r>
      <w:r>
        <w:rPr>
          <w:rFonts w:ascii="Garamond"/>
          <w:w w:val="105"/>
          <w:sz w:val="19"/>
        </w:rPr>
        <w:t xml:space="preserve">panielskom a </w:t>
      </w:r>
      <w:r>
        <w:rPr>
          <w:rFonts w:ascii="Garamond"/>
          <w:w w:val="105"/>
          <w:sz w:val="19"/>
        </w:rPr>
        <w:t>š</w:t>
      </w:r>
      <w:r>
        <w:rPr>
          <w:rFonts w:ascii="Garamond"/>
          <w:w w:val="105"/>
          <w:sz w:val="19"/>
        </w:rPr>
        <w:t>v</w:t>
      </w:r>
      <w:r>
        <w:rPr>
          <w:rFonts w:ascii="Garamond"/>
          <w:w w:val="105"/>
          <w:sz w:val="19"/>
        </w:rPr>
        <w:t>é</w:t>
      </w:r>
      <w:r>
        <w:rPr>
          <w:rFonts w:ascii="Garamond"/>
          <w:w w:val="105"/>
          <w:sz w:val="19"/>
        </w:rPr>
        <w:t>dskom jazyku, pri</w:t>
      </w:r>
      <w:r>
        <w:rPr>
          <w:rFonts w:ascii="Garamond"/>
          <w:w w:val="105"/>
          <w:sz w:val="19"/>
        </w:rPr>
        <w:t>č</w:t>
      </w:r>
      <w:r>
        <w:rPr>
          <w:rFonts w:ascii="Garamond"/>
          <w:w w:val="105"/>
          <w:sz w:val="19"/>
        </w:rPr>
        <w:t>om ka</w:t>
      </w:r>
      <w:r>
        <w:rPr>
          <w:rFonts w:ascii="Garamond"/>
          <w:w w:val="105"/>
          <w:sz w:val="19"/>
        </w:rPr>
        <w:t>ž</w:t>
      </w:r>
      <w:r>
        <w:rPr>
          <w:rFonts w:ascii="Garamond"/>
          <w:w w:val="105"/>
          <w:sz w:val="19"/>
        </w:rPr>
        <w:t>d</w:t>
      </w:r>
      <w:r>
        <w:rPr>
          <w:rFonts w:ascii="Garamond"/>
          <w:w w:val="105"/>
          <w:sz w:val="19"/>
        </w:rPr>
        <w:t>é</w:t>
      </w:r>
      <w:r>
        <w:rPr>
          <w:rFonts w:ascii="Garamond"/>
          <w:w w:val="105"/>
          <w:sz w:val="19"/>
        </w:rPr>
        <w:t xml:space="preserve"> znenie je rovnako autentick</w:t>
      </w:r>
      <w:r>
        <w:rPr>
          <w:rFonts w:ascii="Garamond"/>
          <w:w w:val="105"/>
          <w:sz w:val="19"/>
        </w:rPr>
        <w:t>é</w:t>
      </w:r>
      <w:r>
        <w:rPr>
          <w:rFonts w:ascii="Garamond"/>
          <w:w w:val="105"/>
          <w:sz w:val="19"/>
        </w:rPr>
        <w:t>.</w:t>
      </w:r>
    </w:p>
    <w:p w:rsidR="004A439D" w:rsidRDefault="004A439D">
      <w:pPr>
        <w:spacing w:before="9"/>
        <w:rPr>
          <w:rFonts w:ascii="Garamond" w:hAnsi="Garamond" w:cs="Garamond"/>
          <w:sz w:val="19"/>
          <w:szCs w:val="19"/>
        </w:rPr>
      </w:pPr>
    </w:p>
    <w:p w:rsidR="004A439D" w:rsidRDefault="00B32A6B">
      <w:pPr>
        <w:ind w:left="374"/>
        <w:jc w:val="both"/>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5</w:t>
      </w:r>
    </w:p>
    <w:p w:rsidR="004A439D" w:rsidRDefault="00B32A6B">
      <w:pPr>
        <w:spacing w:before="7" w:line="249" w:lineRule="auto"/>
        <w:ind w:left="374" w:right="101"/>
        <w:jc w:val="both"/>
        <w:rPr>
          <w:rFonts w:ascii="Garamond" w:hAnsi="Garamond" w:cs="Garamond"/>
          <w:sz w:val="19"/>
          <w:szCs w:val="19"/>
        </w:rPr>
      </w:pPr>
      <w:r>
        <w:rPr>
          <w:rFonts w:ascii="Garamond"/>
          <w:w w:val="105"/>
          <w:sz w:val="19"/>
        </w:rPr>
        <w:t>Podmienkou nadobudnutia platnosti tohto rozhodnutia je ulo</w:t>
      </w:r>
      <w:r>
        <w:rPr>
          <w:rFonts w:ascii="Garamond"/>
          <w:w w:val="105"/>
          <w:sz w:val="19"/>
        </w:rPr>
        <w:t>ž</w:t>
      </w:r>
      <w:r>
        <w:rPr>
          <w:rFonts w:ascii="Garamond"/>
          <w:w w:val="105"/>
          <w:sz w:val="19"/>
        </w:rPr>
        <w:t>enie listiny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Po</w:t>
      </w:r>
      <w:r>
        <w:rPr>
          <w:rFonts w:ascii="Garamond"/>
          <w:w w:val="105"/>
          <w:sz w:val="19"/>
        </w:rPr>
        <w:t>ľ</w:t>
      </w:r>
      <w:r>
        <w:rPr>
          <w:rFonts w:ascii="Garamond"/>
          <w:w w:val="105"/>
          <w:sz w:val="19"/>
        </w:rPr>
        <w:t>skou republikou. Toto rozhodnutie nadobudne platnos</w:t>
      </w:r>
      <w:r>
        <w:rPr>
          <w:rFonts w:ascii="Garamond"/>
          <w:w w:val="105"/>
          <w:sz w:val="19"/>
        </w:rPr>
        <w:t>ť</w:t>
      </w:r>
      <w:r>
        <w:rPr>
          <w:rFonts w:ascii="Garamond"/>
          <w:w w:val="105"/>
          <w:sz w:val="19"/>
        </w:rPr>
        <w:t xml:space="preserve"> d</w:t>
      </w:r>
      <w:r>
        <w:rPr>
          <w:rFonts w:ascii="Garamond"/>
          <w:w w:val="105"/>
          <w:sz w:val="19"/>
        </w:rPr>
        <w:t>ň</w:t>
      </w:r>
      <w:r>
        <w:rPr>
          <w:rFonts w:ascii="Garamond"/>
          <w:w w:val="105"/>
          <w:sz w:val="19"/>
        </w:rPr>
        <w:t>om tohto ulo</w:t>
      </w:r>
      <w:r>
        <w:rPr>
          <w:rFonts w:ascii="Garamond"/>
          <w:w w:val="105"/>
          <w:sz w:val="19"/>
        </w:rPr>
        <w:t>ž</w:t>
      </w:r>
      <w:r>
        <w:rPr>
          <w:rFonts w:ascii="Garamond"/>
          <w:w w:val="105"/>
          <w:sz w:val="19"/>
        </w:rPr>
        <w:t>enia a predseda Vysokej rady ozn</w:t>
      </w:r>
      <w:r>
        <w:rPr>
          <w:rFonts w:ascii="Garamond"/>
          <w:w w:val="105"/>
          <w:sz w:val="19"/>
        </w:rPr>
        <w:t>á</w:t>
      </w:r>
      <w:r>
        <w:rPr>
          <w:rFonts w:ascii="Garamond"/>
          <w:w w:val="105"/>
          <w:sz w:val="19"/>
        </w:rPr>
        <w:t>mi t</w:t>
      </w:r>
      <w:r>
        <w:rPr>
          <w:rFonts w:ascii="Garamond"/>
          <w:w w:val="105"/>
          <w:sz w:val="19"/>
        </w:rPr>
        <w:t>ú</w:t>
      </w:r>
      <w:r>
        <w:rPr>
          <w:rFonts w:ascii="Garamond"/>
          <w:w w:val="105"/>
          <w:sz w:val="19"/>
        </w:rPr>
        <w:t>to skuto</w:t>
      </w:r>
      <w:r>
        <w:rPr>
          <w:rFonts w:ascii="Garamond"/>
          <w:w w:val="105"/>
          <w:sz w:val="19"/>
        </w:rPr>
        <w:t>č</w:t>
      </w:r>
      <w:r>
        <w:rPr>
          <w:rFonts w:ascii="Garamond"/>
          <w:w w:val="105"/>
          <w:sz w:val="19"/>
        </w:rPr>
        <w:t>nos</w:t>
      </w:r>
      <w:r>
        <w:rPr>
          <w:rFonts w:ascii="Garamond"/>
          <w:w w:val="105"/>
          <w:sz w:val="19"/>
        </w:rPr>
        <w:t>ť</w:t>
      </w:r>
      <w:r>
        <w:rPr>
          <w:rFonts w:ascii="Garamond"/>
          <w:w w:val="105"/>
          <w:sz w:val="19"/>
        </w:rPr>
        <w:t xml:space="preserve"> vl</w:t>
      </w:r>
      <w:r>
        <w:rPr>
          <w:rFonts w:ascii="Garamond"/>
          <w:w w:val="105"/>
          <w:sz w:val="19"/>
        </w:rPr>
        <w:t>á</w:t>
      </w:r>
      <w:r>
        <w:rPr>
          <w:rFonts w:ascii="Garamond"/>
          <w:w w:val="105"/>
          <w:sz w:val="19"/>
        </w:rPr>
        <w:t>de ka</w:t>
      </w:r>
      <w:r>
        <w:rPr>
          <w:rFonts w:ascii="Garamond"/>
          <w:w w:val="105"/>
          <w:sz w:val="19"/>
        </w:rPr>
        <w:t>ž</w:t>
      </w:r>
      <w:r>
        <w:rPr>
          <w:rFonts w:ascii="Garamond"/>
          <w:w w:val="105"/>
          <w:sz w:val="19"/>
        </w:rPr>
        <w:t>d</w:t>
      </w:r>
      <w:r>
        <w:rPr>
          <w:rFonts w:ascii="Garamond"/>
          <w:w w:val="105"/>
          <w:sz w:val="19"/>
        </w:rPr>
        <w:t>é</w:t>
      </w:r>
      <w:r>
        <w:rPr>
          <w:rFonts w:ascii="Garamond"/>
          <w:w w:val="105"/>
          <w:sz w:val="19"/>
        </w:rPr>
        <w:t>ho zmluvn</w:t>
      </w:r>
      <w:r>
        <w:rPr>
          <w:rFonts w:ascii="Garamond"/>
          <w:w w:val="105"/>
          <w:sz w:val="19"/>
        </w:rPr>
        <w:t>é</w:t>
      </w:r>
      <w:r>
        <w:rPr>
          <w:rFonts w:ascii="Garamond"/>
          <w:w w:val="105"/>
          <w:sz w:val="19"/>
        </w:rPr>
        <w:t xml:space="preserve">ho </w:t>
      </w:r>
      <w:r>
        <w:rPr>
          <w:rFonts w:ascii="Garamond"/>
          <w:w w:val="105"/>
          <w:sz w:val="19"/>
        </w:rPr>
        <w:t>š</w:t>
      </w:r>
      <w:r>
        <w:rPr>
          <w:rFonts w:ascii="Garamond"/>
          <w:w w:val="105"/>
          <w:sz w:val="19"/>
        </w:rPr>
        <w:t>t</w:t>
      </w:r>
      <w:r>
        <w:rPr>
          <w:rFonts w:ascii="Garamond"/>
          <w:w w:val="105"/>
          <w:sz w:val="19"/>
        </w:rPr>
        <w:t>á</w:t>
      </w:r>
      <w:r>
        <w:rPr>
          <w:rFonts w:ascii="Garamond"/>
          <w:w w:val="105"/>
          <w:sz w:val="19"/>
        </w:rPr>
        <w:t>tu.</w:t>
      </w:r>
    </w:p>
    <w:p w:rsidR="004A439D" w:rsidRDefault="004A439D">
      <w:pPr>
        <w:spacing w:before="9"/>
        <w:rPr>
          <w:rFonts w:ascii="Garamond" w:hAnsi="Garamond" w:cs="Garamond"/>
          <w:sz w:val="19"/>
          <w:szCs w:val="19"/>
        </w:rPr>
      </w:pPr>
    </w:p>
    <w:p w:rsidR="004A439D" w:rsidRDefault="00B32A6B">
      <w:pPr>
        <w:spacing w:line="249" w:lineRule="auto"/>
        <w:ind w:left="374" w:right="6262"/>
        <w:rPr>
          <w:rFonts w:ascii="Garamond" w:hAnsi="Garamond" w:cs="Garamond"/>
          <w:sz w:val="19"/>
          <w:szCs w:val="19"/>
        </w:rPr>
      </w:pPr>
      <w:r>
        <w:rPr>
          <w:rFonts w:ascii="Garamond"/>
          <w:w w:val="105"/>
          <w:sz w:val="19"/>
        </w:rPr>
        <w:t>Vyhotoven</w:t>
      </w:r>
      <w:r>
        <w:rPr>
          <w:rFonts w:ascii="Garamond"/>
          <w:w w:val="105"/>
          <w:sz w:val="19"/>
        </w:rPr>
        <w:t>é</w:t>
      </w:r>
      <w:r>
        <w:rPr>
          <w:rFonts w:ascii="Garamond"/>
          <w:w w:val="105"/>
          <w:sz w:val="19"/>
        </w:rPr>
        <w:t xml:space="preserve"> vo Florencii, 9. decembra 2004 Pre Vysok</w:t>
      </w:r>
      <w:r>
        <w:rPr>
          <w:rFonts w:ascii="Garamond"/>
          <w:w w:val="105"/>
          <w:sz w:val="19"/>
        </w:rPr>
        <w:t>ú</w:t>
      </w:r>
      <w:r>
        <w:rPr>
          <w:rFonts w:ascii="Garamond"/>
          <w:w w:val="105"/>
          <w:sz w:val="19"/>
        </w:rPr>
        <w:t xml:space="preserve"> radu</w:t>
      </w:r>
    </w:p>
    <w:p w:rsidR="004A439D" w:rsidRDefault="004A439D">
      <w:pPr>
        <w:rPr>
          <w:rFonts w:ascii="Garamond" w:hAnsi="Garamond" w:cs="Garamond"/>
          <w:sz w:val="20"/>
          <w:szCs w:val="20"/>
        </w:rPr>
      </w:pPr>
    </w:p>
    <w:p w:rsidR="004A439D" w:rsidRDefault="004A439D">
      <w:pPr>
        <w:spacing w:before="5"/>
        <w:rPr>
          <w:rFonts w:ascii="Garamond" w:hAnsi="Garamond" w:cs="Garamond"/>
          <w:sz w:val="19"/>
          <w:szCs w:val="19"/>
        </w:rPr>
      </w:pPr>
    </w:p>
    <w:p w:rsidR="004A439D" w:rsidRDefault="00B32A6B">
      <w:pPr>
        <w:ind w:left="374"/>
        <w:jc w:val="both"/>
        <w:rPr>
          <w:rFonts w:ascii="Garamond" w:hAnsi="Garamond" w:cs="Garamond"/>
          <w:sz w:val="19"/>
          <w:szCs w:val="19"/>
        </w:rPr>
      </w:pPr>
      <w:r>
        <w:rPr>
          <w:rFonts w:ascii="Garamond"/>
          <w:w w:val="105"/>
          <w:sz w:val="19"/>
        </w:rPr>
        <w:t>Predseda</w:t>
      </w:r>
    </w:p>
    <w:p w:rsidR="004A439D" w:rsidRDefault="004A439D">
      <w:pPr>
        <w:spacing w:before="6"/>
        <w:rPr>
          <w:rFonts w:ascii="Garamond" w:hAnsi="Garamond" w:cs="Garamond"/>
          <w:sz w:val="20"/>
          <w:szCs w:val="20"/>
        </w:rPr>
      </w:pPr>
    </w:p>
    <w:p w:rsidR="004A439D" w:rsidRDefault="00B32A6B">
      <w:pPr>
        <w:ind w:left="374"/>
        <w:jc w:val="both"/>
        <w:rPr>
          <w:rFonts w:ascii="Garamond" w:hAnsi="Garamond" w:cs="Garamond"/>
          <w:sz w:val="19"/>
          <w:szCs w:val="19"/>
        </w:rPr>
      </w:pPr>
      <w:r>
        <w:rPr>
          <w:rFonts w:ascii="Garamond"/>
          <w:w w:val="105"/>
          <w:sz w:val="19"/>
        </w:rPr>
        <w:t>Friedrich FAULHAMMER</w:t>
      </w:r>
    </w:p>
    <w:p w:rsidR="004A439D" w:rsidRDefault="004A439D">
      <w:pPr>
        <w:jc w:val="both"/>
        <w:rPr>
          <w:rFonts w:ascii="Garamond" w:hAnsi="Garamond" w:cs="Garamond"/>
          <w:sz w:val="19"/>
          <w:szCs w:val="19"/>
        </w:rPr>
        <w:sectPr w:rsidR="004A439D">
          <w:pgSz w:w="12240" w:h="15840"/>
          <w:pgMar w:top="1100" w:right="840" w:bottom="280" w:left="1720" w:header="697" w:footer="0" w:gutter="0"/>
          <w:cols w:space="708"/>
        </w:sectPr>
      </w:pPr>
    </w:p>
    <w:p w:rsidR="004A439D" w:rsidRDefault="004A439D">
      <w:pPr>
        <w:spacing w:before="4"/>
        <w:rPr>
          <w:rFonts w:ascii="Garamond" w:hAnsi="Garamond" w:cs="Garamond"/>
          <w:sz w:val="13"/>
          <w:szCs w:val="13"/>
        </w:rPr>
      </w:pPr>
    </w:p>
    <w:p w:rsidR="004A439D" w:rsidRDefault="00B32A6B">
      <w:pPr>
        <w:spacing w:before="87"/>
        <w:ind w:left="374" w:right="110"/>
        <w:rPr>
          <w:rFonts w:ascii="Garamond" w:hAnsi="Garamond" w:cs="Garamond"/>
          <w:sz w:val="19"/>
          <w:szCs w:val="19"/>
        </w:rPr>
      </w:pPr>
      <w:r>
        <w:rPr>
          <w:rFonts w:ascii="Garamond"/>
          <w:w w:val="105"/>
          <w:sz w:val="19"/>
        </w:rPr>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9"/>
        <w:ind w:left="374" w:right="110"/>
        <w:rPr>
          <w:rFonts w:ascii="Garamond" w:hAnsi="Garamond" w:cs="Garamond"/>
          <w:sz w:val="19"/>
          <w:szCs w:val="19"/>
        </w:rPr>
      </w:pPr>
      <w:r>
        <w:rPr>
          <w:rFonts w:ascii="Garamond"/>
          <w:w w:val="105"/>
          <w:sz w:val="19"/>
        </w:rPr>
        <w:t xml:space="preserve">ROZHODNUTIE VYSOKEJ RADY </w:t>
      </w:r>
      <w:r>
        <w:rPr>
          <w:rFonts w:ascii="Garamond"/>
          <w:w w:val="105"/>
          <w:sz w:val="19"/>
        </w:rPr>
        <w:t>Č</w:t>
      </w:r>
      <w:r>
        <w:rPr>
          <w:rFonts w:ascii="Garamond"/>
          <w:w w:val="105"/>
          <w:sz w:val="19"/>
        </w:rPr>
        <w:t>. 1/2005 z 9. a 10. j</w:t>
      </w:r>
      <w:r>
        <w:rPr>
          <w:rFonts w:ascii="Garamond"/>
          <w:w w:val="105"/>
          <w:sz w:val="19"/>
        </w:rPr>
        <w:t>ú</w:t>
      </w:r>
      <w:r>
        <w:rPr>
          <w:rFonts w:ascii="Garamond"/>
          <w:w w:val="105"/>
          <w:sz w:val="19"/>
        </w:rPr>
        <w:t>na 2005</w:t>
      </w:r>
    </w:p>
    <w:p w:rsidR="004A439D" w:rsidRDefault="004A439D">
      <w:pPr>
        <w:spacing w:before="5"/>
        <w:rPr>
          <w:rFonts w:ascii="Garamond" w:hAnsi="Garamond" w:cs="Garamond"/>
          <w:sz w:val="20"/>
          <w:szCs w:val="20"/>
        </w:rPr>
      </w:pPr>
    </w:p>
    <w:p w:rsidR="004A439D" w:rsidRDefault="00B32A6B">
      <w:pPr>
        <w:spacing w:line="249" w:lineRule="auto"/>
        <w:ind w:left="374" w:right="110"/>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Cyperskej republiky, Slovenskej republiky a Slovinskej republiky</w:t>
      </w:r>
    </w:p>
    <w:p w:rsidR="004A439D" w:rsidRDefault="004A439D">
      <w:pPr>
        <w:rPr>
          <w:rFonts w:ascii="Garamond" w:hAnsi="Garamond" w:cs="Garamond"/>
          <w:b/>
          <w:bCs/>
          <w:sz w:val="20"/>
          <w:szCs w:val="20"/>
        </w:rPr>
      </w:pPr>
    </w:p>
    <w:p w:rsidR="004A439D" w:rsidRDefault="004A439D">
      <w:pPr>
        <w:spacing w:before="6"/>
        <w:rPr>
          <w:rFonts w:ascii="Garamond" w:hAnsi="Garamond" w:cs="Garamond"/>
          <w:b/>
          <w:bCs/>
          <w:sz w:val="19"/>
          <w:szCs w:val="19"/>
        </w:rPr>
      </w:pPr>
    </w:p>
    <w:p w:rsidR="004A439D" w:rsidRDefault="00B32A6B">
      <w:pPr>
        <w:ind w:left="374" w:right="110"/>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spacing w:before="6"/>
        <w:rPr>
          <w:rFonts w:ascii="Garamond" w:hAnsi="Garamond" w:cs="Garamond"/>
          <w:sz w:val="20"/>
          <w:szCs w:val="20"/>
        </w:rPr>
      </w:pPr>
    </w:p>
    <w:p w:rsidR="004A439D" w:rsidRDefault="00B32A6B">
      <w:pPr>
        <w:spacing w:line="247" w:lineRule="auto"/>
        <w:ind w:left="374" w:right="371"/>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Dohovorom zakladaj</w:t>
      </w:r>
      <w:r>
        <w:rPr>
          <w:rFonts w:ascii="Garamond"/>
          <w:w w:val="105"/>
          <w:sz w:val="19"/>
        </w:rPr>
        <w:t>ú</w:t>
      </w:r>
      <w:r>
        <w:rPr>
          <w:rFonts w:ascii="Garamond"/>
          <w:w w:val="105"/>
          <w:sz w:val="19"/>
        </w:rPr>
        <w:t>cim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rozhodnutiami Vysokej rady zo d</w:t>
      </w:r>
      <w:r>
        <w:rPr>
          <w:rFonts w:ascii="Garamond"/>
          <w:w w:val="105"/>
          <w:sz w:val="19"/>
        </w:rPr>
        <w:t>ň</w:t>
      </w:r>
      <w:r>
        <w:rPr>
          <w:rFonts w:ascii="Garamond"/>
          <w:w w:val="105"/>
          <w:sz w:val="19"/>
        </w:rPr>
        <w:t>a 20. marca 1975, 21. novembra 1986, 4. j</w:t>
      </w:r>
      <w:r>
        <w:rPr>
          <w:rFonts w:ascii="Garamond"/>
          <w:w w:val="105"/>
          <w:sz w:val="19"/>
        </w:rPr>
        <w:t>ú</w:t>
      </w:r>
      <w:r>
        <w:rPr>
          <w:rFonts w:ascii="Garamond"/>
          <w:w w:val="105"/>
          <w:sz w:val="19"/>
        </w:rPr>
        <w:t>na 1987, 3. decembra 1987, 7. decembra 1987, 19. j</w:t>
      </w:r>
      <w:r>
        <w:rPr>
          <w:rFonts w:ascii="Garamond"/>
          <w:w w:val="105"/>
          <w:sz w:val="19"/>
        </w:rPr>
        <w:t>ú</w:t>
      </w:r>
      <w:r>
        <w:rPr>
          <w:rFonts w:ascii="Garamond"/>
          <w:w w:val="105"/>
          <w:sz w:val="19"/>
        </w:rPr>
        <w:t>na 1997, 11. decembra</w:t>
      </w:r>
    </w:p>
    <w:p w:rsidR="004A439D" w:rsidRDefault="00B32A6B">
      <w:pPr>
        <w:spacing w:before="2"/>
        <w:ind w:left="373" w:right="110"/>
        <w:rPr>
          <w:rFonts w:ascii="Garamond" w:hAnsi="Garamond" w:cs="Garamond"/>
          <w:sz w:val="19"/>
          <w:szCs w:val="19"/>
        </w:rPr>
      </w:pPr>
      <w:r>
        <w:rPr>
          <w:rFonts w:ascii="Garamond" w:hAnsi="Garamond"/>
          <w:w w:val="105"/>
          <w:sz w:val="19"/>
        </w:rPr>
        <w:t>1997 a 9. decembra 2004, ďalej len „dohovor“, a najmä s článkom 32 ods. 11 tohto dohovoru;</w:t>
      </w:r>
    </w:p>
    <w:p w:rsidR="004A439D" w:rsidRDefault="004A439D">
      <w:pPr>
        <w:spacing w:before="6"/>
        <w:rPr>
          <w:rFonts w:ascii="Garamond" w:hAnsi="Garamond" w:cs="Garamond"/>
          <w:sz w:val="20"/>
          <w:szCs w:val="20"/>
        </w:rPr>
      </w:pPr>
    </w:p>
    <w:p w:rsidR="004A439D" w:rsidRDefault="00B32A6B">
      <w:pPr>
        <w:spacing w:line="249" w:lineRule="auto"/>
        <w:ind w:left="373" w:right="110"/>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2 tohto dohovoru prist</w:t>
      </w:r>
      <w:r>
        <w:rPr>
          <w:rFonts w:ascii="Garamond"/>
          <w:w w:val="105"/>
          <w:sz w:val="19"/>
        </w:rPr>
        <w:t>ú</w:t>
      </w:r>
      <w:r>
        <w:rPr>
          <w:rFonts w:ascii="Garamond"/>
          <w:w w:val="105"/>
          <w:sz w:val="19"/>
        </w:rPr>
        <w:t xml:space="preserve">penie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kedy Vysok</w:t>
      </w:r>
      <w:r>
        <w:rPr>
          <w:rFonts w:ascii="Garamond"/>
          <w:w w:val="105"/>
          <w:sz w:val="19"/>
        </w:rPr>
        <w:t>á</w:t>
      </w:r>
      <w:r>
        <w:rPr>
          <w:rFonts w:ascii="Garamond"/>
          <w:w w:val="105"/>
          <w:sz w:val="19"/>
        </w:rPr>
        <w:t xml:space="preserve"> rada stanov</w:t>
      </w:r>
      <w:r>
        <w:rPr>
          <w:rFonts w:ascii="Garamond"/>
          <w:w w:val="105"/>
          <w:sz w:val="19"/>
        </w:rPr>
        <w:t>í</w:t>
      </w:r>
      <w:r>
        <w:rPr>
          <w:rFonts w:ascii="Garamond"/>
          <w:w w:val="105"/>
          <w:sz w:val="19"/>
        </w:rPr>
        <w:t xml:space="preserve"> </w:t>
      </w:r>
      <w:r>
        <w:rPr>
          <w:rFonts w:ascii="Garamond"/>
          <w:w w:val="105"/>
          <w:sz w:val="19"/>
        </w:rPr>
        <w:t>ú</w:t>
      </w:r>
      <w:r>
        <w:rPr>
          <w:rFonts w:ascii="Garamond"/>
          <w:w w:val="105"/>
          <w:sz w:val="19"/>
        </w:rPr>
        <w:t>pravy, ktor</w:t>
      </w:r>
      <w:r>
        <w:rPr>
          <w:rFonts w:ascii="Garamond"/>
          <w:w w:val="105"/>
          <w:sz w:val="19"/>
        </w:rPr>
        <w:t>é</w:t>
      </w:r>
      <w:r>
        <w:rPr>
          <w:rFonts w:ascii="Garamond"/>
          <w:w w:val="105"/>
          <w:sz w:val="19"/>
        </w:rPr>
        <w:t xml:space="preserve"> je potrebn</w:t>
      </w:r>
      <w:r>
        <w:rPr>
          <w:rFonts w:ascii="Garamond"/>
          <w:w w:val="105"/>
          <w:sz w:val="19"/>
        </w:rPr>
        <w:t>é</w:t>
      </w:r>
      <w:r>
        <w:rPr>
          <w:rFonts w:ascii="Garamond"/>
          <w:w w:val="105"/>
          <w:sz w:val="19"/>
        </w:rPr>
        <w:t xml:space="preserve"> vykona</w:t>
      </w:r>
      <w:r>
        <w:rPr>
          <w:rFonts w:ascii="Garamond"/>
          <w:w w:val="105"/>
          <w:sz w:val="19"/>
        </w:rPr>
        <w:t>ť</w:t>
      </w:r>
      <w:r>
        <w:rPr>
          <w:rFonts w:ascii="Garamond"/>
          <w:w w:val="105"/>
          <w:sz w:val="19"/>
        </w:rPr>
        <w:t xml:space="preserve"> v tomto dohovore;</w:t>
      </w:r>
    </w:p>
    <w:p w:rsidR="004A439D" w:rsidRDefault="004A439D">
      <w:pPr>
        <w:spacing w:before="9"/>
        <w:rPr>
          <w:rFonts w:ascii="Garamond" w:hAnsi="Garamond" w:cs="Garamond"/>
          <w:sz w:val="19"/>
          <w:szCs w:val="19"/>
        </w:rPr>
      </w:pPr>
    </w:p>
    <w:p w:rsidR="004A439D" w:rsidRDefault="00B32A6B">
      <w:pPr>
        <w:ind w:left="373" w:right="110"/>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je preto vhodn</w:t>
      </w:r>
      <w:r>
        <w:rPr>
          <w:rFonts w:ascii="Garamond"/>
          <w:w w:val="105"/>
          <w:sz w:val="19"/>
        </w:rPr>
        <w:t>é</w:t>
      </w:r>
      <w:r>
        <w:rPr>
          <w:rFonts w:ascii="Garamond"/>
          <w:w w:val="105"/>
          <w:sz w:val="19"/>
        </w:rPr>
        <w:t xml:space="preserve"> uveden</w:t>
      </w:r>
      <w:r>
        <w:rPr>
          <w:rFonts w:ascii="Garamond"/>
          <w:w w:val="105"/>
          <w:sz w:val="19"/>
        </w:rPr>
        <w:t>é</w:t>
      </w:r>
      <w:r>
        <w:rPr>
          <w:rFonts w:ascii="Garamond"/>
          <w:w w:val="105"/>
          <w:sz w:val="19"/>
        </w:rPr>
        <w:t xml:space="preserve"> </w:t>
      </w:r>
      <w:r>
        <w:rPr>
          <w:rFonts w:ascii="Garamond"/>
          <w:w w:val="105"/>
          <w:sz w:val="19"/>
        </w:rPr>
        <w:t>ú</w:t>
      </w:r>
      <w:r>
        <w:rPr>
          <w:rFonts w:ascii="Garamond"/>
          <w:w w:val="105"/>
          <w:sz w:val="19"/>
        </w:rPr>
        <w:t>pravy vykona</w:t>
      </w:r>
      <w:r>
        <w:rPr>
          <w:rFonts w:ascii="Garamond"/>
          <w:w w:val="105"/>
          <w:sz w:val="19"/>
        </w:rPr>
        <w:t>ť</w:t>
      </w:r>
      <w:r>
        <w:rPr>
          <w:rFonts w:ascii="Garamond"/>
          <w:w w:val="105"/>
          <w:sz w:val="19"/>
        </w:rPr>
        <w:t>;</w:t>
      </w:r>
    </w:p>
    <w:p w:rsidR="004A439D" w:rsidRDefault="004A439D">
      <w:pPr>
        <w:spacing w:before="5"/>
        <w:rPr>
          <w:rFonts w:ascii="Garamond" w:hAnsi="Garamond" w:cs="Garamond"/>
          <w:sz w:val="20"/>
          <w:szCs w:val="20"/>
        </w:rPr>
      </w:pPr>
    </w:p>
    <w:p w:rsidR="004A439D" w:rsidRDefault="00B32A6B">
      <w:pPr>
        <w:spacing w:line="249" w:lineRule="auto"/>
        <w:ind w:left="373" w:right="110"/>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prist</w:t>
      </w:r>
      <w:r>
        <w:rPr>
          <w:rFonts w:ascii="Garamond"/>
          <w:w w:val="105"/>
          <w:sz w:val="19"/>
        </w:rPr>
        <w:t>ú</w:t>
      </w:r>
      <w:r>
        <w:rPr>
          <w:rFonts w:ascii="Garamond"/>
          <w:w w:val="105"/>
          <w:sz w:val="19"/>
        </w:rPr>
        <w:t>penie k dohovoru je spojen</w:t>
      </w:r>
      <w:r>
        <w:rPr>
          <w:rFonts w:ascii="Garamond"/>
          <w:w w:val="105"/>
          <w:sz w:val="19"/>
        </w:rPr>
        <w:t>é</w:t>
      </w:r>
      <w:r>
        <w:rPr>
          <w:rFonts w:ascii="Garamond"/>
          <w:w w:val="105"/>
          <w:sz w:val="19"/>
        </w:rPr>
        <w:t xml:space="preserve"> so </w:t>
      </w:r>
      <w:r>
        <w:rPr>
          <w:rFonts w:ascii="Garamond"/>
          <w:w w:val="105"/>
          <w:sz w:val="19"/>
        </w:rPr>
        <w:t>ž</w:t>
      </w:r>
      <w:r>
        <w:rPr>
          <w:rFonts w:ascii="Garamond"/>
          <w:w w:val="105"/>
          <w:sz w:val="19"/>
        </w:rPr>
        <w:t>elan</w:t>
      </w:r>
      <w:r>
        <w:rPr>
          <w:rFonts w:ascii="Garamond"/>
          <w:w w:val="105"/>
          <w:sz w:val="19"/>
        </w:rPr>
        <w:t>í</w:t>
      </w:r>
      <w:r>
        <w:rPr>
          <w:rFonts w:ascii="Garamond"/>
          <w:w w:val="105"/>
          <w:sz w:val="19"/>
        </w:rPr>
        <w:t>m pristupuj</w:t>
      </w:r>
      <w:r>
        <w:rPr>
          <w:rFonts w:ascii="Garamond"/>
          <w:w w:val="105"/>
          <w:sz w:val="19"/>
        </w:rPr>
        <w:t>ú</w:t>
      </w:r>
      <w:r>
        <w:rPr>
          <w:rFonts w:ascii="Garamond"/>
          <w:w w:val="105"/>
          <w:sz w:val="19"/>
        </w:rPr>
        <w:t xml:space="preserve">cich </w:t>
      </w:r>
      <w:r>
        <w:rPr>
          <w:rFonts w:ascii="Garamond"/>
          <w:w w:val="105"/>
          <w:sz w:val="19"/>
        </w:rPr>
        <w:t>š</w:t>
      </w:r>
      <w:r>
        <w:rPr>
          <w:rFonts w:ascii="Garamond"/>
          <w:w w:val="105"/>
          <w:sz w:val="19"/>
        </w:rPr>
        <w:t>t</w:t>
      </w:r>
      <w:r>
        <w:rPr>
          <w:rFonts w:ascii="Garamond"/>
          <w:w w:val="105"/>
          <w:sz w:val="19"/>
        </w:rPr>
        <w:t>á</w:t>
      </w:r>
      <w:r>
        <w:rPr>
          <w:rFonts w:ascii="Garamond"/>
          <w:w w:val="105"/>
          <w:sz w:val="19"/>
        </w:rPr>
        <w:t>tov prija</w:t>
      </w:r>
      <w:r>
        <w:rPr>
          <w:rFonts w:ascii="Garamond"/>
          <w:w w:val="105"/>
          <w:sz w:val="19"/>
        </w:rPr>
        <w:t>ť</w:t>
      </w:r>
      <w:r>
        <w:rPr>
          <w:rFonts w:ascii="Garamond"/>
          <w:w w:val="105"/>
          <w:sz w:val="19"/>
        </w:rPr>
        <w:t xml:space="preserve"> ustanovenia doplnen</w:t>
      </w:r>
      <w:r>
        <w:rPr>
          <w:rFonts w:ascii="Garamond"/>
          <w:w w:val="105"/>
          <w:sz w:val="19"/>
        </w:rPr>
        <w:t>é</w:t>
      </w:r>
      <w:r>
        <w:rPr>
          <w:rFonts w:ascii="Garamond"/>
          <w:w w:val="105"/>
          <w:sz w:val="19"/>
        </w:rPr>
        <w:t>ho a zmenen</w:t>
      </w:r>
      <w:r>
        <w:rPr>
          <w:rFonts w:ascii="Garamond"/>
          <w:w w:val="105"/>
          <w:sz w:val="19"/>
        </w:rPr>
        <w:t>é</w:t>
      </w:r>
      <w:r>
        <w:rPr>
          <w:rFonts w:ascii="Garamond"/>
          <w:w w:val="105"/>
          <w:sz w:val="19"/>
        </w:rPr>
        <w:t>ho dohovoru z 18. j</w:t>
      </w:r>
      <w:r>
        <w:rPr>
          <w:rFonts w:ascii="Garamond"/>
          <w:w w:val="105"/>
          <w:sz w:val="19"/>
        </w:rPr>
        <w:t>ú</w:t>
      </w:r>
      <w:r>
        <w:rPr>
          <w:rFonts w:ascii="Garamond"/>
          <w:w w:val="105"/>
          <w:sz w:val="19"/>
        </w:rPr>
        <w:t>na a 17. septembra 1992 po vst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do platnosti;</w:t>
      </w:r>
    </w:p>
    <w:p w:rsidR="004A439D" w:rsidRDefault="004A439D">
      <w:pPr>
        <w:spacing w:before="9"/>
        <w:rPr>
          <w:rFonts w:ascii="Garamond" w:hAnsi="Garamond" w:cs="Garamond"/>
          <w:sz w:val="19"/>
          <w:szCs w:val="19"/>
        </w:rPr>
      </w:pPr>
    </w:p>
    <w:p w:rsidR="004A439D" w:rsidRDefault="00B32A6B">
      <w:pPr>
        <w:spacing w:line="249" w:lineRule="auto"/>
        <w:ind w:left="373" w:right="110"/>
        <w:rPr>
          <w:rFonts w:ascii="Garamond" w:hAnsi="Garamond" w:cs="Garamond"/>
          <w:sz w:val="19"/>
          <w:szCs w:val="19"/>
        </w:rPr>
      </w:pPr>
      <w:r>
        <w:rPr>
          <w:rFonts w:ascii="Garamond"/>
          <w:w w:val="105"/>
          <w:sz w:val="19"/>
        </w:rPr>
        <w:t>Konaj</w:t>
      </w:r>
      <w:r>
        <w:rPr>
          <w:rFonts w:ascii="Garamond"/>
          <w:w w:val="105"/>
          <w:sz w:val="19"/>
        </w:rPr>
        <w:t>ú</w:t>
      </w:r>
      <w:r>
        <w:rPr>
          <w:rFonts w:ascii="Garamond"/>
          <w:w w:val="105"/>
          <w:sz w:val="19"/>
        </w:rPr>
        <w:t>c v s</w:t>
      </w:r>
      <w:r>
        <w:rPr>
          <w:rFonts w:ascii="Garamond"/>
          <w:w w:val="105"/>
          <w:sz w:val="19"/>
        </w:rPr>
        <w:t>ú</w:t>
      </w:r>
      <w:r>
        <w:rPr>
          <w:rFonts w:ascii="Garamond"/>
          <w:w w:val="105"/>
          <w:sz w:val="19"/>
        </w:rPr>
        <w:t>lade so z</w:t>
      </w:r>
      <w:r>
        <w:rPr>
          <w:rFonts w:ascii="Garamond"/>
          <w:w w:val="105"/>
          <w:sz w:val="19"/>
        </w:rPr>
        <w:t>á</w:t>
      </w:r>
      <w:r>
        <w:rPr>
          <w:rFonts w:ascii="Garamond"/>
          <w:w w:val="105"/>
          <w:sz w:val="19"/>
        </w:rPr>
        <w:t>stupcom Cyperskej republiky, z</w:t>
      </w:r>
      <w:r>
        <w:rPr>
          <w:rFonts w:ascii="Garamond"/>
          <w:w w:val="105"/>
          <w:sz w:val="19"/>
        </w:rPr>
        <w:t>á</w:t>
      </w:r>
      <w:r>
        <w:rPr>
          <w:rFonts w:ascii="Garamond"/>
          <w:w w:val="105"/>
          <w:sz w:val="19"/>
        </w:rPr>
        <w:t>stupcom Slovenskej republiky a z</w:t>
      </w:r>
      <w:r>
        <w:rPr>
          <w:rFonts w:ascii="Garamond"/>
          <w:w w:val="105"/>
          <w:sz w:val="19"/>
        </w:rPr>
        <w:t>á</w:t>
      </w:r>
      <w:r>
        <w:rPr>
          <w:rFonts w:ascii="Garamond"/>
          <w:w w:val="105"/>
          <w:sz w:val="19"/>
        </w:rPr>
        <w:t>stupcom Slovinskej republiky,</w:t>
      </w:r>
    </w:p>
    <w:p w:rsidR="004A439D" w:rsidRDefault="004A439D">
      <w:pPr>
        <w:rPr>
          <w:rFonts w:ascii="Garamond" w:hAnsi="Garamond" w:cs="Garamond"/>
          <w:sz w:val="20"/>
          <w:szCs w:val="20"/>
        </w:rPr>
      </w:pPr>
    </w:p>
    <w:p w:rsidR="004A439D" w:rsidRDefault="004A439D">
      <w:pPr>
        <w:spacing w:before="6"/>
        <w:rPr>
          <w:rFonts w:ascii="Garamond" w:hAnsi="Garamond" w:cs="Garamond"/>
          <w:sz w:val="19"/>
          <w:szCs w:val="19"/>
        </w:rPr>
      </w:pPr>
    </w:p>
    <w:p w:rsidR="004A439D" w:rsidRDefault="00B32A6B">
      <w:pPr>
        <w:ind w:left="373" w:right="110"/>
        <w:rPr>
          <w:rFonts w:ascii="Garamond" w:hAnsi="Garamond" w:cs="Garamond"/>
          <w:sz w:val="19"/>
          <w:szCs w:val="19"/>
        </w:rPr>
      </w:pPr>
      <w:r>
        <w:rPr>
          <w:rFonts w:ascii="Garamond"/>
          <w:w w:val="105"/>
          <w:sz w:val="19"/>
        </w:rPr>
        <w:t>ROZHODLA NASLEDOVNE:</w:t>
      </w:r>
    </w:p>
    <w:p w:rsidR="004A439D" w:rsidRDefault="004A439D">
      <w:pPr>
        <w:spacing w:before="5"/>
        <w:rPr>
          <w:rFonts w:ascii="Garamond" w:hAnsi="Garamond" w:cs="Garamond"/>
          <w:sz w:val="20"/>
          <w:szCs w:val="20"/>
        </w:rPr>
      </w:pPr>
    </w:p>
    <w:p w:rsidR="004A439D" w:rsidRDefault="00B32A6B">
      <w:pPr>
        <w:ind w:left="373" w:right="110"/>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1</w:t>
      </w:r>
    </w:p>
    <w:p w:rsidR="004A439D" w:rsidRDefault="00B32A6B">
      <w:pPr>
        <w:spacing w:before="8"/>
        <w:ind w:left="373" w:right="110"/>
        <w:rPr>
          <w:rFonts w:ascii="Garamond" w:hAnsi="Garamond" w:cs="Garamond"/>
          <w:sz w:val="19"/>
          <w:szCs w:val="19"/>
        </w:rPr>
      </w:pPr>
      <w:r>
        <w:rPr>
          <w:rFonts w:ascii="Garamond"/>
          <w:w w:val="105"/>
          <w:sz w:val="19"/>
        </w:rPr>
        <w:t>Dohovor bude upraven</w:t>
      </w:r>
      <w:r>
        <w:rPr>
          <w:rFonts w:ascii="Garamond"/>
          <w:w w:val="105"/>
          <w:sz w:val="19"/>
        </w:rPr>
        <w:t>ý</w:t>
      </w:r>
      <w:r>
        <w:rPr>
          <w:rFonts w:ascii="Garamond"/>
          <w:w w:val="105"/>
          <w:sz w:val="19"/>
        </w:rPr>
        <w:t xml:space="preserve"> nasledovne:</w:t>
      </w:r>
    </w:p>
    <w:p w:rsidR="004A439D" w:rsidRDefault="004A439D">
      <w:pPr>
        <w:spacing w:before="6"/>
        <w:rPr>
          <w:rFonts w:ascii="Garamond" w:hAnsi="Garamond" w:cs="Garamond"/>
          <w:sz w:val="20"/>
          <w:szCs w:val="20"/>
        </w:rPr>
      </w:pPr>
    </w:p>
    <w:p w:rsidR="004A439D" w:rsidRDefault="00B32A6B">
      <w:pPr>
        <w:numPr>
          <w:ilvl w:val="0"/>
          <w:numId w:val="5"/>
        </w:numPr>
        <w:tabs>
          <w:tab w:val="left" w:pos="575"/>
        </w:tabs>
        <w:ind w:hanging="200"/>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6 ods. 7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6"/>
        <w:rPr>
          <w:rFonts w:ascii="Garamond" w:hAnsi="Garamond" w:cs="Garamond"/>
          <w:sz w:val="20"/>
          <w:szCs w:val="20"/>
        </w:rPr>
      </w:pPr>
    </w:p>
    <w:p w:rsidR="004A439D" w:rsidRDefault="00B32A6B">
      <w:pPr>
        <w:ind w:left="373" w:right="110"/>
        <w:rPr>
          <w:rFonts w:ascii="Garamond" w:hAnsi="Garamond" w:cs="Garamond"/>
          <w:sz w:val="19"/>
          <w:szCs w:val="19"/>
        </w:rPr>
      </w:pPr>
      <w:r>
        <w:rPr>
          <w:rFonts w:ascii="Garamond" w:hAnsi="Garamond"/>
          <w:w w:val="105"/>
          <w:sz w:val="19"/>
        </w:rPr>
        <w:t>„7. Ak si rozhodnutia vyžadujú kvalifikovanú väčšinu, hlasy budú vážené nasledovne:</w:t>
      </w:r>
    </w:p>
    <w:p w:rsidR="004A439D" w:rsidRDefault="004A439D">
      <w:pPr>
        <w:spacing w:before="6"/>
        <w:rPr>
          <w:rFonts w:ascii="Garamond" w:hAnsi="Garamond" w:cs="Garamond"/>
          <w:sz w:val="12"/>
          <w:szCs w:val="12"/>
        </w:rPr>
      </w:pPr>
    </w:p>
    <w:tbl>
      <w:tblPr>
        <w:tblStyle w:val="TableNormal"/>
        <w:tblW w:w="0" w:type="auto"/>
        <w:tblInd w:w="318" w:type="dxa"/>
        <w:tblLayout w:type="fixed"/>
        <w:tblLook w:val="01E0" w:firstRow="1" w:lastRow="1" w:firstColumn="1" w:lastColumn="1" w:noHBand="0" w:noVBand="0"/>
      </w:tblPr>
      <w:tblGrid>
        <w:gridCol w:w="1781"/>
        <w:gridCol w:w="668"/>
      </w:tblGrid>
      <w:tr w:rsidR="004A439D">
        <w:trPr>
          <w:trHeight w:hRule="exact" w:val="310"/>
        </w:trPr>
        <w:tc>
          <w:tcPr>
            <w:tcW w:w="1781"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668" w:type="dxa"/>
            <w:tcBorders>
              <w:top w:val="nil"/>
              <w:left w:val="nil"/>
              <w:bottom w:val="nil"/>
              <w:right w:val="nil"/>
            </w:tcBorders>
          </w:tcPr>
          <w:p w:rsidR="004A439D" w:rsidRDefault="00B32A6B">
            <w:pPr>
              <w:pStyle w:val="TableParagraph"/>
              <w:spacing w:before="87"/>
              <w:ind w:right="53"/>
              <w:jc w:val="right"/>
              <w:rPr>
                <w:rFonts w:ascii="Garamond" w:hAnsi="Garamond" w:cs="Garamond"/>
                <w:sz w:val="19"/>
                <w:szCs w:val="19"/>
              </w:rPr>
            </w:pPr>
            <w:r>
              <w:rPr>
                <w:rFonts w:ascii="Garamond"/>
                <w:w w:val="103"/>
                <w:sz w:val="19"/>
              </w:rPr>
              <w:t>5</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6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3</w:t>
            </w:r>
          </w:p>
        </w:tc>
      </w:tr>
      <w:tr w:rsidR="004A439D">
        <w:trPr>
          <w:trHeight w:hRule="exact" w:val="222"/>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668" w:type="dxa"/>
            <w:tcBorders>
              <w:top w:val="nil"/>
              <w:left w:val="nil"/>
              <w:bottom w:val="nil"/>
              <w:right w:val="nil"/>
            </w:tcBorders>
          </w:tcPr>
          <w:p w:rsidR="004A439D" w:rsidRDefault="00B32A6B">
            <w:pPr>
              <w:pStyle w:val="TableParagraph"/>
              <w:ind w:left="419"/>
              <w:rPr>
                <w:rFonts w:ascii="Garamond" w:hAnsi="Garamond" w:cs="Garamond"/>
                <w:sz w:val="19"/>
                <w:szCs w:val="19"/>
              </w:rPr>
            </w:pPr>
            <w:r>
              <w:rPr>
                <w:rFonts w:ascii="Garamond"/>
                <w:w w:val="105"/>
                <w:sz w:val="19"/>
              </w:rPr>
              <w:t>10</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5</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panielsko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8</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668" w:type="dxa"/>
            <w:tcBorders>
              <w:top w:val="nil"/>
              <w:left w:val="nil"/>
              <w:bottom w:val="nil"/>
              <w:right w:val="nil"/>
            </w:tcBorders>
          </w:tcPr>
          <w:p w:rsidR="004A439D" w:rsidRDefault="00B32A6B">
            <w:pPr>
              <w:pStyle w:val="TableParagraph"/>
              <w:ind w:left="419"/>
              <w:rPr>
                <w:rFonts w:ascii="Garamond" w:hAnsi="Garamond" w:cs="Garamond"/>
                <w:sz w:val="19"/>
                <w:szCs w:val="19"/>
              </w:rPr>
            </w:pPr>
            <w:r>
              <w:rPr>
                <w:rFonts w:ascii="Garamond"/>
                <w:w w:val="105"/>
                <w:sz w:val="19"/>
              </w:rPr>
              <w:t>10</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3</w:t>
            </w:r>
          </w:p>
        </w:tc>
      </w:tr>
      <w:tr w:rsidR="004A439D">
        <w:trPr>
          <w:trHeight w:hRule="exact" w:val="221"/>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668" w:type="dxa"/>
            <w:tcBorders>
              <w:top w:val="nil"/>
              <w:left w:val="nil"/>
              <w:bottom w:val="nil"/>
              <w:right w:val="nil"/>
            </w:tcBorders>
          </w:tcPr>
          <w:p w:rsidR="004A439D" w:rsidRDefault="00B32A6B">
            <w:pPr>
              <w:pStyle w:val="TableParagraph"/>
              <w:ind w:left="420"/>
              <w:rPr>
                <w:rFonts w:ascii="Garamond" w:hAnsi="Garamond" w:cs="Garamond"/>
                <w:sz w:val="19"/>
                <w:szCs w:val="19"/>
              </w:rPr>
            </w:pPr>
            <w:r>
              <w:rPr>
                <w:rFonts w:ascii="Garamond"/>
                <w:w w:val="105"/>
                <w:sz w:val="19"/>
              </w:rPr>
              <w:t>10</w:t>
            </w:r>
          </w:p>
        </w:tc>
      </w:tr>
      <w:tr w:rsidR="004A439D">
        <w:trPr>
          <w:trHeight w:hRule="exact" w:val="222"/>
        </w:trPr>
        <w:tc>
          <w:tcPr>
            <w:tcW w:w="1781"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Luxembursko</w:t>
            </w:r>
          </w:p>
        </w:tc>
        <w:tc>
          <w:tcPr>
            <w:tcW w:w="668" w:type="dxa"/>
            <w:tcBorders>
              <w:top w:val="nil"/>
              <w:left w:val="nil"/>
              <w:bottom w:val="nil"/>
              <w:right w:val="nil"/>
            </w:tcBorders>
          </w:tcPr>
          <w:p w:rsidR="004A439D" w:rsidRDefault="00B32A6B">
            <w:pPr>
              <w:pStyle w:val="TableParagraph"/>
              <w:spacing w:line="213" w:lineRule="exact"/>
              <w:ind w:right="54"/>
              <w:jc w:val="right"/>
              <w:rPr>
                <w:rFonts w:ascii="Garamond" w:hAnsi="Garamond" w:cs="Garamond"/>
                <w:sz w:val="19"/>
                <w:szCs w:val="19"/>
              </w:rPr>
            </w:pPr>
            <w:r>
              <w:rPr>
                <w:rFonts w:ascii="Garamond"/>
                <w:w w:val="103"/>
                <w:sz w:val="19"/>
              </w:rPr>
              <w:t>2</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5</w:t>
            </w:r>
          </w:p>
        </w:tc>
      </w:tr>
      <w:tr w:rsidR="004A439D">
        <w:trPr>
          <w:trHeight w:hRule="exact" w:val="222"/>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4</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6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8</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Portugalsko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5</w:t>
            </w:r>
          </w:p>
        </w:tc>
      </w:tr>
      <w:tr w:rsidR="004A439D">
        <w:trPr>
          <w:trHeight w:hRule="exact" w:val="222"/>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668"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3</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4</w:t>
            </w:r>
          </w:p>
        </w:tc>
      </w:tr>
      <w:tr w:rsidR="004A439D">
        <w:trPr>
          <w:trHeight w:hRule="exact" w:val="222"/>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668" w:type="dxa"/>
            <w:tcBorders>
              <w:top w:val="nil"/>
              <w:left w:val="nil"/>
              <w:bottom w:val="nil"/>
              <w:right w:val="nil"/>
            </w:tcBorders>
          </w:tcPr>
          <w:p w:rsidR="004A439D" w:rsidRDefault="00B32A6B">
            <w:pPr>
              <w:pStyle w:val="TableParagraph"/>
              <w:ind w:left="419"/>
              <w:rPr>
                <w:rFonts w:ascii="Garamond" w:hAnsi="Garamond" w:cs="Garamond"/>
                <w:sz w:val="19"/>
                <w:szCs w:val="19"/>
              </w:rPr>
            </w:pPr>
            <w:r>
              <w:rPr>
                <w:rFonts w:ascii="Garamond"/>
                <w:w w:val="105"/>
                <w:sz w:val="19"/>
              </w:rPr>
              <w:t>10</w:t>
            </w:r>
          </w:p>
        </w:tc>
      </w:tr>
      <w:tr w:rsidR="004A439D">
        <w:trPr>
          <w:trHeight w:hRule="exact" w:val="221"/>
        </w:trPr>
        <w:tc>
          <w:tcPr>
            <w:tcW w:w="1781"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Cyprus</w:t>
            </w:r>
          </w:p>
        </w:tc>
        <w:tc>
          <w:tcPr>
            <w:tcW w:w="668" w:type="dxa"/>
            <w:tcBorders>
              <w:top w:val="nil"/>
              <w:left w:val="nil"/>
              <w:bottom w:val="nil"/>
              <w:right w:val="nil"/>
            </w:tcBorders>
          </w:tcPr>
          <w:p w:rsidR="004A439D" w:rsidRDefault="00B32A6B">
            <w:pPr>
              <w:pStyle w:val="TableParagraph"/>
              <w:spacing w:line="213" w:lineRule="exact"/>
              <w:ind w:right="53"/>
              <w:jc w:val="right"/>
              <w:rPr>
                <w:rFonts w:ascii="Garamond" w:hAnsi="Garamond" w:cs="Garamond"/>
                <w:sz w:val="19"/>
                <w:szCs w:val="19"/>
              </w:rPr>
            </w:pPr>
            <w:r>
              <w:rPr>
                <w:rFonts w:ascii="Garamond"/>
                <w:w w:val="103"/>
                <w:sz w:val="19"/>
              </w:rPr>
              <w:t>2</w:t>
            </w:r>
          </w:p>
        </w:tc>
      </w:tr>
      <w:tr w:rsidR="004A439D">
        <w:trPr>
          <w:trHeight w:hRule="exact" w:val="223"/>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Slovensk</w:t>
            </w:r>
            <w:r>
              <w:rPr>
                <w:rFonts w:ascii="Garamond"/>
                <w:w w:val="105"/>
                <w:sz w:val="19"/>
              </w:rPr>
              <w:t>á</w:t>
            </w:r>
            <w:r>
              <w:rPr>
                <w:rFonts w:ascii="Garamond"/>
                <w:w w:val="105"/>
                <w:sz w:val="19"/>
              </w:rPr>
              <w:t xml:space="preserve"> republika</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5</w:t>
            </w:r>
          </w:p>
        </w:tc>
      </w:tr>
      <w:tr w:rsidR="004A439D">
        <w:trPr>
          <w:trHeight w:hRule="exact" w:val="310"/>
        </w:trPr>
        <w:tc>
          <w:tcPr>
            <w:tcW w:w="178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Slovinsko</w:t>
            </w:r>
          </w:p>
        </w:tc>
        <w:tc>
          <w:tcPr>
            <w:tcW w:w="668"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3</w:t>
            </w:r>
          </w:p>
        </w:tc>
      </w:tr>
    </w:tbl>
    <w:p w:rsidR="004A439D" w:rsidRDefault="00B32A6B">
      <w:pPr>
        <w:spacing w:before="134" w:line="249" w:lineRule="auto"/>
        <w:ind w:left="597" w:right="110"/>
        <w:rPr>
          <w:rFonts w:ascii="Garamond" w:hAnsi="Garamond" w:cs="Garamond"/>
          <w:sz w:val="19"/>
          <w:szCs w:val="19"/>
        </w:rPr>
      </w:pPr>
      <w:r>
        <w:rPr>
          <w:rFonts w:ascii="Garamond" w:hAnsi="Garamond"/>
          <w:w w:val="105"/>
          <w:sz w:val="19"/>
        </w:rPr>
        <w:t>Na prijatie rozhodnutí sa vyžaduje minimálne 75 hlasov v ich prospech a schválenie aspoň 13 vládami.“;</w:t>
      </w:r>
    </w:p>
    <w:p w:rsidR="004A439D" w:rsidRDefault="004A439D">
      <w:pPr>
        <w:spacing w:before="8"/>
        <w:rPr>
          <w:rFonts w:ascii="Garamond" w:hAnsi="Garamond" w:cs="Garamond"/>
          <w:sz w:val="19"/>
          <w:szCs w:val="19"/>
        </w:rPr>
      </w:pPr>
    </w:p>
    <w:p w:rsidR="004A439D" w:rsidRDefault="00B32A6B">
      <w:pPr>
        <w:numPr>
          <w:ilvl w:val="0"/>
          <w:numId w:val="5"/>
        </w:numPr>
        <w:tabs>
          <w:tab w:val="left" w:pos="576"/>
        </w:tabs>
        <w:ind w:left="575"/>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19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B32A6B">
      <w:pPr>
        <w:spacing w:before="8" w:line="249" w:lineRule="auto"/>
        <w:ind w:left="597" w:right="420"/>
        <w:jc w:val="both"/>
        <w:rPr>
          <w:rFonts w:ascii="Garamond" w:hAnsi="Garamond" w:cs="Garamond"/>
          <w:sz w:val="19"/>
          <w:szCs w:val="19"/>
        </w:rPr>
      </w:pPr>
      <w:r>
        <w:rPr>
          <w:rFonts w:ascii="Garamond" w:hAnsi="Garamond"/>
          <w:w w:val="105"/>
          <w:sz w:val="19"/>
        </w:rPr>
        <w:t>„1. Finančné príspevky zmluvných štátov na pokrytie výdavkov uvedených v rozpočte inštitútu budú stanovené na základe nasledujúcej škály v súlade s rozhodnutím Vysokej rady č. 3/04 z 10. júna 2004:</w:t>
      </w:r>
    </w:p>
    <w:p w:rsidR="004A439D" w:rsidRDefault="004A439D">
      <w:pPr>
        <w:spacing w:line="249" w:lineRule="auto"/>
        <w:jc w:val="both"/>
        <w:rPr>
          <w:rFonts w:ascii="Garamond" w:hAnsi="Garamond" w:cs="Garamond"/>
          <w:sz w:val="19"/>
          <w:szCs w:val="19"/>
        </w:rPr>
        <w:sectPr w:rsidR="004A439D">
          <w:pgSz w:w="12240" w:h="15840"/>
          <w:pgMar w:top="1100" w:right="520" w:bottom="280" w:left="1720" w:header="697" w:footer="0" w:gutter="0"/>
          <w:cols w:space="708"/>
        </w:sectPr>
      </w:pPr>
    </w:p>
    <w:p w:rsidR="004A439D" w:rsidRDefault="004A439D">
      <w:pPr>
        <w:spacing w:before="1"/>
        <w:rPr>
          <w:rFonts w:ascii="Garamond" w:hAnsi="Garamond" w:cs="Garamond"/>
          <w:sz w:val="13"/>
          <w:szCs w:val="13"/>
        </w:rPr>
      </w:pPr>
    </w:p>
    <w:tbl>
      <w:tblPr>
        <w:tblStyle w:val="TableNormal"/>
        <w:tblW w:w="0" w:type="auto"/>
        <w:tblInd w:w="544" w:type="dxa"/>
        <w:tblLayout w:type="fixed"/>
        <w:tblLook w:val="01E0" w:firstRow="1" w:lastRow="1" w:firstColumn="1" w:lastColumn="1" w:noHBand="0" w:noVBand="0"/>
      </w:tblPr>
      <w:tblGrid>
        <w:gridCol w:w="1724"/>
        <w:gridCol w:w="1002"/>
      </w:tblGrid>
      <w:tr w:rsidR="004A439D">
        <w:trPr>
          <w:trHeight w:hRule="exact" w:val="309"/>
        </w:trPr>
        <w:tc>
          <w:tcPr>
            <w:tcW w:w="1724"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1002" w:type="dxa"/>
            <w:tcBorders>
              <w:top w:val="nil"/>
              <w:left w:val="nil"/>
              <w:bottom w:val="nil"/>
              <w:right w:val="nil"/>
            </w:tcBorders>
          </w:tcPr>
          <w:p w:rsidR="004A439D" w:rsidRDefault="00B32A6B">
            <w:pPr>
              <w:pStyle w:val="TableParagraph"/>
              <w:spacing w:before="87"/>
              <w:ind w:left="462"/>
              <w:rPr>
                <w:rFonts w:ascii="Garamond" w:hAnsi="Garamond" w:cs="Garamond"/>
                <w:sz w:val="19"/>
                <w:szCs w:val="19"/>
              </w:rPr>
            </w:pPr>
            <w:r>
              <w:rPr>
                <w:rFonts w:ascii="Garamond"/>
                <w:w w:val="105"/>
                <w:sz w:val="19"/>
              </w:rPr>
              <w:t>4,97%</w:t>
            </w:r>
          </w:p>
        </w:tc>
      </w:tr>
      <w:tr w:rsidR="004A439D">
        <w:trPr>
          <w:trHeight w:hRule="exact" w:val="221"/>
        </w:trPr>
        <w:tc>
          <w:tcPr>
            <w:tcW w:w="1724"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1002" w:type="dxa"/>
            <w:tcBorders>
              <w:top w:val="nil"/>
              <w:left w:val="nil"/>
              <w:bottom w:val="nil"/>
              <w:right w:val="nil"/>
            </w:tcBorders>
          </w:tcPr>
          <w:p w:rsidR="004A439D" w:rsidRDefault="00B32A6B">
            <w:pPr>
              <w:pStyle w:val="TableParagraph"/>
              <w:spacing w:line="213" w:lineRule="exact"/>
              <w:ind w:left="462"/>
              <w:rPr>
                <w:rFonts w:ascii="Garamond" w:hAnsi="Garamond" w:cs="Garamond"/>
                <w:sz w:val="19"/>
                <w:szCs w:val="19"/>
              </w:rPr>
            </w:pPr>
            <w:r>
              <w:rPr>
                <w:rFonts w:ascii="Garamond"/>
                <w:w w:val="105"/>
                <w:sz w:val="19"/>
              </w:rPr>
              <w:t>2,03%</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1002"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17,39%</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1,47%</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panielsko</w:t>
            </w:r>
          </w:p>
        </w:tc>
        <w:tc>
          <w:tcPr>
            <w:tcW w:w="1002" w:type="dxa"/>
            <w:tcBorders>
              <w:top w:val="nil"/>
              <w:left w:val="nil"/>
              <w:bottom w:val="nil"/>
              <w:right w:val="nil"/>
            </w:tcBorders>
          </w:tcPr>
          <w:p w:rsidR="004A439D" w:rsidRDefault="00B32A6B">
            <w:pPr>
              <w:pStyle w:val="TableParagraph"/>
              <w:ind w:left="461"/>
              <w:rPr>
                <w:rFonts w:ascii="Garamond" w:hAnsi="Garamond" w:cs="Garamond"/>
                <w:sz w:val="19"/>
                <w:szCs w:val="19"/>
              </w:rPr>
            </w:pPr>
            <w:r>
              <w:rPr>
                <w:rFonts w:ascii="Garamond"/>
                <w:w w:val="105"/>
                <w:sz w:val="19"/>
              </w:rPr>
              <w:t>6,23%</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1002"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17,39%</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0,52%</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1002"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17,39%</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1002" w:type="dxa"/>
            <w:tcBorders>
              <w:top w:val="nil"/>
              <w:left w:val="nil"/>
              <w:bottom w:val="nil"/>
              <w:right w:val="nil"/>
            </w:tcBorders>
          </w:tcPr>
          <w:p w:rsidR="004A439D" w:rsidRDefault="00B32A6B">
            <w:pPr>
              <w:pStyle w:val="TableParagraph"/>
              <w:ind w:left="461"/>
              <w:rPr>
                <w:rFonts w:ascii="Garamond" w:hAnsi="Garamond" w:cs="Garamond"/>
                <w:sz w:val="19"/>
                <w:szCs w:val="19"/>
              </w:rPr>
            </w:pPr>
            <w:r>
              <w:rPr>
                <w:rFonts w:ascii="Garamond"/>
                <w:w w:val="105"/>
                <w:sz w:val="19"/>
              </w:rPr>
              <w:t>0,16%</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4,97%</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1002" w:type="dxa"/>
            <w:tcBorders>
              <w:top w:val="nil"/>
              <w:left w:val="nil"/>
              <w:bottom w:val="nil"/>
              <w:right w:val="nil"/>
            </w:tcBorders>
          </w:tcPr>
          <w:p w:rsidR="004A439D" w:rsidRDefault="00B32A6B">
            <w:pPr>
              <w:pStyle w:val="TableParagraph"/>
              <w:ind w:left="461"/>
              <w:rPr>
                <w:rFonts w:ascii="Garamond" w:hAnsi="Garamond" w:cs="Garamond"/>
                <w:sz w:val="19"/>
                <w:szCs w:val="19"/>
              </w:rPr>
            </w:pPr>
            <w:r>
              <w:rPr>
                <w:rFonts w:ascii="Garamond"/>
                <w:w w:val="105"/>
                <w:sz w:val="19"/>
              </w:rPr>
              <w:t>2,65%</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2,14%</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Portugalsko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0,74%</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1,20%</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2,72%</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1002"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17,39%</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Cyprus</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0,12%</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Slovensk</w:t>
            </w:r>
            <w:r>
              <w:rPr>
                <w:rFonts w:ascii="Garamond"/>
                <w:w w:val="105"/>
                <w:sz w:val="19"/>
              </w:rPr>
              <w:t>á</w:t>
            </w:r>
            <w:r>
              <w:rPr>
                <w:rFonts w:ascii="Garamond"/>
                <w:w w:val="105"/>
                <w:sz w:val="19"/>
              </w:rPr>
              <w:t xml:space="preserve"> republika</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0,28%</w:t>
            </w:r>
          </w:p>
        </w:tc>
      </w:tr>
      <w:tr w:rsidR="004A439D">
        <w:trPr>
          <w:trHeight w:hRule="exact" w:val="310"/>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Slovinsko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0,24%</w:t>
            </w:r>
          </w:p>
        </w:tc>
      </w:tr>
    </w:tbl>
    <w:p w:rsidR="004A439D" w:rsidRDefault="00B32A6B">
      <w:pPr>
        <w:numPr>
          <w:ilvl w:val="0"/>
          <w:numId w:val="5"/>
        </w:numPr>
        <w:tabs>
          <w:tab w:val="left" w:pos="576"/>
        </w:tabs>
        <w:spacing w:before="135"/>
        <w:ind w:left="575"/>
        <w:jc w:val="both"/>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27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B32A6B">
      <w:pPr>
        <w:spacing w:before="8" w:line="249" w:lineRule="auto"/>
        <w:ind w:left="597" w:right="102"/>
        <w:jc w:val="both"/>
        <w:rPr>
          <w:rFonts w:ascii="Garamond" w:hAnsi="Garamond" w:cs="Garamond"/>
          <w:sz w:val="19"/>
          <w:szCs w:val="19"/>
        </w:rPr>
      </w:pPr>
      <w:r>
        <w:rPr>
          <w:rFonts w:ascii="Garamond" w:hAnsi="Garamond"/>
          <w:w w:val="105"/>
          <w:sz w:val="19"/>
        </w:rPr>
        <w:t>„1. Oficiálnymi jazykmi inštitútu sú dánsky, holandský, anglický, fínsky, francúzsky, nemecký, grécky, taliansky, poľský, portugalský, slovinský, slovenský, španielsky a švédsky jazyk.“</w:t>
      </w:r>
    </w:p>
    <w:p w:rsidR="004A439D" w:rsidRDefault="004A439D">
      <w:pPr>
        <w:spacing w:before="9"/>
        <w:rPr>
          <w:rFonts w:ascii="Garamond" w:hAnsi="Garamond" w:cs="Garamond"/>
          <w:sz w:val="19"/>
          <w:szCs w:val="19"/>
        </w:rPr>
      </w:pPr>
    </w:p>
    <w:p w:rsidR="004A439D" w:rsidRDefault="00B32A6B">
      <w:pPr>
        <w:numPr>
          <w:ilvl w:val="0"/>
          <w:numId w:val="5"/>
        </w:numPr>
        <w:tabs>
          <w:tab w:val="left" w:pos="575"/>
        </w:tabs>
        <w:ind w:hanging="200"/>
        <w:jc w:val="both"/>
        <w:rPr>
          <w:rFonts w:ascii="Garamond" w:hAnsi="Garamond" w:cs="Garamond"/>
          <w:sz w:val="19"/>
          <w:szCs w:val="19"/>
        </w:rPr>
      </w:pPr>
      <w:r>
        <w:rPr>
          <w:rFonts w:ascii="Garamond"/>
          <w:w w:val="105"/>
          <w:sz w:val="19"/>
        </w:rPr>
        <w:t xml:space="preserve">K </w:t>
      </w:r>
      <w:r>
        <w:rPr>
          <w:rFonts w:ascii="Garamond"/>
          <w:w w:val="105"/>
          <w:sz w:val="19"/>
        </w:rPr>
        <w:t>č</w:t>
      </w:r>
      <w:r>
        <w:rPr>
          <w:rFonts w:ascii="Garamond"/>
          <w:w w:val="105"/>
          <w:sz w:val="19"/>
        </w:rPr>
        <w:t>l</w:t>
      </w:r>
      <w:r>
        <w:rPr>
          <w:rFonts w:ascii="Garamond"/>
          <w:w w:val="105"/>
          <w:sz w:val="19"/>
        </w:rPr>
        <w:t>á</w:t>
      </w:r>
      <w:r>
        <w:rPr>
          <w:rFonts w:ascii="Garamond"/>
          <w:w w:val="105"/>
          <w:sz w:val="19"/>
        </w:rPr>
        <w:t>nku 38 bude pridan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 pododsek:</w:t>
      </w:r>
    </w:p>
    <w:p w:rsidR="004A439D" w:rsidRDefault="00B32A6B">
      <w:pPr>
        <w:spacing w:before="7" w:line="249" w:lineRule="auto"/>
        <w:ind w:left="597" w:right="101"/>
        <w:jc w:val="both"/>
        <w:rPr>
          <w:rFonts w:ascii="Garamond" w:hAnsi="Garamond" w:cs="Garamond"/>
          <w:sz w:val="19"/>
          <w:szCs w:val="19"/>
        </w:rPr>
      </w:pPr>
      <w:r>
        <w:rPr>
          <w:rFonts w:ascii="Garamond" w:hAnsi="Garamond"/>
          <w:w w:val="105"/>
          <w:sz w:val="19"/>
        </w:rPr>
        <w:t>„Grécke, slovinské a slovenské znenia tohto dohovoru priložené k rozhodnutiu Vysokej rady, ktorým sa mení a dopĺňa Dohovor zakladajúci Európsky univerzitný inštitút po pristúpení Cyperskej republiky, Slovinskej republiky a Slovenskej republiky, sú autentické rovnako ako znenia uvedené v predchádzajúcich pododsekoch a vláda Talianskej republiky zašle overenú kópiu vládam všetkých ostatných zmluvných štátov.“</w:t>
      </w:r>
    </w:p>
    <w:p w:rsidR="004A439D" w:rsidRDefault="004A439D">
      <w:pPr>
        <w:spacing w:before="9"/>
        <w:rPr>
          <w:rFonts w:ascii="Garamond" w:hAnsi="Garamond" w:cs="Garamond"/>
          <w:sz w:val="19"/>
          <w:szCs w:val="19"/>
        </w:rPr>
      </w:pPr>
    </w:p>
    <w:p w:rsidR="004A439D" w:rsidRDefault="00B32A6B">
      <w:pPr>
        <w:ind w:left="374"/>
        <w:jc w:val="both"/>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2</w:t>
      </w:r>
    </w:p>
    <w:p w:rsidR="004A439D" w:rsidRDefault="00B32A6B">
      <w:pPr>
        <w:spacing w:before="8" w:line="249" w:lineRule="auto"/>
        <w:ind w:left="374" w:right="100"/>
        <w:jc w:val="both"/>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 xml:space="preserve">penie Cyperskej republiky, Slovinskej republiky a Slovenskej republiky k dohovoru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tohto rozhodnutia. Nov</w:t>
      </w:r>
      <w:r>
        <w:rPr>
          <w:rFonts w:ascii="Garamond"/>
          <w:w w:val="105"/>
          <w:sz w:val="19"/>
        </w:rPr>
        <w:t>é</w:t>
      </w:r>
      <w:r>
        <w:rPr>
          <w:rFonts w:ascii="Garamond"/>
          <w:w w:val="105"/>
          <w:sz w:val="19"/>
        </w:rPr>
        <w:t xml:space="preserve"> zmluvn</w:t>
      </w:r>
      <w:r>
        <w:rPr>
          <w:rFonts w:ascii="Garamond"/>
          <w:w w:val="105"/>
          <w:sz w:val="19"/>
        </w:rPr>
        <w:t>é</w:t>
      </w:r>
      <w:r>
        <w:rPr>
          <w:rFonts w:ascii="Garamond"/>
          <w:w w:val="105"/>
          <w:sz w:val="19"/>
        </w:rPr>
        <w:t xml:space="preserve"> </w:t>
      </w:r>
      <w:r>
        <w:rPr>
          <w:rFonts w:ascii="Garamond"/>
          <w:w w:val="105"/>
          <w:sz w:val="19"/>
        </w:rPr>
        <w:t>š</w:t>
      </w:r>
      <w:r>
        <w:rPr>
          <w:rFonts w:ascii="Garamond"/>
          <w:w w:val="105"/>
          <w:sz w:val="19"/>
        </w:rPr>
        <w:t>t</w:t>
      </w:r>
      <w:r>
        <w:rPr>
          <w:rFonts w:ascii="Garamond"/>
          <w:w w:val="105"/>
          <w:sz w:val="19"/>
        </w:rPr>
        <w:t>á</w:t>
      </w:r>
      <w:r>
        <w:rPr>
          <w:rFonts w:ascii="Garamond"/>
          <w:w w:val="105"/>
          <w:sz w:val="19"/>
        </w:rPr>
        <w:t>ty bud</w:t>
      </w:r>
      <w:r>
        <w:rPr>
          <w:rFonts w:ascii="Garamond"/>
          <w:w w:val="105"/>
          <w:sz w:val="19"/>
        </w:rPr>
        <w:t>ú</w:t>
      </w:r>
      <w:r>
        <w:rPr>
          <w:rFonts w:ascii="Garamond"/>
          <w:w w:val="105"/>
          <w:sz w:val="19"/>
        </w:rPr>
        <w:t xml:space="preserve"> prispieva</w:t>
      </w:r>
      <w:r>
        <w:rPr>
          <w:rFonts w:ascii="Garamond"/>
          <w:w w:val="105"/>
          <w:sz w:val="19"/>
        </w:rPr>
        <w:t>ť</w:t>
      </w:r>
      <w:r>
        <w:rPr>
          <w:rFonts w:ascii="Garamond"/>
          <w:w w:val="105"/>
          <w:sz w:val="19"/>
        </w:rPr>
        <w:t xml:space="preserve"> do rozpo</w:t>
      </w:r>
      <w:r>
        <w:rPr>
          <w:rFonts w:ascii="Garamond"/>
          <w:w w:val="105"/>
          <w:sz w:val="19"/>
        </w:rPr>
        <w:t>č</w:t>
      </w:r>
      <w:r>
        <w:rPr>
          <w:rFonts w:ascii="Garamond"/>
          <w:w w:val="105"/>
          <w:sz w:val="19"/>
        </w:rPr>
        <w:t>tu in</w:t>
      </w:r>
      <w:r>
        <w:rPr>
          <w:rFonts w:ascii="Garamond"/>
          <w:w w:val="105"/>
          <w:sz w:val="19"/>
        </w:rPr>
        <w:t>š</w:t>
      </w:r>
      <w:r>
        <w:rPr>
          <w:rFonts w:ascii="Garamond"/>
          <w:w w:val="105"/>
          <w:sz w:val="19"/>
        </w:rPr>
        <w:t>tit</w:t>
      </w:r>
      <w:r>
        <w:rPr>
          <w:rFonts w:ascii="Garamond"/>
          <w:w w:val="105"/>
          <w:sz w:val="19"/>
        </w:rPr>
        <w:t>ú</w:t>
      </w:r>
      <w:r>
        <w:rPr>
          <w:rFonts w:ascii="Garamond"/>
          <w:w w:val="105"/>
          <w:sz w:val="19"/>
        </w:rPr>
        <w:t>tu k rozpo</w:t>
      </w:r>
      <w:r>
        <w:rPr>
          <w:rFonts w:ascii="Garamond"/>
          <w:w w:val="105"/>
          <w:sz w:val="19"/>
        </w:rPr>
        <w:t>č</w:t>
      </w:r>
      <w:r>
        <w:rPr>
          <w:rFonts w:ascii="Garamond"/>
          <w:w w:val="105"/>
          <w:sz w:val="19"/>
        </w:rPr>
        <w:t>tov</w:t>
      </w:r>
      <w:r>
        <w:rPr>
          <w:rFonts w:ascii="Garamond"/>
          <w:w w:val="105"/>
          <w:sz w:val="19"/>
        </w:rPr>
        <w:t>é</w:t>
      </w:r>
      <w:r>
        <w:rPr>
          <w:rFonts w:ascii="Garamond"/>
          <w:w w:val="105"/>
          <w:sz w:val="19"/>
        </w:rPr>
        <w:t>mu roku 2006.</w:t>
      </w:r>
    </w:p>
    <w:p w:rsidR="004A439D" w:rsidRDefault="004A439D">
      <w:pPr>
        <w:spacing w:before="8"/>
        <w:rPr>
          <w:rFonts w:ascii="Garamond" w:hAnsi="Garamond" w:cs="Garamond"/>
          <w:sz w:val="19"/>
          <w:szCs w:val="19"/>
        </w:rPr>
      </w:pPr>
    </w:p>
    <w:p w:rsidR="004A439D" w:rsidRDefault="00B32A6B">
      <w:pPr>
        <w:ind w:left="374"/>
        <w:jc w:val="both"/>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3</w:t>
      </w:r>
    </w:p>
    <w:p w:rsidR="004A439D" w:rsidRDefault="00B32A6B">
      <w:pPr>
        <w:spacing w:before="9" w:line="249" w:lineRule="auto"/>
        <w:ind w:left="373" w:right="101"/>
        <w:jc w:val="both"/>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Cyperskej republiky, Slovinskej republiky a Slovenskej republiky k dohovoru znamen</w:t>
      </w:r>
      <w:r>
        <w:rPr>
          <w:rFonts w:ascii="Garamond"/>
          <w:w w:val="105"/>
          <w:sz w:val="19"/>
        </w:rPr>
        <w:t>á</w:t>
      </w:r>
      <w:r>
        <w:rPr>
          <w:rFonts w:ascii="Garamond"/>
          <w:w w:val="105"/>
          <w:sz w:val="19"/>
        </w:rPr>
        <w:t xml:space="preserve">, </w:t>
      </w:r>
      <w:r>
        <w:rPr>
          <w:rFonts w:ascii="Garamond"/>
          <w:w w:val="105"/>
          <w:sz w:val="19"/>
        </w:rPr>
        <w:t>ž</w:t>
      </w:r>
      <w:r>
        <w:rPr>
          <w:rFonts w:ascii="Garamond"/>
          <w:w w:val="105"/>
          <w:sz w:val="19"/>
        </w:rPr>
        <w:t>e s</w:t>
      </w:r>
      <w:r>
        <w:rPr>
          <w:rFonts w:ascii="Garamond"/>
          <w:w w:val="105"/>
          <w:sz w:val="19"/>
        </w:rPr>
        <w:t>ú</w:t>
      </w:r>
      <w:r>
        <w:rPr>
          <w:rFonts w:ascii="Garamond"/>
          <w:w w:val="105"/>
          <w:sz w:val="19"/>
        </w:rPr>
        <w:t>hlasia s dodatkami vyhotoven</w:t>
      </w:r>
      <w:r>
        <w:rPr>
          <w:rFonts w:ascii="Garamond"/>
          <w:w w:val="105"/>
          <w:sz w:val="19"/>
        </w:rPr>
        <w:t>ý</w:t>
      </w:r>
      <w:r>
        <w:rPr>
          <w:rFonts w:ascii="Garamond"/>
          <w:w w:val="105"/>
          <w:sz w:val="19"/>
        </w:rPr>
        <w:t>mi k dohovoru prostredn</w:t>
      </w:r>
      <w:r>
        <w:rPr>
          <w:rFonts w:ascii="Garamond"/>
          <w:w w:val="105"/>
          <w:sz w:val="19"/>
        </w:rPr>
        <w:t>í</w:t>
      </w:r>
      <w:r>
        <w:rPr>
          <w:rFonts w:ascii="Garamond"/>
          <w:w w:val="105"/>
          <w:sz w:val="19"/>
        </w:rPr>
        <w:t>ctvom zmenen</w:t>
      </w:r>
      <w:r>
        <w:rPr>
          <w:rFonts w:ascii="Garamond"/>
          <w:w w:val="105"/>
          <w:sz w:val="19"/>
        </w:rPr>
        <w:t>é</w:t>
      </w:r>
      <w:r>
        <w:rPr>
          <w:rFonts w:ascii="Garamond"/>
          <w:w w:val="105"/>
          <w:sz w:val="19"/>
        </w:rPr>
        <w:t>ho a doplnen</w:t>
      </w:r>
      <w:r>
        <w:rPr>
          <w:rFonts w:ascii="Garamond"/>
          <w:w w:val="105"/>
          <w:sz w:val="19"/>
        </w:rPr>
        <w:t>é</w:t>
      </w:r>
      <w:r>
        <w:rPr>
          <w:rFonts w:ascii="Garamond"/>
          <w:w w:val="105"/>
          <w:sz w:val="19"/>
        </w:rPr>
        <w:t>ho dohovoru z Florencie z 18. j</w:t>
      </w:r>
      <w:r>
        <w:rPr>
          <w:rFonts w:ascii="Garamond"/>
          <w:w w:val="105"/>
          <w:sz w:val="19"/>
        </w:rPr>
        <w:t>ú</w:t>
      </w:r>
      <w:r>
        <w:rPr>
          <w:rFonts w:ascii="Garamond"/>
          <w:w w:val="105"/>
          <w:sz w:val="19"/>
        </w:rPr>
        <w:t>na a 17. septembra 1992, ke</w:t>
      </w:r>
      <w:r>
        <w:rPr>
          <w:rFonts w:ascii="Garamond"/>
          <w:w w:val="105"/>
          <w:sz w:val="19"/>
        </w:rPr>
        <w:t>ď</w:t>
      </w:r>
      <w:r>
        <w:rPr>
          <w:rFonts w:ascii="Garamond"/>
          <w:w w:val="105"/>
          <w:sz w:val="19"/>
        </w:rPr>
        <w:t xml:space="preserve"> vst</w:t>
      </w:r>
      <w:r>
        <w:rPr>
          <w:rFonts w:ascii="Garamond"/>
          <w:w w:val="105"/>
          <w:sz w:val="19"/>
        </w:rPr>
        <w:t>ú</w:t>
      </w:r>
      <w:r>
        <w:rPr>
          <w:rFonts w:ascii="Garamond"/>
          <w:w w:val="105"/>
          <w:sz w:val="19"/>
        </w:rPr>
        <w:t>pi do platnosti toto rozhodnutie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13.</w:t>
      </w:r>
    </w:p>
    <w:p w:rsidR="004A439D" w:rsidRDefault="004A439D">
      <w:pPr>
        <w:spacing w:before="8"/>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4</w:t>
      </w:r>
    </w:p>
    <w:p w:rsidR="004A439D" w:rsidRDefault="00B32A6B">
      <w:pPr>
        <w:spacing w:before="8" w:line="249" w:lineRule="auto"/>
        <w:ind w:left="373" w:right="106"/>
        <w:rPr>
          <w:rFonts w:ascii="Garamond" w:hAnsi="Garamond" w:cs="Garamond"/>
          <w:sz w:val="19"/>
          <w:szCs w:val="19"/>
        </w:rPr>
      </w:pPr>
      <w:r>
        <w:rPr>
          <w:rFonts w:ascii="Garamond"/>
          <w:w w:val="105"/>
          <w:sz w:val="19"/>
        </w:rPr>
        <w:t>Toto rozhodnutie bolo vyhotoven</w:t>
      </w:r>
      <w:r>
        <w:rPr>
          <w:rFonts w:ascii="Garamond"/>
          <w:w w:val="105"/>
          <w:sz w:val="19"/>
        </w:rPr>
        <w:t>é</w:t>
      </w:r>
      <w:r>
        <w:rPr>
          <w:rFonts w:ascii="Garamond"/>
          <w:w w:val="105"/>
          <w:sz w:val="19"/>
        </w:rPr>
        <w:t xml:space="preserve"> v d</w:t>
      </w:r>
      <w:r>
        <w:rPr>
          <w:rFonts w:ascii="Garamond"/>
          <w:w w:val="105"/>
          <w:sz w:val="19"/>
        </w:rPr>
        <w:t>á</w:t>
      </w:r>
      <w:r>
        <w:rPr>
          <w:rFonts w:ascii="Garamond"/>
          <w:w w:val="105"/>
          <w:sz w:val="19"/>
        </w:rPr>
        <w:t>nskom, holandskom, anglickom, f</w:t>
      </w:r>
      <w:r>
        <w:rPr>
          <w:rFonts w:ascii="Garamond"/>
          <w:w w:val="105"/>
          <w:sz w:val="19"/>
        </w:rPr>
        <w:t>í</w:t>
      </w:r>
      <w:r>
        <w:rPr>
          <w:rFonts w:ascii="Garamond"/>
          <w:w w:val="105"/>
          <w:sz w:val="19"/>
        </w:rPr>
        <w:t>nskom, franc</w:t>
      </w:r>
      <w:r>
        <w:rPr>
          <w:rFonts w:ascii="Garamond"/>
          <w:w w:val="105"/>
          <w:sz w:val="19"/>
        </w:rPr>
        <w:t>ú</w:t>
      </w:r>
      <w:r>
        <w:rPr>
          <w:rFonts w:ascii="Garamond"/>
          <w:w w:val="105"/>
          <w:sz w:val="19"/>
        </w:rPr>
        <w:t>zskom, nemeckom, gr</w:t>
      </w:r>
      <w:r>
        <w:rPr>
          <w:rFonts w:ascii="Garamond"/>
          <w:w w:val="105"/>
          <w:sz w:val="19"/>
        </w:rPr>
        <w:t>é</w:t>
      </w:r>
      <w:r>
        <w:rPr>
          <w:rFonts w:ascii="Garamond"/>
          <w:w w:val="105"/>
          <w:sz w:val="19"/>
        </w:rPr>
        <w:t xml:space="preserve">ckom, </w:t>
      </w:r>
      <w:r>
        <w:rPr>
          <w:rFonts w:ascii="Garamond"/>
          <w:w w:val="105"/>
          <w:sz w:val="19"/>
        </w:rPr>
        <w:t>í</w:t>
      </w:r>
      <w:r>
        <w:rPr>
          <w:rFonts w:ascii="Garamond"/>
          <w:w w:val="105"/>
          <w:sz w:val="19"/>
        </w:rPr>
        <w:t>rskom, talianskom, po</w:t>
      </w:r>
      <w:r>
        <w:rPr>
          <w:rFonts w:ascii="Garamond"/>
          <w:w w:val="105"/>
          <w:sz w:val="19"/>
        </w:rPr>
        <w:t>ľ</w:t>
      </w:r>
      <w:r>
        <w:rPr>
          <w:rFonts w:ascii="Garamond"/>
          <w:w w:val="105"/>
          <w:sz w:val="19"/>
        </w:rPr>
        <w:t xml:space="preserve">skom, portugalskom, slovenskom, slovinskom, </w:t>
      </w:r>
      <w:r>
        <w:rPr>
          <w:rFonts w:ascii="Garamond"/>
          <w:w w:val="105"/>
          <w:sz w:val="19"/>
        </w:rPr>
        <w:t>š</w:t>
      </w:r>
      <w:r>
        <w:rPr>
          <w:rFonts w:ascii="Garamond"/>
          <w:w w:val="105"/>
          <w:sz w:val="19"/>
        </w:rPr>
        <w:t xml:space="preserve">panielskom a </w:t>
      </w:r>
      <w:r>
        <w:rPr>
          <w:rFonts w:ascii="Garamond"/>
          <w:w w:val="105"/>
          <w:sz w:val="19"/>
        </w:rPr>
        <w:t>š</w:t>
      </w:r>
      <w:r>
        <w:rPr>
          <w:rFonts w:ascii="Garamond"/>
          <w:w w:val="105"/>
          <w:sz w:val="19"/>
        </w:rPr>
        <w:t>v</w:t>
      </w:r>
      <w:r>
        <w:rPr>
          <w:rFonts w:ascii="Garamond"/>
          <w:w w:val="105"/>
          <w:sz w:val="19"/>
        </w:rPr>
        <w:t>é</w:t>
      </w:r>
      <w:r>
        <w:rPr>
          <w:rFonts w:ascii="Garamond"/>
          <w:w w:val="105"/>
          <w:sz w:val="19"/>
        </w:rPr>
        <w:t>dskom jazyku, pri</w:t>
      </w:r>
      <w:r>
        <w:rPr>
          <w:rFonts w:ascii="Garamond"/>
          <w:w w:val="105"/>
          <w:sz w:val="19"/>
        </w:rPr>
        <w:t>č</w:t>
      </w:r>
      <w:r>
        <w:rPr>
          <w:rFonts w:ascii="Garamond"/>
          <w:w w:val="105"/>
          <w:sz w:val="19"/>
        </w:rPr>
        <w:t>om ka</w:t>
      </w:r>
      <w:r>
        <w:rPr>
          <w:rFonts w:ascii="Garamond"/>
          <w:w w:val="105"/>
          <w:sz w:val="19"/>
        </w:rPr>
        <w:t>ž</w:t>
      </w:r>
      <w:r>
        <w:rPr>
          <w:rFonts w:ascii="Garamond"/>
          <w:w w:val="105"/>
          <w:sz w:val="19"/>
        </w:rPr>
        <w:t>d</w:t>
      </w:r>
      <w:r>
        <w:rPr>
          <w:rFonts w:ascii="Garamond"/>
          <w:w w:val="105"/>
          <w:sz w:val="19"/>
        </w:rPr>
        <w:t>é</w:t>
      </w:r>
      <w:r>
        <w:rPr>
          <w:rFonts w:ascii="Garamond"/>
          <w:w w:val="105"/>
          <w:sz w:val="19"/>
        </w:rPr>
        <w:t xml:space="preserve"> znenie je rovnako autentick</w:t>
      </w:r>
      <w:r>
        <w:rPr>
          <w:rFonts w:ascii="Garamond"/>
          <w:w w:val="105"/>
          <w:sz w:val="19"/>
        </w:rPr>
        <w:t>é</w:t>
      </w:r>
      <w:r>
        <w:rPr>
          <w:rFonts w:ascii="Garamond"/>
          <w:w w:val="105"/>
          <w:sz w:val="19"/>
        </w:rPr>
        <w:t>.</w:t>
      </w:r>
    </w:p>
    <w:p w:rsidR="004A439D" w:rsidRDefault="004A439D">
      <w:pPr>
        <w:rPr>
          <w:rFonts w:ascii="Garamond" w:hAnsi="Garamond" w:cs="Garamond"/>
          <w:sz w:val="20"/>
          <w:szCs w:val="20"/>
        </w:rPr>
      </w:pPr>
    </w:p>
    <w:p w:rsidR="004A439D" w:rsidRDefault="004A439D">
      <w:pPr>
        <w:spacing w:before="6"/>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5</w:t>
      </w:r>
    </w:p>
    <w:p w:rsidR="004A439D" w:rsidRDefault="00B32A6B">
      <w:pPr>
        <w:spacing w:before="8"/>
        <w:ind w:left="373"/>
        <w:jc w:val="both"/>
        <w:rPr>
          <w:rFonts w:ascii="Garamond" w:hAnsi="Garamond" w:cs="Garamond"/>
          <w:sz w:val="19"/>
          <w:szCs w:val="19"/>
        </w:rPr>
      </w:pPr>
      <w:r>
        <w:rPr>
          <w:rFonts w:ascii="Garamond"/>
          <w:w w:val="105"/>
          <w:sz w:val="19"/>
        </w:rPr>
        <w:t>Predseda Vysokej rady ozn</w:t>
      </w:r>
      <w:r>
        <w:rPr>
          <w:rFonts w:ascii="Garamond"/>
          <w:w w:val="105"/>
          <w:sz w:val="19"/>
        </w:rPr>
        <w:t>á</w:t>
      </w:r>
      <w:r>
        <w:rPr>
          <w:rFonts w:ascii="Garamond"/>
          <w:w w:val="105"/>
          <w:sz w:val="19"/>
        </w:rPr>
        <w:t>mi toto rozhodnutie vl</w:t>
      </w:r>
      <w:r>
        <w:rPr>
          <w:rFonts w:ascii="Garamond"/>
          <w:w w:val="105"/>
          <w:sz w:val="19"/>
        </w:rPr>
        <w:t>á</w:t>
      </w:r>
      <w:r>
        <w:rPr>
          <w:rFonts w:ascii="Garamond"/>
          <w:w w:val="105"/>
          <w:sz w:val="19"/>
        </w:rPr>
        <w:t>de ka</w:t>
      </w:r>
      <w:r>
        <w:rPr>
          <w:rFonts w:ascii="Garamond"/>
          <w:w w:val="105"/>
          <w:sz w:val="19"/>
        </w:rPr>
        <w:t>ž</w:t>
      </w:r>
      <w:r>
        <w:rPr>
          <w:rFonts w:ascii="Garamond"/>
          <w:w w:val="105"/>
          <w:sz w:val="19"/>
        </w:rPr>
        <w:t>d</w:t>
      </w:r>
      <w:r>
        <w:rPr>
          <w:rFonts w:ascii="Garamond"/>
          <w:w w:val="105"/>
          <w:sz w:val="19"/>
        </w:rPr>
        <w:t>é</w:t>
      </w:r>
      <w:r>
        <w:rPr>
          <w:rFonts w:ascii="Garamond"/>
          <w:w w:val="105"/>
          <w:sz w:val="19"/>
        </w:rPr>
        <w:t>ho zmluvn</w:t>
      </w:r>
      <w:r>
        <w:rPr>
          <w:rFonts w:ascii="Garamond"/>
          <w:w w:val="105"/>
          <w:sz w:val="19"/>
        </w:rPr>
        <w:t>é</w:t>
      </w:r>
      <w:r>
        <w:rPr>
          <w:rFonts w:ascii="Garamond"/>
          <w:w w:val="105"/>
          <w:sz w:val="19"/>
        </w:rPr>
        <w:t xml:space="preserve">ho </w:t>
      </w:r>
      <w:r>
        <w:rPr>
          <w:rFonts w:ascii="Garamond"/>
          <w:w w:val="105"/>
          <w:sz w:val="19"/>
        </w:rPr>
        <w:t>š</w:t>
      </w:r>
      <w:r>
        <w:rPr>
          <w:rFonts w:ascii="Garamond"/>
          <w:w w:val="105"/>
          <w:sz w:val="19"/>
        </w:rPr>
        <w:t>t</w:t>
      </w:r>
      <w:r>
        <w:rPr>
          <w:rFonts w:ascii="Garamond"/>
          <w:w w:val="105"/>
          <w:sz w:val="19"/>
        </w:rPr>
        <w:t>á</w:t>
      </w:r>
      <w:r>
        <w:rPr>
          <w:rFonts w:ascii="Garamond"/>
          <w:w w:val="105"/>
          <w:sz w:val="19"/>
        </w:rPr>
        <w:t>tu..</w:t>
      </w:r>
    </w:p>
    <w:p w:rsidR="004A439D" w:rsidRDefault="004A439D">
      <w:pPr>
        <w:rPr>
          <w:rFonts w:ascii="Garamond" w:hAnsi="Garamond" w:cs="Garamond"/>
          <w:sz w:val="20"/>
          <w:szCs w:val="20"/>
        </w:rPr>
      </w:pPr>
    </w:p>
    <w:p w:rsidR="004A439D" w:rsidRDefault="004A439D">
      <w:pPr>
        <w:spacing w:before="2"/>
        <w:rPr>
          <w:rFonts w:ascii="Garamond" w:hAnsi="Garamond" w:cs="Garamond"/>
          <w:sz w:val="20"/>
          <w:szCs w:val="20"/>
        </w:rPr>
      </w:pPr>
    </w:p>
    <w:p w:rsidR="004A439D" w:rsidRDefault="00B32A6B">
      <w:pPr>
        <w:spacing w:line="499" w:lineRule="auto"/>
        <w:ind w:left="373" w:right="6262"/>
        <w:rPr>
          <w:rFonts w:ascii="Garamond" w:hAnsi="Garamond" w:cs="Garamond"/>
          <w:sz w:val="19"/>
          <w:szCs w:val="19"/>
        </w:rPr>
      </w:pPr>
      <w:r>
        <w:rPr>
          <w:rFonts w:ascii="Garamond"/>
          <w:w w:val="105"/>
          <w:sz w:val="19"/>
        </w:rPr>
        <w:t>Vyhotoven</w:t>
      </w:r>
      <w:r>
        <w:rPr>
          <w:rFonts w:ascii="Garamond"/>
          <w:w w:val="105"/>
          <w:sz w:val="19"/>
        </w:rPr>
        <w:t>é</w:t>
      </w:r>
      <w:r>
        <w:rPr>
          <w:rFonts w:ascii="Garamond"/>
          <w:w w:val="105"/>
          <w:sz w:val="19"/>
        </w:rPr>
        <w:t xml:space="preserve"> vo Florencii, 9. a 10. j</w:t>
      </w:r>
      <w:r>
        <w:rPr>
          <w:rFonts w:ascii="Garamond"/>
          <w:w w:val="105"/>
          <w:sz w:val="19"/>
        </w:rPr>
        <w:t>ú</w:t>
      </w:r>
      <w:r>
        <w:rPr>
          <w:rFonts w:ascii="Garamond"/>
          <w:w w:val="105"/>
          <w:sz w:val="19"/>
        </w:rPr>
        <w:t>na 2005 Pre Vysok</w:t>
      </w:r>
      <w:r>
        <w:rPr>
          <w:rFonts w:ascii="Garamond"/>
          <w:w w:val="105"/>
          <w:sz w:val="19"/>
        </w:rPr>
        <w:t>ú</w:t>
      </w:r>
      <w:r>
        <w:rPr>
          <w:rFonts w:ascii="Garamond"/>
          <w:w w:val="105"/>
          <w:sz w:val="19"/>
        </w:rPr>
        <w:t xml:space="preserve"> radu</w:t>
      </w:r>
    </w:p>
    <w:p w:rsidR="004A439D" w:rsidRDefault="00B32A6B">
      <w:pPr>
        <w:ind w:left="373"/>
        <w:jc w:val="both"/>
        <w:rPr>
          <w:rFonts w:ascii="Garamond" w:hAnsi="Garamond" w:cs="Garamond"/>
          <w:sz w:val="19"/>
          <w:szCs w:val="19"/>
        </w:rPr>
      </w:pPr>
      <w:r>
        <w:rPr>
          <w:rFonts w:ascii="Garamond"/>
          <w:w w:val="105"/>
          <w:sz w:val="19"/>
        </w:rPr>
        <w:t>Predseda</w:t>
      </w: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6"/>
        <w:rPr>
          <w:rFonts w:ascii="Garamond" w:hAnsi="Garamond" w:cs="Garamond"/>
          <w:sz w:val="19"/>
          <w:szCs w:val="19"/>
        </w:rPr>
      </w:pPr>
    </w:p>
    <w:p w:rsidR="004A439D" w:rsidRDefault="00B32A6B">
      <w:pPr>
        <w:ind w:left="373"/>
        <w:jc w:val="both"/>
        <w:rPr>
          <w:rFonts w:ascii="Garamond" w:hAnsi="Garamond" w:cs="Garamond"/>
          <w:sz w:val="19"/>
          <w:szCs w:val="19"/>
        </w:rPr>
      </w:pPr>
      <w:r>
        <w:rPr>
          <w:rFonts w:ascii="Garamond"/>
          <w:w w:val="105"/>
          <w:sz w:val="19"/>
        </w:rPr>
        <w:t>Fausto DE QUADROS</w:t>
      </w:r>
    </w:p>
    <w:p w:rsidR="004A439D" w:rsidRDefault="004A439D">
      <w:pPr>
        <w:jc w:val="both"/>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ind w:left="374" w:right="110"/>
        <w:rPr>
          <w:rFonts w:ascii="Garamond" w:hAnsi="Garamond" w:cs="Garamond"/>
          <w:sz w:val="19"/>
          <w:szCs w:val="19"/>
        </w:rPr>
      </w:pPr>
      <w:r>
        <w:rPr>
          <w:rFonts w:ascii="Garamond"/>
          <w:w w:val="105"/>
          <w:sz w:val="19"/>
        </w:rPr>
        <w:lastRenderedPageBreak/>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9"/>
        <w:ind w:left="374" w:right="110"/>
        <w:rPr>
          <w:rFonts w:ascii="Garamond" w:hAnsi="Garamond" w:cs="Garamond"/>
          <w:sz w:val="19"/>
          <w:szCs w:val="19"/>
        </w:rPr>
      </w:pPr>
      <w:r>
        <w:rPr>
          <w:rFonts w:ascii="Garamond"/>
          <w:w w:val="105"/>
          <w:sz w:val="19"/>
        </w:rPr>
        <w:t xml:space="preserve">ROZHODNUTIE VYSOKEJ RADY </w:t>
      </w:r>
      <w:r>
        <w:rPr>
          <w:rFonts w:ascii="Garamond"/>
          <w:w w:val="105"/>
          <w:sz w:val="19"/>
        </w:rPr>
        <w:t>č</w:t>
      </w:r>
      <w:r>
        <w:rPr>
          <w:rFonts w:ascii="Garamond"/>
          <w:w w:val="105"/>
          <w:sz w:val="19"/>
        </w:rPr>
        <w:t>. 6/2005 zo d</w:t>
      </w:r>
      <w:r>
        <w:rPr>
          <w:rFonts w:ascii="Garamond"/>
          <w:w w:val="105"/>
          <w:sz w:val="19"/>
        </w:rPr>
        <w:t>ň</w:t>
      </w:r>
      <w:r>
        <w:rPr>
          <w:rFonts w:ascii="Garamond"/>
          <w:w w:val="105"/>
          <w:sz w:val="19"/>
        </w:rPr>
        <w:t>a 9. decembra 2005</w:t>
      </w:r>
    </w:p>
    <w:p w:rsidR="004A439D" w:rsidRDefault="004A439D">
      <w:pPr>
        <w:spacing w:before="4"/>
        <w:rPr>
          <w:rFonts w:ascii="Garamond" w:hAnsi="Garamond" w:cs="Garamond"/>
          <w:sz w:val="20"/>
          <w:szCs w:val="20"/>
        </w:rPr>
      </w:pPr>
    </w:p>
    <w:p w:rsidR="004A439D" w:rsidRDefault="00B32A6B">
      <w:pPr>
        <w:spacing w:line="249" w:lineRule="auto"/>
        <w:ind w:left="374" w:right="110"/>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Est</w:t>
      </w:r>
      <w:r>
        <w:rPr>
          <w:rFonts w:ascii="Garamond"/>
          <w:b/>
          <w:w w:val="105"/>
          <w:sz w:val="19"/>
        </w:rPr>
        <w:t>ó</w:t>
      </w:r>
      <w:r>
        <w:rPr>
          <w:rFonts w:ascii="Garamond"/>
          <w:b/>
          <w:w w:val="105"/>
          <w:sz w:val="19"/>
        </w:rPr>
        <w:t>nskej republiky</w:t>
      </w:r>
    </w:p>
    <w:p w:rsidR="004A439D" w:rsidRDefault="004A439D">
      <w:pPr>
        <w:rPr>
          <w:rFonts w:ascii="Garamond" w:hAnsi="Garamond" w:cs="Garamond"/>
          <w:b/>
          <w:bCs/>
          <w:sz w:val="20"/>
          <w:szCs w:val="20"/>
        </w:rPr>
      </w:pPr>
    </w:p>
    <w:p w:rsidR="004A439D" w:rsidRDefault="004A439D">
      <w:pPr>
        <w:spacing w:before="6"/>
        <w:rPr>
          <w:rFonts w:ascii="Garamond" w:hAnsi="Garamond" w:cs="Garamond"/>
          <w:b/>
          <w:bCs/>
          <w:sz w:val="19"/>
          <w:szCs w:val="19"/>
        </w:rPr>
      </w:pPr>
    </w:p>
    <w:p w:rsidR="004A439D" w:rsidRDefault="00B32A6B">
      <w:pPr>
        <w:ind w:left="374" w:right="110"/>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spacing w:before="5"/>
        <w:rPr>
          <w:rFonts w:ascii="Garamond" w:hAnsi="Garamond" w:cs="Garamond"/>
          <w:sz w:val="20"/>
          <w:szCs w:val="20"/>
        </w:rPr>
      </w:pPr>
    </w:p>
    <w:p w:rsidR="004A439D" w:rsidRDefault="00B32A6B">
      <w:pPr>
        <w:spacing w:line="249" w:lineRule="auto"/>
        <w:ind w:left="374" w:right="371"/>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Dohovorom zakladaj</w:t>
      </w:r>
      <w:r>
        <w:rPr>
          <w:rFonts w:ascii="Garamond"/>
          <w:w w:val="105"/>
          <w:sz w:val="19"/>
        </w:rPr>
        <w:t>ú</w:t>
      </w:r>
      <w:r>
        <w:rPr>
          <w:rFonts w:ascii="Garamond"/>
          <w:w w:val="105"/>
          <w:sz w:val="19"/>
        </w:rPr>
        <w:t>cim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rozhodnutiami Vysokej rady zo d</w:t>
      </w:r>
      <w:r>
        <w:rPr>
          <w:rFonts w:ascii="Garamond"/>
          <w:w w:val="105"/>
          <w:sz w:val="19"/>
        </w:rPr>
        <w:t>ň</w:t>
      </w:r>
      <w:r>
        <w:rPr>
          <w:rFonts w:ascii="Garamond"/>
          <w:w w:val="105"/>
          <w:sz w:val="19"/>
        </w:rPr>
        <w:t>a 20. marca 1975, 21. novembra 1986, 4. j</w:t>
      </w:r>
      <w:r>
        <w:rPr>
          <w:rFonts w:ascii="Garamond"/>
          <w:w w:val="105"/>
          <w:sz w:val="19"/>
        </w:rPr>
        <w:t>ú</w:t>
      </w:r>
      <w:r>
        <w:rPr>
          <w:rFonts w:ascii="Garamond"/>
          <w:w w:val="105"/>
          <w:sz w:val="19"/>
        </w:rPr>
        <w:t>na 1987, 3. decembra 1987, 7. decembra 1987, 19. j</w:t>
      </w:r>
      <w:r>
        <w:rPr>
          <w:rFonts w:ascii="Garamond"/>
          <w:w w:val="105"/>
          <w:sz w:val="19"/>
        </w:rPr>
        <w:t>ú</w:t>
      </w:r>
      <w:r>
        <w:rPr>
          <w:rFonts w:ascii="Garamond"/>
          <w:w w:val="105"/>
          <w:sz w:val="19"/>
        </w:rPr>
        <w:t>na 1997, 11. decembra</w:t>
      </w:r>
    </w:p>
    <w:p w:rsidR="004A439D" w:rsidRDefault="00B32A6B">
      <w:pPr>
        <w:spacing w:line="249" w:lineRule="auto"/>
        <w:ind w:left="374" w:right="110"/>
        <w:rPr>
          <w:rFonts w:ascii="Garamond" w:hAnsi="Garamond" w:cs="Garamond"/>
          <w:sz w:val="19"/>
          <w:szCs w:val="19"/>
        </w:rPr>
      </w:pPr>
      <w:r>
        <w:rPr>
          <w:rFonts w:ascii="Garamond" w:hAnsi="Garamond"/>
          <w:w w:val="105"/>
          <w:sz w:val="19"/>
        </w:rPr>
        <w:t>1997, 9. decembra 2004 a 9. a 10. júna 2005, ďalej len „dohovor“, a najmä s článkom 32 ods. 11 tohto dohovoru;</w:t>
      </w:r>
    </w:p>
    <w:p w:rsidR="004A439D" w:rsidRDefault="004A439D">
      <w:pPr>
        <w:spacing w:before="8"/>
        <w:rPr>
          <w:rFonts w:ascii="Garamond" w:hAnsi="Garamond" w:cs="Garamond"/>
          <w:sz w:val="19"/>
          <w:szCs w:val="19"/>
        </w:rPr>
      </w:pPr>
    </w:p>
    <w:p w:rsidR="004A439D" w:rsidRDefault="00B32A6B">
      <w:pPr>
        <w:spacing w:line="249" w:lineRule="auto"/>
        <w:ind w:left="374" w:right="371"/>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Est</w:t>
      </w:r>
      <w:r>
        <w:rPr>
          <w:rFonts w:ascii="Garamond"/>
          <w:w w:val="105"/>
          <w:sz w:val="19"/>
        </w:rPr>
        <w:t>ó</w:t>
      </w:r>
      <w:r>
        <w:rPr>
          <w:rFonts w:ascii="Garamond"/>
          <w:w w:val="105"/>
          <w:sz w:val="19"/>
        </w:rPr>
        <w:t>nska republika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 xml:space="preserve">nkom 32 ods. 1 dohovoru m v </w:t>
      </w:r>
      <w:r>
        <w:rPr>
          <w:rFonts w:ascii="Garamond"/>
          <w:w w:val="105"/>
          <w:sz w:val="19"/>
        </w:rPr>
        <w:t>ú</w:t>
      </w:r>
      <w:r>
        <w:rPr>
          <w:rFonts w:ascii="Garamond"/>
          <w:w w:val="105"/>
          <w:sz w:val="19"/>
        </w:rPr>
        <w:t xml:space="preserve">mysle </w:t>
      </w:r>
      <w:r>
        <w:rPr>
          <w:rFonts w:ascii="Garamond"/>
          <w:w w:val="105"/>
          <w:sz w:val="19"/>
        </w:rPr>
        <w:t>č</w:t>
      </w:r>
      <w:r>
        <w:rPr>
          <w:rFonts w:ascii="Garamond"/>
          <w:w w:val="105"/>
          <w:sz w:val="19"/>
        </w:rPr>
        <w:t>oskoro ulo</w:t>
      </w:r>
      <w:r>
        <w:rPr>
          <w:rFonts w:ascii="Garamond"/>
          <w:w w:val="105"/>
          <w:sz w:val="19"/>
        </w:rPr>
        <w:t>ž</w:t>
      </w:r>
      <w:r>
        <w:rPr>
          <w:rFonts w:ascii="Garamond"/>
          <w:w w:val="105"/>
          <w:sz w:val="19"/>
        </w:rPr>
        <w:t>i</w:t>
      </w:r>
      <w:r>
        <w:rPr>
          <w:rFonts w:ascii="Garamond"/>
          <w:w w:val="105"/>
          <w:sz w:val="19"/>
        </w:rPr>
        <w:t>ť</w:t>
      </w:r>
      <w:r>
        <w:rPr>
          <w:rFonts w:ascii="Garamond"/>
          <w:w w:val="105"/>
          <w:sz w:val="19"/>
        </w:rPr>
        <w:t xml:space="preserve"> svoje listiny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u vl</w:t>
      </w:r>
      <w:r>
        <w:rPr>
          <w:rFonts w:ascii="Garamond"/>
          <w:w w:val="105"/>
          <w:sz w:val="19"/>
        </w:rPr>
        <w:t>á</w:t>
      </w:r>
      <w:r>
        <w:rPr>
          <w:rFonts w:ascii="Garamond"/>
          <w:w w:val="105"/>
          <w:sz w:val="19"/>
        </w:rPr>
        <w:t>dy Talianskej republiky;</w:t>
      </w:r>
    </w:p>
    <w:p w:rsidR="004A439D" w:rsidRDefault="004A439D">
      <w:pPr>
        <w:spacing w:before="8"/>
        <w:rPr>
          <w:rFonts w:ascii="Garamond" w:hAnsi="Garamond" w:cs="Garamond"/>
          <w:sz w:val="19"/>
          <w:szCs w:val="19"/>
        </w:rPr>
      </w:pPr>
    </w:p>
    <w:p w:rsidR="004A439D" w:rsidRDefault="00B32A6B">
      <w:pPr>
        <w:spacing w:line="249" w:lineRule="auto"/>
        <w:ind w:left="374" w:right="110"/>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2 tohto dohovoru prist</w:t>
      </w:r>
      <w:r>
        <w:rPr>
          <w:rFonts w:ascii="Garamond"/>
          <w:w w:val="105"/>
          <w:sz w:val="19"/>
        </w:rPr>
        <w:t>ú</w:t>
      </w:r>
      <w:r>
        <w:rPr>
          <w:rFonts w:ascii="Garamond"/>
          <w:w w:val="105"/>
          <w:sz w:val="19"/>
        </w:rPr>
        <w:t xml:space="preserve">penie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kedy Vysok</w:t>
      </w:r>
      <w:r>
        <w:rPr>
          <w:rFonts w:ascii="Garamond"/>
          <w:w w:val="105"/>
          <w:sz w:val="19"/>
        </w:rPr>
        <w:t>á</w:t>
      </w:r>
      <w:r>
        <w:rPr>
          <w:rFonts w:ascii="Garamond"/>
          <w:w w:val="105"/>
          <w:sz w:val="19"/>
        </w:rPr>
        <w:t xml:space="preserve"> rada stanov</w:t>
      </w:r>
      <w:r>
        <w:rPr>
          <w:rFonts w:ascii="Garamond"/>
          <w:w w:val="105"/>
          <w:sz w:val="19"/>
        </w:rPr>
        <w:t>í</w:t>
      </w:r>
      <w:r>
        <w:rPr>
          <w:rFonts w:ascii="Garamond"/>
          <w:w w:val="105"/>
          <w:sz w:val="19"/>
        </w:rPr>
        <w:t xml:space="preserve"> </w:t>
      </w:r>
      <w:r>
        <w:rPr>
          <w:rFonts w:ascii="Garamond"/>
          <w:w w:val="105"/>
          <w:sz w:val="19"/>
        </w:rPr>
        <w:t>ú</w:t>
      </w:r>
      <w:r>
        <w:rPr>
          <w:rFonts w:ascii="Garamond"/>
          <w:w w:val="105"/>
          <w:sz w:val="19"/>
        </w:rPr>
        <w:t>pravy, ktor</w:t>
      </w:r>
      <w:r>
        <w:rPr>
          <w:rFonts w:ascii="Garamond"/>
          <w:w w:val="105"/>
          <w:sz w:val="19"/>
        </w:rPr>
        <w:t>é</w:t>
      </w:r>
      <w:r>
        <w:rPr>
          <w:rFonts w:ascii="Garamond"/>
          <w:w w:val="105"/>
          <w:sz w:val="19"/>
        </w:rPr>
        <w:t xml:space="preserve"> je potrebn</w:t>
      </w:r>
      <w:r>
        <w:rPr>
          <w:rFonts w:ascii="Garamond"/>
          <w:w w:val="105"/>
          <w:sz w:val="19"/>
        </w:rPr>
        <w:t>é</w:t>
      </w:r>
      <w:r>
        <w:rPr>
          <w:rFonts w:ascii="Garamond"/>
          <w:w w:val="105"/>
          <w:sz w:val="19"/>
        </w:rPr>
        <w:t xml:space="preserve"> vykona</w:t>
      </w:r>
      <w:r>
        <w:rPr>
          <w:rFonts w:ascii="Garamond"/>
          <w:w w:val="105"/>
          <w:sz w:val="19"/>
        </w:rPr>
        <w:t>ť</w:t>
      </w:r>
      <w:r>
        <w:rPr>
          <w:rFonts w:ascii="Garamond"/>
          <w:w w:val="105"/>
          <w:sz w:val="19"/>
        </w:rPr>
        <w:t xml:space="preserve"> v tomto dohovore;</w:t>
      </w:r>
    </w:p>
    <w:p w:rsidR="004A439D" w:rsidRDefault="004A439D">
      <w:pPr>
        <w:spacing w:before="8"/>
        <w:rPr>
          <w:rFonts w:ascii="Garamond" w:hAnsi="Garamond" w:cs="Garamond"/>
          <w:sz w:val="19"/>
          <w:szCs w:val="19"/>
        </w:rPr>
      </w:pPr>
    </w:p>
    <w:p w:rsidR="004A439D" w:rsidRDefault="00B32A6B">
      <w:pPr>
        <w:ind w:left="374" w:right="110"/>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je preto vhodn</w:t>
      </w:r>
      <w:r>
        <w:rPr>
          <w:rFonts w:ascii="Garamond"/>
          <w:w w:val="105"/>
          <w:sz w:val="19"/>
        </w:rPr>
        <w:t>é</w:t>
      </w:r>
      <w:r>
        <w:rPr>
          <w:rFonts w:ascii="Garamond"/>
          <w:w w:val="105"/>
          <w:sz w:val="19"/>
        </w:rPr>
        <w:t xml:space="preserve"> uveden</w:t>
      </w:r>
      <w:r>
        <w:rPr>
          <w:rFonts w:ascii="Garamond"/>
          <w:w w:val="105"/>
          <w:sz w:val="19"/>
        </w:rPr>
        <w:t>é</w:t>
      </w:r>
      <w:r>
        <w:rPr>
          <w:rFonts w:ascii="Garamond"/>
          <w:w w:val="105"/>
          <w:sz w:val="19"/>
        </w:rPr>
        <w:t xml:space="preserve"> </w:t>
      </w:r>
      <w:r>
        <w:rPr>
          <w:rFonts w:ascii="Garamond"/>
          <w:w w:val="105"/>
          <w:sz w:val="19"/>
        </w:rPr>
        <w:t>ú</w:t>
      </w:r>
      <w:r>
        <w:rPr>
          <w:rFonts w:ascii="Garamond"/>
          <w:w w:val="105"/>
          <w:sz w:val="19"/>
        </w:rPr>
        <w:t>pravy vykona</w:t>
      </w:r>
      <w:r>
        <w:rPr>
          <w:rFonts w:ascii="Garamond"/>
          <w:w w:val="105"/>
          <w:sz w:val="19"/>
        </w:rPr>
        <w:t>ť</w:t>
      </w:r>
      <w:r>
        <w:rPr>
          <w:rFonts w:ascii="Garamond"/>
          <w:w w:val="105"/>
          <w:sz w:val="19"/>
        </w:rPr>
        <w:t>;</w:t>
      </w:r>
    </w:p>
    <w:p w:rsidR="004A439D" w:rsidRDefault="004A439D">
      <w:pPr>
        <w:spacing w:before="6"/>
        <w:rPr>
          <w:rFonts w:ascii="Garamond" w:hAnsi="Garamond" w:cs="Garamond"/>
          <w:sz w:val="20"/>
          <w:szCs w:val="20"/>
        </w:rPr>
      </w:pPr>
    </w:p>
    <w:p w:rsidR="004A439D" w:rsidRDefault="00B32A6B">
      <w:pPr>
        <w:spacing w:line="249" w:lineRule="auto"/>
        <w:ind w:left="374" w:right="110"/>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prist</w:t>
      </w:r>
      <w:r>
        <w:rPr>
          <w:rFonts w:ascii="Garamond"/>
          <w:w w:val="105"/>
          <w:sz w:val="19"/>
        </w:rPr>
        <w:t>ú</w:t>
      </w:r>
      <w:r>
        <w:rPr>
          <w:rFonts w:ascii="Garamond"/>
          <w:w w:val="105"/>
          <w:sz w:val="19"/>
        </w:rPr>
        <w:t>penie k dohovoru je spojen</w:t>
      </w:r>
      <w:r>
        <w:rPr>
          <w:rFonts w:ascii="Garamond"/>
          <w:w w:val="105"/>
          <w:sz w:val="19"/>
        </w:rPr>
        <w:t>é</w:t>
      </w:r>
      <w:r>
        <w:rPr>
          <w:rFonts w:ascii="Garamond"/>
          <w:w w:val="105"/>
          <w:sz w:val="19"/>
        </w:rPr>
        <w:t xml:space="preserve"> so </w:t>
      </w:r>
      <w:r>
        <w:rPr>
          <w:rFonts w:ascii="Garamond"/>
          <w:w w:val="105"/>
          <w:sz w:val="19"/>
        </w:rPr>
        <w:t>ž</w:t>
      </w:r>
      <w:r>
        <w:rPr>
          <w:rFonts w:ascii="Garamond"/>
          <w:w w:val="105"/>
          <w:sz w:val="19"/>
        </w:rPr>
        <w:t>elan</w:t>
      </w:r>
      <w:r>
        <w:rPr>
          <w:rFonts w:ascii="Garamond"/>
          <w:w w:val="105"/>
          <w:sz w:val="19"/>
        </w:rPr>
        <w:t>í</w:t>
      </w:r>
      <w:r>
        <w:rPr>
          <w:rFonts w:ascii="Garamond"/>
          <w:w w:val="105"/>
          <w:sz w:val="19"/>
        </w:rPr>
        <w:t>m pristupuj</w:t>
      </w:r>
      <w:r>
        <w:rPr>
          <w:rFonts w:ascii="Garamond"/>
          <w:w w:val="105"/>
          <w:sz w:val="19"/>
        </w:rPr>
        <w:t>ú</w:t>
      </w:r>
      <w:r>
        <w:rPr>
          <w:rFonts w:ascii="Garamond"/>
          <w:w w:val="105"/>
          <w:sz w:val="19"/>
        </w:rPr>
        <w:t xml:space="preserve">cich </w:t>
      </w:r>
      <w:r>
        <w:rPr>
          <w:rFonts w:ascii="Garamond"/>
          <w:w w:val="105"/>
          <w:sz w:val="19"/>
        </w:rPr>
        <w:t>š</w:t>
      </w:r>
      <w:r>
        <w:rPr>
          <w:rFonts w:ascii="Garamond"/>
          <w:w w:val="105"/>
          <w:sz w:val="19"/>
        </w:rPr>
        <w:t>t</w:t>
      </w:r>
      <w:r>
        <w:rPr>
          <w:rFonts w:ascii="Garamond"/>
          <w:w w:val="105"/>
          <w:sz w:val="19"/>
        </w:rPr>
        <w:t>á</w:t>
      </w:r>
      <w:r>
        <w:rPr>
          <w:rFonts w:ascii="Garamond"/>
          <w:w w:val="105"/>
          <w:sz w:val="19"/>
        </w:rPr>
        <w:t>tov prija</w:t>
      </w:r>
      <w:r>
        <w:rPr>
          <w:rFonts w:ascii="Garamond"/>
          <w:w w:val="105"/>
          <w:sz w:val="19"/>
        </w:rPr>
        <w:t>ť</w:t>
      </w:r>
      <w:r>
        <w:rPr>
          <w:rFonts w:ascii="Garamond"/>
          <w:w w:val="105"/>
          <w:sz w:val="19"/>
        </w:rPr>
        <w:t xml:space="preserve"> ustanovenia doplnen</w:t>
      </w:r>
      <w:r>
        <w:rPr>
          <w:rFonts w:ascii="Garamond"/>
          <w:w w:val="105"/>
          <w:sz w:val="19"/>
        </w:rPr>
        <w:t>é</w:t>
      </w:r>
      <w:r>
        <w:rPr>
          <w:rFonts w:ascii="Garamond"/>
          <w:w w:val="105"/>
          <w:sz w:val="19"/>
        </w:rPr>
        <w:t>ho a zmenen</w:t>
      </w:r>
      <w:r>
        <w:rPr>
          <w:rFonts w:ascii="Garamond"/>
          <w:w w:val="105"/>
          <w:sz w:val="19"/>
        </w:rPr>
        <w:t>é</w:t>
      </w:r>
      <w:r>
        <w:rPr>
          <w:rFonts w:ascii="Garamond"/>
          <w:w w:val="105"/>
          <w:sz w:val="19"/>
        </w:rPr>
        <w:t>ho dohovoru z 18. j</w:t>
      </w:r>
      <w:r>
        <w:rPr>
          <w:rFonts w:ascii="Garamond"/>
          <w:w w:val="105"/>
          <w:sz w:val="19"/>
        </w:rPr>
        <w:t>ú</w:t>
      </w:r>
      <w:r>
        <w:rPr>
          <w:rFonts w:ascii="Garamond"/>
          <w:w w:val="105"/>
          <w:sz w:val="19"/>
        </w:rPr>
        <w:t>na a 17. septembra 1992 po vst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do platnosti;</w:t>
      </w:r>
    </w:p>
    <w:p w:rsidR="004A439D" w:rsidRDefault="004A439D">
      <w:pPr>
        <w:spacing w:before="9"/>
        <w:rPr>
          <w:rFonts w:ascii="Garamond" w:hAnsi="Garamond" w:cs="Garamond"/>
          <w:sz w:val="19"/>
          <w:szCs w:val="19"/>
        </w:rPr>
      </w:pPr>
    </w:p>
    <w:p w:rsidR="004A439D" w:rsidRDefault="00B32A6B">
      <w:pPr>
        <w:spacing w:line="499" w:lineRule="auto"/>
        <w:ind w:left="374" w:right="4119"/>
        <w:rPr>
          <w:rFonts w:ascii="Garamond" w:hAnsi="Garamond" w:cs="Garamond"/>
          <w:sz w:val="19"/>
          <w:szCs w:val="19"/>
        </w:rPr>
      </w:pPr>
      <w:r>
        <w:rPr>
          <w:rFonts w:ascii="Garamond"/>
          <w:w w:val="105"/>
          <w:sz w:val="19"/>
        </w:rPr>
        <w:t>Konaj</w:t>
      </w:r>
      <w:r>
        <w:rPr>
          <w:rFonts w:ascii="Garamond"/>
          <w:w w:val="105"/>
          <w:sz w:val="19"/>
        </w:rPr>
        <w:t>ú</w:t>
      </w:r>
      <w:r>
        <w:rPr>
          <w:rFonts w:ascii="Garamond"/>
          <w:w w:val="105"/>
          <w:sz w:val="19"/>
        </w:rPr>
        <w:t>c v s</w:t>
      </w:r>
      <w:r>
        <w:rPr>
          <w:rFonts w:ascii="Garamond"/>
          <w:w w:val="105"/>
          <w:sz w:val="19"/>
        </w:rPr>
        <w:t>ú</w:t>
      </w:r>
      <w:r>
        <w:rPr>
          <w:rFonts w:ascii="Garamond"/>
          <w:w w:val="105"/>
          <w:sz w:val="19"/>
        </w:rPr>
        <w:t>lade so z</w:t>
      </w:r>
      <w:r>
        <w:rPr>
          <w:rFonts w:ascii="Garamond"/>
          <w:w w:val="105"/>
          <w:sz w:val="19"/>
        </w:rPr>
        <w:t>á</w:t>
      </w:r>
      <w:r>
        <w:rPr>
          <w:rFonts w:ascii="Garamond"/>
          <w:w w:val="105"/>
          <w:sz w:val="19"/>
        </w:rPr>
        <w:t>stupcom Est</w:t>
      </w:r>
      <w:r>
        <w:rPr>
          <w:rFonts w:ascii="Garamond"/>
          <w:w w:val="105"/>
          <w:sz w:val="19"/>
        </w:rPr>
        <w:t>ó</w:t>
      </w:r>
      <w:r>
        <w:rPr>
          <w:rFonts w:ascii="Garamond"/>
          <w:w w:val="105"/>
          <w:sz w:val="19"/>
        </w:rPr>
        <w:t>nskej republiky, ROZHODLA NASLEDOVNE:</w:t>
      </w:r>
    </w:p>
    <w:p w:rsidR="004A439D" w:rsidRDefault="00B32A6B">
      <w:pPr>
        <w:ind w:left="374" w:right="110"/>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1</w:t>
      </w:r>
    </w:p>
    <w:p w:rsidR="004A439D" w:rsidRDefault="00B32A6B">
      <w:pPr>
        <w:spacing w:before="8"/>
        <w:ind w:left="374" w:right="110"/>
        <w:rPr>
          <w:rFonts w:ascii="Garamond" w:hAnsi="Garamond" w:cs="Garamond"/>
          <w:sz w:val="19"/>
          <w:szCs w:val="19"/>
        </w:rPr>
      </w:pPr>
      <w:r>
        <w:rPr>
          <w:rFonts w:ascii="Garamond"/>
          <w:w w:val="105"/>
          <w:sz w:val="19"/>
        </w:rPr>
        <w:t>Dohovor bude upraven</w:t>
      </w:r>
      <w:r>
        <w:rPr>
          <w:rFonts w:ascii="Garamond"/>
          <w:w w:val="105"/>
          <w:sz w:val="19"/>
        </w:rPr>
        <w:t>ý</w:t>
      </w:r>
      <w:r>
        <w:rPr>
          <w:rFonts w:ascii="Garamond"/>
          <w:w w:val="105"/>
          <w:sz w:val="19"/>
        </w:rPr>
        <w:t xml:space="preserve"> nasledovne:</w:t>
      </w:r>
    </w:p>
    <w:p w:rsidR="004A439D" w:rsidRDefault="004A439D">
      <w:pPr>
        <w:spacing w:before="6"/>
        <w:rPr>
          <w:rFonts w:ascii="Garamond" w:hAnsi="Garamond" w:cs="Garamond"/>
          <w:sz w:val="20"/>
          <w:szCs w:val="20"/>
        </w:rPr>
      </w:pPr>
    </w:p>
    <w:p w:rsidR="004A439D" w:rsidRDefault="00B32A6B">
      <w:pPr>
        <w:numPr>
          <w:ilvl w:val="0"/>
          <w:numId w:val="4"/>
        </w:numPr>
        <w:tabs>
          <w:tab w:val="left" w:pos="575"/>
        </w:tabs>
        <w:ind w:right="110" w:hanging="200"/>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6 ods. 7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4"/>
        <w:rPr>
          <w:rFonts w:ascii="Garamond" w:hAnsi="Garamond" w:cs="Garamond"/>
          <w:sz w:val="20"/>
          <w:szCs w:val="20"/>
        </w:rPr>
      </w:pPr>
    </w:p>
    <w:p w:rsidR="004A439D" w:rsidRDefault="00B32A6B">
      <w:pPr>
        <w:ind w:left="599" w:right="110"/>
        <w:rPr>
          <w:rFonts w:ascii="Garamond" w:hAnsi="Garamond" w:cs="Garamond"/>
          <w:sz w:val="19"/>
          <w:szCs w:val="19"/>
        </w:rPr>
      </w:pPr>
      <w:r>
        <w:rPr>
          <w:rFonts w:ascii="Garamond" w:hAnsi="Garamond"/>
          <w:w w:val="105"/>
          <w:sz w:val="19"/>
        </w:rPr>
        <w:t>„7. Ak si rozhodnutia vyžadujú kvalifikovanú väčšinu, hlasy budú vážené nasledovne:</w:t>
      </w:r>
    </w:p>
    <w:p w:rsidR="004A439D" w:rsidRDefault="004A439D">
      <w:pPr>
        <w:spacing w:before="2"/>
        <w:rPr>
          <w:rFonts w:ascii="Garamond" w:hAnsi="Garamond" w:cs="Garamond"/>
          <w:sz w:val="3"/>
          <w:szCs w:val="3"/>
        </w:rPr>
      </w:pPr>
    </w:p>
    <w:tbl>
      <w:tblPr>
        <w:tblStyle w:val="TableNormal"/>
        <w:tblW w:w="0" w:type="auto"/>
        <w:tblInd w:w="544" w:type="dxa"/>
        <w:tblLayout w:type="fixed"/>
        <w:tblLook w:val="01E0" w:firstRow="1" w:lastRow="1" w:firstColumn="1" w:lastColumn="1" w:noHBand="0" w:noVBand="0"/>
      </w:tblPr>
      <w:tblGrid>
        <w:gridCol w:w="1724"/>
        <w:gridCol w:w="612"/>
      </w:tblGrid>
      <w:tr w:rsidR="004A439D">
        <w:trPr>
          <w:trHeight w:hRule="exact" w:val="195"/>
        </w:trPr>
        <w:tc>
          <w:tcPr>
            <w:tcW w:w="1724" w:type="dxa"/>
            <w:tcBorders>
              <w:top w:val="nil"/>
              <w:left w:val="nil"/>
              <w:bottom w:val="nil"/>
              <w:right w:val="nil"/>
            </w:tcBorders>
          </w:tcPr>
          <w:p w:rsidR="004A439D" w:rsidRDefault="00B32A6B">
            <w:pPr>
              <w:pStyle w:val="TableParagraph"/>
              <w:spacing w:line="187" w:lineRule="exact"/>
              <w:ind w:left="55"/>
              <w:rPr>
                <w:rFonts w:ascii="Garamond" w:hAnsi="Garamond" w:cs="Garamond"/>
                <w:sz w:val="19"/>
                <w:szCs w:val="19"/>
              </w:rPr>
            </w:pPr>
            <w:r>
              <w:rPr>
                <w:rFonts w:ascii="Garamond"/>
                <w:w w:val="105"/>
                <w:sz w:val="19"/>
              </w:rPr>
              <w:t>Belgicko</w:t>
            </w:r>
          </w:p>
        </w:tc>
        <w:tc>
          <w:tcPr>
            <w:tcW w:w="612" w:type="dxa"/>
            <w:tcBorders>
              <w:top w:val="nil"/>
              <w:left w:val="nil"/>
              <w:bottom w:val="nil"/>
              <w:right w:val="nil"/>
            </w:tcBorders>
          </w:tcPr>
          <w:p w:rsidR="004A439D" w:rsidRDefault="00B32A6B">
            <w:pPr>
              <w:pStyle w:val="TableParagraph"/>
              <w:spacing w:line="187" w:lineRule="exact"/>
              <w:ind w:right="53"/>
              <w:jc w:val="right"/>
              <w:rPr>
                <w:rFonts w:ascii="Garamond" w:hAnsi="Garamond" w:cs="Garamond"/>
                <w:sz w:val="19"/>
                <w:szCs w:val="19"/>
              </w:rPr>
            </w:pPr>
            <w:r>
              <w:rPr>
                <w:rFonts w:ascii="Garamond"/>
                <w:w w:val="103"/>
                <w:sz w:val="19"/>
              </w:rPr>
              <w:t>5</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3</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612"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10</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612"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10</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5</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panielsko</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8</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3</w:t>
            </w:r>
          </w:p>
        </w:tc>
      </w:tr>
      <w:tr w:rsidR="004A439D">
        <w:trPr>
          <w:trHeight w:hRule="exact" w:val="221"/>
        </w:trPr>
        <w:tc>
          <w:tcPr>
            <w:tcW w:w="1724"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Taliansko</w:t>
            </w:r>
          </w:p>
        </w:tc>
        <w:tc>
          <w:tcPr>
            <w:tcW w:w="612" w:type="dxa"/>
            <w:tcBorders>
              <w:top w:val="nil"/>
              <w:left w:val="nil"/>
              <w:bottom w:val="nil"/>
              <w:right w:val="nil"/>
            </w:tcBorders>
          </w:tcPr>
          <w:p w:rsidR="004A439D" w:rsidRDefault="00B32A6B">
            <w:pPr>
              <w:pStyle w:val="TableParagraph"/>
              <w:spacing w:line="213" w:lineRule="exact"/>
              <w:ind w:left="363"/>
              <w:rPr>
                <w:rFonts w:ascii="Garamond" w:hAnsi="Garamond" w:cs="Garamond"/>
                <w:sz w:val="19"/>
                <w:szCs w:val="19"/>
              </w:rPr>
            </w:pPr>
            <w:r>
              <w:rPr>
                <w:rFonts w:ascii="Garamond"/>
                <w:w w:val="105"/>
                <w:sz w:val="19"/>
              </w:rPr>
              <w:t>10</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612" w:type="dxa"/>
            <w:tcBorders>
              <w:top w:val="nil"/>
              <w:left w:val="nil"/>
              <w:bottom w:val="nil"/>
              <w:right w:val="nil"/>
            </w:tcBorders>
          </w:tcPr>
          <w:p w:rsidR="004A439D" w:rsidRDefault="00B32A6B">
            <w:pPr>
              <w:pStyle w:val="TableParagraph"/>
              <w:ind w:right="54"/>
              <w:jc w:val="right"/>
              <w:rPr>
                <w:rFonts w:ascii="Garamond" w:hAnsi="Garamond" w:cs="Garamond"/>
                <w:sz w:val="19"/>
                <w:szCs w:val="19"/>
              </w:rPr>
            </w:pPr>
            <w:r>
              <w:rPr>
                <w:rFonts w:ascii="Garamond"/>
                <w:w w:val="103"/>
                <w:sz w:val="19"/>
              </w:rPr>
              <w:t>2</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5</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4</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8</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Portugalsko</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5</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3</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4</w:t>
            </w:r>
          </w:p>
        </w:tc>
      </w:tr>
      <w:tr w:rsidR="004A439D">
        <w:trPr>
          <w:trHeight w:hRule="exact" w:val="221"/>
        </w:trPr>
        <w:tc>
          <w:tcPr>
            <w:tcW w:w="1724"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612" w:type="dxa"/>
            <w:tcBorders>
              <w:top w:val="nil"/>
              <w:left w:val="nil"/>
              <w:bottom w:val="nil"/>
              <w:right w:val="nil"/>
            </w:tcBorders>
          </w:tcPr>
          <w:p w:rsidR="004A439D" w:rsidRDefault="00B32A6B">
            <w:pPr>
              <w:pStyle w:val="TableParagraph"/>
              <w:spacing w:line="213" w:lineRule="exact"/>
              <w:ind w:left="363"/>
              <w:rPr>
                <w:rFonts w:ascii="Garamond" w:hAnsi="Garamond" w:cs="Garamond"/>
                <w:sz w:val="19"/>
                <w:szCs w:val="19"/>
              </w:rPr>
            </w:pPr>
            <w:r>
              <w:rPr>
                <w:rFonts w:ascii="Garamond"/>
                <w:w w:val="105"/>
                <w:sz w:val="19"/>
              </w:rPr>
              <w:t>10</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Cyprus</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2</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Slovensk</w:t>
            </w:r>
            <w:r>
              <w:rPr>
                <w:rFonts w:ascii="Garamond"/>
                <w:w w:val="105"/>
                <w:sz w:val="19"/>
              </w:rPr>
              <w:t>á</w:t>
            </w:r>
            <w:r>
              <w:rPr>
                <w:rFonts w:ascii="Garamond"/>
                <w:w w:val="105"/>
                <w:sz w:val="19"/>
              </w:rPr>
              <w:t xml:space="preserve"> republika</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5</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Slovinsko</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3</w:t>
            </w:r>
          </w:p>
        </w:tc>
      </w:tr>
      <w:tr w:rsidR="004A439D">
        <w:trPr>
          <w:trHeight w:hRule="exact" w:val="310"/>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Est</w:t>
            </w:r>
            <w:r>
              <w:rPr>
                <w:rFonts w:ascii="Garamond"/>
                <w:w w:val="105"/>
                <w:sz w:val="19"/>
              </w:rPr>
              <w:t>ó</w:t>
            </w:r>
            <w:r>
              <w:rPr>
                <w:rFonts w:ascii="Garamond"/>
                <w:w w:val="105"/>
                <w:sz w:val="19"/>
              </w:rPr>
              <w:t>nsko</w:t>
            </w:r>
          </w:p>
        </w:tc>
        <w:tc>
          <w:tcPr>
            <w:tcW w:w="6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3</w:t>
            </w:r>
          </w:p>
        </w:tc>
      </w:tr>
    </w:tbl>
    <w:p w:rsidR="004A439D" w:rsidRDefault="00B32A6B">
      <w:pPr>
        <w:spacing w:before="135" w:line="249" w:lineRule="auto"/>
        <w:ind w:left="597" w:right="110"/>
        <w:rPr>
          <w:rFonts w:ascii="Garamond" w:hAnsi="Garamond" w:cs="Garamond"/>
          <w:sz w:val="19"/>
          <w:szCs w:val="19"/>
        </w:rPr>
      </w:pPr>
      <w:r>
        <w:rPr>
          <w:rFonts w:ascii="Garamond" w:hAnsi="Garamond"/>
          <w:w w:val="105"/>
          <w:sz w:val="19"/>
        </w:rPr>
        <w:t>Na prijatie rozhodnutí sa vyžaduje minimálne 77 hlasov v ich prospech a schválenie aspoň 14 vládami.“;</w:t>
      </w:r>
    </w:p>
    <w:p w:rsidR="004A439D" w:rsidRDefault="004A439D">
      <w:pPr>
        <w:spacing w:before="8"/>
        <w:rPr>
          <w:rFonts w:ascii="Garamond" w:hAnsi="Garamond" w:cs="Garamond"/>
          <w:sz w:val="19"/>
          <w:szCs w:val="19"/>
        </w:rPr>
      </w:pPr>
    </w:p>
    <w:p w:rsidR="004A439D" w:rsidRDefault="00B32A6B">
      <w:pPr>
        <w:numPr>
          <w:ilvl w:val="0"/>
          <w:numId w:val="4"/>
        </w:numPr>
        <w:tabs>
          <w:tab w:val="left" w:pos="576"/>
        </w:tabs>
        <w:ind w:left="575" w:right="110"/>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19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rPr>
          <w:rFonts w:ascii="Garamond" w:hAnsi="Garamond" w:cs="Garamond"/>
          <w:sz w:val="19"/>
          <w:szCs w:val="19"/>
        </w:rPr>
        <w:sectPr w:rsidR="004A439D">
          <w:pgSz w:w="12240" w:h="15840"/>
          <w:pgMar w:top="1100" w:right="520" w:bottom="280" w:left="1720" w:header="697" w:footer="0" w:gutter="0"/>
          <w:cols w:space="708"/>
        </w:sectPr>
      </w:pPr>
    </w:p>
    <w:p w:rsidR="004A439D" w:rsidRDefault="00B32A6B">
      <w:pPr>
        <w:spacing w:before="12" w:line="249" w:lineRule="auto"/>
        <w:ind w:left="597" w:right="100"/>
        <w:jc w:val="both"/>
        <w:rPr>
          <w:rFonts w:ascii="Garamond" w:hAnsi="Garamond" w:cs="Garamond"/>
          <w:sz w:val="19"/>
          <w:szCs w:val="19"/>
        </w:rPr>
      </w:pPr>
      <w:r>
        <w:rPr>
          <w:rFonts w:ascii="Garamond" w:hAnsi="Garamond"/>
          <w:w w:val="105"/>
          <w:sz w:val="19"/>
        </w:rPr>
        <w:lastRenderedPageBreak/>
        <w:t>„1. Finančné príspevky zmluvných štátov na pokrytie výdavkov uvedených v rozpočte inštitútu budú stanovené na základe nasledujúcej škály v súlade s rozhodnutím Vysokej rady č. 3/04 z 10. júna 2004:</w:t>
      </w:r>
    </w:p>
    <w:p w:rsidR="004A439D" w:rsidRDefault="004A439D">
      <w:pPr>
        <w:rPr>
          <w:rFonts w:ascii="Garamond" w:hAnsi="Garamond" w:cs="Garamond"/>
          <w:sz w:val="12"/>
          <w:szCs w:val="12"/>
        </w:rPr>
      </w:pPr>
    </w:p>
    <w:tbl>
      <w:tblPr>
        <w:tblStyle w:val="TableNormal"/>
        <w:tblW w:w="0" w:type="auto"/>
        <w:tblInd w:w="544" w:type="dxa"/>
        <w:tblLayout w:type="fixed"/>
        <w:tblLook w:val="01E0" w:firstRow="1" w:lastRow="1" w:firstColumn="1" w:lastColumn="1" w:noHBand="0" w:noVBand="0"/>
      </w:tblPr>
      <w:tblGrid>
        <w:gridCol w:w="1724"/>
        <w:gridCol w:w="1002"/>
      </w:tblGrid>
      <w:tr w:rsidR="004A439D">
        <w:trPr>
          <w:trHeight w:hRule="exact" w:val="310"/>
        </w:trPr>
        <w:tc>
          <w:tcPr>
            <w:tcW w:w="1724"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1002" w:type="dxa"/>
            <w:tcBorders>
              <w:top w:val="nil"/>
              <w:left w:val="nil"/>
              <w:bottom w:val="nil"/>
              <w:right w:val="nil"/>
            </w:tcBorders>
          </w:tcPr>
          <w:p w:rsidR="004A439D" w:rsidRDefault="00B32A6B">
            <w:pPr>
              <w:pStyle w:val="TableParagraph"/>
              <w:spacing w:before="87"/>
              <w:ind w:left="462"/>
              <w:rPr>
                <w:rFonts w:ascii="Garamond" w:hAnsi="Garamond" w:cs="Garamond"/>
                <w:sz w:val="19"/>
                <w:szCs w:val="19"/>
              </w:rPr>
            </w:pPr>
            <w:r>
              <w:rPr>
                <w:rFonts w:ascii="Garamond"/>
                <w:w w:val="105"/>
                <w:sz w:val="19"/>
              </w:rPr>
              <w:t>4,96%</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2,03%</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1002"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17,38%</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1,47%</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panielsko</w:t>
            </w:r>
          </w:p>
        </w:tc>
        <w:tc>
          <w:tcPr>
            <w:tcW w:w="1002" w:type="dxa"/>
            <w:tcBorders>
              <w:top w:val="nil"/>
              <w:left w:val="nil"/>
              <w:bottom w:val="nil"/>
              <w:right w:val="nil"/>
            </w:tcBorders>
          </w:tcPr>
          <w:p w:rsidR="004A439D" w:rsidRDefault="00B32A6B">
            <w:pPr>
              <w:pStyle w:val="TableParagraph"/>
              <w:ind w:left="461"/>
              <w:rPr>
                <w:rFonts w:ascii="Garamond" w:hAnsi="Garamond" w:cs="Garamond"/>
                <w:sz w:val="19"/>
                <w:szCs w:val="19"/>
              </w:rPr>
            </w:pPr>
            <w:r>
              <w:rPr>
                <w:rFonts w:ascii="Garamond"/>
                <w:w w:val="105"/>
                <w:sz w:val="19"/>
              </w:rPr>
              <w:t>6,23%</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1002"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17,38%</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0,51%</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1002"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17,38%</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1002" w:type="dxa"/>
            <w:tcBorders>
              <w:top w:val="nil"/>
              <w:left w:val="nil"/>
              <w:bottom w:val="nil"/>
              <w:right w:val="nil"/>
            </w:tcBorders>
          </w:tcPr>
          <w:p w:rsidR="004A439D" w:rsidRDefault="00B32A6B">
            <w:pPr>
              <w:pStyle w:val="TableParagraph"/>
              <w:ind w:left="461"/>
              <w:rPr>
                <w:rFonts w:ascii="Garamond" w:hAnsi="Garamond" w:cs="Garamond"/>
                <w:sz w:val="19"/>
                <w:szCs w:val="19"/>
              </w:rPr>
            </w:pPr>
            <w:r>
              <w:rPr>
                <w:rFonts w:ascii="Garamond"/>
                <w:w w:val="105"/>
                <w:sz w:val="19"/>
              </w:rPr>
              <w:t>0,16%</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4,96%</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1002" w:type="dxa"/>
            <w:tcBorders>
              <w:top w:val="nil"/>
              <w:left w:val="nil"/>
              <w:bottom w:val="nil"/>
              <w:right w:val="nil"/>
            </w:tcBorders>
          </w:tcPr>
          <w:p w:rsidR="004A439D" w:rsidRDefault="00B32A6B">
            <w:pPr>
              <w:pStyle w:val="TableParagraph"/>
              <w:ind w:left="461"/>
              <w:rPr>
                <w:rFonts w:ascii="Garamond" w:hAnsi="Garamond" w:cs="Garamond"/>
                <w:sz w:val="19"/>
                <w:szCs w:val="19"/>
              </w:rPr>
            </w:pPr>
            <w:r>
              <w:rPr>
                <w:rFonts w:ascii="Garamond"/>
                <w:w w:val="105"/>
                <w:sz w:val="19"/>
              </w:rPr>
              <w:t>2,65%</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2,14%</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Portugalsko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0,74%</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1,19%</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2,72%</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1002"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17,38%</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Cyprus</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0,12%</w:t>
            </w:r>
          </w:p>
        </w:tc>
      </w:tr>
      <w:tr w:rsidR="004A439D">
        <w:trPr>
          <w:trHeight w:hRule="exact" w:val="223"/>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Slovensk</w:t>
            </w:r>
            <w:r>
              <w:rPr>
                <w:rFonts w:ascii="Garamond"/>
                <w:w w:val="105"/>
                <w:sz w:val="19"/>
              </w:rPr>
              <w:t>á</w:t>
            </w:r>
            <w:r>
              <w:rPr>
                <w:rFonts w:ascii="Garamond"/>
                <w:w w:val="105"/>
                <w:sz w:val="19"/>
              </w:rPr>
              <w:t xml:space="preserve"> republika</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0,28%</w:t>
            </w:r>
          </w:p>
        </w:tc>
      </w:tr>
      <w:tr w:rsidR="004A439D">
        <w:trPr>
          <w:trHeight w:hRule="exact" w:val="222"/>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Slovinsko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0,24%</w:t>
            </w:r>
          </w:p>
        </w:tc>
      </w:tr>
      <w:tr w:rsidR="004A439D">
        <w:trPr>
          <w:trHeight w:hRule="exact" w:val="310"/>
        </w:trPr>
        <w:tc>
          <w:tcPr>
            <w:tcW w:w="172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Est</w:t>
            </w:r>
            <w:r>
              <w:rPr>
                <w:rFonts w:ascii="Garamond"/>
                <w:w w:val="105"/>
                <w:sz w:val="19"/>
              </w:rPr>
              <w:t>ó</w:t>
            </w:r>
            <w:r>
              <w:rPr>
                <w:rFonts w:ascii="Garamond"/>
                <w:w w:val="105"/>
                <w:sz w:val="19"/>
              </w:rPr>
              <w:t>nsko</w:t>
            </w:r>
          </w:p>
        </w:tc>
        <w:tc>
          <w:tcPr>
            <w:tcW w:w="1002"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0,07%</w:t>
            </w:r>
          </w:p>
        </w:tc>
      </w:tr>
    </w:tbl>
    <w:p w:rsidR="004A439D" w:rsidRDefault="00B32A6B">
      <w:pPr>
        <w:numPr>
          <w:ilvl w:val="0"/>
          <w:numId w:val="4"/>
        </w:numPr>
        <w:tabs>
          <w:tab w:val="left" w:pos="576"/>
        </w:tabs>
        <w:spacing w:before="135"/>
        <w:ind w:left="575"/>
        <w:jc w:val="both"/>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27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B32A6B">
      <w:pPr>
        <w:spacing w:before="7" w:line="249" w:lineRule="auto"/>
        <w:ind w:left="597" w:right="102"/>
        <w:jc w:val="both"/>
        <w:rPr>
          <w:rFonts w:ascii="Garamond" w:hAnsi="Garamond" w:cs="Garamond"/>
          <w:sz w:val="19"/>
          <w:szCs w:val="19"/>
        </w:rPr>
      </w:pPr>
      <w:r>
        <w:rPr>
          <w:rFonts w:ascii="Garamond" w:hAnsi="Garamond"/>
          <w:w w:val="105"/>
          <w:sz w:val="19"/>
        </w:rPr>
        <w:t>„1. Oficiálnymi jazykmi inštitútu sú dánsky, holandský, anglický, estónsky, fínsky, francúzsky, nemecký, grécky, taliansky, poľský, portugalský, slovinský, slovenský, španielsky a švédsky jazyk.“</w:t>
      </w:r>
    </w:p>
    <w:p w:rsidR="004A439D" w:rsidRDefault="004A439D">
      <w:pPr>
        <w:spacing w:before="9"/>
        <w:rPr>
          <w:rFonts w:ascii="Garamond" w:hAnsi="Garamond" w:cs="Garamond"/>
          <w:sz w:val="19"/>
          <w:szCs w:val="19"/>
        </w:rPr>
      </w:pPr>
    </w:p>
    <w:p w:rsidR="004A439D" w:rsidRDefault="00B32A6B">
      <w:pPr>
        <w:numPr>
          <w:ilvl w:val="0"/>
          <w:numId w:val="4"/>
        </w:numPr>
        <w:tabs>
          <w:tab w:val="left" w:pos="575"/>
        </w:tabs>
        <w:ind w:hanging="200"/>
        <w:jc w:val="both"/>
        <w:rPr>
          <w:rFonts w:ascii="Garamond" w:hAnsi="Garamond" w:cs="Garamond"/>
          <w:sz w:val="19"/>
          <w:szCs w:val="19"/>
        </w:rPr>
      </w:pPr>
      <w:r>
        <w:rPr>
          <w:rFonts w:ascii="Garamond"/>
          <w:w w:val="105"/>
          <w:sz w:val="19"/>
        </w:rPr>
        <w:t xml:space="preserve">K </w:t>
      </w:r>
      <w:r>
        <w:rPr>
          <w:rFonts w:ascii="Garamond"/>
          <w:w w:val="105"/>
          <w:sz w:val="19"/>
        </w:rPr>
        <w:t>č</w:t>
      </w:r>
      <w:r>
        <w:rPr>
          <w:rFonts w:ascii="Garamond"/>
          <w:w w:val="105"/>
          <w:sz w:val="19"/>
        </w:rPr>
        <w:t>l</w:t>
      </w:r>
      <w:r>
        <w:rPr>
          <w:rFonts w:ascii="Garamond"/>
          <w:w w:val="105"/>
          <w:sz w:val="19"/>
        </w:rPr>
        <w:t>á</w:t>
      </w:r>
      <w:r>
        <w:rPr>
          <w:rFonts w:ascii="Garamond"/>
          <w:w w:val="105"/>
          <w:sz w:val="19"/>
        </w:rPr>
        <w:t>nku 38 bude pridan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 pododsek:</w:t>
      </w:r>
    </w:p>
    <w:p w:rsidR="004A439D" w:rsidRDefault="00B32A6B">
      <w:pPr>
        <w:spacing w:before="8" w:line="249" w:lineRule="auto"/>
        <w:ind w:left="597" w:right="100"/>
        <w:jc w:val="both"/>
        <w:rPr>
          <w:rFonts w:ascii="Garamond" w:hAnsi="Garamond" w:cs="Garamond"/>
          <w:sz w:val="19"/>
          <w:szCs w:val="19"/>
        </w:rPr>
      </w:pPr>
      <w:r>
        <w:rPr>
          <w:rFonts w:ascii="Garamond" w:hAnsi="Garamond"/>
          <w:w w:val="105"/>
          <w:sz w:val="19"/>
        </w:rPr>
        <w:t>„Estónske znenie tohto dohovoru priložené k rozhodnutiu Vysokej rady, ktorým sa mení a dopĺňa Dohovor zakladajúci Európsky univerzitný inštitút po pristúpení Estónskej republiky, je autentické rovnako ako znenia uvedené v predchádzajúcich pododsekoch a vláda Talianskej republiky zašle overenú kópiu vládam všetkých ostatných zmluvných štátov.“</w:t>
      </w:r>
    </w:p>
    <w:p w:rsidR="004A439D" w:rsidRDefault="004A439D">
      <w:pPr>
        <w:spacing w:before="8"/>
        <w:rPr>
          <w:rFonts w:ascii="Garamond" w:hAnsi="Garamond" w:cs="Garamond"/>
          <w:sz w:val="19"/>
          <w:szCs w:val="19"/>
        </w:rPr>
      </w:pPr>
    </w:p>
    <w:p w:rsidR="004A439D" w:rsidRDefault="00B32A6B">
      <w:pPr>
        <w:ind w:left="374"/>
        <w:jc w:val="both"/>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2</w:t>
      </w:r>
    </w:p>
    <w:p w:rsidR="004A439D" w:rsidRDefault="00B32A6B">
      <w:pPr>
        <w:spacing w:before="8" w:line="249" w:lineRule="auto"/>
        <w:ind w:left="374" w:right="106"/>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Est</w:t>
      </w:r>
      <w:r>
        <w:rPr>
          <w:rFonts w:ascii="Garamond"/>
          <w:w w:val="105"/>
          <w:sz w:val="19"/>
        </w:rPr>
        <w:t>ó</w:t>
      </w:r>
      <w:r>
        <w:rPr>
          <w:rFonts w:ascii="Garamond"/>
          <w:w w:val="105"/>
          <w:sz w:val="19"/>
        </w:rPr>
        <w:t xml:space="preserve">nskej republiky k dohovoru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tohto rozhodnutia. Nov</w:t>
      </w:r>
      <w:r>
        <w:rPr>
          <w:rFonts w:ascii="Garamond"/>
          <w:w w:val="105"/>
          <w:sz w:val="19"/>
        </w:rPr>
        <w:t>ý</w:t>
      </w:r>
      <w:r>
        <w:rPr>
          <w:rFonts w:ascii="Garamond"/>
          <w:w w:val="105"/>
          <w:sz w:val="19"/>
        </w:rPr>
        <w:t xml:space="preserve"> zmluvn</w:t>
      </w:r>
      <w:r>
        <w:rPr>
          <w:rFonts w:ascii="Garamond"/>
          <w:w w:val="105"/>
          <w:sz w:val="19"/>
        </w:rPr>
        <w:t>ý</w:t>
      </w:r>
      <w:r>
        <w:rPr>
          <w:rFonts w:ascii="Garamond"/>
          <w:w w:val="105"/>
          <w:sz w:val="19"/>
        </w:rPr>
        <w:t xml:space="preserve"> </w:t>
      </w:r>
      <w:r>
        <w:rPr>
          <w:rFonts w:ascii="Garamond"/>
          <w:w w:val="105"/>
          <w:sz w:val="19"/>
        </w:rPr>
        <w:t>š</w:t>
      </w:r>
      <w:r>
        <w:rPr>
          <w:rFonts w:ascii="Garamond"/>
          <w:w w:val="105"/>
          <w:sz w:val="19"/>
        </w:rPr>
        <w:t>t</w:t>
      </w:r>
      <w:r>
        <w:rPr>
          <w:rFonts w:ascii="Garamond"/>
          <w:w w:val="105"/>
          <w:sz w:val="19"/>
        </w:rPr>
        <w:t>á</w:t>
      </w:r>
      <w:r>
        <w:rPr>
          <w:rFonts w:ascii="Garamond"/>
          <w:w w:val="105"/>
          <w:sz w:val="19"/>
        </w:rPr>
        <w:t>t bude prispieva</w:t>
      </w:r>
      <w:r>
        <w:rPr>
          <w:rFonts w:ascii="Garamond"/>
          <w:w w:val="105"/>
          <w:sz w:val="19"/>
        </w:rPr>
        <w:t>ť</w:t>
      </w:r>
      <w:r>
        <w:rPr>
          <w:rFonts w:ascii="Garamond"/>
          <w:w w:val="105"/>
          <w:sz w:val="19"/>
        </w:rPr>
        <w:t xml:space="preserve"> do rozpo</w:t>
      </w:r>
      <w:r>
        <w:rPr>
          <w:rFonts w:ascii="Garamond"/>
          <w:w w:val="105"/>
          <w:sz w:val="19"/>
        </w:rPr>
        <w:t>č</w:t>
      </w:r>
      <w:r>
        <w:rPr>
          <w:rFonts w:ascii="Garamond"/>
          <w:w w:val="105"/>
          <w:sz w:val="19"/>
        </w:rPr>
        <w:t>tu in</w:t>
      </w:r>
      <w:r>
        <w:rPr>
          <w:rFonts w:ascii="Garamond"/>
          <w:w w:val="105"/>
          <w:sz w:val="19"/>
        </w:rPr>
        <w:t>š</w:t>
      </w:r>
      <w:r>
        <w:rPr>
          <w:rFonts w:ascii="Garamond"/>
          <w:w w:val="105"/>
          <w:sz w:val="19"/>
        </w:rPr>
        <w:t>tit</w:t>
      </w:r>
      <w:r>
        <w:rPr>
          <w:rFonts w:ascii="Garamond"/>
          <w:w w:val="105"/>
          <w:sz w:val="19"/>
        </w:rPr>
        <w:t>ú</w:t>
      </w:r>
      <w:r>
        <w:rPr>
          <w:rFonts w:ascii="Garamond"/>
          <w:w w:val="105"/>
          <w:sz w:val="19"/>
        </w:rPr>
        <w:t>tu k rozpo</w:t>
      </w:r>
      <w:r>
        <w:rPr>
          <w:rFonts w:ascii="Garamond"/>
          <w:w w:val="105"/>
          <w:sz w:val="19"/>
        </w:rPr>
        <w:t>č</w:t>
      </w:r>
      <w:r>
        <w:rPr>
          <w:rFonts w:ascii="Garamond"/>
          <w:w w:val="105"/>
          <w:sz w:val="19"/>
        </w:rPr>
        <w:t>tov</w:t>
      </w:r>
      <w:r>
        <w:rPr>
          <w:rFonts w:ascii="Garamond"/>
          <w:w w:val="105"/>
          <w:sz w:val="19"/>
        </w:rPr>
        <w:t>é</w:t>
      </w:r>
      <w:r>
        <w:rPr>
          <w:rFonts w:ascii="Garamond"/>
          <w:w w:val="105"/>
          <w:sz w:val="19"/>
        </w:rPr>
        <w:t>mu roku 2006.</w:t>
      </w:r>
    </w:p>
    <w:p w:rsidR="004A439D" w:rsidRDefault="004A439D">
      <w:pPr>
        <w:spacing w:before="9"/>
        <w:rPr>
          <w:rFonts w:ascii="Garamond" w:hAnsi="Garamond" w:cs="Garamond"/>
          <w:sz w:val="19"/>
          <w:szCs w:val="19"/>
        </w:rPr>
      </w:pPr>
    </w:p>
    <w:p w:rsidR="004A439D" w:rsidRDefault="00B32A6B">
      <w:pPr>
        <w:ind w:left="374"/>
        <w:jc w:val="both"/>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3</w:t>
      </w:r>
    </w:p>
    <w:p w:rsidR="004A439D" w:rsidRDefault="00B32A6B">
      <w:pPr>
        <w:spacing w:before="8" w:line="249" w:lineRule="auto"/>
        <w:ind w:left="374" w:right="102"/>
        <w:jc w:val="both"/>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Est</w:t>
      </w:r>
      <w:r>
        <w:rPr>
          <w:rFonts w:ascii="Garamond"/>
          <w:w w:val="105"/>
          <w:sz w:val="19"/>
        </w:rPr>
        <w:t>ó</w:t>
      </w:r>
      <w:r>
        <w:rPr>
          <w:rFonts w:ascii="Garamond"/>
          <w:w w:val="105"/>
          <w:sz w:val="19"/>
        </w:rPr>
        <w:t>nskej republiky k dohovoru znamen</w:t>
      </w:r>
      <w:r>
        <w:rPr>
          <w:rFonts w:ascii="Garamond"/>
          <w:w w:val="105"/>
          <w:sz w:val="19"/>
        </w:rPr>
        <w:t>á</w:t>
      </w:r>
      <w:r>
        <w:rPr>
          <w:rFonts w:ascii="Garamond"/>
          <w:w w:val="105"/>
          <w:sz w:val="19"/>
        </w:rPr>
        <w:t xml:space="preserve">, </w:t>
      </w:r>
      <w:r>
        <w:rPr>
          <w:rFonts w:ascii="Garamond"/>
          <w:w w:val="105"/>
          <w:sz w:val="19"/>
        </w:rPr>
        <w:t>ž</w:t>
      </w:r>
      <w:r>
        <w:rPr>
          <w:rFonts w:ascii="Garamond"/>
          <w:w w:val="105"/>
          <w:sz w:val="19"/>
        </w:rPr>
        <w:t>e s</w:t>
      </w:r>
      <w:r>
        <w:rPr>
          <w:rFonts w:ascii="Garamond"/>
          <w:w w:val="105"/>
          <w:sz w:val="19"/>
        </w:rPr>
        <w:t>ú</w:t>
      </w:r>
      <w:r>
        <w:rPr>
          <w:rFonts w:ascii="Garamond"/>
          <w:w w:val="105"/>
          <w:sz w:val="19"/>
        </w:rPr>
        <w:t>hlas</w:t>
      </w:r>
      <w:r>
        <w:rPr>
          <w:rFonts w:ascii="Garamond"/>
          <w:w w:val="105"/>
          <w:sz w:val="19"/>
        </w:rPr>
        <w:t>í</w:t>
      </w:r>
      <w:r>
        <w:rPr>
          <w:rFonts w:ascii="Garamond"/>
          <w:w w:val="105"/>
          <w:sz w:val="19"/>
        </w:rPr>
        <w:t xml:space="preserve"> s dodatkami vyhotoven</w:t>
      </w:r>
      <w:r>
        <w:rPr>
          <w:rFonts w:ascii="Garamond"/>
          <w:w w:val="105"/>
          <w:sz w:val="19"/>
        </w:rPr>
        <w:t>ý</w:t>
      </w:r>
      <w:r>
        <w:rPr>
          <w:rFonts w:ascii="Garamond"/>
          <w:w w:val="105"/>
          <w:sz w:val="19"/>
        </w:rPr>
        <w:t>mi k dohovoru prostredn</w:t>
      </w:r>
      <w:r>
        <w:rPr>
          <w:rFonts w:ascii="Garamond"/>
          <w:w w:val="105"/>
          <w:sz w:val="19"/>
        </w:rPr>
        <w:t>í</w:t>
      </w:r>
      <w:r>
        <w:rPr>
          <w:rFonts w:ascii="Garamond"/>
          <w:w w:val="105"/>
          <w:sz w:val="19"/>
        </w:rPr>
        <w:t>ctvom zmenen</w:t>
      </w:r>
      <w:r>
        <w:rPr>
          <w:rFonts w:ascii="Garamond"/>
          <w:w w:val="105"/>
          <w:sz w:val="19"/>
        </w:rPr>
        <w:t>é</w:t>
      </w:r>
      <w:r>
        <w:rPr>
          <w:rFonts w:ascii="Garamond"/>
          <w:w w:val="105"/>
          <w:sz w:val="19"/>
        </w:rPr>
        <w:t>ho a doplnen</w:t>
      </w:r>
      <w:r>
        <w:rPr>
          <w:rFonts w:ascii="Garamond"/>
          <w:w w:val="105"/>
          <w:sz w:val="19"/>
        </w:rPr>
        <w:t>é</w:t>
      </w:r>
      <w:r>
        <w:rPr>
          <w:rFonts w:ascii="Garamond"/>
          <w:w w:val="105"/>
          <w:sz w:val="19"/>
        </w:rPr>
        <w:t>ho dohovoru z Florencie z 18. j</w:t>
      </w:r>
      <w:r>
        <w:rPr>
          <w:rFonts w:ascii="Garamond"/>
          <w:w w:val="105"/>
          <w:sz w:val="19"/>
        </w:rPr>
        <w:t>ú</w:t>
      </w:r>
      <w:r>
        <w:rPr>
          <w:rFonts w:ascii="Garamond"/>
          <w:w w:val="105"/>
          <w:sz w:val="19"/>
        </w:rPr>
        <w:t>na a 17. septembra 1992, ke</w:t>
      </w:r>
      <w:r>
        <w:rPr>
          <w:rFonts w:ascii="Garamond"/>
          <w:w w:val="105"/>
          <w:sz w:val="19"/>
        </w:rPr>
        <w:t>ď</w:t>
      </w:r>
      <w:r>
        <w:rPr>
          <w:rFonts w:ascii="Garamond"/>
          <w:w w:val="105"/>
          <w:sz w:val="19"/>
        </w:rPr>
        <w:t xml:space="preserve"> vst</w:t>
      </w:r>
      <w:r>
        <w:rPr>
          <w:rFonts w:ascii="Garamond"/>
          <w:w w:val="105"/>
          <w:sz w:val="19"/>
        </w:rPr>
        <w:t>ú</w:t>
      </w:r>
      <w:r>
        <w:rPr>
          <w:rFonts w:ascii="Garamond"/>
          <w:w w:val="105"/>
          <w:sz w:val="19"/>
        </w:rPr>
        <w:t>pi do platnosti toto rozhodnutie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13.</w:t>
      </w:r>
    </w:p>
    <w:p w:rsidR="004A439D" w:rsidRDefault="004A439D">
      <w:pPr>
        <w:spacing w:before="9"/>
        <w:rPr>
          <w:rFonts w:ascii="Garamond" w:hAnsi="Garamond" w:cs="Garamond"/>
          <w:sz w:val="19"/>
          <w:szCs w:val="19"/>
        </w:rPr>
      </w:pPr>
    </w:p>
    <w:p w:rsidR="004A439D" w:rsidRDefault="00B32A6B">
      <w:pPr>
        <w:ind w:left="374"/>
        <w:jc w:val="both"/>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4</w:t>
      </w:r>
    </w:p>
    <w:p w:rsidR="004A439D" w:rsidRDefault="00B32A6B">
      <w:pPr>
        <w:spacing w:before="8" w:line="249" w:lineRule="auto"/>
        <w:ind w:left="374" w:right="106"/>
        <w:rPr>
          <w:rFonts w:ascii="Garamond" w:hAnsi="Garamond" w:cs="Garamond"/>
          <w:sz w:val="19"/>
          <w:szCs w:val="19"/>
        </w:rPr>
      </w:pPr>
      <w:r>
        <w:rPr>
          <w:rFonts w:ascii="Garamond"/>
          <w:w w:val="105"/>
          <w:sz w:val="19"/>
        </w:rPr>
        <w:t>Toto rozhodnutie bolo vyhotoven</w:t>
      </w:r>
      <w:r>
        <w:rPr>
          <w:rFonts w:ascii="Garamond"/>
          <w:w w:val="105"/>
          <w:sz w:val="19"/>
        </w:rPr>
        <w:t>é</w:t>
      </w:r>
      <w:r>
        <w:rPr>
          <w:rFonts w:ascii="Garamond"/>
          <w:w w:val="105"/>
          <w:sz w:val="19"/>
        </w:rPr>
        <w:t xml:space="preserve"> v d</w:t>
      </w:r>
      <w:r>
        <w:rPr>
          <w:rFonts w:ascii="Garamond"/>
          <w:w w:val="105"/>
          <w:sz w:val="19"/>
        </w:rPr>
        <w:t>á</w:t>
      </w:r>
      <w:r>
        <w:rPr>
          <w:rFonts w:ascii="Garamond"/>
          <w:w w:val="105"/>
          <w:sz w:val="19"/>
        </w:rPr>
        <w:t>nskom, holandskom, anglickom, est</w:t>
      </w:r>
      <w:r>
        <w:rPr>
          <w:rFonts w:ascii="Garamond"/>
          <w:w w:val="105"/>
          <w:sz w:val="19"/>
        </w:rPr>
        <w:t>ó</w:t>
      </w:r>
      <w:r>
        <w:rPr>
          <w:rFonts w:ascii="Garamond"/>
          <w:w w:val="105"/>
          <w:sz w:val="19"/>
        </w:rPr>
        <w:t>nskom, f</w:t>
      </w:r>
      <w:r>
        <w:rPr>
          <w:rFonts w:ascii="Garamond"/>
          <w:w w:val="105"/>
          <w:sz w:val="19"/>
        </w:rPr>
        <w:t>í</w:t>
      </w:r>
      <w:r>
        <w:rPr>
          <w:rFonts w:ascii="Garamond"/>
          <w:w w:val="105"/>
          <w:sz w:val="19"/>
        </w:rPr>
        <w:t>nskom, franc</w:t>
      </w:r>
      <w:r>
        <w:rPr>
          <w:rFonts w:ascii="Garamond"/>
          <w:w w:val="105"/>
          <w:sz w:val="19"/>
        </w:rPr>
        <w:t>ú</w:t>
      </w:r>
      <w:r>
        <w:rPr>
          <w:rFonts w:ascii="Garamond"/>
          <w:w w:val="105"/>
          <w:sz w:val="19"/>
        </w:rPr>
        <w:t>zskom, nemeckom, gr</w:t>
      </w:r>
      <w:r>
        <w:rPr>
          <w:rFonts w:ascii="Garamond"/>
          <w:w w:val="105"/>
          <w:sz w:val="19"/>
        </w:rPr>
        <w:t>é</w:t>
      </w:r>
      <w:r>
        <w:rPr>
          <w:rFonts w:ascii="Garamond"/>
          <w:w w:val="105"/>
          <w:sz w:val="19"/>
        </w:rPr>
        <w:t xml:space="preserve">ckom, </w:t>
      </w:r>
      <w:r>
        <w:rPr>
          <w:rFonts w:ascii="Garamond"/>
          <w:w w:val="105"/>
          <w:sz w:val="19"/>
        </w:rPr>
        <w:t>í</w:t>
      </w:r>
      <w:r>
        <w:rPr>
          <w:rFonts w:ascii="Garamond"/>
          <w:w w:val="105"/>
          <w:sz w:val="19"/>
        </w:rPr>
        <w:t>rskom, talianskom, po</w:t>
      </w:r>
      <w:r>
        <w:rPr>
          <w:rFonts w:ascii="Garamond"/>
          <w:w w:val="105"/>
          <w:sz w:val="19"/>
        </w:rPr>
        <w:t>ľ</w:t>
      </w:r>
      <w:r>
        <w:rPr>
          <w:rFonts w:ascii="Garamond"/>
          <w:w w:val="105"/>
          <w:sz w:val="19"/>
        </w:rPr>
        <w:t xml:space="preserve">skom, portugalskom, slovenskom, slovinskom, </w:t>
      </w:r>
      <w:r>
        <w:rPr>
          <w:rFonts w:ascii="Garamond"/>
          <w:w w:val="105"/>
          <w:sz w:val="19"/>
        </w:rPr>
        <w:t>š</w:t>
      </w:r>
      <w:r>
        <w:rPr>
          <w:rFonts w:ascii="Garamond"/>
          <w:w w:val="105"/>
          <w:sz w:val="19"/>
        </w:rPr>
        <w:t xml:space="preserve">panielskom a </w:t>
      </w:r>
      <w:r>
        <w:rPr>
          <w:rFonts w:ascii="Garamond"/>
          <w:w w:val="105"/>
          <w:sz w:val="19"/>
        </w:rPr>
        <w:t>š</w:t>
      </w:r>
      <w:r>
        <w:rPr>
          <w:rFonts w:ascii="Garamond"/>
          <w:w w:val="105"/>
          <w:sz w:val="19"/>
        </w:rPr>
        <w:t>v</w:t>
      </w:r>
      <w:r>
        <w:rPr>
          <w:rFonts w:ascii="Garamond"/>
          <w:w w:val="105"/>
          <w:sz w:val="19"/>
        </w:rPr>
        <w:t>é</w:t>
      </w:r>
      <w:r>
        <w:rPr>
          <w:rFonts w:ascii="Garamond"/>
          <w:w w:val="105"/>
          <w:sz w:val="19"/>
        </w:rPr>
        <w:t>dskom jazyku, pri</w:t>
      </w:r>
      <w:r>
        <w:rPr>
          <w:rFonts w:ascii="Garamond"/>
          <w:w w:val="105"/>
          <w:sz w:val="19"/>
        </w:rPr>
        <w:t>č</w:t>
      </w:r>
      <w:r>
        <w:rPr>
          <w:rFonts w:ascii="Garamond"/>
          <w:w w:val="105"/>
          <w:sz w:val="19"/>
        </w:rPr>
        <w:t>om ka</w:t>
      </w:r>
      <w:r>
        <w:rPr>
          <w:rFonts w:ascii="Garamond"/>
          <w:w w:val="105"/>
          <w:sz w:val="19"/>
        </w:rPr>
        <w:t>ž</w:t>
      </w:r>
      <w:r>
        <w:rPr>
          <w:rFonts w:ascii="Garamond"/>
          <w:w w:val="105"/>
          <w:sz w:val="19"/>
        </w:rPr>
        <w:t>d</w:t>
      </w:r>
      <w:r>
        <w:rPr>
          <w:rFonts w:ascii="Garamond"/>
          <w:w w:val="105"/>
          <w:sz w:val="19"/>
        </w:rPr>
        <w:t>é</w:t>
      </w:r>
      <w:r>
        <w:rPr>
          <w:rFonts w:ascii="Garamond"/>
          <w:w w:val="105"/>
          <w:sz w:val="19"/>
        </w:rPr>
        <w:t xml:space="preserve"> znenie je rovnako autentick</w:t>
      </w:r>
      <w:r>
        <w:rPr>
          <w:rFonts w:ascii="Garamond"/>
          <w:w w:val="105"/>
          <w:sz w:val="19"/>
        </w:rPr>
        <w:t>é</w:t>
      </w:r>
      <w:r>
        <w:rPr>
          <w:rFonts w:ascii="Garamond"/>
          <w:w w:val="105"/>
          <w:sz w:val="19"/>
        </w:rPr>
        <w:t>.</w:t>
      </w:r>
    </w:p>
    <w:p w:rsidR="004A439D" w:rsidRDefault="004A439D">
      <w:pPr>
        <w:spacing w:before="9"/>
        <w:rPr>
          <w:rFonts w:ascii="Garamond" w:hAnsi="Garamond" w:cs="Garamond"/>
          <w:sz w:val="19"/>
          <w:szCs w:val="19"/>
        </w:rPr>
      </w:pPr>
    </w:p>
    <w:p w:rsidR="004A439D" w:rsidRDefault="00B32A6B">
      <w:pPr>
        <w:ind w:left="374"/>
        <w:jc w:val="both"/>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5</w:t>
      </w:r>
    </w:p>
    <w:p w:rsidR="004A439D" w:rsidRDefault="00B32A6B">
      <w:pPr>
        <w:spacing w:before="9" w:line="496" w:lineRule="auto"/>
        <w:ind w:left="374" w:right="215"/>
        <w:rPr>
          <w:rFonts w:ascii="Garamond" w:hAnsi="Garamond" w:cs="Garamond"/>
          <w:sz w:val="19"/>
          <w:szCs w:val="19"/>
        </w:rPr>
      </w:pPr>
      <w:r>
        <w:rPr>
          <w:rFonts w:ascii="Garamond"/>
          <w:w w:val="105"/>
          <w:sz w:val="19"/>
        </w:rPr>
        <w:t>Predseda Vysokej rady ozn</w:t>
      </w:r>
      <w:r>
        <w:rPr>
          <w:rFonts w:ascii="Garamond"/>
          <w:w w:val="105"/>
          <w:sz w:val="19"/>
        </w:rPr>
        <w:t>á</w:t>
      </w:r>
      <w:r>
        <w:rPr>
          <w:rFonts w:ascii="Garamond"/>
          <w:w w:val="105"/>
          <w:sz w:val="19"/>
        </w:rPr>
        <w:t>mi toto rozhodnutie vl</w:t>
      </w:r>
      <w:r>
        <w:rPr>
          <w:rFonts w:ascii="Garamond"/>
          <w:w w:val="105"/>
          <w:sz w:val="19"/>
        </w:rPr>
        <w:t>á</w:t>
      </w:r>
      <w:r>
        <w:rPr>
          <w:rFonts w:ascii="Garamond"/>
          <w:w w:val="105"/>
          <w:sz w:val="19"/>
        </w:rPr>
        <w:t>de ka</w:t>
      </w:r>
      <w:r>
        <w:rPr>
          <w:rFonts w:ascii="Garamond"/>
          <w:w w:val="105"/>
          <w:sz w:val="19"/>
        </w:rPr>
        <w:t>ž</w:t>
      </w:r>
      <w:r>
        <w:rPr>
          <w:rFonts w:ascii="Garamond"/>
          <w:w w:val="105"/>
          <w:sz w:val="19"/>
        </w:rPr>
        <w:t>d</w:t>
      </w:r>
      <w:r>
        <w:rPr>
          <w:rFonts w:ascii="Garamond"/>
          <w:w w:val="105"/>
          <w:sz w:val="19"/>
        </w:rPr>
        <w:t>é</w:t>
      </w:r>
      <w:r>
        <w:rPr>
          <w:rFonts w:ascii="Garamond"/>
          <w:w w:val="105"/>
          <w:sz w:val="19"/>
        </w:rPr>
        <w:t>ho zmluvn</w:t>
      </w:r>
      <w:r>
        <w:rPr>
          <w:rFonts w:ascii="Garamond"/>
          <w:w w:val="105"/>
          <w:sz w:val="19"/>
        </w:rPr>
        <w:t>é</w:t>
      </w:r>
      <w:r>
        <w:rPr>
          <w:rFonts w:ascii="Garamond"/>
          <w:w w:val="105"/>
          <w:sz w:val="19"/>
        </w:rPr>
        <w:t xml:space="preserve">ho </w:t>
      </w:r>
      <w:r>
        <w:rPr>
          <w:rFonts w:ascii="Garamond"/>
          <w:w w:val="105"/>
          <w:sz w:val="19"/>
        </w:rPr>
        <w:t>š</w:t>
      </w:r>
      <w:r>
        <w:rPr>
          <w:rFonts w:ascii="Garamond"/>
          <w:w w:val="105"/>
          <w:sz w:val="19"/>
        </w:rPr>
        <w:t>t</w:t>
      </w:r>
      <w:r>
        <w:rPr>
          <w:rFonts w:ascii="Garamond"/>
          <w:w w:val="105"/>
          <w:sz w:val="19"/>
        </w:rPr>
        <w:t>á</w:t>
      </w:r>
      <w:r>
        <w:rPr>
          <w:rFonts w:ascii="Garamond"/>
          <w:w w:val="105"/>
          <w:sz w:val="19"/>
        </w:rPr>
        <w:t>tu.. Vyhotoven</w:t>
      </w:r>
      <w:r>
        <w:rPr>
          <w:rFonts w:ascii="Garamond"/>
          <w:w w:val="105"/>
          <w:sz w:val="19"/>
        </w:rPr>
        <w:t>é</w:t>
      </w:r>
      <w:r>
        <w:rPr>
          <w:rFonts w:ascii="Garamond"/>
          <w:w w:val="105"/>
          <w:sz w:val="19"/>
        </w:rPr>
        <w:t xml:space="preserve"> vo Florencii, 9. decembra 2005</w:t>
      </w:r>
    </w:p>
    <w:p w:rsidR="004A439D" w:rsidRDefault="00B32A6B">
      <w:pPr>
        <w:spacing w:before="2" w:line="499" w:lineRule="auto"/>
        <w:ind w:left="374" w:right="7380"/>
        <w:rPr>
          <w:rFonts w:ascii="Garamond" w:hAnsi="Garamond" w:cs="Garamond"/>
          <w:sz w:val="19"/>
          <w:szCs w:val="19"/>
        </w:rPr>
      </w:pPr>
      <w:r>
        <w:rPr>
          <w:rFonts w:ascii="Garamond"/>
          <w:w w:val="105"/>
          <w:sz w:val="19"/>
        </w:rPr>
        <w:t>Pre Vysok</w:t>
      </w:r>
      <w:r>
        <w:rPr>
          <w:rFonts w:ascii="Garamond"/>
          <w:w w:val="105"/>
          <w:sz w:val="19"/>
        </w:rPr>
        <w:t>ú</w:t>
      </w:r>
      <w:r>
        <w:rPr>
          <w:rFonts w:ascii="Garamond"/>
          <w:w w:val="105"/>
          <w:sz w:val="19"/>
        </w:rPr>
        <w:t xml:space="preserve"> radu Predseda</w:t>
      </w:r>
    </w:p>
    <w:p w:rsidR="004A439D" w:rsidRDefault="00B32A6B">
      <w:pPr>
        <w:spacing w:line="213" w:lineRule="exact"/>
        <w:ind w:left="374"/>
        <w:jc w:val="both"/>
        <w:rPr>
          <w:rFonts w:ascii="Garamond" w:hAnsi="Garamond" w:cs="Garamond"/>
          <w:sz w:val="19"/>
          <w:szCs w:val="19"/>
        </w:rPr>
      </w:pPr>
      <w:r>
        <w:rPr>
          <w:rFonts w:ascii="Garamond"/>
          <w:w w:val="105"/>
          <w:sz w:val="19"/>
        </w:rPr>
        <w:t>Fausto DE QUADROS</w:t>
      </w:r>
    </w:p>
    <w:p w:rsidR="004A439D" w:rsidRDefault="004A439D">
      <w:pPr>
        <w:spacing w:line="213" w:lineRule="exact"/>
        <w:jc w:val="both"/>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ind w:left="374" w:right="106"/>
        <w:rPr>
          <w:rFonts w:ascii="Garamond" w:hAnsi="Garamond" w:cs="Garamond"/>
          <w:sz w:val="19"/>
          <w:szCs w:val="19"/>
        </w:rPr>
      </w:pPr>
      <w:r>
        <w:rPr>
          <w:rFonts w:ascii="Garamond"/>
          <w:w w:val="105"/>
          <w:sz w:val="19"/>
        </w:rPr>
        <w:lastRenderedPageBreak/>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9"/>
        <w:ind w:left="374" w:right="106"/>
        <w:rPr>
          <w:rFonts w:ascii="Garamond" w:hAnsi="Garamond" w:cs="Garamond"/>
          <w:sz w:val="19"/>
          <w:szCs w:val="19"/>
        </w:rPr>
      </w:pPr>
      <w:r>
        <w:rPr>
          <w:rFonts w:ascii="Garamond"/>
          <w:w w:val="105"/>
          <w:sz w:val="19"/>
        </w:rPr>
        <w:t xml:space="preserve">ROZHODNUTIE VYSOKEJ RADY </w:t>
      </w:r>
      <w:r>
        <w:rPr>
          <w:rFonts w:ascii="Garamond"/>
          <w:w w:val="105"/>
          <w:sz w:val="19"/>
        </w:rPr>
        <w:t>č</w:t>
      </w:r>
      <w:r>
        <w:rPr>
          <w:rFonts w:ascii="Garamond"/>
          <w:w w:val="105"/>
          <w:sz w:val="19"/>
        </w:rPr>
        <w:t>. 2/2012 zo d</w:t>
      </w:r>
      <w:r>
        <w:rPr>
          <w:rFonts w:ascii="Garamond"/>
          <w:w w:val="105"/>
          <w:sz w:val="19"/>
        </w:rPr>
        <w:t>ň</w:t>
      </w:r>
      <w:r>
        <w:rPr>
          <w:rFonts w:ascii="Garamond"/>
          <w:w w:val="105"/>
          <w:sz w:val="19"/>
        </w:rPr>
        <w:t>a 8. j</w:t>
      </w:r>
      <w:r>
        <w:rPr>
          <w:rFonts w:ascii="Garamond"/>
          <w:w w:val="105"/>
          <w:sz w:val="19"/>
        </w:rPr>
        <w:t>ú</w:t>
      </w:r>
      <w:r>
        <w:rPr>
          <w:rFonts w:ascii="Garamond"/>
          <w:w w:val="105"/>
          <w:sz w:val="19"/>
        </w:rPr>
        <w:t>na 2012</w:t>
      </w:r>
    </w:p>
    <w:p w:rsidR="004A439D" w:rsidRDefault="00B32A6B">
      <w:pPr>
        <w:spacing w:before="7" w:line="249" w:lineRule="auto"/>
        <w:ind w:left="373" w:right="106"/>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Loty</w:t>
      </w:r>
      <w:r>
        <w:rPr>
          <w:rFonts w:ascii="Garamond"/>
          <w:b/>
          <w:w w:val="105"/>
          <w:sz w:val="19"/>
        </w:rPr>
        <w:t>š</w:t>
      </w:r>
      <w:r>
        <w:rPr>
          <w:rFonts w:ascii="Garamond"/>
          <w:b/>
          <w:w w:val="105"/>
          <w:sz w:val="19"/>
        </w:rPr>
        <w:t>skej republiky</w:t>
      </w:r>
    </w:p>
    <w:p w:rsidR="004A439D" w:rsidRDefault="004A439D">
      <w:pPr>
        <w:rPr>
          <w:rFonts w:ascii="Garamond" w:hAnsi="Garamond" w:cs="Garamond"/>
          <w:b/>
          <w:bCs/>
          <w:sz w:val="20"/>
          <w:szCs w:val="20"/>
        </w:rPr>
      </w:pPr>
    </w:p>
    <w:p w:rsidR="004A439D" w:rsidRDefault="004A439D">
      <w:pPr>
        <w:spacing w:before="6"/>
        <w:rPr>
          <w:rFonts w:ascii="Garamond" w:hAnsi="Garamond" w:cs="Garamond"/>
          <w:b/>
          <w:bCs/>
          <w:sz w:val="19"/>
          <w:szCs w:val="19"/>
        </w:rPr>
      </w:pPr>
    </w:p>
    <w:p w:rsidR="004A439D" w:rsidRDefault="00B32A6B">
      <w:pPr>
        <w:ind w:left="374" w:right="106"/>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spacing w:before="6"/>
        <w:rPr>
          <w:rFonts w:ascii="Garamond" w:hAnsi="Garamond" w:cs="Garamond"/>
          <w:sz w:val="20"/>
          <w:szCs w:val="20"/>
        </w:rPr>
      </w:pPr>
    </w:p>
    <w:p w:rsidR="004A439D" w:rsidRDefault="00B32A6B">
      <w:pPr>
        <w:spacing w:line="249" w:lineRule="auto"/>
        <w:ind w:left="374" w:right="106"/>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Dohovorom zakladaj</w:t>
      </w:r>
      <w:r>
        <w:rPr>
          <w:rFonts w:ascii="Garamond"/>
          <w:w w:val="105"/>
          <w:sz w:val="19"/>
        </w:rPr>
        <w:t>ú</w:t>
      </w:r>
      <w:r>
        <w:rPr>
          <w:rFonts w:ascii="Garamond"/>
          <w:w w:val="105"/>
          <w:sz w:val="19"/>
        </w:rPr>
        <w:t>cim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rozhodnutiami Vysokej rady zo d</w:t>
      </w:r>
      <w:r>
        <w:rPr>
          <w:rFonts w:ascii="Garamond"/>
          <w:w w:val="105"/>
          <w:sz w:val="19"/>
        </w:rPr>
        <w:t>ň</w:t>
      </w:r>
      <w:r>
        <w:rPr>
          <w:rFonts w:ascii="Garamond"/>
          <w:w w:val="105"/>
          <w:sz w:val="19"/>
        </w:rPr>
        <w:t>a 20. marca 1975, 21. novembra 1986, 4. j</w:t>
      </w:r>
      <w:r>
        <w:rPr>
          <w:rFonts w:ascii="Garamond"/>
          <w:w w:val="105"/>
          <w:sz w:val="19"/>
        </w:rPr>
        <w:t>ú</w:t>
      </w:r>
      <w:r>
        <w:rPr>
          <w:rFonts w:ascii="Garamond"/>
          <w:w w:val="105"/>
          <w:sz w:val="19"/>
        </w:rPr>
        <w:t>na 1987, 3. decembra 1987, 7. decembra 1987, 19. j</w:t>
      </w:r>
      <w:r>
        <w:rPr>
          <w:rFonts w:ascii="Garamond"/>
          <w:w w:val="105"/>
          <w:sz w:val="19"/>
        </w:rPr>
        <w:t>ú</w:t>
      </w:r>
      <w:r>
        <w:rPr>
          <w:rFonts w:ascii="Garamond"/>
          <w:w w:val="105"/>
          <w:sz w:val="19"/>
        </w:rPr>
        <w:t>na 1997, 11. decembra</w:t>
      </w:r>
    </w:p>
    <w:p w:rsidR="004A439D" w:rsidRDefault="00B32A6B">
      <w:pPr>
        <w:spacing w:line="213" w:lineRule="exact"/>
        <w:ind w:left="374" w:right="106"/>
        <w:rPr>
          <w:rFonts w:ascii="Garamond" w:hAnsi="Garamond" w:cs="Garamond"/>
          <w:sz w:val="19"/>
          <w:szCs w:val="19"/>
        </w:rPr>
      </w:pPr>
      <w:r>
        <w:rPr>
          <w:rFonts w:ascii="Garamond" w:hAnsi="Garamond"/>
          <w:w w:val="105"/>
          <w:sz w:val="19"/>
        </w:rPr>
        <w:t>1997 a 9. decembra 2004, 9. a 10. júna 2005 a 9. decembra 2005, ďalej len „dohovor“, a</w:t>
      </w:r>
    </w:p>
    <w:p w:rsidR="004A439D" w:rsidRDefault="00B32A6B">
      <w:pPr>
        <w:spacing w:before="8"/>
        <w:ind w:left="374" w:right="106"/>
        <w:rPr>
          <w:rFonts w:ascii="Garamond" w:hAnsi="Garamond" w:cs="Garamond"/>
          <w:sz w:val="19"/>
          <w:szCs w:val="19"/>
        </w:rPr>
      </w:pPr>
      <w:r>
        <w:rPr>
          <w:rFonts w:ascii="Garamond"/>
          <w:w w:val="105"/>
          <w:sz w:val="19"/>
        </w:rPr>
        <w:t>najm</w:t>
      </w:r>
      <w:r>
        <w:rPr>
          <w:rFonts w:ascii="Garamond"/>
          <w:w w:val="105"/>
          <w:sz w:val="19"/>
        </w:rPr>
        <w:t>ä</w:t>
      </w:r>
      <w:r>
        <w:rPr>
          <w:rFonts w:ascii="Garamond"/>
          <w:w w:val="105"/>
          <w:sz w:val="19"/>
        </w:rPr>
        <w:t xml:space="preserve"> s </w:t>
      </w:r>
      <w:r>
        <w:rPr>
          <w:rFonts w:ascii="Garamond"/>
          <w:w w:val="105"/>
          <w:sz w:val="19"/>
        </w:rPr>
        <w:t>č</w:t>
      </w:r>
      <w:r>
        <w:rPr>
          <w:rFonts w:ascii="Garamond"/>
          <w:w w:val="105"/>
          <w:sz w:val="19"/>
        </w:rPr>
        <w:t>lnkom 32 ods. 2 tohto dohovoru;</w:t>
      </w:r>
    </w:p>
    <w:p w:rsidR="004A439D" w:rsidRDefault="004A439D">
      <w:pPr>
        <w:spacing w:before="6"/>
        <w:rPr>
          <w:rFonts w:ascii="Garamond" w:hAnsi="Garamond" w:cs="Garamond"/>
          <w:sz w:val="20"/>
          <w:szCs w:val="20"/>
        </w:rPr>
      </w:pPr>
    </w:p>
    <w:p w:rsidR="004A439D" w:rsidRDefault="00B32A6B">
      <w:pPr>
        <w:spacing w:line="249" w:lineRule="auto"/>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Loty</w:t>
      </w:r>
      <w:r>
        <w:rPr>
          <w:rFonts w:ascii="Garamond"/>
          <w:w w:val="105"/>
          <w:sz w:val="19"/>
        </w:rPr>
        <w:t>š</w:t>
      </w:r>
      <w:r>
        <w:rPr>
          <w:rFonts w:ascii="Garamond"/>
          <w:w w:val="105"/>
          <w:sz w:val="19"/>
        </w:rPr>
        <w:t>sk</w:t>
      </w:r>
      <w:r>
        <w:rPr>
          <w:rFonts w:ascii="Garamond"/>
          <w:w w:val="105"/>
          <w:sz w:val="19"/>
        </w:rPr>
        <w:t>á</w:t>
      </w:r>
      <w:r>
        <w:rPr>
          <w:rFonts w:ascii="Garamond"/>
          <w:w w:val="105"/>
          <w:sz w:val="19"/>
        </w:rPr>
        <w:t xml:space="preserve"> republika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1 dohovoru ulo</w:t>
      </w:r>
      <w:r>
        <w:rPr>
          <w:rFonts w:ascii="Garamond"/>
          <w:w w:val="105"/>
          <w:sz w:val="19"/>
        </w:rPr>
        <w:t>ž</w:t>
      </w:r>
      <w:r>
        <w:rPr>
          <w:rFonts w:ascii="Garamond"/>
          <w:w w:val="105"/>
          <w:sz w:val="19"/>
        </w:rPr>
        <w:t>ila svoju listinu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u vl</w:t>
      </w:r>
      <w:r>
        <w:rPr>
          <w:rFonts w:ascii="Garamond"/>
          <w:w w:val="105"/>
          <w:sz w:val="19"/>
        </w:rPr>
        <w:t>á</w:t>
      </w:r>
      <w:r>
        <w:rPr>
          <w:rFonts w:ascii="Garamond"/>
          <w:w w:val="105"/>
          <w:sz w:val="19"/>
        </w:rPr>
        <w:t>dy Talianskej republiky;</w:t>
      </w:r>
    </w:p>
    <w:p w:rsidR="004A439D" w:rsidRDefault="004A439D">
      <w:pPr>
        <w:spacing w:before="9"/>
        <w:rPr>
          <w:rFonts w:ascii="Garamond" w:hAnsi="Garamond" w:cs="Garamond"/>
          <w:sz w:val="19"/>
          <w:szCs w:val="19"/>
        </w:rPr>
      </w:pPr>
    </w:p>
    <w:p w:rsidR="004A439D" w:rsidRDefault="00B32A6B">
      <w:pPr>
        <w:spacing w:line="249" w:lineRule="auto"/>
        <w:ind w:left="374" w:right="215"/>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2 tohto dohovoru prist</w:t>
      </w:r>
      <w:r>
        <w:rPr>
          <w:rFonts w:ascii="Garamond"/>
          <w:w w:val="105"/>
          <w:sz w:val="19"/>
        </w:rPr>
        <w:t>ú</w:t>
      </w:r>
      <w:r>
        <w:rPr>
          <w:rFonts w:ascii="Garamond"/>
          <w:w w:val="105"/>
          <w:sz w:val="19"/>
        </w:rPr>
        <w:t xml:space="preserve">penie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kedy Vysok</w:t>
      </w:r>
      <w:r>
        <w:rPr>
          <w:rFonts w:ascii="Garamond"/>
          <w:w w:val="105"/>
          <w:sz w:val="19"/>
        </w:rPr>
        <w:t>á</w:t>
      </w:r>
      <w:r>
        <w:rPr>
          <w:rFonts w:ascii="Garamond"/>
          <w:w w:val="105"/>
          <w:sz w:val="19"/>
        </w:rPr>
        <w:t xml:space="preserve"> rada stanov</w:t>
      </w:r>
      <w:r>
        <w:rPr>
          <w:rFonts w:ascii="Garamond"/>
          <w:w w:val="105"/>
          <w:sz w:val="19"/>
        </w:rPr>
        <w:t>í</w:t>
      </w:r>
      <w:r>
        <w:rPr>
          <w:rFonts w:ascii="Garamond"/>
          <w:w w:val="105"/>
          <w:sz w:val="19"/>
        </w:rPr>
        <w:t xml:space="preserve"> </w:t>
      </w:r>
      <w:r>
        <w:rPr>
          <w:rFonts w:ascii="Garamond"/>
          <w:w w:val="105"/>
          <w:sz w:val="19"/>
        </w:rPr>
        <w:t>ú</w:t>
      </w:r>
      <w:r>
        <w:rPr>
          <w:rFonts w:ascii="Garamond"/>
          <w:w w:val="105"/>
          <w:sz w:val="19"/>
        </w:rPr>
        <w:t>pravy, ktor</w:t>
      </w:r>
      <w:r>
        <w:rPr>
          <w:rFonts w:ascii="Garamond"/>
          <w:w w:val="105"/>
          <w:sz w:val="19"/>
        </w:rPr>
        <w:t>é</w:t>
      </w:r>
      <w:r>
        <w:rPr>
          <w:rFonts w:ascii="Garamond"/>
          <w:w w:val="105"/>
          <w:sz w:val="19"/>
        </w:rPr>
        <w:t xml:space="preserve"> je potrebn</w:t>
      </w:r>
      <w:r>
        <w:rPr>
          <w:rFonts w:ascii="Garamond"/>
          <w:w w:val="105"/>
          <w:sz w:val="19"/>
        </w:rPr>
        <w:t>é</w:t>
      </w:r>
      <w:r>
        <w:rPr>
          <w:rFonts w:ascii="Garamond"/>
          <w:w w:val="105"/>
          <w:sz w:val="19"/>
        </w:rPr>
        <w:t xml:space="preserve"> vykona</w:t>
      </w:r>
      <w:r>
        <w:rPr>
          <w:rFonts w:ascii="Garamond"/>
          <w:w w:val="105"/>
          <w:sz w:val="19"/>
        </w:rPr>
        <w:t>ť</w:t>
      </w:r>
      <w:r>
        <w:rPr>
          <w:rFonts w:ascii="Garamond"/>
          <w:w w:val="105"/>
          <w:sz w:val="19"/>
        </w:rPr>
        <w:t xml:space="preserve"> v tomto dohovore;</w:t>
      </w:r>
    </w:p>
    <w:p w:rsidR="004A439D" w:rsidRDefault="004A439D">
      <w:pPr>
        <w:spacing w:before="8"/>
        <w:rPr>
          <w:rFonts w:ascii="Garamond" w:hAnsi="Garamond" w:cs="Garamond"/>
          <w:sz w:val="19"/>
          <w:szCs w:val="19"/>
        </w:rPr>
      </w:pPr>
    </w:p>
    <w:p w:rsidR="004A439D" w:rsidRDefault="00B32A6B">
      <w:pPr>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je preto vhodn</w:t>
      </w:r>
      <w:r>
        <w:rPr>
          <w:rFonts w:ascii="Garamond"/>
          <w:w w:val="105"/>
          <w:sz w:val="19"/>
        </w:rPr>
        <w:t>é</w:t>
      </w:r>
      <w:r>
        <w:rPr>
          <w:rFonts w:ascii="Garamond"/>
          <w:w w:val="105"/>
          <w:sz w:val="19"/>
        </w:rPr>
        <w:t xml:space="preserve"> uveden</w:t>
      </w:r>
      <w:r>
        <w:rPr>
          <w:rFonts w:ascii="Garamond"/>
          <w:w w:val="105"/>
          <w:sz w:val="19"/>
        </w:rPr>
        <w:t>é</w:t>
      </w:r>
      <w:r>
        <w:rPr>
          <w:rFonts w:ascii="Garamond"/>
          <w:w w:val="105"/>
          <w:sz w:val="19"/>
        </w:rPr>
        <w:t xml:space="preserve"> </w:t>
      </w:r>
      <w:r>
        <w:rPr>
          <w:rFonts w:ascii="Garamond"/>
          <w:w w:val="105"/>
          <w:sz w:val="19"/>
        </w:rPr>
        <w:t>ú</w:t>
      </w:r>
      <w:r>
        <w:rPr>
          <w:rFonts w:ascii="Garamond"/>
          <w:w w:val="105"/>
          <w:sz w:val="19"/>
        </w:rPr>
        <w:t>pravy vykona</w:t>
      </w:r>
      <w:r>
        <w:rPr>
          <w:rFonts w:ascii="Garamond"/>
          <w:w w:val="105"/>
          <w:sz w:val="19"/>
        </w:rPr>
        <w:t>ť</w:t>
      </w:r>
      <w:r>
        <w:rPr>
          <w:rFonts w:ascii="Garamond"/>
          <w:w w:val="105"/>
          <w:sz w:val="19"/>
        </w:rPr>
        <w:t>;</w:t>
      </w:r>
    </w:p>
    <w:p w:rsidR="004A439D" w:rsidRDefault="004A439D">
      <w:pPr>
        <w:spacing w:before="6"/>
        <w:rPr>
          <w:rFonts w:ascii="Garamond" w:hAnsi="Garamond" w:cs="Garamond"/>
          <w:sz w:val="20"/>
          <w:szCs w:val="20"/>
        </w:rPr>
      </w:pPr>
    </w:p>
    <w:p w:rsidR="004A439D" w:rsidRDefault="00B32A6B">
      <w:pPr>
        <w:spacing w:line="249" w:lineRule="auto"/>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prist</w:t>
      </w:r>
      <w:r>
        <w:rPr>
          <w:rFonts w:ascii="Garamond"/>
          <w:w w:val="105"/>
          <w:sz w:val="19"/>
        </w:rPr>
        <w:t>ú</w:t>
      </w:r>
      <w:r>
        <w:rPr>
          <w:rFonts w:ascii="Garamond"/>
          <w:w w:val="105"/>
          <w:sz w:val="19"/>
        </w:rPr>
        <w:t>penie k dohovoru je spojen</w:t>
      </w:r>
      <w:r>
        <w:rPr>
          <w:rFonts w:ascii="Garamond"/>
          <w:w w:val="105"/>
          <w:sz w:val="19"/>
        </w:rPr>
        <w:t>é</w:t>
      </w:r>
      <w:r>
        <w:rPr>
          <w:rFonts w:ascii="Garamond"/>
          <w:w w:val="105"/>
          <w:sz w:val="19"/>
        </w:rPr>
        <w:t xml:space="preserve"> so </w:t>
      </w:r>
      <w:r>
        <w:rPr>
          <w:rFonts w:ascii="Garamond"/>
          <w:w w:val="105"/>
          <w:sz w:val="19"/>
        </w:rPr>
        <w:t>ž</w:t>
      </w:r>
      <w:r>
        <w:rPr>
          <w:rFonts w:ascii="Garamond"/>
          <w:w w:val="105"/>
          <w:sz w:val="19"/>
        </w:rPr>
        <w:t>elan</w:t>
      </w:r>
      <w:r>
        <w:rPr>
          <w:rFonts w:ascii="Garamond"/>
          <w:w w:val="105"/>
          <w:sz w:val="19"/>
        </w:rPr>
        <w:t>í</w:t>
      </w:r>
      <w:r>
        <w:rPr>
          <w:rFonts w:ascii="Garamond"/>
          <w:w w:val="105"/>
          <w:sz w:val="19"/>
        </w:rPr>
        <w:t>m pristupuj</w:t>
      </w:r>
      <w:r>
        <w:rPr>
          <w:rFonts w:ascii="Garamond"/>
          <w:w w:val="105"/>
          <w:sz w:val="19"/>
        </w:rPr>
        <w:t>ú</w:t>
      </w:r>
      <w:r>
        <w:rPr>
          <w:rFonts w:ascii="Garamond"/>
          <w:w w:val="105"/>
          <w:sz w:val="19"/>
        </w:rPr>
        <w:t xml:space="preserve">ceho </w:t>
      </w:r>
      <w:r>
        <w:rPr>
          <w:rFonts w:ascii="Garamond"/>
          <w:w w:val="105"/>
          <w:sz w:val="19"/>
        </w:rPr>
        <w:t>š</w:t>
      </w:r>
      <w:r>
        <w:rPr>
          <w:rFonts w:ascii="Garamond"/>
          <w:w w:val="105"/>
          <w:sz w:val="19"/>
        </w:rPr>
        <w:t>t</w:t>
      </w:r>
      <w:r>
        <w:rPr>
          <w:rFonts w:ascii="Garamond"/>
          <w:w w:val="105"/>
          <w:sz w:val="19"/>
        </w:rPr>
        <w:t>á</w:t>
      </w:r>
      <w:r>
        <w:rPr>
          <w:rFonts w:ascii="Garamond"/>
          <w:w w:val="105"/>
          <w:sz w:val="19"/>
        </w:rPr>
        <w:t>tu prija</w:t>
      </w:r>
      <w:r>
        <w:rPr>
          <w:rFonts w:ascii="Garamond"/>
          <w:w w:val="105"/>
          <w:sz w:val="19"/>
        </w:rPr>
        <w:t>ť</w:t>
      </w:r>
      <w:r>
        <w:rPr>
          <w:rFonts w:ascii="Garamond"/>
          <w:w w:val="105"/>
          <w:sz w:val="19"/>
        </w:rPr>
        <w:t xml:space="preserve"> ustanovenia doplnen</w:t>
      </w:r>
      <w:r>
        <w:rPr>
          <w:rFonts w:ascii="Garamond"/>
          <w:w w:val="105"/>
          <w:sz w:val="19"/>
        </w:rPr>
        <w:t>é</w:t>
      </w:r>
      <w:r>
        <w:rPr>
          <w:rFonts w:ascii="Garamond"/>
          <w:w w:val="105"/>
          <w:sz w:val="19"/>
        </w:rPr>
        <w:t>ho a zmenen</w:t>
      </w:r>
      <w:r>
        <w:rPr>
          <w:rFonts w:ascii="Garamond"/>
          <w:w w:val="105"/>
          <w:sz w:val="19"/>
        </w:rPr>
        <w:t>é</w:t>
      </w:r>
      <w:r>
        <w:rPr>
          <w:rFonts w:ascii="Garamond"/>
          <w:w w:val="105"/>
          <w:sz w:val="19"/>
        </w:rPr>
        <w:t>ho dohovoru z 18. j</w:t>
      </w:r>
      <w:r>
        <w:rPr>
          <w:rFonts w:ascii="Garamond"/>
          <w:w w:val="105"/>
          <w:sz w:val="19"/>
        </w:rPr>
        <w:t>ú</w:t>
      </w:r>
      <w:r>
        <w:rPr>
          <w:rFonts w:ascii="Garamond"/>
          <w:w w:val="105"/>
          <w:sz w:val="19"/>
        </w:rPr>
        <w:t>na a 17. septembra 1992;</w:t>
      </w:r>
    </w:p>
    <w:p w:rsidR="004A439D" w:rsidRDefault="004A439D">
      <w:pPr>
        <w:spacing w:before="9"/>
        <w:rPr>
          <w:rFonts w:ascii="Garamond" w:hAnsi="Garamond" w:cs="Garamond"/>
          <w:sz w:val="19"/>
          <w:szCs w:val="19"/>
        </w:rPr>
      </w:pPr>
    </w:p>
    <w:p w:rsidR="004A439D" w:rsidRDefault="00B32A6B">
      <w:pPr>
        <w:spacing w:line="496" w:lineRule="auto"/>
        <w:ind w:left="374" w:right="3907"/>
        <w:rPr>
          <w:rFonts w:ascii="Garamond" w:hAnsi="Garamond" w:cs="Garamond"/>
          <w:sz w:val="19"/>
          <w:szCs w:val="19"/>
        </w:rPr>
      </w:pPr>
      <w:r>
        <w:rPr>
          <w:rFonts w:ascii="Garamond"/>
          <w:w w:val="105"/>
          <w:sz w:val="19"/>
        </w:rPr>
        <w:t>Konaj</w:t>
      </w:r>
      <w:r>
        <w:rPr>
          <w:rFonts w:ascii="Garamond"/>
          <w:w w:val="105"/>
          <w:sz w:val="19"/>
        </w:rPr>
        <w:t>ú</w:t>
      </w:r>
      <w:r>
        <w:rPr>
          <w:rFonts w:ascii="Garamond"/>
          <w:w w:val="105"/>
          <w:sz w:val="19"/>
        </w:rPr>
        <w:t>c v s</w:t>
      </w:r>
      <w:r>
        <w:rPr>
          <w:rFonts w:ascii="Garamond"/>
          <w:w w:val="105"/>
          <w:sz w:val="19"/>
        </w:rPr>
        <w:t>ú</w:t>
      </w:r>
      <w:r>
        <w:rPr>
          <w:rFonts w:ascii="Garamond"/>
          <w:w w:val="105"/>
          <w:sz w:val="19"/>
        </w:rPr>
        <w:t>lade so z</w:t>
      </w:r>
      <w:r>
        <w:rPr>
          <w:rFonts w:ascii="Garamond"/>
          <w:w w:val="105"/>
          <w:sz w:val="19"/>
        </w:rPr>
        <w:t>á</w:t>
      </w:r>
      <w:r>
        <w:rPr>
          <w:rFonts w:ascii="Garamond"/>
          <w:w w:val="105"/>
          <w:sz w:val="19"/>
        </w:rPr>
        <w:t>stupcom Loty</w:t>
      </w:r>
      <w:r>
        <w:rPr>
          <w:rFonts w:ascii="Garamond"/>
          <w:w w:val="105"/>
          <w:sz w:val="19"/>
        </w:rPr>
        <w:t>š</w:t>
      </w:r>
      <w:r>
        <w:rPr>
          <w:rFonts w:ascii="Garamond"/>
          <w:w w:val="105"/>
          <w:sz w:val="19"/>
        </w:rPr>
        <w:t>skej republiky, ROZHODLA NASLEDOVNE:</w:t>
      </w:r>
    </w:p>
    <w:p w:rsidR="004A439D" w:rsidRDefault="004A439D">
      <w:pPr>
        <w:spacing w:before="1"/>
        <w:rPr>
          <w:rFonts w:ascii="Garamond" w:hAnsi="Garamond" w:cs="Garamond"/>
          <w:sz w:val="20"/>
          <w:szCs w:val="20"/>
        </w:rPr>
      </w:pPr>
    </w:p>
    <w:p w:rsidR="004A439D" w:rsidRDefault="00B32A6B">
      <w:pPr>
        <w:ind w:left="374" w:right="106"/>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1</w:t>
      </w:r>
    </w:p>
    <w:p w:rsidR="004A439D" w:rsidRDefault="004A439D">
      <w:pPr>
        <w:spacing w:before="5"/>
        <w:rPr>
          <w:rFonts w:ascii="Garamond" w:hAnsi="Garamond" w:cs="Garamond"/>
          <w:b/>
          <w:bCs/>
          <w:sz w:val="20"/>
          <w:szCs w:val="20"/>
        </w:rPr>
      </w:pPr>
    </w:p>
    <w:p w:rsidR="004A439D" w:rsidRDefault="00B32A6B">
      <w:pPr>
        <w:ind w:left="374" w:right="106"/>
        <w:rPr>
          <w:rFonts w:ascii="Garamond" w:hAnsi="Garamond" w:cs="Garamond"/>
          <w:sz w:val="19"/>
          <w:szCs w:val="19"/>
        </w:rPr>
      </w:pPr>
      <w:r>
        <w:rPr>
          <w:rFonts w:ascii="Garamond"/>
          <w:w w:val="105"/>
          <w:sz w:val="19"/>
        </w:rPr>
        <w:t>Dohovor bude upraven</w:t>
      </w:r>
      <w:r>
        <w:rPr>
          <w:rFonts w:ascii="Garamond"/>
          <w:w w:val="105"/>
          <w:sz w:val="19"/>
        </w:rPr>
        <w:t>ý</w:t>
      </w:r>
      <w:r>
        <w:rPr>
          <w:rFonts w:ascii="Garamond"/>
          <w:w w:val="105"/>
          <w:sz w:val="19"/>
        </w:rPr>
        <w:t xml:space="preserve"> nasledovne:</w:t>
      </w:r>
    </w:p>
    <w:p w:rsidR="004A439D" w:rsidRDefault="004A439D">
      <w:pPr>
        <w:spacing w:before="6"/>
        <w:rPr>
          <w:rFonts w:ascii="Garamond" w:hAnsi="Garamond" w:cs="Garamond"/>
          <w:sz w:val="20"/>
          <w:szCs w:val="20"/>
        </w:rPr>
      </w:pPr>
    </w:p>
    <w:p w:rsidR="004A439D" w:rsidRDefault="00B32A6B">
      <w:pPr>
        <w:numPr>
          <w:ilvl w:val="0"/>
          <w:numId w:val="3"/>
        </w:numPr>
        <w:tabs>
          <w:tab w:val="left" w:pos="575"/>
        </w:tabs>
        <w:ind w:right="106" w:hanging="200"/>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6 ods. 7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5"/>
        <w:rPr>
          <w:rFonts w:ascii="Garamond" w:hAnsi="Garamond" w:cs="Garamond"/>
          <w:sz w:val="20"/>
          <w:szCs w:val="20"/>
        </w:rPr>
      </w:pPr>
    </w:p>
    <w:p w:rsidR="004A439D" w:rsidRDefault="00B32A6B">
      <w:pPr>
        <w:ind w:left="599" w:right="106"/>
        <w:rPr>
          <w:rFonts w:ascii="Garamond" w:hAnsi="Garamond" w:cs="Garamond"/>
          <w:sz w:val="19"/>
          <w:szCs w:val="19"/>
        </w:rPr>
      </w:pPr>
      <w:r>
        <w:rPr>
          <w:rFonts w:ascii="Garamond" w:hAnsi="Garamond"/>
          <w:w w:val="105"/>
          <w:sz w:val="19"/>
        </w:rPr>
        <w:t>„7. Ak si rozhodnutia vyžadujú kvalifikovanú väčšinu, hlasy budú vážené nasledovne:</w:t>
      </w:r>
    </w:p>
    <w:p w:rsidR="004A439D" w:rsidRDefault="004A439D">
      <w:pPr>
        <w:rPr>
          <w:rFonts w:ascii="Garamond" w:hAnsi="Garamond" w:cs="Garamond"/>
          <w:sz w:val="20"/>
          <w:szCs w:val="20"/>
        </w:rPr>
      </w:pPr>
    </w:p>
    <w:p w:rsidR="004A439D" w:rsidRDefault="004A439D">
      <w:pPr>
        <w:spacing w:before="6"/>
        <w:rPr>
          <w:rFonts w:ascii="Garamond" w:hAnsi="Garamond" w:cs="Garamond"/>
          <w:sz w:val="12"/>
          <w:szCs w:val="12"/>
        </w:rPr>
      </w:pPr>
    </w:p>
    <w:tbl>
      <w:tblPr>
        <w:tblStyle w:val="TableNormal"/>
        <w:tblW w:w="0" w:type="auto"/>
        <w:tblInd w:w="542" w:type="dxa"/>
        <w:tblLayout w:type="fixed"/>
        <w:tblLook w:val="01E0" w:firstRow="1" w:lastRow="1" w:firstColumn="1" w:lastColumn="1" w:noHBand="0" w:noVBand="0"/>
      </w:tblPr>
      <w:tblGrid>
        <w:gridCol w:w="1614"/>
        <w:gridCol w:w="512"/>
      </w:tblGrid>
      <w:tr w:rsidR="004A439D">
        <w:trPr>
          <w:trHeight w:hRule="exact" w:val="310"/>
        </w:trPr>
        <w:tc>
          <w:tcPr>
            <w:tcW w:w="1614" w:type="dxa"/>
            <w:tcBorders>
              <w:top w:val="nil"/>
              <w:left w:val="nil"/>
              <w:bottom w:val="nil"/>
              <w:right w:val="nil"/>
            </w:tcBorders>
          </w:tcPr>
          <w:p w:rsidR="004A439D" w:rsidRDefault="00B32A6B">
            <w:pPr>
              <w:pStyle w:val="TableParagraph"/>
              <w:spacing w:before="87"/>
              <w:ind w:left="57"/>
              <w:rPr>
                <w:rFonts w:ascii="Garamond" w:hAnsi="Garamond" w:cs="Garamond"/>
                <w:sz w:val="19"/>
                <w:szCs w:val="19"/>
              </w:rPr>
            </w:pPr>
            <w:r>
              <w:rPr>
                <w:rFonts w:ascii="Garamond"/>
                <w:w w:val="105"/>
                <w:sz w:val="19"/>
              </w:rPr>
              <w:t>Belgicko</w:t>
            </w:r>
          </w:p>
        </w:tc>
        <w:tc>
          <w:tcPr>
            <w:tcW w:w="512" w:type="dxa"/>
            <w:tcBorders>
              <w:top w:val="nil"/>
              <w:left w:val="nil"/>
              <w:bottom w:val="nil"/>
              <w:right w:val="nil"/>
            </w:tcBorders>
          </w:tcPr>
          <w:p w:rsidR="004A439D" w:rsidRDefault="00B32A6B">
            <w:pPr>
              <w:pStyle w:val="TableParagraph"/>
              <w:spacing w:before="87"/>
              <w:ind w:right="68"/>
              <w:jc w:val="right"/>
              <w:rPr>
                <w:rFonts w:ascii="Garamond" w:hAnsi="Garamond" w:cs="Garamond"/>
                <w:sz w:val="19"/>
                <w:szCs w:val="19"/>
              </w:rPr>
            </w:pPr>
            <w:r>
              <w:rPr>
                <w:rFonts w:ascii="Garamond"/>
                <w:w w:val="103"/>
                <w:sz w:val="19"/>
              </w:rPr>
              <w:t>5</w:t>
            </w:r>
          </w:p>
        </w:tc>
      </w:tr>
      <w:tr w:rsidR="004A439D">
        <w:trPr>
          <w:trHeight w:hRule="exact" w:val="222"/>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3</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Nemecko</w:t>
            </w:r>
          </w:p>
        </w:tc>
        <w:tc>
          <w:tcPr>
            <w:tcW w:w="512" w:type="dxa"/>
            <w:tcBorders>
              <w:top w:val="nil"/>
              <w:left w:val="nil"/>
              <w:bottom w:val="nil"/>
              <w:right w:val="nil"/>
            </w:tcBorders>
          </w:tcPr>
          <w:p w:rsidR="004A439D" w:rsidRDefault="00B32A6B">
            <w:pPr>
              <w:pStyle w:val="TableParagraph"/>
              <w:ind w:left="250"/>
              <w:rPr>
                <w:rFonts w:ascii="Garamond" w:hAnsi="Garamond" w:cs="Garamond"/>
                <w:sz w:val="19"/>
                <w:szCs w:val="19"/>
              </w:rPr>
            </w:pPr>
            <w:r>
              <w:rPr>
                <w:rFonts w:ascii="Garamond"/>
                <w:w w:val="105"/>
                <w:sz w:val="19"/>
              </w:rPr>
              <w:t>10</w:t>
            </w:r>
          </w:p>
        </w:tc>
      </w:tr>
      <w:tr w:rsidR="004A439D">
        <w:trPr>
          <w:trHeight w:hRule="exact" w:val="222"/>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Est</w:t>
            </w:r>
            <w:r>
              <w:rPr>
                <w:rFonts w:ascii="Garamond"/>
                <w:w w:val="105"/>
                <w:sz w:val="19"/>
              </w:rPr>
              <w:t>ó</w:t>
            </w:r>
            <w:r>
              <w:rPr>
                <w:rFonts w:ascii="Garamond"/>
                <w:w w:val="105"/>
                <w:sz w:val="19"/>
              </w:rPr>
              <w:t>nsko</w:t>
            </w:r>
          </w:p>
        </w:tc>
        <w:tc>
          <w:tcPr>
            <w:tcW w:w="512" w:type="dxa"/>
            <w:tcBorders>
              <w:top w:val="nil"/>
              <w:left w:val="nil"/>
              <w:bottom w:val="nil"/>
              <w:right w:val="nil"/>
            </w:tcBorders>
          </w:tcPr>
          <w:p w:rsidR="004A439D" w:rsidRDefault="00B32A6B">
            <w:pPr>
              <w:pStyle w:val="TableParagraph"/>
              <w:ind w:right="68"/>
              <w:jc w:val="right"/>
              <w:rPr>
                <w:rFonts w:ascii="Garamond" w:hAnsi="Garamond" w:cs="Garamond"/>
                <w:sz w:val="19"/>
                <w:szCs w:val="19"/>
              </w:rPr>
            </w:pPr>
            <w:r>
              <w:rPr>
                <w:rFonts w:ascii="Garamond"/>
                <w:w w:val="103"/>
                <w:sz w:val="19"/>
              </w:rPr>
              <w:t>3</w:t>
            </w:r>
          </w:p>
        </w:tc>
      </w:tr>
      <w:tr w:rsidR="004A439D">
        <w:trPr>
          <w:trHeight w:hRule="exact" w:val="221"/>
        </w:trPr>
        <w:tc>
          <w:tcPr>
            <w:tcW w:w="1614" w:type="dxa"/>
            <w:tcBorders>
              <w:top w:val="nil"/>
              <w:left w:val="nil"/>
              <w:bottom w:val="nil"/>
              <w:right w:val="nil"/>
            </w:tcBorders>
          </w:tcPr>
          <w:p w:rsidR="004A439D" w:rsidRDefault="00B32A6B">
            <w:pPr>
              <w:pStyle w:val="TableParagraph"/>
              <w:spacing w:line="213" w:lineRule="exact"/>
              <w:ind w:left="57"/>
              <w:rPr>
                <w:rFonts w:ascii="Garamond" w:hAnsi="Garamond" w:cs="Garamond"/>
                <w:sz w:val="19"/>
                <w:szCs w:val="19"/>
              </w:rPr>
            </w:pPr>
            <w:r>
              <w:rPr>
                <w:rFonts w:ascii="Garamond"/>
                <w:w w:val="105"/>
                <w:sz w:val="19"/>
              </w:rPr>
              <w:t>Í</w:t>
            </w:r>
            <w:r>
              <w:rPr>
                <w:rFonts w:ascii="Garamond"/>
                <w:w w:val="105"/>
                <w:sz w:val="19"/>
              </w:rPr>
              <w:t>rsko</w:t>
            </w:r>
          </w:p>
        </w:tc>
        <w:tc>
          <w:tcPr>
            <w:tcW w:w="512" w:type="dxa"/>
            <w:tcBorders>
              <w:top w:val="nil"/>
              <w:left w:val="nil"/>
              <w:bottom w:val="nil"/>
              <w:right w:val="nil"/>
            </w:tcBorders>
          </w:tcPr>
          <w:p w:rsidR="004A439D" w:rsidRDefault="00B32A6B">
            <w:pPr>
              <w:pStyle w:val="TableParagraph"/>
              <w:spacing w:line="213" w:lineRule="exact"/>
              <w:ind w:right="67"/>
              <w:jc w:val="right"/>
              <w:rPr>
                <w:rFonts w:ascii="Garamond" w:hAnsi="Garamond" w:cs="Garamond"/>
                <w:sz w:val="19"/>
                <w:szCs w:val="19"/>
              </w:rPr>
            </w:pPr>
            <w:r>
              <w:rPr>
                <w:rFonts w:ascii="Garamond"/>
                <w:w w:val="103"/>
                <w:sz w:val="19"/>
              </w:rPr>
              <w:t>3</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5</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Š</w:t>
            </w:r>
            <w:r>
              <w:rPr>
                <w:rFonts w:ascii="Garamond"/>
                <w:w w:val="105"/>
                <w:sz w:val="19"/>
              </w:rPr>
              <w:t>panielsko</w:t>
            </w:r>
          </w:p>
        </w:tc>
        <w:tc>
          <w:tcPr>
            <w:tcW w:w="5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8</w:t>
            </w:r>
          </w:p>
        </w:tc>
      </w:tr>
      <w:tr w:rsidR="004A439D">
        <w:trPr>
          <w:trHeight w:hRule="exact" w:val="222"/>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512" w:type="dxa"/>
            <w:tcBorders>
              <w:top w:val="nil"/>
              <w:left w:val="nil"/>
              <w:bottom w:val="nil"/>
              <w:right w:val="nil"/>
            </w:tcBorders>
          </w:tcPr>
          <w:p w:rsidR="004A439D" w:rsidRDefault="00B32A6B">
            <w:pPr>
              <w:pStyle w:val="TableParagraph"/>
              <w:ind w:left="250"/>
              <w:rPr>
                <w:rFonts w:ascii="Garamond" w:hAnsi="Garamond" w:cs="Garamond"/>
                <w:sz w:val="19"/>
                <w:szCs w:val="19"/>
              </w:rPr>
            </w:pPr>
            <w:r>
              <w:rPr>
                <w:rFonts w:ascii="Garamond"/>
                <w:w w:val="105"/>
                <w:sz w:val="19"/>
              </w:rPr>
              <w:t>10</w:t>
            </w:r>
          </w:p>
        </w:tc>
      </w:tr>
      <w:tr w:rsidR="004A439D">
        <w:trPr>
          <w:trHeight w:hRule="exact" w:val="223"/>
        </w:trPr>
        <w:tc>
          <w:tcPr>
            <w:tcW w:w="16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512" w:type="dxa"/>
            <w:tcBorders>
              <w:top w:val="nil"/>
              <w:left w:val="nil"/>
              <w:bottom w:val="nil"/>
              <w:right w:val="nil"/>
            </w:tcBorders>
          </w:tcPr>
          <w:p w:rsidR="004A439D" w:rsidRDefault="00B32A6B">
            <w:pPr>
              <w:pStyle w:val="TableParagraph"/>
              <w:ind w:left="251"/>
              <w:rPr>
                <w:rFonts w:ascii="Garamond" w:hAnsi="Garamond" w:cs="Garamond"/>
                <w:sz w:val="19"/>
                <w:szCs w:val="19"/>
              </w:rPr>
            </w:pPr>
            <w:r>
              <w:rPr>
                <w:rFonts w:ascii="Garamond"/>
                <w:w w:val="105"/>
                <w:sz w:val="19"/>
              </w:rPr>
              <w:t>10</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Cyprus</w:t>
            </w:r>
          </w:p>
        </w:tc>
        <w:tc>
          <w:tcPr>
            <w:tcW w:w="512" w:type="dxa"/>
            <w:tcBorders>
              <w:top w:val="nil"/>
              <w:left w:val="nil"/>
              <w:bottom w:val="nil"/>
              <w:right w:val="nil"/>
            </w:tcBorders>
          </w:tcPr>
          <w:p w:rsidR="004A439D" w:rsidRDefault="00B32A6B">
            <w:pPr>
              <w:pStyle w:val="TableParagraph"/>
              <w:ind w:right="68"/>
              <w:jc w:val="right"/>
              <w:rPr>
                <w:rFonts w:ascii="Garamond" w:hAnsi="Garamond" w:cs="Garamond"/>
                <w:sz w:val="19"/>
                <w:szCs w:val="19"/>
              </w:rPr>
            </w:pPr>
            <w:r>
              <w:rPr>
                <w:rFonts w:ascii="Garamond"/>
                <w:w w:val="103"/>
                <w:sz w:val="19"/>
              </w:rPr>
              <w:t>2</w:t>
            </w:r>
          </w:p>
        </w:tc>
      </w:tr>
      <w:tr w:rsidR="004A439D">
        <w:trPr>
          <w:trHeight w:hRule="exact" w:val="223"/>
        </w:trPr>
        <w:tc>
          <w:tcPr>
            <w:tcW w:w="16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Loty</w:t>
            </w:r>
            <w:r>
              <w:rPr>
                <w:rFonts w:ascii="Garamond"/>
                <w:w w:val="105"/>
                <w:sz w:val="19"/>
              </w:rPr>
              <w:t>š</w:t>
            </w:r>
            <w:r>
              <w:rPr>
                <w:rFonts w:ascii="Garamond"/>
                <w:w w:val="105"/>
                <w:sz w:val="19"/>
              </w:rPr>
              <w:t>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3</w:t>
            </w:r>
          </w:p>
        </w:tc>
      </w:tr>
      <w:tr w:rsidR="004A439D">
        <w:trPr>
          <w:trHeight w:hRule="exact" w:val="222"/>
        </w:trPr>
        <w:tc>
          <w:tcPr>
            <w:tcW w:w="16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5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2</w:t>
            </w:r>
          </w:p>
        </w:tc>
      </w:tr>
      <w:tr w:rsidR="004A439D">
        <w:trPr>
          <w:trHeight w:hRule="exact" w:val="221"/>
        </w:trPr>
        <w:tc>
          <w:tcPr>
            <w:tcW w:w="1614" w:type="dxa"/>
            <w:tcBorders>
              <w:top w:val="nil"/>
              <w:left w:val="nil"/>
              <w:bottom w:val="nil"/>
              <w:right w:val="nil"/>
            </w:tcBorders>
          </w:tcPr>
          <w:p w:rsidR="004A439D" w:rsidRDefault="00B32A6B">
            <w:pPr>
              <w:pStyle w:val="TableParagraph"/>
              <w:spacing w:line="213" w:lineRule="exact"/>
              <w:ind w:left="57"/>
              <w:rPr>
                <w:rFonts w:ascii="Garamond" w:hAnsi="Garamond" w:cs="Garamond"/>
                <w:sz w:val="19"/>
                <w:szCs w:val="19"/>
              </w:rPr>
            </w:pPr>
            <w:r>
              <w:rPr>
                <w:rFonts w:ascii="Garamond"/>
                <w:w w:val="105"/>
                <w:sz w:val="19"/>
              </w:rPr>
              <w:t>Holandsko</w:t>
            </w:r>
          </w:p>
        </w:tc>
        <w:tc>
          <w:tcPr>
            <w:tcW w:w="512" w:type="dxa"/>
            <w:tcBorders>
              <w:top w:val="nil"/>
              <w:left w:val="nil"/>
              <w:bottom w:val="nil"/>
              <w:right w:val="nil"/>
            </w:tcBorders>
          </w:tcPr>
          <w:p w:rsidR="004A439D" w:rsidRDefault="00B32A6B">
            <w:pPr>
              <w:pStyle w:val="TableParagraph"/>
              <w:spacing w:line="213" w:lineRule="exact"/>
              <w:ind w:right="53"/>
              <w:jc w:val="right"/>
              <w:rPr>
                <w:rFonts w:ascii="Garamond" w:hAnsi="Garamond" w:cs="Garamond"/>
                <w:sz w:val="19"/>
                <w:szCs w:val="19"/>
              </w:rPr>
            </w:pPr>
            <w:r>
              <w:rPr>
                <w:rFonts w:ascii="Garamond"/>
                <w:w w:val="103"/>
                <w:sz w:val="19"/>
              </w:rPr>
              <w:t>5</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4</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8</w:t>
            </w:r>
          </w:p>
        </w:tc>
      </w:tr>
      <w:tr w:rsidR="004A439D">
        <w:trPr>
          <w:trHeight w:hRule="exact" w:val="222"/>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Portugalsko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5</w:t>
            </w:r>
          </w:p>
        </w:tc>
      </w:tr>
      <w:tr w:rsidR="004A439D">
        <w:trPr>
          <w:trHeight w:hRule="exact" w:val="223"/>
        </w:trPr>
        <w:tc>
          <w:tcPr>
            <w:tcW w:w="16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Slovinsko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3</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3</w:t>
            </w:r>
          </w:p>
        </w:tc>
      </w:tr>
      <w:tr w:rsidR="004A439D">
        <w:trPr>
          <w:trHeight w:hRule="exact" w:val="222"/>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4</w:t>
            </w:r>
          </w:p>
        </w:tc>
      </w:tr>
      <w:tr w:rsidR="004A439D">
        <w:trPr>
          <w:trHeight w:hRule="exact" w:val="310"/>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512" w:type="dxa"/>
            <w:tcBorders>
              <w:top w:val="nil"/>
              <w:left w:val="nil"/>
              <w:bottom w:val="nil"/>
              <w:right w:val="nil"/>
            </w:tcBorders>
          </w:tcPr>
          <w:p w:rsidR="004A439D" w:rsidRDefault="00B32A6B">
            <w:pPr>
              <w:pStyle w:val="TableParagraph"/>
              <w:ind w:left="250"/>
              <w:rPr>
                <w:rFonts w:ascii="Garamond" w:hAnsi="Garamond" w:cs="Garamond"/>
                <w:sz w:val="19"/>
                <w:szCs w:val="19"/>
              </w:rPr>
            </w:pPr>
            <w:r>
              <w:rPr>
                <w:rFonts w:ascii="Garamond"/>
                <w:w w:val="105"/>
                <w:sz w:val="19"/>
              </w:rPr>
              <w:t>10</w:t>
            </w:r>
          </w:p>
        </w:tc>
      </w:tr>
    </w:tbl>
    <w:p w:rsidR="004A439D" w:rsidRDefault="004A439D">
      <w:pPr>
        <w:spacing w:before="10"/>
        <w:rPr>
          <w:rFonts w:ascii="Garamond" w:hAnsi="Garamond" w:cs="Garamond"/>
          <w:sz w:val="23"/>
          <w:szCs w:val="23"/>
        </w:rPr>
      </w:pPr>
    </w:p>
    <w:p w:rsidR="004A439D" w:rsidRDefault="00B32A6B">
      <w:pPr>
        <w:spacing w:before="87" w:line="249" w:lineRule="auto"/>
        <w:ind w:left="597" w:right="106"/>
        <w:rPr>
          <w:rFonts w:ascii="Garamond" w:hAnsi="Garamond" w:cs="Garamond"/>
          <w:sz w:val="19"/>
          <w:szCs w:val="19"/>
        </w:rPr>
      </w:pPr>
      <w:r>
        <w:rPr>
          <w:rFonts w:ascii="Garamond"/>
          <w:w w:val="105"/>
          <w:sz w:val="19"/>
        </w:rPr>
        <w:t>Na prijatie rozhodnut</w:t>
      </w:r>
      <w:r>
        <w:rPr>
          <w:rFonts w:ascii="Garamond"/>
          <w:w w:val="105"/>
          <w:sz w:val="19"/>
        </w:rPr>
        <w:t>í</w:t>
      </w:r>
      <w:r>
        <w:rPr>
          <w:rFonts w:ascii="Garamond"/>
          <w:w w:val="105"/>
          <w:sz w:val="19"/>
        </w:rPr>
        <w:t xml:space="preserve"> sa vy</w:t>
      </w:r>
      <w:r>
        <w:rPr>
          <w:rFonts w:ascii="Garamond"/>
          <w:w w:val="105"/>
          <w:sz w:val="19"/>
        </w:rPr>
        <w:t>ž</w:t>
      </w:r>
      <w:r>
        <w:rPr>
          <w:rFonts w:ascii="Garamond"/>
          <w:w w:val="105"/>
          <w:sz w:val="19"/>
        </w:rPr>
        <w:t>aduje minim</w:t>
      </w:r>
      <w:r>
        <w:rPr>
          <w:rFonts w:ascii="Garamond"/>
          <w:w w:val="105"/>
          <w:sz w:val="19"/>
        </w:rPr>
        <w:t>á</w:t>
      </w:r>
      <w:r>
        <w:rPr>
          <w:rFonts w:ascii="Garamond"/>
          <w:w w:val="105"/>
          <w:sz w:val="19"/>
        </w:rPr>
        <w:t>lne 75 hlasov v ich prospech a schv</w:t>
      </w:r>
      <w:r>
        <w:rPr>
          <w:rFonts w:ascii="Garamond"/>
          <w:w w:val="105"/>
          <w:sz w:val="19"/>
        </w:rPr>
        <w:t>á</w:t>
      </w:r>
      <w:r>
        <w:rPr>
          <w:rFonts w:ascii="Garamond"/>
          <w:w w:val="105"/>
          <w:sz w:val="19"/>
        </w:rPr>
        <w:t>lenie aspo</w:t>
      </w:r>
      <w:r>
        <w:rPr>
          <w:rFonts w:ascii="Garamond"/>
          <w:w w:val="105"/>
          <w:sz w:val="19"/>
        </w:rPr>
        <w:t>ň</w:t>
      </w:r>
      <w:r>
        <w:rPr>
          <w:rFonts w:ascii="Garamond"/>
          <w:w w:val="105"/>
          <w:sz w:val="19"/>
        </w:rPr>
        <w:t xml:space="preserve"> 14 vl</w:t>
      </w:r>
      <w:r>
        <w:rPr>
          <w:rFonts w:ascii="Garamond"/>
          <w:w w:val="105"/>
          <w:sz w:val="19"/>
        </w:rPr>
        <w:t>á</w:t>
      </w:r>
      <w:r>
        <w:rPr>
          <w:rFonts w:ascii="Garamond"/>
          <w:w w:val="105"/>
          <w:sz w:val="19"/>
        </w:rPr>
        <w:t>dami;</w:t>
      </w:r>
    </w:p>
    <w:p w:rsidR="004A439D" w:rsidRDefault="004A439D">
      <w:pPr>
        <w:spacing w:line="249" w:lineRule="auto"/>
        <w:rPr>
          <w:rFonts w:ascii="Garamond" w:hAnsi="Garamond" w:cs="Garamond"/>
          <w:sz w:val="19"/>
          <w:szCs w:val="19"/>
        </w:rPr>
        <w:sectPr w:rsidR="004A439D">
          <w:pgSz w:w="12240" w:h="15840"/>
          <w:pgMar w:top="1100" w:right="840" w:bottom="280" w:left="1720" w:header="697" w:footer="0" w:gutter="0"/>
          <w:cols w:space="708"/>
        </w:sectPr>
      </w:pPr>
    </w:p>
    <w:p w:rsidR="004A439D" w:rsidRDefault="004A439D">
      <w:pPr>
        <w:spacing w:before="1"/>
        <w:rPr>
          <w:rFonts w:ascii="Garamond" w:hAnsi="Garamond" w:cs="Garamond"/>
          <w:sz w:val="13"/>
          <w:szCs w:val="13"/>
        </w:rPr>
      </w:pPr>
    </w:p>
    <w:p w:rsidR="004A439D" w:rsidRDefault="00B32A6B">
      <w:pPr>
        <w:numPr>
          <w:ilvl w:val="0"/>
          <w:numId w:val="3"/>
        </w:numPr>
        <w:tabs>
          <w:tab w:val="left" w:pos="576"/>
        </w:tabs>
        <w:spacing w:before="87"/>
        <w:ind w:left="575" w:right="106"/>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19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B32A6B">
      <w:pPr>
        <w:spacing w:before="7" w:line="249" w:lineRule="auto"/>
        <w:ind w:left="597" w:right="106" w:firstLine="2"/>
        <w:rPr>
          <w:rFonts w:ascii="Garamond" w:hAnsi="Garamond" w:cs="Garamond"/>
          <w:sz w:val="19"/>
          <w:szCs w:val="19"/>
        </w:rPr>
      </w:pPr>
      <w:r>
        <w:rPr>
          <w:rFonts w:ascii="Garamond" w:hAnsi="Garamond"/>
          <w:w w:val="105"/>
          <w:sz w:val="19"/>
        </w:rPr>
        <w:t>„1. Finančné príspevky zmluvných štátov na pokrytie výdavkov uvedených v rozpočte inštitútu budú stanovené na základe nasledujúcej škály v súlade s rozhodnutím Vysokej rady č. 3/04 z 10. júna 2004:</w:t>
      </w:r>
    </w:p>
    <w:p w:rsidR="004A439D" w:rsidRDefault="004A439D">
      <w:pPr>
        <w:spacing w:before="10"/>
        <w:rPr>
          <w:rFonts w:ascii="Garamond" w:hAnsi="Garamond" w:cs="Garamond"/>
          <w:sz w:val="11"/>
          <w:szCs w:val="11"/>
        </w:rPr>
      </w:pPr>
    </w:p>
    <w:tbl>
      <w:tblPr>
        <w:tblStyle w:val="TableNormal"/>
        <w:tblW w:w="0" w:type="auto"/>
        <w:tblInd w:w="542" w:type="dxa"/>
        <w:tblLayout w:type="fixed"/>
        <w:tblLook w:val="01E0" w:firstRow="1" w:lastRow="1" w:firstColumn="1" w:lastColumn="1" w:noHBand="0" w:noVBand="0"/>
      </w:tblPr>
      <w:tblGrid>
        <w:gridCol w:w="1726"/>
        <w:gridCol w:w="840"/>
      </w:tblGrid>
      <w:tr w:rsidR="004A439D">
        <w:trPr>
          <w:trHeight w:hRule="exact" w:val="310"/>
        </w:trPr>
        <w:tc>
          <w:tcPr>
            <w:tcW w:w="1726"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840" w:type="dxa"/>
            <w:tcBorders>
              <w:top w:val="nil"/>
              <w:left w:val="nil"/>
              <w:bottom w:val="nil"/>
              <w:right w:val="nil"/>
            </w:tcBorders>
          </w:tcPr>
          <w:p w:rsidR="004A439D" w:rsidRDefault="00B32A6B">
            <w:pPr>
              <w:pStyle w:val="TableParagraph"/>
              <w:spacing w:before="87"/>
              <w:ind w:left="463"/>
              <w:rPr>
                <w:rFonts w:ascii="Garamond" w:hAnsi="Garamond" w:cs="Garamond"/>
                <w:sz w:val="19"/>
                <w:szCs w:val="19"/>
              </w:rPr>
            </w:pPr>
            <w:r>
              <w:rPr>
                <w:rFonts w:ascii="Garamond"/>
                <w:w w:val="105"/>
                <w:sz w:val="19"/>
              </w:rPr>
              <w:t>4,97</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2,03</w:t>
            </w:r>
          </w:p>
        </w:tc>
      </w:tr>
      <w:tr w:rsidR="004A439D">
        <w:trPr>
          <w:trHeight w:hRule="exact" w:val="222"/>
        </w:trPr>
        <w:tc>
          <w:tcPr>
            <w:tcW w:w="1726"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840"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17,40</w:t>
            </w:r>
          </w:p>
        </w:tc>
      </w:tr>
      <w:tr w:rsidR="004A439D">
        <w:trPr>
          <w:trHeight w:hRule="exact" w:val="222"/>
        </w:trPr>
        <w:tc>
          <w:tcPr>
            <w:tcW w:w="1726"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Est</w:t>
            </w:r>
            <w:r>
              <w:rPr>
                <w:rFonts w:ascii="Garamond"/>
                <w:w w:val="105"/>
                <w:sz w:val="19"/>
              </w:rPr>
              <w:t>ó</w:t>
            </w:r>
            <w:r>
              <w:rPr>
                <w:rFonts w:ascii="Garamond"/>
                <w:w w:val="105"/>
                <w:sz w:val="19"/>
              </w:rPr>
              <w:t>nsko</w:t>
            </w:r>
          </w:p>
        </w:tc>
        <w:tc>
          <w:tcPr>
            <w:tcW w:w="840" w:type="dxa"/>
            <w:tcBorders>
              <w:top w:val="nil"/>
              <w:left w:val="nil"/>
              <w:bottom w:val="nil"/>
              <w:right w:val="nil"/>
            </w:tcBorders>
          </w:tcPr>
          <w:p w:rsidR="004A439D" w:rsidRDefault="00B32A6B">
            <w:pPr>
              <w:pStyle w:val="TableParagraph"/>
              <w:ind w:left="463"/>
              <w:rPr>
                <w:rFonts w:ascii="Garamond" w:hAnsi="Garamond" w:cs="Garamond"/>
                <w:sz w:val="19"/>
                <w:szCs w:val="19"/>
              </w:rPr>
            </w:pPr>
            <w:r>
              <w:rPr>
                <w:rFonts w:ascii="Garamond"/>
                <w:w w:val="105"/>
                <w:sz w:val="19"/>
              </w:rPr>
              <w:t>0,07</w:t>
            </w:r>
          </w:p>
        </w:tc>
      </w:tr>
      <w:tr w:rsidR="004A439D">
        <w:trPr>
          <w:trHeight w:hRule="exact" w:val="222"/>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Í</w:t>
            </w:r>
            <w:r>
              <w:rPr>
                <w:rFonts w:ascii="Garamond"/>
                <w:w w:val="105"/>
                <w:sz w:val="19"/>
              </w:rPr>
              <w:t>rsko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0,51</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Loty</w:t>
            </w:r>
            <w:r>
              <w:rPr>
                <w:rFonts w:ascii="Garamond"/>
                <w:w w:val="105"/>
                <w:sz w:val="19"/>
              </w:rPr>
              <w:t>š</w:t>
            </w:r>
            <w:r>
              <w:rPr>
                <w:rFonts w:ascii="Garamond"/>
                <w:w w:val="105"/>
                <w:sz w:val="19"/>
              </w:rPr>
              <w:t>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0,17</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1,48</w:t>
            </w:r>
          </w:p>
        </w:tc>
      </w:tr>
      <w:tr w:rsidR="004A439D">
        <w:trPr>
          <w:trHeight w:hRule="exact" w:val="222"/>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Š</w:t>
            </w:r>
            <w:r>
              <w:rPr>
                <w:rFonts w:ascii="Garamond"/>
                <w:w w:val="105"/>
                <w:sz w:val="19"/>
              </w:rPr>
              <w:t>panielsko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6,23</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840"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17,40</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Taliansko</w:t>
            </w:r>
          </w:p>
        </w:tc>
        <w:tc>
          <w:tcPr>
            <w:tcW w:w="840"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17,40</w:t>
            </w:r>
          </w:p>
        </w:tc>
      </w:tr>
      <w:tr w:rsidR="004A439D">
        <w:trPr>
          <w:trHeight w:hRule="exact" w:val="222"/>
        </w:trPr>
        <w:tc>
          <w:tcPr>
            <w:tcW w:w="1726"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Cyprus</w:t>
            </w:r>
          </w:p>
        </w:tc>
        <w:tc>
          <w:tcPr>
            <w:tcW w:w="840" w:type="dxa"/>
            <w:tcBorders>
              <w:top w:val="nil"/>
              <w:left w:val="nil"/>
              <w:bottom w:val="nil"/>
              <w:right w:val="nil"/>
            </w:tcBorders>
          </w:tcPr>
          <w:p w:rsidR="004A439D" w:rsidRDefault="00B32A6B">
            <w:pPr>
              <w:pStyle w:val="TableParagraph"/>
              <w:ind w:left="463"/>
              <w:rPr>
                <w:rFonts w:ascii="Garamond" w:hAnsi="Garamond" w:cs="Garamond"/>
                <w:sz w:val="19"/>
                <w:szCs w:val="19"/>
              </w:rPr>
            </w:pPr>
            <w:r>
              <w:rPr>
                <w:rFonts w:ascii="Garamond"/>
                <w:w w:val="105"/>
                <w:sz w:val="19"/>
              </w:rPr>
              <w:t>0,12</w:t>
            </w:r>
          </w:p>
        </w:tc>
      </w:tr>
      <w:tr w:rsidR="004A439D">
        <w:trPr>
          <w:trHeight w:hRule="exact" w:val="222"/>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Luxembursko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0,16</w:t>
            </w:r>
          </w:p>
        </w:tc>
      </w:tr>
      <w:tr w:rsidR="004A439D">
        <w:trPr>
          <w:trHeight w:hRule="exact" w:val="222"/>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Holandsko</w:t>
            </w:r>
          </w:p>
        </w:tc>
        <w:tc>
          <w:tcPr>
            <w:tcW w:w="840" w:type="dxa"/>
            <w:tcBorders>
              <w:top w:val="nil"/>
              <w:left w:val="nil"/>
              <w:bottom w:val="nil"/>
              <w:right w:val="nil"/>
            </w:tcBorders>
          </w:tcPr>
          <w:p w:rsidR="004A439D" w:rsidRDefault="00B32A6B">
            <w:pPr>
              <w:pStyle w:val="TableParagraph"/>
              <w:ind w:left="463"/>
              <w:rPr>
                <w:rFonts w:ascii="Garamond" w:hAnsi="Garamond" w:cs="Garamond"/>
                <w:sz w:val="19"/>
                <w:szCs w:val="19"/>
              </w:rPr>
            </w:pPr>
            <w:r>
              <w:rPr>
                <w:rFonts w:ascii="Garamond"/>
                <w:w w:val="105"/>
                <w:sz w:val="19"/>
              </w:rPr>
              <w:t>4,97</w:t>
            </w:r>
          </w:p>
        </w:tc>
      </w:tr>
      <w:tr w:rsidR="004A439D">
        <w:trPr>
          <w:trHeight w:hRule="exact" w:val="222"/>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2,64</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2,14</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Portugalsko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0,75</w:t>
            </w:r>
          </w:p>
        </w:tc>
      </w:tr>
      <w:tr w:rsidR="004A439D">
        <w:trPr>
          <w:trHeight w:hRule="exact" w:val="222"/>
        </w:trPr>
        <w:tc>
          <w:tcPr>
            <w:tcW w:w="1726"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Slovinsko</w:t>
            </w:r>
          </w:p>
        </w:tc>
        <w:tc>
          <w:tcPr>
            <w:tcW w:w="840" w:type="dxa"/>
            <w:tcBorders>
              <w:top w:val="nil"/>
              <w:left w:val="nil"/>
              <w:bottom w:val="nil"/>
              <w:right w:val="nil"/>
            </w:tcBorders>
          </w:tcPr>
          <w:p w:rsidR="004A439D" w:rsidRDefault="00B32A6B">
            <w:pPr>
              <w:pStyle w:val="TableParagraph"/>
              <w:ind w:left="463"/>
              <w:rPr>
                <w:rFonts w:ascii="Garamond" w:hAnsi="Garamond" w:cs="Garamond"/>
                <w:sz w:val="19"/>
                <w:szCs w:val="19"/>
              </w:rPr>
            </w:pPr>
            <w:r>
              <w:rPr>
                <w:rFonts w:ascii="Garamond"/>
                <w:w w:val="105"/>
                <w:sz w:val="19"/>
              </w:rPr>
              <w:t>0,24</w:t>
            </w:r>
          </w:p>
        </w:tc>
      </w:tr>
      <w:tr w:rsidR="004A439D">
        <w:trPr>
          <w:trHeight w:hRule="exact" w:val="223"/>
        </w:trPr>
        <w:tc>
          <w:tcPr>
            <w:tcW w:w="1726"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840" w:type="dxa"/>
            <w:tcBorders>
              <w:top w:val="nil"/>
              <w:left w:val="nil"/>
              <w:bottom w:val="nil"/>
              <w:right w:val="nil"/>
            </w:tcBorders>
          </w:tcPr>
          <w:p w:rsidR="004A439D" w:rsidRDefault="00B32A6B">
            <w:pPr>
              <w:pStyle w:val="TableParagraph"/>
              <w:ind w:left="463"/>
              <w:rPr>
                <w:rFonts w:ascii="Garamond" w:hAnsi="Garamond" w:cs="Garamond"/>
                <w:sz w:val="19"/>
                <w:szCs w:val="19"/>
              </w:rPr>
            </w:pPr>
            <w:r>
              <w:rPr>
                <w:rFonts w:ascii="Garamond"/>
                <w:w w:val="105"/>
                <w:sz w:val="19"/>
              </w:rPr>
              <w:t>1,20</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840" w:type="dxa"/>
            <w:tcBorders>
              <w:top w:val="nil"/>
              <w:left w:val="nil"/>
              <w:bottom w:val="nil"/>
              <w:right w:val="nil"/>
            </w:tcBorders>
          </w:tcPr>
          <w:p w:rsidR="004A439D" w:rsidRDefault="00B32A6B">
            <w:pPr>
              <w:pStyle w:val="TableParagraph"/>
              <w:ind w:left="463"/>
              <w:rPr>
                <w:rFonts w:ascii="Garamond" w:hAnsi="Garamond" w:cs="Garamond"/>
                <w:sz w:val="19"/>
                <w:szCs w:val="19"/>
              </w:rPr>
            </w:pPr>
            <w:r>
              <w:rPr>
                <w:rFonts w:ascii="Garamond"/>
                <w:w w:val="105"/>
                <w:sz w:val="19"/>
              </w:rPr>
              <w:t>2,72</w:t>
            </w:r>
          </w:p>
        </w:tc>
      </w:tr>
      <w:tr w:rsidR="004A439D">
        <w:trPr>
          <w:trHeight w:hRule="exact" w:val="310"/>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840"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17,40</w:t>
            </w:r>
          </w:p>
        </w:tc>
      </w:tr>
    </w:tbl>
    <w:p w:rsidR="004A439D" w:rsidRDefault="004A439D">
      <w:pPr>
        <w:spacing w:before="10"/>
        <w:rPr>
          <w:rFonts w:ascii="Garamond" w:hAnsi="Garamond" w:cs="Garamond"/>
          <w:sz w:val="23"/>
          <w:szCs w:val="23"/>
        </w:rPr>
      </w:pPr>
    </w:p>
    <w:p w:rsidR="004A439D" w:rsidRDefault="00B32A6B">
      <w:pPr>
        <w:numPr>
          <w:ilvl w:val="0"/>
          <w:numId w:val="3"/>
        </w:numPr>
        <w:tabs>
          <w:tab w:val="left" w:pos="576"/>
        </w:tabs>
        <w:spacing w:before="87"/>
        <w:ind w:left="575" w:right="102"/>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27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B32A6B">
      <w:pPr>
        <w:spacing w:before="9" w:line="249" w:lineRule="auto"/>
        <w:ind w:left="597" w:right="215"/>
        <w:rPr>
          <w:rFonts w:ascii="Garamond" w:hAnsi="Garamond" w:cs="Garamond"/>
          <w:sz w:val="19"/>
          <w:szCs w:val="19"/>
        </w:rPr>
      </w:pPr>
      <w:r>
        <w:rPr>
          <w:rFonts w:ascii="Garamond" w:hAnsi="Garamond"/>
          <w:w w:val="105"/>
          <w:sz w:val="19"/>
        </w:rPr>
        <w:t>„1. Oficiálnymi jazykmi inštitútu sú dánsky, holandský, anglický, estónsky, fínsky, francúzsky, nemecký, grécky, taliansky, lotyšský, poľský, portugalský, slovinský, španielsky a švédsky jazyk.“</w:t>
      </w:r>
    </w:p>
    <w:p w:rsidR="004A439D" w:rsidRDefault="004A439D">
      <w:pPr>
        <w:spacing w:before="9"/>
        <w:rPr>
          <w:rFonts w:ascii="Garamond" w:hAnsi="Garamond" w:cs="Garamond"/>
          <w:sz w:val="19"/>
          <w:szCs w:val="19"/>
        </w:rPr>
      </w:pPr>
    </w:p>
    <w:p w:rsidR="004A439D" w:rsidRDefault="00B32A6B">
      <w:pPr>
        <w:numPr>
          <w:ilvl w:val="0"/>
          <w:numId w:val="3"/>
        </w:numPr>
        <w:tabs>
          <w:tab w:val="left" w:pos="575"/>
        </w:tabs>
        <w:ind w:right="102" w:hanging="200"/>
        <w:rPr>
          <w:rFonts w:ascii="Garamond" w:hAnsi="Garamond" w:cs="Garamond"/>
          <w:sz w:val="19"/>
          <w:szCs w:val="19"/>
        </w:rPr>
      </w:pPr>
      <w:r>
        <w:rPr>
          <w:rFonts w:ascii="Garamond"/>
          <w:w w:val="105"/>
          <w:sz w:val="19"/>
        </w:rPr>
        <w:t xml:space="preserve">K </w:t>
      </w:r>
      <w:r>
        <w:rPr>
          <w:rFonts w:ascii="Garamond"/>
          <w:w w:val="105"/>
          <w:sz w:val="19"/>
        </w:rPr>
        <w:t>č</w:t>
      </w:r>
      <w:r>
        <w:rPr>
          <w:rFonts w:ascii="Garamond"/>
          <w:w w:val="105"/>
          <w:sz w:val="19"/>
        </w:rPr>
        <w:t>l</w:t>
      </w:r>
      <w:r>
        <w:rPr>
          <w:rFonts w:ascii="Garamond"/>
          <w:w w:val="105"/>
          <w:sz w:val="19"/>
        </w:rPr>
        <w:t>á</w:t>
      </w:r>
      <w:r>
        <w:rPr>
          <w:rFonts w:ascii="Garamond"/>
          <w:w w:val="105"/>
          <w:sz w:val="19"/>
        </w:rPr>
        <w:t>nku 38 bude pridan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 pododsek:</w:t>
      </w:r>
    </w:p>
    <w:p w:rsidR="004A439D" w:rsidRDefault="00B32A6B">
      <w:pPr>
        <w:spacing w:before="8" w:line="249" w:lineRule="auto"/>
        <w:ind w:left="597" w:right="106"/>
        <w:rPr>
          <w:rFonts w:ascii="Garamond" w:hAnsi="Garamond" w:cs="Garamond"/>
          <w:sz w:val="19"/>
          <w:szCs w:val="19"/>
        </w:rPr>
      </w:pPr>
      <w:r>
        <w:rPr>
          <w:rFonts w:ascii="Garamond" w:hAnsi="Garamond"/>
          <w:w w:val="105"/>
          <w:sz w:val="19"/>
        </w:rPr>
        <w:t>„Lotyšské znenie tohto dohovoru priložené k rozhodnutiu Vysokej rady, ktorým sa mení a dopĺňa Dohovor zakladajúci Európsky univerzitný inštitút po pristúpení Lotyšskej republiky, je autentické rovnako ako znenia uvedené v predchádzajúcich pododsekoch a vláda Talianskej republiky zašle overenú kópiu vládam všetkých ostatných zmluvných štátov.“</w:t>
      </w:r>
    </w:p>
    <w:p w:rsidR="004A439D" w:rsidRDefault="004A439D">
      <w:pPr>
        <w:spacing w:before="9"/>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2</w:t>
      </w:r>
    </w:p>
    <w:p w:rsidR="004A439D" w:rsidRDefault="004A439D">
      <w:pPr>
        <w:spacing w:before="5"/>
        <w:rPr>
          <w:rFonts w:ascii="Garamond" w:hAnsi="Garamond" w:cs="Garamond"/>
          <w:b/>
          <w:bCs/>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Loty</w:t>
      </w:r>
      <w:r>
        <w:rPr>
          <w:rFonts w:ascii="Garamond"/>
          <w:w w:val="105"/>
          <w:sz w:val="19"/>
        </w:rPr>
        <w:t>š</w:t>
      </w:r>
      <w:r>
        <w:rPr>
          <w:rFonts w:ascii="Garamond"/>
          <w:w w:val="105"/>
          <w:sz w:val="19"/>
        </w:rPr>
        <w:t xml:space="preserve">skej republiky k dohovoru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tohto rozhodnutia. Nov</w:t>
      </w:r>
      <w:r>
        <w:rPr>
          <w:rFonts w:ascii="Garamond"/>
          <w:w w:val="105"/>
          <w:sz w:val="19"/>
        </w:rPr>
        <w:t>ý</w:t>
      </w:r>
      <w:r>
        <w:rPr>
          <w:rFonts w:ascii="Garamond"/>
          <w:w w:val="105"/>
          <w:sz w:val="19"/>
        </w:rPr>
        <w:t xml:space="preserve"> zmluvn</w:t>
      </w:r>
      <w:r>
        <w:rPr>
          <w:rFonts w:ascii="Garamond"/>
          <w:w w:val="105"/>
          <w:sz w:val="19"/>
        </w:rPr>
        <w:t>ý</w:t>
      </w:r>
      <w:r>
        <w:rPr>
          <w:rFonts w:ascii="Garamond"/>
          <w:w w:val="105"/>
          <w:sz w:val="19"/>
        </w:rPr>
        <w:t xml:space="preserve"> </w:t>
      </w:r>
      <w:r>
        <w:rPr>
          <w:rFonts w:ascii="Garamond"/>
          <w:w w:val="105"/>
          <w:sz w:val="19"/>
        </w:rPr>
        <w:t>š</w:t>
      </w:r>
      <w:r>
        <w:rPr>
          <w:rFonts w:ascii="Garamond"/>
          <w:w w:val="105"/>
          <w:sz w:val="19"/>
        </w:rPr>
        <w:t>t</w:t>
      </w:r>
      <w:r>
        <w:rPr>
          <w:rFonts w:ascii="Garamond"/>
          <w:w w:val="105"/>
          <w:sz w:val="19"/>
        </w:rPr>
        <w:t>á</w:t>
      </w:r>
      <w:r>
        <w:rPr>
          <w:rFonts w:ascii="Garamond"/>
          <w:w w:val="105"/>
          <w:sz w:val="19"/>
        </w:rPr>
        <w:t>t bude prispieva</w:t>
      </w:r>
      <w:r>
        <w:rPr>
          <w:rFonts w:ascii="Garamond"/>
          <w:w w:val="105"/>
          <w:sz w:val="19"/>
        </w:rPr>
        <w:t>ť</w:t>
      </w:r>
      <w:r>
        <w:rPr>
          <w:rFonts w:ascii="Garamond"/>
          <w:w w:val="105"/>
          <w:sz w:val="19"/>
        </w:rPr>
        <w:t xml:space="preserve"> do rozpo</w:t>
      </w:r>
      <w:r>
        <w:rPr>
          <w:rFonts w:ascii="Garamond"/>
          <w:w w:val="105"/>
          <w:sz w:val="19"/>
        </w:rPr>
        <w:t>č</w:t>
      </w:r>
      <w:r>
        <w:rPr>
          <w:rFonts w:ascii="Garamond"/>
          <w:w w:val="105"/>
          <w:sz w:val="19"/>
        </w:rPr>
        <w:t>tu in</w:t>
      </w:r>
      <w:r>
        <w:rPr>
          <w:rFonts w:ascii="Garamond"/>
          <w:w w:val="105"/>
          <w:sz w:val="19"/>
        </w:rPr>
        <w:t>š</w:t>
      </w:r>
      <w:r>
        <w:rPr>
          <w:rFonts w:ascii="Garamond"/>
          <w:w w:val="105"/>
          <w:sz w:val="19"/>
        </w:rPr>
        <w:t>tit</w:t>
      </w:r>
      <w:r>
        <w:rPr>
          <w:rFonts w:ascii="Garamond"/>
          <w:w w:val="105"/>
          <w:sz w:val="19"/>
        </w:rPr>
        <w:t>ú</w:t>
      </w:r>
      <w:r>
        <w:rPr>
          <w:rFonts w:ascii="Garamond"/>
          <w:w w:val="105"/>
          <w:sz w:val="19"/>
        </w:rPr>
        <w:t>tu k rozpo</w:t>
      </w:r>
      <w:r>
        <w:rPr>
          <w:rFonts w:ascii="Garamond"/>
          <w:w w:val="105"/>
          <w:sz w:val="19"/>
        </w:rPr>
        <w:t>č</w:t>
      </w:r>
      <w:r>
        <w:rPr>
          <w:rFonts w:ascii="Garamond"/>
          <w:w w:val="105"/>
          <w:sz w:val="19"/>
        </w:rPr>
        <w:t>tov</w:t>
      </w:r>
      <w:r>
        <w:rPr>
          <w:rFonts w:ascii="Garamond"/>
          <w:w w:val="105"/>
          <w:sz w:val="19"/>
        </w:rPr>
        <w:t>é</w:t>
      </w:r>
      <w:r>
        <w:rPr>
          <w:rFonts w:ascii="Garamond"/>
          <w:w w:val="105"/>
          <w:sz w:val="19"/>
        </w:rPr>
        <w:t>mu roku 2012.</w:t>
      </w:r>
    </w:p>
    <w:p w:rsidR="004A439D" w:rsidRDefault="004A439D">
      <w:pPr>
        <w:spacing w:before="7"/>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3</w:t>
      </w:r>
    </w:p>
    <w:p w:rsidR="004A439D" w:rsidRDefault="004A439D">
      <w:pPr>
        <w:spacing w:before="6"/>
        <w:rPr>
          <w:rFonts w:ascii="Garamond" w:hAnsi="Garamond" w:cs="Garamond"/>
          <w:b/>
          <w:bCs/>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Loty</w:t>
      </w:r>
      <w:r>
        <w:rPr>
          <w:rFonts w:ascii="Garamond"/>
          <w:w w:val="105"/>
          <w:sz w:val="19"/>
        </w:rPr>
        <w:t>š</w:t>
      </w:r>
      <w:r>
        <w:rPr>
          <w:rFonts w:ascii="Garamond"/>
          <w:w w:val="105"/>
          <w:sz w:val="19"/>
        </w:rPr>
        <w:t>skej republiky k dohovoru znamen</w:t>
      </w:r>
      <w:r>
        <w:rPr>
          <w:rFonts w:ascii="Garamond"/>
          <w:w w:val="105"/>
          <w:sz w:val="19"/>
        </w:rPr>
        <w:t>á</w:t>
      </w:r>
      <w:r>
        <w:rPr>
          <w:rFonts w:ascii="Garamond"/>
          <w:w w:val="105"/>
          <w:sz w:val="19"/>
        </w:rPr>
        <w:t xml:space="preserve">, </w:t>
      </w:r>
      <w:r>
        <w:rPr>
          <w:rFonts w:ascii="Garamond"/>
          <w:w w:val="105"/>
          <w:sz w:val="19"/>
        </w:rPr>
        <w:t>ž</w:t>
      </w:r>
      <w:r>
        <w:rPr>
          <w:rFonts w:ascii="Garamond"/>
          <w:w w:val="105"/>
          <w:sz w:val="19"/>
        </w:rPr>
        <w:t>e s</w:t>
      </w:r>
      <w:r>
        <w:rPr>
          <w:rFonts w:ascii="Garamond"/>
          <w:w w:val="105"/>
          <w:sz w:val="19"/>
        </w:rPr>
        <w:t>ú</w:t>
      </w:r>
      <w:r>
        <w:rPr>
          <w:rFonts w:ascii="Garamond"/>
          <w:w w:val="105"/>
          <w:sz w:val="19"/>
        </w:rPr>
        <w:t>hlas</w:t>
      </w:r>
      <w:r>
        <w:rPr>
          <w:rFonts w:ascii="Garamond"/>
          <w:w w:val="105"/>
          <w:sz w:val="19"/>
        </w:rPr>
        <w:t>í</w:t>
      </w:r>
      <w:r>
        <w:rPr>
          <w:rFonts w:ascii="Garamond"/>
          <w:w w:val="105"/>
          <w:sz w:val="19"/>
        </w:rPr>
        <w:t xml:space="preserve"> s dodatkami vyhotoven</w:t>
      </w:r>
      <w:r>
        <w:rPr>
          <w:rFonts w:ascii="Garamond"/>
          <w:w w:val="105"/>
          <w:sz w:val="19"/>
        </w:rPr>
        <w:t>ý</w:t>
      </w:r>
      <w:r>
        <w:rPr>
          <w:rFonts w:ascii="Garamond"/>
          <w:w w:val="105"/>
          <w:sz w:val="19"/>
        </w:rPr>
        <w:t>mi k dohovoru prostredn</w:t>
      </w:r>
      <w:r>
        <w:rPr>
          <w:rFonts w:ascii="Garamond"/>
          <w:w w:val="105"/>
          <w:sz w:val="19"/>
        </w:rPr>
        <w:t>í</w:t>
      </w:r>
      <w:r>
        <w:rPr>
          <w:rFonts w:ascii="Garamond"/>
          <w:w w:val="105"/>
          <w:sz w:val="19"/>
        </w:rPr>
        <w:t>ctvom zmenen</w:t>
      </w:r>
      <w:r>
        <w:rPr>
          <w:rFonts w:ascii="Garamond"/>
          <w:w w:val="105"/>
          <w:sz w:val="19"/>
        </w:rPr>
        <w:t>é</w:t>
      </w:r>
      <w:r>
        <w:rPr>
          <w:rFonts w:ascii="Garamond"/>
          <w:w w:val="105"/>
          <w:sz w:val="19"/>
        </w:rPr>
        <w:t>ho a doplnen</w:t>
      </w:r>
      <w:r>
        <w:rPr>
          <w:rFonts w:ascii="Garamond"/>
          <w:w w:val="105"/>
          <w:sz w:val="19"/>
        </w:rPr>
        <w:t>é</w:t>
      </w:r>
      <w:r>
        <w:rPr>
          <w:rFonts w:ascii="Garamond"/>
          <w:w w:val="105"/>
          <w:sz w:val="19"/>
        </w:rPr>
        <w:t>ho dohovoru z Florencie z 18. j</w:t>
      </w:r>
      <w:r>
        <w:rPr>
          <w:rFonts w:ascii="Garamond"/>
          <w:w w:val="105"/>
          <w:sz w:val="19"/>
        </w:rPr>
        <w:t>ú</w:t>
      </w:r>
      <w:r>
        <w:rPr>
          <w:rFonts w:ascii="Garamond"/>
          <w:w w:val="105"/>
          <w:sz w:val="19"/>
        </w:rPr>
        <w:t>na a 17. septembra 1992,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13.</w:t>
      </w:r>
    </w:p>
    <w:p w:rsidR="004A439D" w:rsidRDefault="004A439D">
      <w:pPr>
        <w:spacing w:before="9"/>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4</w:t>
      </w:r>
    </w:p>
    <w:p w:rsidR="004A439D" w:rsidRDefault="004A439D">
      <w:pPr>
        <w:spacing w:before="5"/>
        <w:rPr>
          <w:rFonts w:ascii="Garamond" w:hAnsi="Garamond" w:cs="Garamond"/>
          <w:b/>
          <w:bCs/>
          <w:sz w:val="20"/>
          <w:szCs w:val="20"/>
        </w:rPr>
      </w:pPr>
    </w:p>
    <w:p w:rsidR="004A439D" w:rsidRDefault="00B32A6B">
      <w:pPr>
        <w:ind w:left="373" w:right="106"/>
        <w:rPr>
          <w:rFonts w:ascii="Garamond" w:hAnsi="Garamond" w:cs="Garamond"/>
          <w:sz w:val="19"/>
          <w:szCs w:val="19"/>
        </w:rPr>
      </w:pPr>
      <w:r>
        <w:rPr>
          <w:rFonts w:ascii="Garamond"/>
          <w:w w:val="105"/>
          <w:sz w:val="19"/>
        </w:rPr>
        <w:t>Predseda Vysokej rady ozn</w:t>
      </w:r>
      <w:r>
        <w:rPr>
          <w:rFonts w:ascii="Garamond"/>
          <w:w w:val="105"/>
          <w:sz w:val="19"/>
        </w:rPr>
        <w:t>á</w:t>
      </w:r>
      <w:r>
        <w:rPr>
          <w:rFonts w:ascii="Garamond"/>
          <w:w w:val="105"/>
          <w:sz w:val="19"/>
        </w:rPr>
        <w:t>mi toto rozhodnutie vl</w:t>
      </w:r>
      <w:r>
        <w:rPr>
          <w:rFonts w:ascii="Garamond"/>
          <w:w w:val="105"/>
          <w:sz w:val="19"/>
        </w:rPr>
        <w:t>á</w:t>
      </w:r>
      <w:r>
        <w:rPr>
          <w:rFonts w:ascii="Garamond"/>
          <w:w w:val="105"/>
          <w:sz w:val="19"/>
        </w:rPr>
        <w:t>de ka</w:t>
      </w:r>
      <w:r>
        <w:rPr>
          <w:rFonts w:ascii="Garamond"/>
          <w:w w:val="105"/>
          <w:sz w:val="19"/>
        </w:rPr>
        <w:t>ž</w:t>
      </w:r>
      <w:r>
        <w:rPr>
          <w:rFonts w:ascii="Garamond"/>
          <w:w w:val="105"/>
          <w:sz w:val="19"/>
        </w:rPr>
        <w:t>d</w:t>
      </w:r>
      <w:r>
        <w:rPr>
          <w:rFonts w:ascii="Garamond"/>
          <w:w w:val="105"/>
          <w:sz w:val="19"/>
        </w:rPr>
        <w:t>é</w:t>
      </w:r>
      <w:r>
        <w:rPr>
          <w:rFonts w:ascii="Garamond"/>
          <w:w w:val="105"/>
          <w:sz w:val="19"/>
        </w:rPr>
        <w:t>ho zmluvn</w:t>
      </w:r>
      <w:r>
        <w:rPr>
          <w:rFonts w:ascii="Garamond"/>
          <w:w w:val="105"/>
          <w:sz w:val="19"/>
        </w:rPr>
        <w:t>é</w:t>
      </w:r>
      <w:r>
        <w:rPr>
          <w:rFonts w:ascii="Garamond"/>
          <w:w w:val="105"/>
          <w:sz w:val="19"/>
        </w:rPr>
        <w:t xml:space="preserve">ho </w:t>
      </w:r>
      <w:r>
        <w:rPr>
          <w:rFonts w:ascii="Garamond"/>
          <w:w w:val="105"/>
          <w:sz w:val="19"/>
        </w:rPr>
        <w:t>š</w:t>
      </w:r>
      <w:r>
        <w:rPr>
          <w:rFonts w:ascii="Garamond"/>
          <w:w w:val="105"/>
          <w:sz w:val="19"/>
        </w:rPr>
        <w:t>t</w:t>
      </w:r>
      <w:r>
        <w:rPr>
          <w:rFonts w:ascii="Garamond"/>
          <w:w w:val="105"/>
          <w:sz w:val="19"/>
        </w:rPr>
        <w:t>á</w:t>
      </w:r>
      <w:r>
        <w:rPr>
          <w:rFonts w:ascii="Garamond"/>
          <w:w w:val="105"/>
          <w:sz w:val="19"/>
        </w:rPr>
        <w:t>tu..</w:t>
      </w:r>
    </w:p>
    <w:p w:rsidR="004A439D" w:rsidRDefault="004A439D">
      <w:pPr>
        <w:rPr>
          <w:rFonts w:ascii="Garamond" w:hAnsi="Garamond" w:cs="Garamond"/>
          <w:sz w:val="20"/>
          <w:szCs w:val="20"/>
        </w:rPr>
      </w:pPr>
    </w:p>
    <w:p w:rsidR="004A439D" w:rsidRDefault="004A439D">
      <w:pPr>
        <w:spacing w:before="3"/>
        <w:rPr>
          <w:rFonts w:ascii="Garamond" w:hAnsi="Garamond" w:cs="Garamond"/>
          <w:sz w:val="20"/>
          <w:szCs w:val="20"/>
        </w:rPr>
      </w:pPr>
    </w:p>
    <w:p w:rsidR="004A439D" w:rsidRDefault="00B32A6B">
      <w:pPr>
        <w:spacing w:line="249" w:lineRule="auto"/>
        <w:ind w:left="373" w:right="6713"/>
        <w:rPr>
          <w:rFonts w:ascii="Garamond" w:hAnsi="Garamond" w:cs="Garamond"/>
          <w:sz w:val="19"/>
          <w:szCs w:val="19"/>
        </w:rPr>
      </w:pPr>
      <w:r>
        <w:rPr>
          <w:rFonts w:ascii="Garamond"/>
          <w:w w:val="105"/>
          <w:sz w:val="19"/>
        </w:rPr>
        <w:t>Vyhotoven</w:t>
      </w:r>
      <w:r>
        <w:rPr>
          <w:rFonts w:ascii="Garamond"/>
          <w:w w:val="105"/>
          <w:sz w:val="19"/>
        </w:rPr>
        <w:t>é</w:t>
      </w:r>
      <w:r>
        <w:rPr>
          <w:rFonts w:ascii="Garamond"/>
          <w:w w:val="105"/>
          <w:sz w:val="19"/>
        </w:rPr>
        <w:t xml:space="preserve"> vo Florencii, 8. j</w:t>
      </w:r>
      <w:r>
        <w:rPr>
          <w:rFonts w:ascii="Garamond"/>
          <w:w w:val="105"/>
          <w:sz w:val="19"/>
        </w:rPr>
        <w:t>ú</w:t>
      </w:r>
      <w:r>
        <w:rPr>
          <w:rFonts w:ascii="Garamond"/>
          <w:w w:val="105"/>
          <w:sz w:val="19"/>
        </w:rPr>
        <w:t>na 2012 Pre Vysok</w:t>
      </w:r>
      <w:r>
        <w:rPr>
          <w:rFonts w:ascii="Garamond"/>
          <w:w w:val="105"/>
          <w:sz w:val="19"/>
        </w:rPr>
        <w:t>ú</w:t>
      </w:r>
      <w:r>
        <w:rPr>
          <w:rFonts w:ascii="Garamond"/>
          <w:w w:val="105"/>
          <w:sz w:val="19"/>
        </w:rPr>
        <w:t xml:space="preserve"> radu</w:t>
      </w:r>
    </w:p>
    <w:p w:rsidR="004A439D" w:rsidRDefault="00B32A6B">
      <w:pPr>
        <w:spacing w:before="1" w:line="499" w:lineRule="auto"/>
        <w:ind w:left="373" w:right="7865"/>
        <w:rPr>
          <w:rFonts w:ascii="Garamond" w:hAnsi="Garamond" w:cs="Garamond"/>
          <w:sz w:val="19"/>
          <w:szCs w:val="19"/>
        </w:rPr>
      </w:pPr>
      <w:r>
        <w:rPr>
          <w:rFonts w:ascii="Garamond"/>
          <w:w w:val="105"/>
          <w:sz w:val="19"/>
        </w:rPr>
        <w:t>Predseda Vello PETTAI</w:t>
      </w:r>
    </w:p>
    <w:p w:rsidR="004A439D" w:rsidRDefault="004A439D">
      <w:pPr>
        <w:spacing w:line="499" w:lineRule="auto"/>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ind w:left="374" w:right="106"/>
        <w:rPr>
          <w:rFonts w:ascii="Garamond" w:hAnsi="Garamond" w:cs="Garamond"/>
          <w:sz w:val="19"/>
          <w:szCs w:val="19"/>
        </w:rPr>
      </w:pPr>
      <w:r>
        <w:rPr>
          <w:rFonts w:ascii="Garamond"/>
          <w:w w:val="105"/>
          <w:sz w:val="19"/>
        </w:rPr>
        <w:lastRenderedPageBreak/>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9"/>
        <w:ind w:left="374" w:right="106"/>
        <w:rPr>
          <w:rFonts w:ascii="Garamond" w:hAnsi="Garamond" w:cs="Garamond"/>
          <w:sz w:val="19"/>
          <w:szCs w:val="19"/>
        </w:rPr>
      </w:pPr>
      <w:r>
        <w:rPr>
          <w:rFonts w:ascii="Garamond"/>
          <w:w w:val="105"/>
          <w:sz w:val="19"/>
        </w:rPr>
        <w:t xml:space="preserve">ROZHODNUTIE VYSOKEJ RADY </w:t>
      </w:r>
      <w:r>
        <w:rPr>
          <w:rFonts w:ascii="Garamond"/>
          <w:w w:val="105"/>
          <w:sz w:val="19"/>
        </w:rPr>
        <w:t>Č</w:t>
      </w:r>
      <w:r>
        <w:rPr>
          <w:rFonts w:ascii="Garamond"/>
          <w:w w:val="105"/>
          <w:sz w:val="19"/>
        </w:rPr>
        <w:t>. 1/2014 zo d</w:t>
      </w:r>
      <w:r>
        <w:rPr>
          <w:rFonts w:ascii="Garamond"/>
          <w:w w:val="105"/>
          <w:sz w:val="19"/>
        </w:rPr>
        <w:t>ň</w:t>
      </w:r>
      <w:r>
        <w:rPr>
          <w:rFonts w:ascii="Garamond"/>
          <w:w w:val="105"/>
          <w:sz w:val="19"/>
        </w:rPr>
        <w:t>a 20. marca 2014</w:t>
      </w:r>
    </w:p>
    <w:p w:rsidR="004A439D" w:rsidRDefault="004A439D">
      <w:pPr>
        <w:spacing w:before="4"/>
        <w:rPr>
          <w:rFonts w:ascii="Garamond" w:hAnsi="Garamond" w:cs="Garamond"/>
          <w:sz w:val="20"/>
          <w:szCs w:val="20"/>
        </w:rPr>
      </w:pPr>
    </w:p>
    <w:p w:rsidR="004A439D" w:rsidRDefault="00B32A6B">
      <w:pPr>
        <w:ind w:left="373" w:right="106"/>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Rumunska</w:t>
      </w:r>
    </w:p>
    <w:p w:rsidR="004A439D" w:rsidRDefault="004A439D">
      <w:pPr>
        <w:spacing w:before="3"/>
        <w:rPr>
          <w:rFonts w:ascii="Garamond" w:hAnsi="Garamond" w:cs="Garamond"/>
          <w:b/>
          <w:bCs/>
          <w:sz w:val="20"/>
          <w:szCs w:val="20"/>
        </w:rPr>
      </w:pPr>
    </w:p>
    <w:p w:rsidR="004A439D" w:rsidRDefault="00B32A6B">
      <w:pPr>
        <w:ind w:left="373" w:right="106"/>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spacing w:before="6"/>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Dohovorom zakladaj</w:t>
      </w:r>
      <w:r>
        <w:rPr>
          <w:rFonts w:ascii="Garamond"/>
          <w:w w:val="105"/>
          <w:sz w:val="19"/>
        </w:rPr>
        <w:t>ú</w:t>
      </w:r>
      <w:r>
        <w:rPr>
          <w:rFonts w:ascii="Garamond"/>
          <w:w w:val="105"/>
          <w:sz w:val="19"/>
        </w:rPr>
        <w:t>cim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rozhodnutiami Vysokej rady zo d</w:t>
      </w:r>
      <w:r>
        <w:rPr>
          <w:rFonts w:ascii="Garamond"/>
          <w:w w:val="105"/>
          <w:sz w:val="19"/>
        </w:rPr>
        <w:t>ň</w:t>
      </w:r>
      <w:r>
        <w:rPr>
          <w:rFonts w:ascii="Garamond"/>
          <w:w w:val="105"/>
          <w:sz w:val="19"/>
        </w:rPr>
        <w:t>a 20. marca 1975, 21. novembra 1986, 4. j</w:t>
      </w:r>
      <w:r>
        <w:rPr>
          <w:rFonts w:ascii="Garamond"/>
          <w:w w:val="105"/>
          <w:sz w:val="19"/>
        </w:rPr>
        <w:t>ú</w:t>
      </w:r>
      <w:r>
        <w:rPr>
          <w:rFonts w:ascii="Garamond"/>
          <w:w w:val="105"/>
          <w:sz w:val="19"/>
        </w:rPr>
        <w:t>na 1987, 3. decembra 1987, 7. decembra 1987, 19. j</w:t>
      </w:r>
      <w:r>
        <w:rPr>
          <w:rFonts w:ascii="Garamond"/>
          <w:w w:val="105"/>
          <w:sz w:val="19"/>
        </w:rPr>
        <w:t>ú</w:t>
      </w:r>
      <w:r>
        <w:rPr>
          <w:rFonts w:ascii="Garamond"/>
          <w:w w:val="105"/>
          <w:sz w:val="19"/>
        </w:rPr>
        <w:t>na 1997, 11. decembra</w:t>
      </w:r>
    </w:p>
    <w:p w:rsidR="004A439D" w:rsidRDefault="00B32A6B">
      <w:pPr>
        <w:spacing w:line="249" w:lineRule="auto"/>
        <w:ind w:left="373" w:right="106"/>
        <w:rPr>
          <w:rFonts w:ascii="Garamond" w:hAnsi="Garamond" w:cs="Garamond"/>
          <w:sz w:val="19"/>
          <w:szCs w:val="19"/>
        </w:rPr>
      </w:pPr>
      <w:r>
        <w:rPr>
          <w:rFonts w:ascii="Garamond" w:hAnsi="Garamond"/>
          <w:w w:val="105"/>
          <w:sz w:val="19"/>
        </w:rPr>
        <w:t>1997, 9. decembra 2004, 9. a 10. júna 2005, 9. decembra 2005 a 8. júna 2012, ďalej len „dohovor“, a najmä s článkom 32 ods. 2 tohto dohovoru;</w:t>
      </w:r>
    </w:p>
    <w:p w:rsidR="004A439D" w:rsidRDefault="004A439D">
      <w:pPr>
        <w:spacing w:before="9"/>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rozhodnut</w:t>
      </w:r>
      <w:r>
        <w:rPr>
          <w:rFonts w:ascii="Garamond"/>
          <w:w w:val="105"/>
          <w:sz w:val="19"/>
        </w:rPr>
        <w:t>í</w:t>
      </w:r>
      <w:r>
        <w:rPr>
          <w:rFonts w:ascii="Garamond"/>
          <w:w w:val="105"/>
          <w:sz w:val="19"/>
        </w:rPr>
        <w:t xml:space="preserve">m Vysokej rady </w:t>
      </w:r>
      <w:r>
        <w:rPr>
          <w:rFonts w:ascii="Garamond"/>
          <w:w w:val="105"/>
          <w:sz w:val="19"/>
        </w:rPr>
        <w:t>č</w:t>
      </w:r>
      <w:r>
        <w:rPr>
          <w:rFonts w:ascii="Garamond"/>
          <w:w w:val="105"/>
          <w:sz w:val="19"/>
        </w:rPr>
        <w:t>. 1/2012 zo d</w:t>
      </w:r>
      <w:r>
        <w:rPr>
          <w:rFonts w:ascii="Garamond"/>
          <w:w w:val="105"/>
          <w:sz w:val="19"/>
        </w:rPr>
        <w:t>ň</w:t>
      </w:r>
      <w:r>
        <w:rPr>
          <w:rFonts w:ascii="Garamond"/>
          <w:w w:val="105"/>
          <w:sz w:val="19"/>
        </w:rPr>
        <w:t>a 13. febru</w:t>
      </w:r>
      <w:r>
        <w:rPr>
          <w:rFonts w:ascii="Garamond"/>
          <w:w w:val="105"/>
          <w:sz w:val="19"/>
        </w:rPr>
        <w:t>á</w:t>
      </w:r>
      <w:r>
        <w:rPr>
          <w:rFonts w:ascii="Garamond"/>
          <w:w w:val="105"/>
          <w:sz w:val="19"/>
        </w:rPr>
        <w:t>ra 2012;</w:t>
      </w:r>
    </w:p>
    <w:p w:rsidR="004A439D" w:rsidRDefault="004A439D">
      <w:pPr>
        <w:spacing w:before="6"/>
        <w:rPr>
          <w:rFonts w:ascii="Garamond" w:hAnsi="Garamond" w:cs="Garamond"/>
          <w:sz w:val="20"/>
          <w:szCs w:val="20"/>
        </w:rPr>
      </w:pPr>
    </w:p>
    <w:p w:rsidR="004A439D" w:rsidRDefault="00B32A6B">
      <w:pPr>
        <w:ind w:left="373" w:right="106"/>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p</w:t>
      </w:r>
      <w:r>
        <w:rPr>
          <w:rFonts w:ascii="Garamond"/>
          <w:w w:val="105"/>
          <w:sz w:val="19"/>
        </w:rPr>
        <w:t>í</w:t>
      </w:r>
      <w:r>
        <w:rPr>
          <w:rFonts w:ascii="Garamond"/>
          <w:w w:val="105"/>
          <w:sz w:val="19"/>
        </w:rPr>
        <w:t>somn</w:t>
      </w:r>
      <w:r>
        <w:rPr>
          <w:rFonts w:ascii="Garamond"/>
          <w:w w:val="105"/>
          <w:sz w:val="19"/>
        </w:rPr>
        <w:t>ý</w:t>
      </w:r>
      <w:r>
        <w:rPr>
          <w:rFonts w:ascii="Garamond"/>
          <w:w w:val="105"/>
          <w:sz w:val="19"/>
        </w:rPr>
        <w:t>m postupom Vysokej rady za</w:t>
      </w:r>
      <w:r>
        <w:rPr>
          <w:rFonts w:ascii="Garamond"/>
          <w:w w:val="105"/>
          <w:sz w:val="19"/>
        </w:rPr>
        <w:t>č</w:t>
      </w:r>
      <w:r>
        <w:rPr>
          <w:rFonts w:ascii="Garamond"/>
          <w:w w:val="105"/>
          <w:sz w:val="19"/>
        </w:rPr>
        <w:t>at</w:t>
      </w:r>
      <w:r>
        <w:rPr>
          <w:rFonts w:ascii="Garamond"/>
          <w:w w:val="105"/>
          <w:sz w:val="19"/>
        </w:rPr>
        <w:t>ý</w:t>
      </w:r>
      <w:r>
        <w:rPr>
          <w:rFonts w:ascii="Garamond"/>
          <w:w w:val="105"/>
          <w:sz w:val="19"/>
        </w:rPr>
        <w:t>m 5. marca 2014 a ukon</w:t>
      </w:r>
      <w:r>
        <w:rPr>
          <w:rFonts w:ascii="Garamond"/>
          <w:w w:val="105"/>
          <w:sz w:val="19"/>
        </w:rPr>
        <w:t>č</w:t>
      </w:r>
      <w:r>
        <w:rPr>
          <w:rFonts w:ascii="Garamond"/>
          <w:w w:val="105"/>
          <w:sz w:val="19"/>
        </w:rPr>
        <w:t>en</w:t>
      </w:r>
      <w:r>
        <w:rPr>
          <w:rFonts w:ascii="Garamond"/>
          <w:w w:val="105"/>
          <w:sz w:val="19"/>
        </w:rPr>
        <w:t>ý</w:t>
      </w:r>
      <w:r>
        <w:rPr>
          <w:rFonts w:ascii="Garamond"/>
          <w:w w:val="105"/>
          <w:sz w:val="19"/>
        </w:rPr>
        <w:t>m 20. marca 2014;</w:t>
      </w:r>
    </w:p>
    <w:p w:rsidR="004A439D" w:rsidRDefault="004A439D">
      <w:pPr>
        <w:spacing w:before="5"/>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Rumunsko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1 dohovoru ulo</w:t>
      </w:r>
      <w:r>
        <w:rPr>
          <w:rFonts w:ascii="Garamond"/>
          <w:w w:val="105"/>
          <w:sz w:val="19"/>
        </w:rPr>
        <w:t>ž</w:t>
      </w:r>
      <w:r>
        <w:rPr>
          <w:rFonts w:ascii="Garamond"/>
          <w:w w:val="105"/>
          <w:sz w:val="19"/>
        </w:rPr>
        <w:t>ilo svoju listinu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u vl</w:t>
      </w:r>
      <w:r>
        <w:rPr>
          <w:rFonts w:ascii="Garamond"/>
          <w:w w:val="105"/>
          <w:sz w:val="19"/>
        </w:rPr>
        <w:t>á</w:t>
      </w:r>
      <w:r>
        <w:rPr>
          <w:rFonts w:ascii="Garamond"/>
          <w:w w:val="105"/>
          <w:sz w:val="19"/>
        </w:rPr>
        <w:t>dy Talianskej republiky;</w:t>
      </w:r>
    </w:p>
    <w:p w:rsidR="004A439D" w:rsidRDefault="004A439D">
      <w:pPr>
        <w:spacing w:before="8"/>
        <w:rPr>
          <w:rFonts w:ascii="Garamond" w:hAnsi="Garamond" w:cs="Garamond"/>
          <w:sz w:val="19"/>
          <w:szCs w:val="19"/>
        </w:rPr>
      </w:pPr>
    </w:p>
    <w:p w:rsidR="004A439D" w:rsidRDefault="00B32A6B">
      <w:pPr>
        <w:spacing w:line="249" w:lineRule="auto"/>
        <w:ind w:left="373" w:right="215"/>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2 tohto dohovoru prist</w:t>
      </w:r>
      <w:r>
        <w:rPr>
          <w:rFonts w:ascii="Garamond"/>
          <w:w w:val="105"/>
          <w:sz w:val="19"/>
        </w:rPr>
        <w:t>ú</w:t>
      </w:r>
      <w:r>
        <w:rPr>
          <w:rFonts w:ascii="Garamond"/>
          <w:w w:val="105"/>
          <w:sz w:val="19"/>
        </w:rPr>
        <w:t xml:space="preserve">penie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kedy Vysok</w:t>
      </w:r>
      <w:r>
        <w:rPr>
          <w:rFonts w:ascii="Garamond"/>
          <w:w w:val="105"/>
          <w:sz w:val="19"/>
        </w:rPr>
        <w:t>á</w:t>
      </w:r>
      <w:r>
        <w:rPr>
          <w:rFonts w:ascii="Garamond"/>
          <w:w w:val="105"/>
          <w:sz w:val="19"/>
        </w:rPr>
        <w:t xml:space="preserve"> rada stanov</w:t>
      </w:r>
      <w:r>
        <w:rPr>
          <w:rFonts w:ascii="Garamond"/>
          <w:w w:val="105"/>
          <w:sz w:val="19"/>
        </w:rPr>
        <w:t>í</w:t>
      </w:r>
      <w:r>
        <w:rPr>
          <w:rFonts w:ascii="Garamond"/>
          <w:w w:val="105"/>
          <w:sz w:val="19"/>
        </w:rPr>
        <w:t xml:space="preserve"> </w:t>
      </w:r>
      <w:r>
        <w:rPr>
          <w:rFonts w:ascii="Garamond"/>
          <w:w w:val="105"/>
          <w:sz w:val="19"/>
        </w:rPr>
        <w:t>ú</w:t>
      </w:r>
      <w:r>
        <w:rPr>
          <w:rFonts w:ascii="Garamond"/>
          <w:w w:val="105"/>
          <w:sz w:val="19"/>
        </w:rPr>
        <w:t>pravy, ktor</w:t>
      </w:r>
      <w:r>
        <w:rPr>
          <w:rFonts w:ascii="Garamond"/>
          <w:w w:val="105"/>
          <w:sz w:val="19"/>
        </w:rPr>
        <w:t>é</w:t>
      </w:r>
      <w:r>
        <w:rPr>
          <w:rFonts w:ascii="Garamond"/>
          <w:w w:val="105"/>
          <w:sz w:val="19"/>
        </w:rPr>
        <w:t xml:space="preserve"> je potrebn</w:t>
      </w:r>
      <w:r>
        <w:rPr>
          <w:rFonts w:ascii="Garamond"/>
          <w:w w:val="105"/>
          <w:sz w:val="19"/>
        </w:rPr>
        <w:t>é</w:t>
      </w:r>
      <w:r>
        <w:rPr>
          <w:rFonts w:ascii="Garamond"/>
          <w:w w:val="105"/>
          <w:sz w:val="19"/>
        </w:rPr>
        <w:t xml:space="preserve"> vykona</w:t>
      </w:r>
      <w:r>
        <w:rPr>
          <w:rFonts w:ascii="Garamond"/>
          <w:w w:val="105"/>
          <w:sz w:val="19"/>
        </w:rPr>
        <w:t>ť</w:t>
      </w:r>
      <w:r>
        <w:rPr>
          <w:rFonts w:ascii="Garamond"/>
          <w:w w:val="105"/>
          <w:sz w:val="19"/>
        </w:rPr>
        <w:t xml:space="preserve"> v tomto dohovore;</w:t>
      </w:r>
    </w:p>
    <w:p w:rsidR="004A439D" w:rsidRDefault="004A439D">
      <w:pPr>
        <w:spacing w:before="8"/>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je preto vhodn</w:t>
      </w:r>
      <w:r>
        <w:rPr>
          <w:rFonts w:ascii="Garamond"/>
          <w:w w:val="105"/>
          <w:sz w:val="19"/>
        </w:rPr>
        <w:t>é</w:t>
      </w:r>
      <w:r>
        <w:rPr>
          <w:rFonts w:ascii="Garamond"/>
          <w:w w:val="105"/>
          <w:sz w:val="19"/>
        </w:rPr>
        <w:t xml:space="preserve"> uveden</w:t>
      </w:r>
      <w:r>
        <w:rPr>
          <w:rFonts w:ascii="Garamond"/>
          <w:w w:val="105"/>
          <w:sz w:val="19"/>
        </w:rPr>
        <w:t>é</w:t>
      </w:r>
      <w:r>
        <w:rPr>
          <w:rFonts w:ascii="Garamond"/>
          <w:w w:val="105"/>
          <w:sz w:val="19"/>
        </w:rPr>
        <w:t xml:space="preserve"> </w:t>
      </w:r>
      <w:r>
        <w:rPr>
          <w:rFonts w:ascii="Garamond"/>
          <w:w w:val="105"/>
          <w:sz w:val="19"/>
        </w:rPr>
        <w:t>ú</w:t>
      </w:r>
      <w:r>
        <w:rPr>
          <w:rFonts w:ascii="Garamond"/>
          <w:w w:val="105"/>
          <w:sz w:val="19"/>
        </w:rPr>
        <w:t>pravy vykona</w:t>
      </w:r>
      <w:r>
        <w:rPr>
          <w:rFonts w:ascii="Garamond"/>
          <w:w w:val="105"/>
          <w:sz w:val="19"/>
        </w:rPr>
        <w:t>ť</w:t>
      </w:r>
      <w:r>
        <w:rPr>
          <w:rFonts w:ascii="Garamond"/>
          <w:w w:val="105"/>
          <w:sz w:val="19"/>
        </w:rPr>
        <w:t>;</w:t>
      </w:r>
    </w:p>
    <w:p w:rsidR="004A439D" w:rsidRDefault="004A439D">
      <w:pPr>
        <w:spacing w:before="6"/>
        <w:rPr>
          <w:rFonts w:ascii="Garamond" w:hAnsi="Garamond" w:cs="Garamond"/>
          <w:sz w:val="20"/>
          <w:szCs w:val="20"/>
        </w:rPr>
      </w:pPr>
    </w:p>
    <w:p w:rsidR="004A439D" w:rsidRDefault="00B32A6B">
      <w:pPr>
        <w:spacing w:line="247" w:lineRule="auto"/>
        <w:ind w:left="373"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prist</w:t>
      </w:r>
      <w:r>
        <w:rPr>
          <w:rFonts w:ascii="Garamond"/>
          <w:w w:val="105"/>
          <w:sz w:val="19"/>
        </w:rPr>
        <w:t>ú</w:t>
      </w:r>
      <w:r>
        <w:rPr>
          <w:rFonts w:ascii="Garamond"/>
          <w:w w:val="105"/>
          <w:sz w:val="19"/>
        </w:rPr>
        <w:t>penie k dohovoru je spojen</w:t>
      </w:r>
      <w:r>
        <w:rPr>
          <w:rFonts w:ascii="Garamond"/>
          <w:w w:val="105"/>
          <w:sz w:val="19"/>
        </w:rPr>
        <w:t>é</w:t>
      </w:r>
      <w:r>
        <w:rPr>
          <w:rFonts w:ascii="Garamond"/>
          <w:w w:val="105"/>
          <w:sz w:val="19"/>
        </w:rPr>
        <w:t xml:space="preserve"> so </w:t>
      </w:r>
      <w:r>
        <w:rPr>
          <w:rFonts w:ascii="Garamond"/>
          <w:w w:val="105"/>
          <w:sz w:val="19"/>
        </w:rPr>
        <w:t>ž</w:t>
      </w:r>
      <w:r>
        <w:rPr>
          <w:rFonts w:ascii="Garamond"/>
          <w:w w:val="105"/>
          <w:sz w:val="19"/>
        </w:rPr>
        <w:t>elan</w:t>
      </w:r>
      <w:r>
        <w:rPr>
          <w:rFonts w:ascii="Garamond"/>
          <w:w w:val="105"/>
          <w:sz w:val="19"/>
        </w:rPr>
        <w:t>í</w:t>
      </w:r>
      <w:r>
        <w:rPr>
          <w:rFonts w:ascii="Garamond"/>
          <w:w w:val="105"/>
          <w:sz w:val="19"/>
        </w:rPr>
        <w:t>m pristupuj</w:t>
      </w:r>
      <w:r>
        <w:rPr>
          <w:rFonts w:ascii="Garamond"/>
          <w:w w:val="105"/>
          <w:sz w:val="19"/>
        </w:rPr>
        <w:t>ú</w:t>
      </w:r>
      <w:r>
        <w:rPr>
          <w:rFonts w:ascii="Garamond"/>
          <w:w w:val="105"/>
          <w:sz w:val="19"/>
        </w:rPr>
        <w:t xml:space="preserve">ceho </w:t>
      </w:r>
      <w:r>
        <w:rPr>
          <w:rFonts w:ascii="Garamond"/>
          <w:w w:val="105"/>
          <w:sz w:val="19"/>
        </w:rPr>
        <w:t>š</w:t>
      </w:r>
      <w:r>
        <w:rPr>
          <w:rFonts w:ascii="Garamond"/>
          <w:w w:val="105"/>
          <w:sz w:val="19"/>
        </w:rPr>
        <w:t>t</w:t>
      </w:r>
      <w:r>
        <w:rPr>
          <w:rFonts w:ascii="Garamond"/>
          <w:w w:val="105"/>
          <w:sz w:val="19"/>
        </w:rPr>
        <w:t>á</w:t>
      </w:r>
      <w:r>
        <w:rPr>
          <w:rFonts w:ascii="Garamond"/>
          <w:w w:val="105"/>
          <w:sz w:val="19"/>
        </w:rPr>
        <w:t>tu prija</w:t>
      </w:r>
      <w:r>
        <w:rPr>
          <w:rFonts w:ascii="Garamond"/>
          <w:w w:val="105"/>
          <w:sz w:val="19"/>
        </w:rPr>
        <w:t>ť</w:t>
      </w:r>
      <w:r>
        <w:rPr>
          <w:rFonts w:ascii="Garamond"/>
          <w:w w:val="105"/>
          <w:sz w:val="19"/>
        </w:rPr>
        <w:t xml:space="preserve"> ustanovenia doplnen</w:t>
      </w:r>
      <w:r>
        <w:rPr>
          <w:rFonts w:ascii="Garamond"/>
          <w:w w:val="105"/>
          <w:sz w:val="19"/>
        </w:rPr>
        <w:t>é</w:t>
      </w:r>
      <w:r>
        <w:rPr>
          <w:rFonts w:ascii="Garamond"/>
          <w:w w:val="105"/>
          <w:sz w:val="19"/>
        </w:rPr>
        <w:t>ho a zmenen</w:t>
      </w:r>
      <w:r>
        <w:rPr>
          <w:rFonts w:ascii="Garamond"/>
          <w:w w:val="105"/>
          <w:sz w:val="19"/>
        </w:rPr>
        <w:t>é</w:t>
      </w:r>
      <w:r>
        <w:rPr>
          <w:rFonts w:ascii="Garamond"/>
          <w:w w:val="105"/>
          <w:sz w:val="19"/>
        </w:rPr>
        <w:t>ho dohovoru z 18. j</w:t>
      </w:r>
      <w:r>
        <w:rPr>
          <w:rFonts w:ascii="Garamond"/>
          <w:w w:val="105"/>
          <w:sz w:val="19"/>
        </w:rPr>
        <w:t>ú</w:t>
      </w:r>
      <w:r>
        <w:rPr>
          <w:rFonts w:ascii="Garamond"/>
          <w:w w:val="105"/>
          <w:sz w:val="19"/>
        </w:rPr>
        <w:t>na a 17. septembra 1992;</w:t>
      </w:r>
    </w:p>
    <w:p w:rsidR="004A439D" w:rsidRDefault="004A439D">
      <w:pPr>
        <w:rPr>
          <w:rFonts w:ascii="Garamond" w:hAnsi="Garamond" w:cs="Garamond"/>
          <w:sz w:val="20"/>
          <w:szCs w:val="20"/>
        </w:rPr>
      </w:pPr>
    </w:p>
    <w:p w:rsidR="004A439D" w:rsidRDefault="00B32A6B">
      <w:pPr>
        <w:spacing w:line="499" w:lineRule="auto"/>
        <w:ind w:left="373" w:right="4919"/>
        <w:rPr>
          <w:rFonts w:ascii="Garamond" w:hAnsi="Garamond" w:cs="Garamond"/>
          <w:sz w:val="19"/>
          <w:szCs w:val="19"/>
        </w:rPr>
      </w:pPr>
      <w:r>
        <w:rPr>
          <w:rFonts w:ascii="Garamond"/>
          <w:w w:val="105"/>
          <w:sz w:val="19"/>
        </w:rPr>
        <w:t>Konaj</w:t>
      </w:r>
      <w:r>
        <w:rPr>
          <w:rFonts w:ascii="Garamond"/>
          <w:w w:val="105"/>
          <w:sz w:val="19"/>
        </w:rPr>
        <w:t>ú</w:t>
      </w:r>
      <w:r>
        <w:rPr>
          <w:rFonts w:ascii="Garamond"/>
          <w:w w:val="105"/>
          <w:sz w:val="19"/>
        </w:rPr>
        <w:t>c v s</w:t>
      </w:r>
      <w:r>
        <w:rPr>
          <w:rFonts w:ascii="Garamond"/>
          <w:w w:val="105"/>
          <w:sz w:val="19"/>
        </w:rPr>
        <w:t>ú</w:t>
      </w:r>
      <w:r>
        <w:rPr>
          <w:rFonts w:ascii="Garamond"/>
          <w:w w:val="105"/>
          <w:sz w:val="19"/>
        </w:rPr>
        <w:t>lade so z</w:t>
      </w:r>
      <w:r>
        <w:rPr>
          <w:rFonts w:ascii="Garamond"/>
          <w:w w:val="105"/>
          <w:sz w:val="19"/>
        </w:rPr>
        <w:t>á</w:t>
      </w:r>
      <w:r>
        <w:rPr>
          <w:rFonts w:ascii="Garamond"/>
          <w:w w:val="105"/>
          <w:sz w:val="19"/>
        </w:rPr>
        <w:t>stupcom Rumunska; ROZHODLA NASLEDOVNE:</w:t>
      </w:r>
    </w:p>
    <w:p w:rsidR="004A439D" w:rsidRDefault="00B32A6B">
      <w:pPr>
        <w:ind w:left="373" w:right="106"/>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1</w:t>
      </w:r>
    </w:p>
    <w:p w:rsidR="004A439D" w:rsidRDefault="004A439D">
      <w:pPr>
        <w:spacing w:before="4"/>
        <w:rPr>
          <w:rFonts w:ascii="Garamond" w:hAnsi="Garamond" w:cs="Garamond"/>
          <w:b/>
          <w:bCs/>
          <w:sz w:val="20"/>
          <w:szCs w:val="20"/>
        </w:rPr>
      </w:pPr>
    </w:p>
    <w:p w:rsidR="004A439D" w:rsidRDefault="00B32A6B">
      <w:pPr>
        <w:ind w:left="373" w:right="106"/>
        <w:rPr>
          <w:rFonts w:ascii="Garamond" w:hAnsi="Garamond" w:cs="Garamond"/>
          <w:sz w:val="19"/>
          <w:szCs w:val="19"/>
        </w:rPr>
      </w:pPr>
      <w:r>
        <w:rPr>
          <w:rFonts w:ascii="Garamond"/>
          <w:w w:val="105"/>
          <w:sz w:val="19"/>
        </w:rPr>
        <w:t>Dohovor bude upraven</w:t>
      </w:r>
      <w:r>
        <w:rPr>
          <w:rFonts w:ascii="Garamond"/>
          <w:w w:val="105"/>
          <w:sz w:val="19"/>
        </w:rPr>
        <w:t>ý</w:t>
      </w:r>
      <w:r>
        <w:rPr>
          <w:rFonts w:ascii="Garamond"/>
          <w:w w:val="105"/>
          <w:sz w:val="19"/>
        </w:rPr>
        <w:t xml:space="preserve"> nasledovne:</w:t>
      </w:r>
    </w:p>
    <w:p w:rsidR="004A439D" w:rsidRDefault="004A439D">
      <w:pPr>
        <w:spacing w:before="6"/>
        <w:rPr>
          <w:rFonts w:ascii="Garamond" w:hAnsi="Garamond" w:cs="Garamond"/>
          <w:sz w:val="20"/>
          <w:szCs w:val="20"/>
        </w:rPr>
      </w:pPr>
    </w:p>
    <w:p w:rsidR="004A439D" w:rsidRDefault="00B32A6B">
      <w:pPr>
        <w:numPr>
          <w:ilvl w:val="0"/>
          <w:numId w:val="2"/>
        </w:numPr>
        <w:tabs>
          <w:tab w:val="left" w:pos="575"/>
        </w:tabs>
        <w:ind w:right="102" w:hanging="200"/>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6 ods. 7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6"/>
        <w:rPr>
          <w:rFonts w:ascii="Garamond" w:hAnsi="Garamond" w:cs="Garamond"/>
          <w:sz w:val="20"/>
          <w:szCs w:val="20"/>
        </w:rPr>
      </w:pPr>
    </w:p>
    <w:p w:rsidR="004A439D" w:rsidRDefault="00B32A6B">
      <w:pPr>
        <w:ind w:left="373" w:right="106"/>
        <w:rPr>
          <w:rFonts w:ascii="Garamond" w:hAnsi="Garamond" w:cs="Garamond"/>
          <w:sz w:val="19"/>
          <w:szCs w:val="19"/>
        </w:rPr>
      </w:pPr>
      <w:r>
        <w:rPr>
          <w:rFonts w:ascii="Garamond" w:hAnsi="Garamond"/>
          <w:w w:val="105"/>
          <w:sz w:val="19"/>
        </w:rPr>
        <w:t>„7. Ak si rozhodnutia vyžadujú kvalifikovanú väčšinu, hlasy budú vážené nasledovne:</w:t>
      </w:r>
    </w:p>
    <w:p w:rsidR="004A439D" w:rsidRDefault="004A439D">
      <w:pPr>
        <w:spacing w:before="8"/>
        <w:rPr>
          <w:rFonts w:ascii="Garamond" w:hAnsi="Garamond" w:cs="Garamond"/>
          <w:sz w:val="12"/>
          <w:szCs w:val="12"/>
        </w:rPr>
      </w:pPr>
    </w:p>
    <w:tbl>
      <w:tblPr>
        <w:tblStyle w:val="TableNormal"/>
        <w:tblW w:w="0" w:type="auto"/>
        <w:tblInd w:w="542" w:type="dxa"/>
        <w:tblLayout w:type="fixed"/>
        <w:tblLook w:val="01E0" w:firstRow="1" w:lastRow="1" w:firstColumn="1" w:lastColumn="1" w:noHBand="0" w:noVBand="0"/>
      </w:tblPr>
      <w:tblGrid>
        <w:gridCol w:w="1614"/>
        <w:gridCol w:w="512"/>
      </w:tblGrid>
      <w:tr w:rsidR="004A439D">
        <w:trPr>
          <w:trHeight w:hRule="exact" w:val="310"/>
        </w:trPr>
        <w:tc>
          <w:tcPr>
            <w:tcW w:w="1614" w:type="dxa"/>
            <w:tcBorders>
              <w:top w:val="nil"/>
              <w:left w:val="nil"/>
              <w:bottom w:val="nil"/>
              <w:right w:val="nil"/>
            </w:tcBorders>
          </w:tcPr>
          <w:p w:rsidR="004A439D" w:rsidRDefault="00B32A6B">
            <w:pPr>
              <w:pStyle w:val="TableParagraph"/>
              <w:spacing w:before="87"/>
              <w:ind w:left="57"/>
              <w:rPr>
                <w:rFonts w:ascii="Garamond" w:hAnsi="Garamond" w:cs="Garamond"/>
                <w:sz w:val="19"/>
                <w:szCs w:val="19"/>
              </w:rPr>
            </w:pPr>
            <w:r>
              <w:rPr>
                <w:rFonts w:ascii="Garamond"/>
                <w:w w:val="105"/>
                <w:sz w:val="19"/>
              </w:rPr>
              <w:t>Belgicko</w:t>
            </w:r>
          </w:p>
        </w:tc>
        <w:tc>
          <w:tcPr>
            <w:tcW w:w="512" w:type="dxa"/>
            <w:tcBorders>
              <w:top w:val="nil"/>
              <w:left w:val="nil"/>
              <w:bottom w:val="nil"/>
              <w:right w:val="nil"/>
            </w:tcBorders>
          </w:tcPr>
          <w:p w:rsidR="004A439D" w:rsidRDefault="00B32A6B">
            <w:pPr>
              <w:pStyle w:val="TableParagraph"/>
              <w:spacing w:before="87"/>
              <w:ind w:right="68"/>
              <w:jc w:val="right"/>
              <w:rPr>
                <w:rFonts w:ascii="Garamond" w:hAnsi="Garamond" w:cs="Garamond"/>
                <w:sz w:val="19"/>
                <w:szCs w:val="19"/>
              </w:rPr>
            </w:pPr>
            <w:r>
              <w:rPr>
                <w:rFonts w:ascii="Garamond"/>
                <w:w w:val="103"/>
                <w:sz w:val="19"/>
              </w:rPr>
              <w:t>5</w:t>
            </w:r>
          </w:p>
        </w:tc>
      </w:tr>
      <w:tr w:rsidR="004A439D">
        <w:trPr>
          <w:trHeight w:hRule="exact" w:val="222"/>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3</w:t>
            </w:r>
          </w:p>
        </w:tc>
      </w:tr>
      <w:tr w:rsidR="004A439D">
        <w:trPr>
          <w:trHeight w:hRule="exact" w:val="221"/>
        </w:trPr>
        <w:tc>
          <w:tcPr>
            <w:tcW w:w="1614" w:type="dxa"/>
            <w:tcBorders>
              <w:top w:val="nil"/>
              <w:left w:val="nil"/>
              <w:bottom w:val="nil"/>
              <w:right w:val="nil"/>
            </w:tcBorders>
          </w:tcPr>
          <w:p w:rsidR="004A439D" w:rsidRDefault="00B32A6B">
            <w:pPr>
              <w:pStyle w:val="TableParagraph"/>
              <w:spacing w:line="213" w:lineRule="exact"/>
              <w:ind w:left="57"/>
              <w:rPr>
                <w:rFonts w:ascii="Garamond" w:hAnsi="Garamond" w:cs="Garamond"/>
                <w:sz w:val="19"/>
                <w:szCs w:val="19"/>
              </w:rPr>
            </w:pPr>
            <w:r>
              <w:rPr>
                <w:rFonts w:ascii="Garamond"/>
                <w:w w:val="105"/>
                <w:sz w:val="19"/>
              </w:rPr>
              <w:t>Nemecko</w:t>
            </w:r>
          </w:p>
        </w:tc>
        <w:tc>
          <w:tcPr>
            <w:tcW w:w="512" w:type="dxa"/>
            <w:tcBorders>
              <w:top w:val="nil"/>
              <w:left w:val="nil"/>
              <w:bottom w:val="nil"/>
              <w:right w:val="nil"/>
            </w:tcBorders>
          </w:tcPr>
          <w:p w:rsidR="004A439D" w:rsidRDefault="00B32A6B">
            <w:pPr>
              <w:pStyle w:val="TableParagraph"/>
              <w:spacing w:line="213" w:lineRule="exact"/>
              <w:ind w:left="250"/>
              <w:rPr>
                <w:rFonts w:ascii="Garamond" w:hAnsi="Garamond" w:cs="Garamond"/>
                <w:sz w:val="19"/>
                <w:szCs w:val="19"/>
              </w:rPr>
            </w:pPr>
            <w:r>
              <w:rPr>
                <w:rFonts w:ascii="Garamond"/>
                <w:w w:val="105"/>
                <w:sz w:val="19"/>
              </w:rPr>
              <w:t>10</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Est</w:t>
            </w:r>
            <w:r>
              <w:rPr>
                <w:rFonts w:ascii="Garamond"/>
                <w:w w:val="105"/>
                <w:sz w:val="19"/>
              </w:rPr>
              <w:t>ó</w:t>
            </w:r>
            <w:r>
              <w:rPr>
                <w:rFonts w:ascii="Garamond"/>
                <w:w w:val="105"/>
                <w:sz w:val="19"/>
              </w:rPr>
              <w:t>nsko</w:t>
            </w:r>
          </w:p>
        </w:tc>
        <w:tc>
          <w:tcPr>
            <w:tcW w:w="512" w:type="dxa"/>
            <w:tcBorders>
              <w:top w:val="nil"/>
              <w:left w:val="nil"/>
              <w:bottom w:val="nil"/>
              <w:right w:val="nil"/>
            </w:tcBorders>
          </w:tcPr>
          <w:p w:rsidR="004A439D" w:rsidRDefault="00B32A6B">
            <w:pPr>
              <w:pStyle w:val="TableParagraph"/>
              <w:ind w:right="68"/>
              <w:jc w:val="right"/>
              <w:rPr>
                <w:rFonts w:ascii="Garamond" w:hAnsi="Garamond" w:cs="Garamond"/>
                <w:sz w:val="19"/>
                <w:szCs w:val="19"/>
              </w:rPr>
            </w:pPr>
            <w:r>
              <w:rPr>
                <w:rFonts w:ascii="Garamond"/>
                <w:w w:val="103"/>
                <w:sz w:val="19"/>
              </w:rPr>
              <w:t>3</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Í</w:t>
            </w:r>
            <w:r>
              <w:rPr>
                <w:rFonts w:ascii="Garamond"/>
                <w:w w:val="105"/>
                <w:sz w:val="19"/>
              </w:rPr>
              <w:t>rsko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3</w:t>
            </w:r>
          </w:p>
        </w:tc>
      </w:tr>
      <w:tr w:rsidR="004A439D">
        <w:trPr>
          <w:trHeight w:hRule="exact" w:val="222"/>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5</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Š</w:t>
            </w:r>
            <w:r>
              <w:rPr>
                <w:rFonts w:ascii="Garamond"/>
                <w:w w:val="105"/>
                <w:sz w:val="19"/>
              </w:rPr>
              <w:t>panielsko</w:t>
            </w:r>
          </w:p>
        </w:tc>
        <w:tc>
          <w:tcPr>
            <w:tcW w:w="5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8</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512" w:type="dxa"/>
            <w:tcBorders>
              <w:top w:val="nil"/>
              <w:left w:val="nil"/>
              <w:bottom w:val="nil"/>
              <w:right w:val="nil"/>
            </w:tcBorders>
          </w:tcPr>
          <w:p w:rsidR="004A439D" w:rsidRDefault="00B32A6B">
            <w:pPr>
              <w:pStyle w:val="TableParagraph"/>
              <w:ind w:left="250"/>
              <w:rPr>
                <w:rFonts w:ascii="Garamond" w:hAnsi="Garamond" w:cs="Garamond"/>
                <w:sz w:val="19"/>
                <w:szCs w:val="19"/>
              </w:rPr>
            </w:pPr>
            <w:r>
              <w:rPr>
                <w:rFonts w:ascii="Garamond"/>
                <w:w w:val="105"/>
                <w:sz w:val="19"/>
              </w:rPr>
              <w:t>10</w:t>
            </w:r>
          </w:p>
        </w:tc>
      </w:tr>
      <w:tr w:rsidR="004A439D">
        <w:trPr>
          <w:trHeight w:hRule="exact" w:val="223"/>
        </w:trPr>
        <w:tc>
          <w:tcPr>
            <w:tcW w:w="16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512" w:type="dxa"/>
            <w:tcBorders>
              <w:top w:val="nil"/>
              <w:left w:val="nil"/>
              <w:bottom w:val="nil"/>
              <w:right w:val="nil"/>
            </w:tcBorders>
          </w:tcPr>
          <w:p w:rsidR="004A439D" w:rsidRDefault="00B32A6B">
            <w:pPr>
              <w:pStyle w:val="TableParagraph"/>
              <w:ind w:left="251"/>
              <w:rPr>
                <w:rFonts w:ascii="Garamond" w:hAnsi="Garamond" w:cs="Garamond"/>
                <w:sz w:val="19"/>
                <w:szCs w:val="19"/>
              </w:rPr>
            </w:pPr>
            <w:r>
              <w:rPr>
                <w:rFonts w:ascii="Garamond"/>
                <w:w w:val="105"/>
                <w:sz w:val="19"/>
              </w:rPr>
              <w:t>10</w:t>
            </w:r>
          </w:p>
        </w:tc>
      </w:tr>
      <w:tr w:rsidR="004A439D">
        <w:trPr>
          <w:trHeight w:hRule="exact" w:val="222"/>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Cyprus</w:t>
            </w:r>
          </w:p>
        </w:tc>
        <w:tc>
          <w:tcPr>
            <w:tcW w:w="512" w:type="dxa"/>
            <w:tcBorders>
              <w:top w:val="nil"/>
              <w:left w:val="nil"/>
              <w:bottom w:val="nil"/>
              <w:right w:val="nil"/>
            </w:tcBorders>
          </w:tcPr>
          <w:p w:rsidR="004A439D" w:rsidRDefault="00B32A6B">
            <w:pPr>
              <w:pStyle w:val="TableParagraph"/>
              <w:ind w:right="68"/>
              <w:jc w:val="right"/>
              <w:rPr>
                <w:rFonts w:ascii="Garamond" w:hAnsi="Garamond" w:cs="Garamond"/>
                <w:sz w:val="19"/>
                <w:szCs w:val="19"/>
              </w:rPr>
            </w:pPr>
            <w:r>
              <w:rPr>
                <w:rFonts w:ascii="Garamond"/>
                <w:w w:val="103"/>
                <w:sz w:val="19"/>
              </w:rPr>
              <w:t>2</w:t>
            </w:r>
          </w:p>
        </w:tc>
      </w:tr>
      <w:tr w:rsidR="004A439D">
        <w:trPr>
          <w:trHeight w:hRule="exact" w:val="221"/>
        </w:trPr>
        <w:tc>
          <w:tcPr>
            <w:tcW w:w="1614"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Loty</w:t>
            </w:r>
            <w:r>
              <w:rPr>
                <w:rFonts w:ascii="Garamond"/>
                <w:w w:val="105"/>
                <w:sz w:val="19"/>
              </w:rPr>
              <w:t>š</w:t>
            </w:r>
            <w:r>
              <w:rPr>
                <w:rFonts w:ascii="Garamond"/>
                <w:w w:val="105"/>
                <w:sz w:val="19"/>
              </w:rPr>
              <w:t>sko</w:t>
            </w:r>
          </w:p>
        </w:tc>
        <w:tc>
          <w:tcPr>
            <w:tcW w:w="512" w:type="dxa"/>
            <w:tcBorders>
              <w:top w:val="nil"/>
              <w:left w:val="nil"/>
              <w:bottom w:val="nil"/>
              <w:right w:val="nil"/>
            </w:tcBorders>
          </w:tcPr>
          <w:p w:rsidR="004A439D" w:rsidRDefault="00B32A6B">
            <w:pPr>
              <w:pStyle w:val="TableParagraph"/>
              <w:spacing w:line="213" w:lineRule="exact"/>
              <w:ind w:right="67"/>
              <w:jc w:val="right"/>
              <w:rPr>
                <w:rFonts w:ascii="Garamond" w:hAnsi="Garamond" w:cs="Garamond"/>
                <w:sz w:val="19"/>
                <w:szCs w:val="19"/>
              </w:rPr>
            </w:pPr>
            <w:r>
              <w:rPr>
                <w:rFonts w:ascii="Garamond"/>
                <w:w w:val="103"/>
                <w:sz w:val="19"/>
              </w:rPr>
              <w:t>3</w:t>
            </w:r>
          </w:p>
        </w:tc>
      </w:tr>
      <w:tr w:rsidR="004A439D">
        <w:trPr>
          <w:trHeight w:hRule="exact" w:val="223"/>
        </w:trPr>
        <w:tc>
          <w:tcPr>
            <w:tcW w:w="16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5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2</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Holandsko</w:t>
            </w:r>
          </w:p>
        </w:tc>
        <w:tc>
          <w:tcPr>
            <w:tcW w:w="512" w:type="dxa"/>
            <w:tcBorders>
              <w:top w:val="nil"/>
              <w:left w:val="nil"/>
              <w:bottom w:val="nil"/>
              <w:right w:val="nil"/>
            </w:tcBorders>
          </w:tcPr>
          <w:p w:rsidR="004A439D" w:rsidRDefault="00B32A6B">
            <w:pPr>
              <w:pStyle w:val="TableParagraph"/>
              <w:ind w:right="53"/>
              <w:jc w:val="right"/>
              <w:rPr>
                <w:rFonts w:ascii="Garamond" w:hAnsi="Garamond" w:cs="Garamond"/>
                <w:sz w:val="19"/>
                <w:szCs w:val="19"/>
              </w:rPr>
            </w:pPr>
            <w:r>
              <w:rPr>
                <w:rFonts w:ascii="Garamond"/>
                <w:w w:val="103"/>
                <w:sz w:val="19"/>
              </w:rPr>
              <w:t>5</w:t>
            </w:r>
          </w:p>
        </w:tc>
      </w:tr>
      <w:tr w:rsidR="004A439D">
        <w:trPr>
          <w:trHeight w:hRule="exact" w:val="222"/>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4</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8</w:t>
            </w:r>
          </w:p>
        </w:tc>
      </w:tr>
      <w:tr w:rsidR="004A439D">
        <w:trPr>
          <w:trHeight w:hRule="exact" w:val="223"/>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Portugalsko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5</w:t>
            </w:r>
          </w:p>
        </w:tc>
      </w:tr>
      <w:tr w:rsidR="004A439D">
        <w:trPr>
          <w:trHeight w:hRule="exact" w:val="222"/>
        </w:trPr>
        <w:tc>
          <w:tcPr>
            <w:tcW w:w="16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Rumunsko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6</w:t>
            </w:r>
          </w:p>
        </w:tc>
      </w:tr>
      <w:tr w:rsidR="004A439D">
        <w:trPr>
          <w:trHeight w:hRule="exact" w:val="222"/>
        </w:trPr>
        <w:tc>
          <w:tcPr>
            <w:tcW w:w="1614"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Slovinsko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3</w:t>
            </w:r>
          </w:p>
        </w:tc>
      </w:tr>
      <w:tr w:rsidR="004A439D">
        <w:trPr>
          <w:trHeight w:hRule="exact" w:val="222"/>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3</w:t>
            </w:r>
          </w:p>
        </w:tc>
      </w:tr>
      <w:tr w:rsidR="004A439D">
        <w:trPr>
          <w:trHeight w:hRule="exact" w:val="222"/>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512" w:type="dxa"/>
            <w:tcBorders>
              <w:top w:val="nil"/>
              <w:left w:val="nil"/>
              <w:bottom w:val="nil"/>
              <w:right w:val="nil"/>
            </w:tcBorders>
          </w:tcPr>
          <w:p w:rsidR="004A439D" w:rsidRDefault="00B32A6B">
            <w:pPr>
              <w:pStyle w:val="TableParagraph"/>
              <w:ind w:right="67"/>
              <w:jc w:val="right"/>
              <w:rPr>
                <w:rFonts w:ascii="Garamond" w:hAnsi="Garamond" w:cs="Garamond"/>
                <w:sz w:val="19"/>
                <w:szCs w:val="19"/>
              </w:rPr>
            </w:pPr>
            <w:r>
              <w:rPr>
                <w:rFonts w:ascii="Garamond"/>
                <w:w w:val="103"/>
                <w:sz w:val="19"/>
              </w:rPr>
              <w:t>4</w:t>
            </w:r>
          </w:p>
        </w:tc>
      </w:tr>
      <w:tr w:rsidR="004A439D">
        <w:trPr>
          <w:trHeight w:hRule="exact" w:val="310"/>
        </w:trPr>
        <w:tc>
          <w:tcPr>
            <w:tcW w:w="1614"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512" w:type="dxa"/>
            <w:tcBorders>
              <w:top w:val="nil"/>
              <w:left w:val="nil"/>
              <w:bottom w:val="nil"/>
              <w:right w:val="nil"/>
            </w:tcBorders>
          </w:tcPr>
          <w:p w:rsidR="004A439D" w:rsidRDefault="00B32A6B">
            <w:pPr>
              <w:pStyle w:val="TableParagraph"/>
              <w:ind w:left="250"/>
              <w:rPr>
                <w:rFonts w:ascii="Garamond" w:hAnsi="Garamond" w:cs="Garamond"/>
                <w:sz w:val="19"/>
                <w:szCs w:val="19"/>
              </w:rPr>
            </w:pPr>
            <w:r>
              <w:rPr>
                <w:rFonts w:ascii="Garamond"/>
                <w:w w:val="105"/>
                <w:sz w:val="19"/>
              </w:rPr>
              <w:t>10</w:t>
            </w:r>
          </w:p>
        </w:tc>
      </w:tr>
    </w:tbl>
    <w:p w:rsidR="004A439D" w:rsidRDefault="004A439D">
      <w:pPr>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line="249" w:lineRule="auto"/>
        <w:ind w:left="597" w:right="106"/>
        <w:rPr>
          <w:rFonts w:ascii="Garamond" w:hAnsi="Garamond" w:cs="Garamond"/>
          <w:sz w:val="19"/>
          <w:szCs w:val="19"/>
        </w:rPr>
      </w:pPr>
      <w:r>
        <w:rPr>
          <w:rFonts w:ascii="Garamond"/>
          <w:w w:val="105"/>
          <w:sz w:val="19"/>
        </w:rPr>
        <w:lastRenderedPageBreak/>
        <w:t>Na prijatie rozhodnut</w:t>
      </w:r>
      <w:r>
        <w:rPr>
          <w:rFonts w:ascii="Garamond"/>
          <w:w w:val="105"/>
          <w:sz w:val="19"/>
        </w:rPr>
        <w:t>í</w:t>
      </w:r>
      <w:r>
        <w:rPr>
          <w:rFonts w:ascii="Garamond"/>
          <w:w w:val="105"/>
          <w:sz w:val="19"/>
        </w:rPr>
        <w:t xml:space="preserve"> sa vy</w:t>
      </w:r>
      <w:r>
        <w:rPr>
          <w:rFonts w:ascii="Garamond"/>
          <w:w w:val="105"/>
          <w:sz w:val="19"/>
        </w:rPr>
        <w:t>ž</w:t>
      </w:r>
      <w:r>
        <w:rPr>
          <w:rFonts w:ascii="Garamond"/>
          <w:w w:val="105"/>
          <w:sz w:val="19"/>
        </w:rPr>
        <w:t>aduje minim</w:t>
      </w:r>
      <w:r>
        <w:rPr>
          <w:rFonts w:ascii="Garamond"/>
          <w:w w:val="105"/>
          <w:sz w:val="19"/>
        </w:rPr>
        <w:t>á</w:t>
      </w:r>
      <w:r>
        <w:rPr>
          <w:rFonts w:ascii="Garamond"/>
          <w:w w:val="105"/>
          <w:sz w:val="19"/>
        </w:rPr>
        <w:t>lne 79 hlasov v ich prospech a schv</w:t>
      </w:r>
      <w:r>
        <w:rPr>
          <w:rFonts w:ascii="Garamond"/>
          <w:w w:val="105"/>
          <w:sz w:val="19"/>
        </w:rPr>
        <w:t>á</w:t>
      </w:r>
      <w:r>
        <w:rPr>
          <w:rFonts w:ascii="Garamond"/>
          <w:w w:val="105"/>
          <w:sz w:val="19"/>
        </w:rPr>
        <w:t>lenie aspo</w:t>
      </w:r>
      <w:r>
        <w:rPr>
          <w:rFonts w:ascii="Garamond"/>
          <w:w w:val="105"/>
          <w:sz w:val="19"/>
        </w:rPr>
        <w:t>ň</w:t>
      </w:r>
      <w:r>
        <w:rPr>
          <w:rFonts w:ascii="Garamond"/>
          <w:w w:val="105"/>
          <w:sz w:val="19"/>
        </w:rPr>
        <w:t xml:space="preserve"> 14 vl</w:t>
      </w:r>
      <w:r>
        <w:rPr>
          <w:rFonts w:ascii="Garamond"/>
          <w:w w:val="105"/>
          <w:sz w:val="19"/>
        </w:rPr>
        <w:t>á</w:t>
      </w:r>
      <w:r>
        <w:rPr>
          <w:rFonts w:ascii="Garamond"/>
          <w:w w:val="105"/>
          <w:sz w:val="19"/>
        </w:rPr>
        <w:t>dami;</w:t>
      </w:r>
    </w:p>
    <w:p w:rsidR="004A439D" w:rsidRDefault="004A439D">
      <w:pPr>
        <w:spacing w:before="7"/>
        <w:rPr>
          <w:rFonts w:ascii="Garamond" w:hAnsi="Garamond" w:cs="Garamond"/>
          <w:sz w:val="19"/>
          <w:szCs w:val="19"/>
        </w:rPr>
      </w:pPr>
    </w:p>
    <w:p w:rsidR="004A439D" w:rsidRDefault="00B32A6B">
      <w:pPr>
        <w:numPr>
          <w:ilvl w:val="0"/>
          <w:numId w:val="2"/>
        </w:numPr>
        <w:tabs>
          <w:tab w:val="left" w:pos="576"/>
        </w:tabs>
        <w:ind w:left="575" w:right="102"/>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19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B32A6B">
      <w:pPr>
        <w:spacing w:before="9" w:line="249" w:lineRule="auto"/>
        <w:ind w:left="597" w:right="106" w:firstLine="2"/>
        <w:rPr>
          <w:rFonts w:ascii="Garamond" w:hAnsi="Garamond" w:cs="Garamond"/>
          <w:sz w:val="19"/>
          <w:szCs w:val="19"/>
        </w:rPr>
      </w:pPr>
      <w:r>
        <w:rPr>
          <w:rFonts w:ascii="Garamond" w:hAnsi="Garamond"/>
          <w:w w:val="105"/>
          <w:sz w:val="19"/>
        </w:rPr>
        <w:t>„1. Finančné príspevky zmluvných štátov na pokrytie výdavkov uvedených v rozpočte inštitútu budú stanovené na základe nasledujúcej škály v súlade s rozhodnutím Vysokej rady č. 3/04 z 10. júna 2004:</w:t>
      </w:r>
    </w:p>
    <w:p w:rsidR="004A439D" w:rsidRDefault="004A439D">
      <w:pPr>
        <w:rPr>
          <w:rFonts w:ascii="Garamond" w:hAnsi="Garamond" w:cs="Garamond"/>
          <w:sz w:val="12"/>
          <w:szCs w:val="12"/>
        </w:rPr>
      </w:pPr>
    </w:p>
    <w:tbl>
      <w:tblPr>
        <w:tblStyle w:val="TableNormal"/>
        <w:tblW w:w="0" w:type="auto"/>
        <w:tblInd w:w="542" w:type="dxa"/>
        <w:tblLayout w:type="fixed"/>
        <w:tblLook w:val="01E0" w:firstRow="1" w:lastRow="1" w:firstColumn="1" w:lastColumn="1" w:noHBand="0" w:noVBand="0"/>
      </w:tblPr>
      <w:tblGrid>
        <w:gridCol w:w="1726"/>
        <w:gridCol w:w="840"/>
      </w:tblGrid>
      <w:tr w:rsidR="004A439D">
        <w:trPr>
          <w:trHeight w:hRule="exact" w:val="310"/>
        </w:trPr>
        <w:tc>
          <w:tcPr>
            <w:tcW w:w="1726"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840" w:type="dxa"/>
            <w:tcBorders>
              <w:top w:val="nil"/>
              <w:left w:val="nil"/>
              <w:bottom w:val="nil"/>
              <w:right w:val="nil"/>
            </w:tcBorders>
          </w:tcPr>
          <w:p w:rsidR="004A439D" w:rsidRDefault="00B32A6B">
            <w:pPr>
              <w:pStyle w:val="TableParagraph"/>
              <w:spacing w:before="87"/>
              <w:ind w:left="463"/>
              <w:rPr>
                <w:rFonts w:ascii="Garamond" w:hAnsi="Garamond" w:cs="Garamond"/>
                <w:sz w:val="19"/>
                <w:szCs w:val="19"/>
              </w:rPr>
            </w:pPr>
            <w:r>
              <w:rPr>
                <w:rFonts w:ascii="Garamond"/>
                <w:w w:val="105"/>
                <w:sz w:val="19"/>
              </w:rPr>
              <w:t>4,92</w:t>
            </w:r>
          </w:p>
        </w:tc>
      </w:tr>
      <w:tr w:rsidR="004A439D">
        <w:trPr>
          <w:trHeight w:hRule="exact" w:val="222"/>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2,01</w:t>
            </w:r>
          </w:p>
        </w:tc>
      </w:tr>
      <w:tr w:rsidR="004A439D">
        <w:trPr>
          <w:trHeight w:hRule="exact" w:val="222"/>
        </w:trPr>
        <w:tc>
          <w:tcPr>
            <w:tcW w:w="1726"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840"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17,22</w:t>
            </w:r>
          </w:p>
        </w:tc>
      </w:tr>
      <w:tr w:rsidR="004A439D">
        <w:trPr>
          <w:trHeight w:hRule="exact" w:val="223"/>
        </w:trPr>
        <w:tc>
          <w:tcPr>
            <w:tcW w:w="1726"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Est</w:t>
            </w:r>
            <w:r>
              <w:rPr>
                <w:rFonts w:ascii="Garamond"/>
                <w:w w:val="105"/>
                <w:sz w:val="19"/>
              </w:rPr>
              <w:t>ó</w:t>
            </w:r>
            <w:r>
              <w:rPr>
                <w:rFonts w:ascii="Garamond"/>
                <w:w w:val="105"/>
                <w:sz w:val="19"/>
              </w:rPr>
              <w:t>nsko</w:t>
            </w:r>
          </w:p>
        </w:tc>
        <w:tc>
          <w:tcPr>
            <w:tcW w:w="840" w:type="dxa"/>
            <w:tcBorders>
              <w:top w:val="nil"/>
              <w:left w:val="nil"/>
              <w:bottom w:val="nil"/>
              <w:right w:val="nil"/>
            </w:tcBorders>
          </w:tcPr>
          <w:p w:rsidR="004A439D" w:rsidRDefault="00B32A6B">
            <w:pPr>
              <w:pStyle w:val="TableParagraph"/>
              <w:ind w:left="463"/>
              <w:rPr>
                <w:rFonts w:ascii="Garamond" w:hAnsi="Garamond" w:cs="Garamond"/>
                <w:sz w:val="19"/>
                <w:szCs w:val="19"/>
              </w:rPr>
            </w:pPr>
            <w:r>
              <w:rPr>
                <w:rFonts w:ascii="Garamond"/>
                <w:w w:val="105"/>
                <w:sz w:val="19"/>
              </w:rPr>
              <w:t>0,07</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Í</w:t>
            </w:r>
            <w:r>
              <w:rPr>
                <w:rFonts w:ascii="Garamond"/>
                <w:w w:val="105"/>
                <w:sz w:val="19"/>
              </w:rPr>
              <w:t>rsko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0,50</w:t>
            </w:r>
          </w:p>
        </w:tc>
      </w:tr>
      <w:tr w:rsidR="004A439D">
        <w:trPr>
          <w:trHeight w:hRule="exact" w:val="222"/>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Loty</w:t>
            </w:r>
            <w:r>
              <w:rPr>
                <w:rFonts w:ascii="Garamond"/>
                <w:w w:val="105"/>
                <w:sz w:val="19"/>
              </w:rPr>
              <w:t>š</w:t>
            </w:r>
            <w:r>
              <w:rPr>
                <w:rFonts w:ascii="Garamond"/>
                <w:w w:val="105"/>
                <w:sz w:val="19"/>
              </w:rPr>
              <w:t>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0,17</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1,46</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Š</w:t>
            </w:r>
            <w:r>
              <w:rPr>
                <w:rFonts w:ascii="Garamond"/>
                <w:w w:val="105"/>
                <w:sz w:val="19"/>
              </w:rPr>
              <w:t>panielsko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6,16</w:t>
            </w:r>
          </w:p>
        </w:tc>
      </w:tr>
      <w:tr w:rsidR="004A439D">
        <w:trPr>
          <w:trHeight w:hRule="exact" w:val="222"/>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840"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17,22</w:t>
            </w:r>
          </w:p>
        </w:tc>
      </w:tr>
      <w:tr w:rsidR="004A439D">
        <w:trPr>
          <w:trHeight w:hRule="exact" w:val="222"/>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Taliansko</w:t>
            </w:r>
          </w:p>
        </w:tc>
        <w:tc>
          <w:tcPr>
            <w:tcW w:w="840"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17,22</w:t>
            </w:r>
          </w:p>
        </w:tc>
      </w:tr>
      <w:tr w:rsidR="004A439D">
        <w:trPr>
          <w:trHeight w:hRule="exact" w:val="222"/>
        </w:trPr>
        <w:tc>
          <w:tcPr>
            <w:tcW w:w="1726"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Cyprus</w:t>
            </w:r>
          </w:p>
        </w:tc>
        <w:tc>
          <w:tcPr>
            <w:tcW w:w="840" w:type="dxa"/>
            <w:tcBorders>
              <w:top w:val="nil"/>
              <w:left w:val="nil"/>
              <w:bottom w:val="nil"/>
              <w:right w:val="nil"/>
            </w:tcBorders>
          </w:tcPr>
          <w:p w:rsidR="004A439D" w:rsidRDefault="00B32A6B">
            <w:pPr>
              <w:pStyle w:val="TableParagraph"/>
              <w:ind w:left="463"/>
              <w:rPr>
                <w:rFonts w:ascii="Garamond" w:hAnsi="Garamond" w:cs="Garamond"/>
                <w:sz w:val="19"/>
                <w:szCs w:val="19"/>
              </w:rPr>
            </w:pPr>
            <w:r>
              <w:rPr>
                <w:rFonts w:ascii="Garamond"/>
                <w:w w:val="105"/>
                <w:sz w:val="19"/>
              </w:rPr>
              <w:t>0,12</w:t>
            </w:r>
          </w:p>
        </w:tc>
      </w:tr>
      <w:tr w:rsidR="004A439D">
        <w:trPr>
          <w:trHeight w:hRule="exact" w:val="222"/>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Luxembursko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0,16</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Holandsko</w:t>
            </w:r>
          </w:p>
        </w:tc>
        <w:tc>
          <w:tcPr>
            <w:tcW w:w="840" w:type="dxa"/>
            <w:tcBorders>
              <w:top w:val="nil"/>
              <w:left w:val="nil"/>
              <w:bottom w:val="nil"/>
              <w:right w:val="nil"/>
            </w:tcBorders>
          </w:tcPr>
          <w:p w:rsidR="004A439D" w:rsidRDefault="00B32A6B">
            <w:pPr>
              <w:pStyle w:val="TableParagraph"/>
              <w:ind w:left="463"/>
              <w:rPr>
                <w:rFonts w:ascii="Garamond" w:hAnsi="Garamond" w:cs="Garamond"/>
                <w:sz w:val="19"/>
                <w:szCs w:val="19"/>
              </w:rPr>
            </w:pPr>
            <w:r>
              <w:rPr>
                <w:rFonts w:ascii="Garamond"/>
                <w:w w:val="105"/>
                <w:sz w:val="19"/>
              </w:rPr>
              <w:t>4,92</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2,61</w:t>
            </w:r>
          </w:p>
        </w:tc>
      </w:tr>
      <w:tr w:rsidR="004A439D">
        <w:trPr>
          <w:trHeight w:hRule="exact" w:val="222"/>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2,11</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Portugalsko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0,74</w:t>
            </w:r>
          </w:p>
        </w:tc>
      </w:tr>
      <w:tr w:rsidR="004A439D">
        <w:trPr>
          <w:trHeight w:hRule="exact" w:val="223"/>
        </w:trPr>
        <w:tc>
          <w:tcPr>
            <w:tcW w:w="1726"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Rumunsko</w:t>
            </w:r>
          </w:p>
        </w:tc>
        <w:tc>
          <w:tcPr>
            <w:tcW w:w="840" w:type="dxa"/>
            <w:tcBorders>
              <w:top w:val="nil"/>
              <w:left w:val="nil"/>
              <w:bottom w:val="nil"/>
              <w:right w:val="nil"/>
            </w:tcBorders>
          </w:tcPr>
          <w:p w:rsidR="004A439D" w:rsidRDefault="00B32A6B">
            <w:pPr>
              <w:pStyle w:val="TableParagraph"/>
              <w:ind w:left="462"/>
              <w:rPr>
                <w:rFonts w:ascii="Garamond" w:hAnsi="Garamond" w:cs="Garamond"/>
                <w:sz w:val="19"/>
                <w:szCs w:val="19"/>
              </w:rPr>
            </w:pPr>
            <w:r>
              <w:rPr>
                <w:rFonts w:ascii="Garamond"/>
                <w:w w:val="105"/>
                <w:sz w:val="19"/>
              </w:rPr>
              <w:t>1,07</w:t>
            </w:r>
          </w:p>
        </w:tc>
      </w:tr>
      <w:tr w:rsidR="004A439D">
        <w:trPr>
          <w:trHeight w:hRule="exact" w:val="221"/>
        </w:trPr>
        <w:tc>
          <w:tcPr>
            <w:tcW w:w="1726"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Slovinsko</w:t>
            </w:r>
          </w:p>
        </w:tc>
        <w:tc>
          <w:tcPr>
            <w:tcW w:w="840" w:type="dxa"/>
            <w:tcBorders>
              <w:top w:val="nil"/>
              <w:left w:val="nil"/>
              <w:bottom w:val="nil"/>
              <w:right w:val="nil"/>
            </w:tcBorders>
          </w:tcPr>
          <w:p w:rsidR="004A439D" w:rsidRDefault="00B32A6B">
            <w:pPr>
              <w:pStyle w:val="TableParagraph"/>
              <w:ind w:left="463"/>
              <w:rPr>
                <w:rFonts w:ascii="Garamond" w:hAnsi="Garamond" w:cs="Garamond"/>
                <w:sz w:val="19"/>
                <w:szCs w:val="19"/>
              </w:rPr>
            </w:pPr>
            <w:r>
              <w:rPr>
                <w:rFonts w:ascii="Garamond"/>
                <w:w w:val="105"/>
                <w:sz w:val="19"/>
              </w:rPr>
              <w:t>0,23</w:t>
            </w:r>
          </w:p>
        </w:tc>
      </w:tr>
      <w:tr w:rsidR="004A439D">
        <w:trPr>
          <w:trHeight w:hRule="exact" w:val="222"/>
        </w:trPr>
        <w:tc>
          <w:tcPr>
            <w:tcW w:w="1726"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840" w:type="dxa"/>
            <w:tcBorders>
              <w:top w:val="nil"/>
              <w:left w:val="nil"/>
              <w:bottom w:val="nil"/>
              <w:right w:val="nil"/>
            </w:tcBorders>
          </w:tcPr>
          <w:p w:rsidR="004A439D" w:rsidRDefault="00B32A6B">
            <w:pPr>
              <w:pStyle w:val="TableParagraph"/>
              <w:spacing w:line="213" w:lineRule="exact"/>
              <w:ind w:left="463"/>
              <w:rPr>
                <w:rFonts w:ascii="Garamond" w:hAnsi="Garamond" w:cs="Garamond"/>
                <w:sz w:val="19"/>
                <w:szCs w:val="19"/>
              </w:rPr>
            </w:pPr>
            <w:r>
              <w:rPr>
                <w:rFonts w:ascii="Garamond"/>
                <w:w w:val="105"/>
                <w:sz w:val="19"/>
              </w:rPr>
              <w:t>1,18</w:t>
            </w:r>
          </w:p>
        </w:tc>
      </w:tr>
      <w:tr w:rsidR="004A439D">
        <w:trPr>
          <w:trHeight w:hRule="exact" w:val="223"/>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840" w:type="dxa"/>
            <w:tcBorders>
              <w:top w:val="nil"/>
              <w:left w:val="nil"/>
              <w:bottom w:val="nil"/>
              <w:right w:val="nil"/>
            </w:tcBorders>
          </w:tcPr>
          <w:p w:rsidR="004A439D" w:rsidRDefault="00B32A6B">
            <w:pPr>
              <w:pStyle w:val="TableParagraph"/>
              <w:ind w:left="463"/>
              <w:rPr>
                <w:rFonts w:ascii="Garamond" w:hAnsi="Garamond" w:cs="Garamond"/>
                <w:sz w:val="19"/>
                <w:szCs w:val="19"/>
              </w:rPr>
            </w:pPr>
            <w:r>
              <w:rPr>
                <w:rFonts w:ascii="Garamond"/>
                <w:w w:val="105"/>
                <w:sz w:val="19"/>
              </w:rPr>
              <w:t>2,69</w:t>
            </w:r>
          </w:p>
        </w:tc>
      </w:tr>
      <w:tr w:rsidR="004A439D">
        <w:trPr>
          <w:trHeight w:hRule="exact" w:val="310"/>
        </w:trPr>
        <w:tc>
          <w:tcPr>
            <w:tcW w:w="1726" w:type="dxa"/>
            <w:tcBorders>
              <w:top w:val="nil"/>
              <w:left w:val="nil"/>
              <w:bottom w:val="nil"/>
              <w:right w:val="nil"/>
            </w:tcBorders>
          </w:tcPr>
          <w:p w:rsidR="004A439D" w:rsidRDefault="00B32A6B">
            <w:pPr>
              <w:pStyle w:val="TableParagraph"/>
              <w:ind w:left="57"/>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840" w:type="dxa"/>
            <w:tcBorders>
              <w:top w:val="nil"/>
              <w:left w:val="nil"/>
              <w:bottom w:val="nil"/>
              <w:right w:val="nil"/>
            </w:tcBorders>
          </w:tcPr>
          <w:p w:rsidR="004A439D" w:rsidRDefault="00B32A6B">
            <w:pPr>
              <w:pStyle w:val="TableParagraph"/>
              <w:ind w:left="363"/>
              <w:rPr>
                <w:rFonts w:ascii="Garamond" w:hAnsi="Garamond" w:cs="Garamond"/>
                <w:sz w:val="19"/>
                <w:szCs w:val="19"/>
              </w:rPr>
            </w:pPr>
            <w:r>
              <w:rPr>
                <w:rFonts w:ascii="Garamond"/>
                <w:w w:val="105"/>
                <w:sz w:val="19"/>
              </w:rPr>
              <w:t>17,22</w:t>
            </w:r>
          </w:p>
        </w:tc>
      </w:tr>
    </w:tbl>
    <w:p w:rsidR="004A439D" w:rsidRDefault="00B32A6B">
      <w:pPr>
        <w:numPr>
          <w:ilvl w:val="0"/>
          <w:numId w:val="2"/>
        </w:numPr>
        <w:tabs>
          <w:tab w:val="left" w:pos="576"/>
        </w:tabs>
        <w:spacing w:before="135"/>
        <w:ind w:left="575" w:right="102"/>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27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B32A6B">
      <w:pPr>
        <w:spacing w:before="8" w:line="249" w:lineRule="auto"/>
        <w:ind w:left="597" w:right="215"/>
        <w:rPr>
          <w:rFonts w:ascii="Garamond" w:hAnsi="Garamond" w:cs="Garamond"/>
          <w:sz w:val="19"/>
          <w:szCs w:val="19"/>
        </w:rPr>
      </w:pPr>
      <w:r>
        <w:rPr>
          <w:rFonts w:ascii="Garamond" w:hAnsi="Garamond"/>
          <w:w w:val="105"/>
          <w:sz w:val="19"/>
        </w:rPr>
        <w:t>„1. Oficiálnymi jazykmi inštitútu sú dánsky, holandský, anglický, estónsky, fínsky, francúzsky, nemecký, grécky, taliansky, lotyšský, poľský, portugalský, rumunský, slovinský, španielsky a švédsky jazyk.“</w:t>
      </w:r>
    </w:p>
    <w:p w:rsidR="004A439D" w:rsidRDefault="004A439D">
      <w:pPr>
        <w:spacing w:before="7"/>
        <w:rPr>
          <w:rFonts w:ascii="Garamond" w:hAnsi="Garamond" w:cs="Garamond"/>
          <w:sz w:val="19"/>
          <w:szCs w:val="19"/>
        </w:rPr>
      </w:pPr>
    </w:p>
    <w:p w:rsidR="004A439D" w:rsidRDefault="00B32A6B">
      <w:pPr>
        <w:numPr>
          <w:ilvl w:val="0"/>
          <w:numId w:val="2"/>
        </w:numPr>
        <w:tabs>
          <w:tab w:val="left" w:pos="575"/>
        </w:tabs>
        <w:ind w:right="102" w:hanging="200"/>
        <w:rPr>
          <w:rFonts w:ascii="Garamond" w:hAnsi="Garamond" w:cs="Garamond"/>
          <w:sz w:val="19"/>
          <w:szCs w:val="19"/>
        </w:rPr>
      </w:pPr>
      <w:r>
        <w:rPr>
          <w:rFonts w:ascii="Garamond"/>
          <w:w w:val="105"/>
          <w:sz w:val="19"/>
        </w:rPr>
        <w:t xml:space="preserve">K </w:t>
      </w:r>
      <w:r>
        <w:rPr>
          <w:rFonts w:ascii="Garamond"/>
          <w:w w:val="105"/>
          <w:sz w:val="19"/>
        </w:rPr>
        <w:t>č</w:t>
      </w:r>
      <w:r>
        <w:rPr>
          <w:rFonts w:ascii="Garamond"/>
          <w:w w:val="105"/>
          <w:sz w:val="19"/>
        </w:rPr>
        <w:t>l</w:t>
      </w:r>
      <w:r>
        <w:rPr>
          <w:rFonts w:ascii="Garamond"/>
          <w:w w:val="105"/>
          <w:sz w:val="19"/>
        </w:rPr>
        <w:t>á</w:t>
      </w:r>
      <w:r>
        <w:rPr>
          <w:rFonts w:ascii="Garamond"/>
          <w:w w:val="105"/>
          <w:sz w:val="19"/>
        </w:rPr>
        <w:t>nku 38 bude pridan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 pododsek:</w:t>
      </w:r>
    </w:p>
    <w:p w:rsidR="004A439D" w:rsidRDefault="00B32A6B">
      <w:pPr>
        <w:spacing w:before="9" w:line="249" w:lineRule="auto"/>
        <w:ind w:left="597" w:right="215"/>
        <w:rPr>
          <w:rFonts w:ascii="Garamond" w:hAnsi="Garamond" w:cs="Garamond"/>
          <w:sz w:val="19"/>
          <w:szCs w:val="19"/>
        </w:rPr>
      </w:pPr>
      <w:r>
        <w:rPr>
          <w:rFonts w:ascii="Garamond" w:hAnsi="Garamond"/>
          <w:w w:val="105"/>
          <w:sz w:val="19"/>
        </w:rPr>
        <w:t>„Rumunské znenie tohto dohovoru priložené k rozhodnutiu Vysokej rady, ktorým sa mení a dopĺňa Dohovor zakladajúci Európsky univerzitný inštitút po pristúpení Rumunska, je autentické rovnako ako znenia uvedené v predchádzajúcich pododsekoch a vláda Talianskej republiky zašle overenú kópiu vládam všetkých ostatných zmluvných štátov.“</w:t>
      </w:r>
    </w:p>
    <w:p w:rsidR="004A439D" w:rsidRDefault="004A439D">
      <w:pPr>
        <w:spacing w:before="8"/>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2</w:t>
      </w:r>
    </w:p>
    <w:p w:rsidR="004A439D" w:rsidRDefault="004A439D">
      <w:pPr>
        <w:spacing w:before="5"/>
        <w:rPr>
          <w:rFonts w:ascii="Garamond" w:hAnsi="Garamond" w:cs="Garamond"/>
          <w:b/>
          <w:bCs/>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 xml:space="preserve">penie Rumunska k dohovoru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tohto rozhodnutia. Nov</w:t>
      </w:r>
      <w:r>
        <w:rPr>
          <w:rFonts w:ascii="Garamond"/>
          <w:w w:val="105"/>
          <w:sz w:val="19"/>
        </w:rPr>
        <w:t>ý</w:t>
      </w:r>
      <w:r>
        <w:rPr>
          <w:rFonts w:ascii="Garamond"/>
          <w:w w:val="105"/>
          <w:sz w:val="19"/>
        </w:rPr>
        <w:t xml:space="preserve"> zmluvn</w:t>
      </w:r>
      <w:r>
        <w:rPr>
          <w:rFonts w:ascii="Garamond"/>
          <w:w w:val="105"/>
          <w:sz w:val="19"/>
        </w:rPr>
        <w:t>ý</w:t>
      </w:r>
      <w:r>
        <w:rPr>
          <w:rFonts w:ascii="Garamond"/>
          <w:w w:val="105"/>
          <w:sz w:val="19"/>
        </w:rPr>
        <w:t xml:space="preserve"> </w:t>
      </w:r>
      <w:r>
        <w:rPr>
          <w:rFonts w:ascii="Garamond"/>
          <w:w w:val="105"/>
          <w:sz w:val="19"/>
        </w:rPr>
        <w:t>š</w:t>
      </w:r>
      <w:r>
        <w:rPr>
          <w:rFonts w:ascii="Garamond"/>
          <w:w w:val="105"/>
          <w:sz w:val="19"/>
        </w:rPr>
        <w:t>t</w:t>
      </w:r>
      <w:r>
        <w:rPr>
          <w:rFonts w:ascii="Garamond"/>
          <w:w w:val="105"/>
          <w:sz w:val="19"/>
        </w:rPr>
        <w:t>á</w:t>
      </w:r>
      <w:r>
        <w:rPr>
          <w:rFonts w:ascii="Garamond"/>
          <w:w w:val="105"/>
          <w:sz w:val="19"/>
        </w:rPr>
        <w:t>t bude prispieva</w:t>
      </w:r>
      <w:r>
        <w:rPr>
          <w:rFonts w:ascii="Garamond"/>
          <w:w w:val="105"/>
          <w:sz w:val="19"/>
        </w:rPr>
        <w:t>ť</w:t>
      </w:r>
      <w:r>
        <w:rPr>
          <w:rFonts w:ascii="Garamond"/>
          <w:w w:val="105"/>
          <w:sz w:val="19"/>
        </w:rPr>
        <w:t xml:space="preserve"> do rozpo</w:t>
      </w:r>
      <w:r>
        <w:rPr>
          <w:rFonts w:ascii="Garamond"/>
          <w:w w:val="105"/>
          <w:sz w:val="19"/>
        </w:rPr>
        <w:t>č</w:t>
      </w:r>
      <w:r>
        <w:rPr>
          <w:rFonts w:ascii="Garamond"/>
          <w:w w:val="105"/>
          <w:sz w:val="19"/>
        </w:rPr>
        <w:t>tu in</w:t>
      </w:r>
      <w:r>
        <w:rPr>
          <w:rFonts w:ascii="Garamond"/>
          <w:w w:val="105"/>
          <w:sz w:val="19"/>
        </w:rPr>
        <w:t>š</w:t>
      </w:r>
      <w:r>
        <w:rPr>
          <w:rFonts w:ascii="Garamond"/>
          <w:w w:val="105"/>
          <w:sz w:val="19"/>
        </w:rPr>
        <w:t>tit</w:t>
      </w:r>
      <w:r>
        <w:rPr>
          <w:rFonts w:ascii="Garamond"/>
          <w:w w:val="105"/>
          <w:sz w:val="19"/>
        </w:rPr>
        <w:t>ú</w:t>
      </w:r>
      <w:r>
        <w:rPr>
          <w:rFonts w:ascii="Garamond"/>
          <w:w w:val="105"/>
          <w:sz w:val="19"/>
        </w:rPr>
        <w:t>tu k rozpo</w:t>
      </w:r>
      <w:r>
        <w:rPr>
          <w:rFonts w:ascii="Garamond"/>
          <w:w w:val="105"/>
          <w:sz w:val="19"/>
        </w:rPr>
        <w:t>č</w:t>
      </w:r>
      <w:r>
        <w:rPr>
          <w:rFonts w:ascii="Garamond"/>
          <w:w w:val="105"/>
          <w:sz w:val="19"/>
        </w:rPr>
        <w:t>tov</w:t>
      </w:r>
      <w:r>
        <w:rPr>
          <w:rFonts w:ascii="Garamond"/>
          <w:w w:val="105"/>
          <w:sz w:val="19"/>
        </w:rPr>
        <w:t>é</w:t>
      </w:r>
      <w:r>
        <w:rPr>
          <w:rFonts w:ascii="Garamond"/>
          <w:w w:val="105"/>
          <w:sz w:val="19"/>
        </w:rPr>
        <w:t>mu roku 2014.</w:t>
      </w:r>
    </w:p>
    <w:p w:rsidR="004A439D" w:rsidRDefault="004A439D">
      <w:pPr>
        <w:spacing w:before="9"/>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3</w:t>
      </w:r>
    </w:p>
    <w:p w:rsidR="004A439D" w:rsidRDefault="004A439D">
      <w:pPr>
        <w:spacing w:before="6"/>
        <w:rPr>
          <w:rFonts w:ascii="Garamond" w:hAnsi="Garamond" w:cs="Garamond"/>
          <w:b/>
          <w:bCs/>
          <w:sz w:val="20"/>
          <w:szCs w:val="20"/>
        </w:rPr>
      </w:pPr>
    </w:p>
    <w:p w:rsidR="004A439D" w:rsidRDefault="00B32A6B">
      <w:pPr>
        <w:spacing w:line="249" w:lineRule="auto"/>
        <w:ind w:left="373" w:right="215"/>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Rumunska k dohovoru znamen</w:t>
      </w:r>
      <w:r>
        <w:rPr>
          <w:rFonts w:ascii="Garamond"/>
          <w:w w:val="105"/>
          <w:sz w:val="19"/>
        </w:rPr>
        <w:t>á</w:t>
      </w:r>
      <w:r>
        <w:rPr>
          <w:rFonts w:ascii="Garamond"/>
          <w:w w:val="105"/>
          <w:sz w:val="19"/>
        </w:rPr>
        <w:t xml:space="preserve">, </w:t>
      </w:r>
      <w:r>
        <w:rPr>
          <w:rFonts w:ascii="Garamond"/>
          <w:w w:val="105"/>
          <w:sz w:val="19"/>
        </w:rPr>
        <w:t>ž</w:t>
      </w:r>
      <w:r>
        <w:rPr>
          <w:rFonts w:ascii="Garamond"/>
          <w:w w:val="105"/>
          <w:sz w:val="19"/>
        </w:rPr>
        <w:t>e s</w:t>
      </w:r>
      <w:r>
        <w:rPr>
          <w:rFonts w:ascii="Garamond"/>
          <w:w w:val="105"/>
          <w:sz w:val="19"/>
        </w:rPr>
        <w:t>ú</w:t>
      </w:r>
      <w:r>
        <w:rPr>
          <w:rFonts w:ascii="Garamond"/>
          <w:w w:val="105"/>
          <w:sz w:val="19"/>
        </w:rPr>
        <w:t>hlas</w:t>
      </w:r>
      <w:r>
        <w:rPr>
          <w:rFonts w:ascii="Garamond"/>
          <w:w w:val="105"/>
          <w:sz w:val="19"/>
        </w:rPr>
        <w:t>í</w:t>
      </w:r>
      <w:r>
        <w:rPr>
          <w:rFonts w:ascii="Garamond"/>
          <w:w w:val="105"/>
          <w:sz w:val="19"/>
        </w:rPr>
        <w:t xml:space="preserve"> s dodatkami vyhotoven</w:t>
      </w:r>
      <w:r>
        <w:rPr>
          <w:rFonts w:ascii="Garamond"/>
          <w:w w:val="105"/>
          <w:sz w:val="19"/>
        </w:rPr>
        <w:t>ý</w:t>
      </w:r>
      <w:r>
        <w:rPr>
          <w:rFonts w:ascii="Garamond"/>
          <w:w w:val="105"/>
          <w:sz w:val="19"/>
        </w:rPr>
        <w:t>mi k dohovoru prostredn</w:t>
      </w:r>
      <w:r>
        <w:rPr>
          <w:rFonts w:ascii="Garamond"/>
          <w:w w:val="105"/>
          <w:sz w:val="19"/>
        </w:rPr>
        <w:t>í</w:t>
      </w:r>
      <w:r>
        <w:rPr>
          <w:rFonts w:ascii="Garamond"/>
          <w:w w:val="105"/>
          <w:sz w:val="19"/>
        </w:rPr>
        <w:t>ctvom zmenen</w:t>
      </w:r>
      <w:r>
        <w:rPr>
          <w:rFonts w:ascii="Garamond"/>
          <w:w w:val="105"/>
          <w:sz w:val="19"/>
        </w:rPr>
        <w:t>é</w:t>
      </w:r>
      <w:r>
        <w:rPr>
          <w:rFonts w:ascii="Garamond"/>
          <w:w w:val="105"/>
          <w:sz w:val="19"/>
        </w:rPr>
        <w:t>ho a doplnen</w:t>
      </w:r>
      <w:r>
        <w:rPr>
          <w:rFonts w:ascii="Garamond"/>
          <w:w w:val="105"/>
          <w:sz w:val="19"/>
        </w:rPr>
        <w:t>é</w:t>
      </w:r>
      <w:r>
        <w:rPr>
          <w:rFonts w:ascii="Garamond"/>
          <w:w w:val="105"/>
          <w:sz w:val="19"/>
        </w:rPr>
        <w:t>ho dohovoru z Florencie z 18. j</w:t>
      </w:r>
      <w:r>
        <w:rPr>
          <w:rFonts w:ascii="Garamond"/>
          <w:w w:val="105"/>
          <w:sz w:val="19"/>
        </w:rPr>
        <w:t>ú</w:t>
      </w:r>
      <w:r>
        <w:rPr>
          <w:rFonts w:ascii="Garamond"/>
          <w:w w:val="105"/>
          <w:sz w:val="19"/>
        </w:rPr>
        <w:t>na a 17. septembra 1992,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13.</w:t>
      </w:r>
    </w:p>
    <w:p w:rsidR="004A439D" w:rsidRDefault="004A439D">
      <w:pPr>
        <w:spacing w:before="8"/>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4</w:t>
      </w:r>
    </w:p>
    <w:p w:rsidR="004A439D" w:rsidRDefault="004A439D">
      <w:pPr>
        <w:spacing w:before="6"/>
        <w:rPr>
          <w:rFonts w:ascii="Garamond" w:hAnsi="Garamond" w:cs="Garamond"/>
          <w:b/>
          <w:bCs/>
          <w:sz w:val="20"/>
          <w:szCs w:val="20"/>
        </w:rPr>
      </w:pPr>
    </w:p>
    <w:p w:rsidR="004A439D" w:rsidRDefault="00B32A6B">
      <w:pPr>
        <w:ind w:left="373" w:right="106"/>
        <w:rPr>
          <w:rFonts w:ascii="Garamond" w:hAnsi="Garamond" w:cs="Garamond"/>
          <w:sz w:val="19"/>
          <w:szCs w:val="19"/>
        </w:rPr>
      </w:pPr>
      <w:r>
        <w:rPr>
          <w:rFonts w:ascii="Garamond"/>
          <w:w w:val="105"/>
          <w:sz w:val="19"/>
        </w:rPr>
        <w:t>Predseda Vysokej rady ozn</w:t>
      </w:r>
      <w:r>
        <w:rPr>
          <w:rFonts w:ascii="Garamond"/>
          <w:w w:val="105"/>
          <w:sz w:val="19"/>
        </w:rPr>
        <w:t>á</w:t>
      </w:r>
      <w:r>
        <w:rPr>
          <w:rFonts w:ascii="Garamond"/>
          <w:w w:val="105"/>
          <w:sz w:val="19"/>
        </w:rPr>
        <w:t>mi toto rozhodnutie vl</w:t>
      </w:r>
      <w:r>
        <w:rPr>
          <w:rFonts w:ascii="Garamond"/>
          <w:w w:val="105"/>
          <w:sz w:val="19"/>
        </w:rPr>
        <w:t>á</w:t>
      </w:r>
      <w:r>
        <w:rPr>
          <w:rFonts w:ascii="Garamond"/>
          <w:w w:val="105"/>
          <w:sz w:val="19"/>
        </w:rPr>
        <w:t>de ka</w:t>
      </w:r>
      <w:r>
        <w:rPr>
          <w:rFonts w:ascii="Garamond"/>
          <w:w w:val="105"/>
          <w:sz w:val="19"/>
        </w:rPr>
        <w:t>ž</w:t>
      </w:r>
      <w:r>
        <w:rPr>
          <w:rFonts w:ascii="Garamond"/>
          <w:w w:val="105"/>
          <w:sz w:val="19"/>
        </w:rPr>
        <w:t>d</w:t>
      </w:r>
      <w:r>
        <w:rPr>
          <w:rFonts w:ascii="Garamond"/>
          <w:w w:val="105"/>
          <w:sz w:val="19"/>
        </w:rPr>
        <w:t>é</w:t>
      </w:r>
      <w:r>
        <w:rPr>
          <w:rFonts w:ascii="Garamond"/>
          <w:w w:val="105"/>
          <w:sz w:val="19"/>
        </w:rPr>
        <w:t>ho zmluvn</w:t>
      </w:r>
      <w:r>
        <w:rPr>
          <w:rFonts w:ascii="Garamond"/>
          <w:w w:val="105"/>
          <w:sz w:val="19"/>
        </w:rPr>
        <w:t>é</w:t>
      </w:r>
      <w:r>
        <w:rPr>
          <w:rFonts w:ascii="Garamond"/>
          <w:w w:val="105"/>
          <w:sz w:val="19"/>
        </w:rPr>
        <w:t xml:space="preserve">ho </w:t>
      </w:r>
      <w:r>
        <w:rPr>
          <w:rFonts w:ascii="Garamond"/>
          <w:w w:val="105"/>
          <w:sz w:val="19"/>
        </w:rPr>
        <w:t>š</w:t>
      </w:r>
      <w:r>
        <w:rPr>
          <w:rFonts w:ascii="Garamond"/>
          <w:w w:val="105"/>
          <w:sz w:val="19"/>
        </w:rPr>
        <w:t>t</w:t>
      </w:r>
      <w:r>
        <w:rPr>
          <w:rFonts w:ascii="Garamond"/>
          <w:w w:val="105"/>
          <w:sz w:val="19"/>
        </w:rPr>
        <w:t>á</w:t>
      </w:r>
      <w:r>
        <w:rPr>
          <w:rFonts w:ascii="Garamond"/>
          <w:w w:val="105"/>
          <w:sz w:val="19"/>
        </w:rPr>
        <w:t>tu..</w:t>
      </w:r>
    </w:p>
    <w:p w:rsidR="004A439D" w:rsidRDefault="004A439D">
      <w:pPr>
        <w:rPr>
          <w:rFonts w:ascii="Garamond" w:hAnsi="Garamond" w:cs="Garamond"/>
          <w:sz w:val="20"/>
          <w:szCs w:val="20"/>
        </w:rPr>
      </w:pPr>
    </w:p>
    <w:p w:rsidR="004A439D" w:rsidRDefault="004A439D">
      <w:pPr>
        <w:spacing w:before="3"/>
        <w:rPr>
          <w:rFonts w:ascii="Garamond" w:hAnsi="Garamond" w:cs="Garamond"/>
          <w:sz w:val="20"/>
          <w:szCs w:val="20"/>
        </w:rPr>
      </w:pPr>
    </w:p>
    <w:p w:rsidR="004A439D" w:rsidRDefault="00B32A6B">
      <w:pPr>
        <w:spacing w:line="249" w:lineRule="auto"/>
        <w:ind w:left="373" w:right="6713"/>
        <w:rPr>
          <w:rFonts w:ascii="Garamond" w:hAnsi="Garamond" w:cs="Garamond"/>
          <w:sz w:val="19"/>
          <w:szCs w:val="19"/>
        </w:rPr>
      </w:pPr>
      <w:r>
        <w:rPr>
          <w:rFonts w:ascii="Garamond"/>
          <w:w w:val="105"/>
          <w:sz w:val="19"/>
        </w:rPr>
        <w:t>Vyhotoven</w:t>
      </w:r>
      <w:r>
        <w:rPr>
          <w:rFonts w:ascii="Garamond"/>
          <w:w w:val="105"/>
          <w:sz w:val="19"/>
        </w:rPr>
        <w:t>é</w:t>
      </w:r>
      <w:r>
        <w:rPr>
          <w:rFonts w:ascii="Garamond"/>
          <w:w w:val="105"/>
          <w:sz w:val="19"/>
        </w:rPr>
        <w:t xml:space="preserve"> vo Florencii, 20. marca 2014 Pre Vysok</w:t>
      </w:r>
      <w:r>
        <w:rPr>
          <w:rFonts w:ascii="Garamond"/>
          <w:w w:val="105"/>
          <w:sz w:val="19"/>
        </w:rPr>
        <w:t>ú</w:t>
      </w:r>
      <w:r>
        <w:rPr>
          <w:rFonts w:ascii="Garamond"/>
          <w:w w:val="105"/>
          <w:sz w:val="19"/>
        </w:rPr>
        <w:t xml:space="preserve"> radu</w:t>
      </w:r>
    </w:p>
    <w:p w:rsidR="004A439D" w:rsidRDefault="00B32A6B">
      <w:pPr>
        <w:spacing w:line="499" w:lineRule="auto"/>
        <w:ind w:left="373" w:right="7865"/>
        <w:rPr>
          <w:rFonts w:ascii="Garamond" w:hAnsi="Garamond" w:cs="Garamond"/>
          <w:sz w:val="19"/>
          <w:szCs w:val="19"/>
        </w:rPr>
      </w:pPr>
      <w:r>
        <w:rPr>
          <w:rFonts w:ascii="Garamond"/>
          <w:w w:val="105"/>
          <w:sz w:val="19"/>
        </w:rPr>
        <w:t>Predseda Mary Doyle</w:t>
      </w:r>
    </w:p>
    <w:p w:rsidR="004A439D" w:rsidRDefault="004A439D">
      <w:pPr>
        <w:spacing w:line="499" w:lineRule="auto"/>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ind w:left="374" w:right="106"/>
        <w:rPr>
          <w:rFonts w:ascii="Garamond" w:hAnsi="Garamond" w:cs="Garamond"/>
          <w:sz w:val="19"/>
          <w:szCs w:val="19"/>
        </w:rPr>
      </w:pPr>
      <w:r>
        <w:rPr>
          <w:rFonts w:ascii="Garamond"/>
          <w:w w:val="105"/>
          <w:sz w:val="19"/>
        </w:rPr>
        <w:lastRenderedPageBreak/>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9"/>
        <w:ind w:left="374" w:right="106"/>
        <w:rPr>
          <w:rFonts w:ascii="Garamond" w:hAnsi="Garamond" w:cs="Garamond"/>
          <w:sz w:val="19"/>
          <w:szCs w:val="19"/>
        </w:rPr>
      </w:pPr>
      <w:r>
        <w:rPr>
          <w:rFonts w:ascii="Garamond"/>
          <w:w w:val="105"/>
          <w:sz w:val="19"/>
        </w:rPr>
        <w:t xml:space="preserve">ROZHODNUTIE VYSOKEJ RADY </w:t>
      </w:r>
      <w:r>
        <w:rPr>
          <w:rFonts w:ascii="Garamond"/>
          <w:w w:val="105"/>
          <w:sz w:val="19"/>
        </w:rPr>
        <w:t>č</w:t>
      </w:r>
      <w:r>
        <w:rPr>
          <w:rFonts w:ascii="Garamond"/>
          <w:w w:val="105"/>
          <w:sz w:val="19"/>
        </w:rPr>
        <w:t>. 2/2016 zo d</w:t>
      </w:r>
      <w:r>
        <w:rPr>
          <w:rFonts w:ascii="Garamond"/>
          <w:w w:val="105"/>
          <w:sz w:val="19"/>
        </w:rPr>
        <w:t>ň</w:t>
      </w:r>
      <w:r>
        <w:rPr>
          <w:rFonts w:ascii="Garamond"/>
          <w:w w:val="105"/>
          <w:sz w:val="19"/>
        </w:rPr>
        <w:t>a 2. j</w:t>
      </w:r>
      <w:r>
        <w:rPr>
          <w:rFonts w:ascii="Garamond"/>
          <w:w w:val="105"/>
          <w:sz w:val="19"/>
        </w:rPr>
        <w:t>ú</w:t>
      </w:r>
      <w:r>
        <w:rPr>
          <w:rFonts w:ascii="Garamond"/>
          <w:w w:val="105"/>
          <w:sz w:val="19"/>
        </w:rPr>
        <w:t>na 2016</w:t>
      </w:r>
    </w:p>
    <w:p w:rsidR="004A439D" w:rsidRDefault="004A439D">
      <w:pPr>
        <w:spacing w:before="4"/>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Bulharskej republiky</w:t>
      </w:r>
    </w:p>
    <w:p w:rsidR="004A439D" w:rsidRDefault="004A439D">
      <w:pPr>
        <w:rPr>
          <w:rFonts w:ascii="Garamond" w:hAnsi="Garamond" w:cs="Garamond"/>
          <w:b/>
          <w:bCs/>
          <w:sz w:val="20"/>
          <w:szCs w:val="20"/>
        </w:rPr>
      </w:pPr>
    </w:p>
    <w:p w:rsidR="004A439D" w:rsidRDefault="004A439D">
      <w:pPr>
        <w:spacing w:before="6"/>
        <w:rPr>
          <w:rFonts w:ascii="Garamond" w:hAnsi="Garamond" w:cs="Garamond"/>
          <w:b/>
          <w:bCs/>
          <w:sz w:val="19"/>
          <w:szCs w:val="19"/>
        </w:rPr>
      </w:pPr>
    </w:p>
    <w:p w:rsidR="004A439D" w:rsidRDefault="00B32A6B">
      <w:pPr>
        <w:ind w:left="373" w:right="106"/>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spacing w:before="5"/>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Dohovorom zakladaj</w:t>
      </w:r>
      <w:r>
        <w:rPr>
          <w:rFonts w:ascii="Garamond"/>
          <w:w w:val="105"/>
          <w:sz w:val="19"/>
        </w:rPr>
        <w:t>ú</w:t>
      </w:r>
      <w:r>
        <w:rPr>
          <w:rFonts w:ascii="Garamond"/>
          <w:w w:val="105"/>
          <w:sz w:val="19"/>
        </w:rPr>
        <w:t>cim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rozhodnutiami Vysokej rady zo d</w:t>
      </w:r>
      <w:r>
        <w:rPr>
          <w:rFonts w:ascii="Garamond"/>
          <w:w w:val="105"/>
          <w:sz w:val="19"/>
        </w:rPr>
        <w:t>ň</w:t>
      </w:r>
      <w:r>
        <w:rPr>
          <w:rFonts w:ascii="Garamond"/>
          <w:w w:val="105"/>
          <w:sz w:val="19"/>
        </w:rPr>
        <w:t>a 20. marca 1975, 21. novembra 1986, 4. j</w:t>
      </w:r>
      <w:r>
        <w:rPr>
          <w:rFonts w:ascii="Garamond"/>
          <w:w w:val="105"/>
          <w:sz w:val="19"/>
        </w:rPr>
        <w:t>ú</w:t>
      </w:r>
      <w:r>
        <w:rPr>
          <w:rFonts w:ascii="Garamond"/>
          <w:w w:val="105"/>
          <w:sz w:val="19"/>
        </w:rPr>
        <w:t>na 1987, 3. decembra 1987, 7. decembra 1987, 19. j</w:t>
      </w:r>
      <w:r>
        <w:rPr>
          <w:rFonts w:ascii="Garamond"/>
          <w:w w:val="105"/>
          <w:sz w:val="19"/>
        </w:rPr>
        <w:t>ú</w:t>
      </w:r>
      <w:r>
        <w:rPr>
          <w:rFonts w:ascii="Garamond"/>
          <w:w w:val="105"/>
          <w:sz w:val="19"/>
        </w:rPr>
        <w:t>na 1997, 11. decembra</w:t>
      </w:r>
    </w:p>
    <w:p w:rsidR="004A439D" w:rsidRDefault="00B32A6B">
      <w:pPr>
        <w:spacing w:line="249" w:lineRule="auto"/>
        <w:ind w:left="373" w:right="106"/>
        <w:rPr>
          <w:rFonts w:ascii="Garamond" w:hAnsi="Garamond" w:cs="Garamond"/>
          <w:sz w:val="19"/>
          <w:szCs w:val="19"/>
        </w:rPr>
      </w:pPr>
      <w:r>
        <w:rPr>
          <w:rFonts w:ascii="Garamond" w:hAnsi="Garamond"/>
          <w:w w:val="105"/>
          <w:sz w:val="19"/>
        </w:rPr>
        <w:t>1997, 9. decembra 2004, 9. a 10. júna 2005, 9. decembra 2005, 8. júna 2012 a 20. marca 2014, ďalej len „dohovor“, a najmä s článkom 32 ods. 2 tohto dohovoru;</w:t>
      </w:r>
    </w:p>
    <w:p w:rsidR="004A439D" w:rsidRDefault="004A439D">
      <w:pPr>
        <w:spacing w:before="8"/>
        <w:rPr>
          <w:rFonts w:ascii="Garamond" w:hAnsi="Garamond" w:cs="Garamond"/>
          <w:sz w:val="19"/>
          <w:szCs w:val="19"/>
        </w:rPr>
      </w:pPr>
    </w:p>
    <w:p w:rsidR="004A439D" w:rsidRDefault="00B32A6B">
      <w:pPr>
        <w:spacing w:line="249" w:lineRule="auto"/>
        <w:ind w:left="374"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Bulharsk</w:t>
      </w:r>
      <w:r>
        <w:rPr>
          <w:rFonts w:ascii="Garamond"/>
          <w:w w:val="105"/>
          <w:sz w:val="19"/>
        </w:rPr>
        <w:t>á</w:t>
      </w:r>
      <w:r>
        <w:rPr>
          <w:rFonts w:ascii="Garamond"/>
          <w:w w:val="105"/>
          <w:sz w:val="19"/>
        </w:rPr>
        <w:t xml:space="preserve"> republika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1 dohovoru ulo</w:t>
      </w:r>
      <w:r>
        <w:rPr>
          <w:rFonts w:ascii="Garamond"/>
          <w:w w:val="105"/>
          <w:sz w:val="19"/>
        </w:rPr>
        <w:t>ž</w:t>
      </w:r>
      <w:r>
        <w:rPr>
          <w:rFonts w:ascii="Garamond"/>
          <w:w w:val="105"/>
          <w:sz w:val="19"/>
        </w:rPr>
        <w:t>ila svoju listinu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u vl</w:t>
      </w:r>
      <w:r>
        <w:rPr>
          <w:rFonts w:ascii="Garamond"/>
          <w:w w:val="105"/>
          <w:sz w:val="19"/>
        </w:rPr>
        <w:t>á</w:t>
      </w:r>
      <w:r>
        <w:rPr>
          <w:rFonts w:ascii="Garamond"/>
          <w:w w:val="105"/>
          <w:sz w:val="19"/>
        </w:rPr>
        <w:t>dy Talianskej republiky;</w:t>
      </w:r>
    </w:p>
    <w:p w:rsidR="004A439D" w:rsidRDefault="004A439D">
      <w:pPr>
        <w:spacing w:before="8"/>
        <w:rPr>
          <w:rFonts w:ascii="Garamond" w:hAnsi="Garamond" w:cs="Garamond"/>
          <w:sz w:val="19"/>
          <w:szCs w:val="19"/>
        </w:rPr>
      </w:pPr>
    </w:p>
    <w:p w:rsidR="004A439D" w:rsidRDefault="00B32A6B">
      <w:pPr>
        <w:spacing w:line="249" w:lineRule="auto"/>
        <w:ind w:left="373" w:right="215"/>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2 tohto dohovoru prist</w:t>
      </w:r>
      <w:r>
        <w:rPr>
          <w:rFonts w:ascii="Garamond"/>
          <w:w w:val="105"/>
          <w:sz w:val="19"/>
        </w:rPr>
        <w:t>ú</w:t>
      </w:r>
      <w:r>
        <w:rPr>
          <w:rFonts w:ascii="Garamond"/>
          <w:w w:val="105"/>
          <w:sz w:val="19"/>
        </w:rPr>
        <w:t xml:space="preserve">penie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kedy Vysok</w:t>
      </w:r>
      <w:r>
        <w:rPr>
          <w:rFonts w:ascii="Garamond"/>
          <w:w w:val="105"/>
          <w:sz w:val="19"/>
        </w:rPr>
        <w:t>á</w:t>
      </w:r>
      <w:r>
        <w:rPr>
          <w:rFonts w:ascii="Garamond"/>
          <w:w w:val="105"/>
          <w:sz w:val="19"/>
        </w:rPr>
        <w:t xml:space="preserve"> rada stanov</w:t>
      </w:r>
      <w:r>
        <w:rPr>
          <w:rFonts w:ascii="Garamond"/>
          <w:w w:val="105"/>
          <w:sz w:val="19"/>
        </w:rPr>
        <w:t>í</w:t>
      </w:r>
      <w:r>
        <w:rPr>
          <w:rFonts w:ascii="Garamond"/>
          <w:w w:val="105"/>
          <w:sz w:val="19"/>
        </w:rPr>
        <w:t xml:space="preserve"> </w:t>
      </w:r>
      <w:r>
        <w:rPr>
          <w:rFonts w:ascii="Garamond"/>
          <w:w w:val="105"/>
          <w:sz w:val="19"/>
        </w:rPr>
        <w:t>ú</w:t>
      </w:r>
      <w:r>
        <w:rPr>
          <w:rFonts w:ascii="Garamond"/>
          <w:w w:val="105"/>
          <w:sz w:val="19"/>
        </w:rPr>
        <w:t>pravy, ktor</w:t>
      </w:r>
      <w:r>
        <w:rPr>
          <w:rFonts w:ascii="Garamond"/>
          <w:w w:val="105"/>
          <w:sz w:val="19"/>
        </w:rPr>
        <w:t>é</w:t>
      </w:r>
      <w:r>
        <w:rPr>
          <w:rFonts w:ascii="Garamond"/>
          <w:w w:val="105"/>
          <w:sz w:val="19"/>
        </w:rPr>
        <w:t xml:space="preserve"> je potrebn</w:t>
      </w:r>
      <w:r>
        <w:rPr>
          <w:rFonts w:ascii="Garamond"/>
          <w:w w:val="105"/>
          <w:sz w:val="19"/>
        </w:rPr>
        <w:t>é</w:t>
      </w:r>
      <w:r>
        <w:rPr>
          <w:rFonts w:ascii="Garamond"/>
          <w:w w:val="105"/>
          <w:sz w:val="19"/>
        </w:rPr>
        <w:t xml:space="preserve"> vykona</w:t>
      </w:r>
      <w:r>
        <w:rPr>
          <w:rFonts w:ascii="Garamond"/>
          <w:w w:val="105"/>
          <w:sz w:val="19"/>
        </w:rPr>
        <w:t>ť</w:t>
      </w:r>
      <w:r>
        <w:rPr>
          <w:rFonts w:ascii="Garamond"/>
          <w:w w:val="105"/>
          <w:sz w:val="19"/>
        </w:rPr>
        <w:t xml:space="preserve"> v tomto dohovore;</w:t>
      </w:r>
    </w:p>
    <w:p w:rsidR="004A439D" w:rsidRDefault="004A439D">
      <w:pPr>
        <w:spacing w:before="8"/>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je preto vhodn</w:t>
      </w:r>
      <w:r>
        <w:rPr>
          <w:rFonts w:ascii="Garamond"/>
          <w:w w:val="105"/>
          <w:sz w:val="19"/>
        </w:rPr>
        <w:t>é</w:t>
      </w:r>
      <w:r>
        <w:rPr>
          <w:rFonts w:ascii="Garamond"/>
          <w:w w:val="105"/>
          <w:sz w:val="19"/>
        </w:rPr>
        <w:t xml:space="preserve"> uveden</w:t>
      </w:r>
      <w:r>
        <w:rPr>
          <w:rFonts w:ascii="Garamond"/>
          <w:w w:val="105"/>
          <w:sz w:val="19"/>
        </w:rPr>
        <w:t>é</w:t>
      </w:r>
      <w:r>
        <w:rPr>
          <w:rFonts w:ascii="Garamond"/>
          <w:w w:val="105"/>
          <w:sz w:val="19"/>
        </w:rPr>
        <w:t xml:space="preserve"> </w:t>
      </w:r>
      <w:r>
        <w:rPr>
          <w:rFonts w:ascii="Garamond"/>
          <w:w w:val="105"/>
          <w:sz w:val="19"/>
        </w:rPr>
        <w:t>ú</w:t>
      </w:r>
      <w:r>
        <w:rPr>
          <w:rFonts w:ascii="Garamond"/>
          <w:w w:val="105"/>
          <w:sz w:val="19"/>
        </w:rPr>
        <w:t>pravy vykona</w:t>
      </w:r>
      <w:r>
        <w:rPr>
          <w:rFonts w:ascii="Garamond"/>
          <w:w w:val="105"/>
          <w:sz w:val="19"/>
        </w:rPr>
        <w:t>ť</w:t>
      </w:r>
      <w:r>
        <w:rPr>
          <w:rFonts w:ascii="Garamond"/>
          <w:w w:val="105"/>
          <w:sz w:val="19"/>
        </w:rPr>
        <w:t>;</w:t>
      </w:r>
    </w:p>
    <w:p w:rsidR="004A439D" w:rsidRDefault="004A439D">
      <w:pPr>
        <w:spacing w:before="6"/>
        <w:rPr>
          <w:rFonts w:ascii="Garamond" w:hAnsi="Garamond" w:cs="Garamond"/>
          <w:sz w:val="20"/>
          <w:szCs w:val="20"/>
        </w:rPr>
      </w:pPr>
    </w:p>
    <w:p w:rsidR="004A439D" w:rsidRDefault="00B32A6B">
      <w:pPr>
        <w:spacing w:line="249" w:lineRule="auto"/>
        <w:ind w:left="373" w:right="106"/>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prist</w:t>
      </w:r>
      <w:r>
        <w:rPr>
          <w:rFonts w:ascii="Garamond"/>
          <w:w w:val="105"/>
          <w:sz w:val="19"/>
        </w:rPr>
        <w:t>ú</w:t>
      </w:r>
      <w:r>
        <w:rPr>
          <w:rFonts w:ascii="Garamond"/>
          <w:w w:val="105"/>
          <w:sz w:val="19"/>
        </w:rPr>
        <w:t>penie k dohovoru je spojen</w:t>
      </w:r>
      <w:r>
        <w:rPr>
          <w:rFonts w:ascii="Garamond"/>
          <w:w w:val="105"/>
          <w:sz w:val="19"/>
        </w:rPr>
        <w:t>é</w:t>
      </w:r>
      <w:r>
        <w:rPr>
          <w:rFonts w:ascii="Garamond"/>
          <w:w w:val="105"/>
          <w:sz w:val="19"/>
        </w:rPr>
        <w:t xml:space="preserve"> so </w:t>
      </w:r>
      <w:r>
        <w:rPr>
          <w:rFonts w:ascii="Garamond"/>
          <w:w w:val="105"/>
          <w:sz w:val="19"/>
        </w:rPr>
        <w:t>ž</w:t>
      </w:r>
      <w:r>
        <w:rPr>
          <w:rFonts w:ascii="Garamond"/>
          <w:w w:val="105"/>
          <w:sz w:val="19"/>
        </w:rPr>
        <w:t>elan</w:t>
      </w:r>
      <w:r>
        <w:rPr>
          <w:rFonts w:ascii="Garamond"/>
          <w:w w:val="105"/>
          <w:sz w:val="19"/>
        </w:rPr>
        <w:t>í</w:t>
      </w:r>
      <w:r>
        <w:rPr>
          <w:rFonts w:ascii="Garamond"/>
          <w:w w:val="105"/>
          <w:sz w:val="19"/>
        </w:rPr>
        <w:t>m pristupuj</w:t>
      </w:r>
      <w:r>
        <w:rPr>
          <w:rFonts w:ascii="Garamond"/>
          <w:w w:val="105"/>
          <w:sz w:val="19"/>
        </w:rPr>
        <w:t>ú</w:t>
      </w:r>
      <w:r>
        <w:rPr>
          <w:rFonts w:ascii="Garamond"/>
          <w:w w:val="105"/>
          <w:sz w:val="19"/>
        </w:rPr>
        <w:t xml:space="preserve">ceho </w:t>
      </w:r>
      <w:r>
        <w:rPr>
          <w:rFonts w:ascii="Garamond"/>
          <w:w w:val="105"/>
          <w:sz w:val="19"/>
        </w:rPr>
        <w:t>š</w:t>
      </w:r>
      <w:r>
        <w:rPr>
          <w:rFonts w:ascii="Garamond"/>
          <w:w w:val="105"/>
          <w:sz w:val="19"/>
        </w:rPr>
        <w:t>t</w:t>
      </w:r>
      <w:r>
        <w:rPr>
          <w:rFonts w:ascii="Garamond"/>
          <w:w w:val="105"/>
          <w:sz w:val="19"/>
        </w:rPr>
        <w:t>á</w:t>
      </w:r>
      <w:r>
        <w:rPr>
          <w:rFonts w:ascii="Garamond"/>
          <w:w w:val="105"/>
          <w:sz w:val="19"/>
        </w:rPr>
        <w:t>tu prija</w:t>
      </w:r>
      <w:r>
        <w:rPr>
          <w:rFonts w:ascii="Garamond"/>
          <w:w w:val="105"/>
          <w:sz w:val="19"/>
        </w:rPr>
        <w:t>ť</w:t>
      </w:r>
      <w:r>
        <w:rPr>
          <w:rFonts w:ascii="Garamond"/>
          <w:w w:val="105"/>
          <w:sz w:val="19"/>
        </w:rPr>
        <w:t xml:space="preserve"> ustanovenia doplnen</w:t>
      </w:r>
      <w:r>
        <w:rPr>
          <w:rFonts w:ascii="Garamond"/>
          <w:w w:val="105"/>
          <w:sz w:val="19"/>
        </w:rPr>
        <w:t>é</w:t>
      </w:r>
      <w:r>
        <w:rPr>
          <w:rFonts w:ascii="Garamond"/>
          <w:w w:val="105"/>
          <w:sz w:val="19"/>
        </w:rPr>
        <w:t>ho a zmenen</w:t>
      </w:r>
      <w:r>
        <w:rPr>
          <w:rFonts w:ascii="Garamond"/>
          <w:w w:val="105"/>
          <w:sz w:val="19"/>
        </w:rPr>
        <w:t>é</w:t>
      </w:r>
      <w:r>
        <w:rPr>
          <w:rFonts w:ascii="Garamond"/>
          <w:w w:val="105"/>
          <w:sz w:val="19"/>
        </w:rPr>
        <w:t>ho dohovoru z 18. j</w:t>
      </w:r>
      <w:r>
        <w:rPr>
          <w:rFonts w:ascii="Garamond"/>
          <w:w w:val="105"/>
          <w:sz w:val="19"/>
        </w:rPr>
        <w:t>ú</w:t>
      </w:r>
      <w:r>
        <w:rPr>
          <w:rFonts w:ascii="Garamond"/>
          <w:w w:val="105"/>
          <w:sz w:val="19"/>
        </w:rPr>
        <w:t>na a 17. septembra 1992;</w:t>
      </w:r>
    </w:p>
    <w:p w:rsidR="004A439D" w:rsidRDefault="004A439D">
      <w:pPr>
        <w:spacing w:before="9"/>
        <w:rPr>
          <w:rFonts w:ascii="Garamond" w:hAnsi="Garamond" w:cs="Garamond"/>
          <w:sz w:val="19"/>
          <w:szCs w:val="19"/>
        </w:rPr>
      </w:pPr>
    </w:p>
    <w:p w:rsidR="004A439D" w:rsidRDefault="00B32A6B">
      <w:pPr>
        <w:spacing w:line="499" w:lineRule="auto"/>
        <w:ind w:left="373" w:right="3907"/>
        <w:rPr>
          <w:rFonts w:ascii="Garamond" w:hAnsi="Garamond" w:cs="Garamond"/>
          <w:sz w:val="19"/>
          <w:szCs w:val="19"/>
        </w:rPr>
      </w:pPr>
      <w:r>
        <w:rPr>
          <w:rFonts w:ascii="Garamond"/>
          <w:w w:val="105"/>
          <w:sz w:val="19"/>
        </w:rPr>
        <w:t>Konaj</w:t>
      </w:r>
      <w:r>
        <w:rPr>
          <w:rFonts w:ascii="Garamond"/>
          <w:w w:val="105"/>
          <w:sz w:val="19"/>
        </w:rPr>
        <w:t>ú</w:t>
      </w:r>
      <w:r>
        <w:rPr>
          <w:rFonts w:ascii="Garamond"/>
          <w:w w:val="105"/>
          <w:sz w:val="19"/>
        </w:rPr>
        <w:t>c v s</w:t>
      </w:r>
      <w:r>
        <w:rPr>
          <w:rFonts w:ascii="Garamond"/>
          <w:w w:val="105"/>
          <w:sz w:val="19"/>
        </w:rPr>
        <w:t>ú</w:t>
      </w:r>
      <w:r>
        <w:rPr>
          <w:rFonts w:ascii="Garamond"/>
          <w:w w:val="105"/>
          <w:sz w:val="19"/>
        </w:rPr>
        <w:t>lade so z</w:t>
      </w:r>
      <w:r>
        <w:rPr>
          <w:rFonts w:ascii="Garamond"/>
          <w:w w:val="105"/>
          <w:sz w:val="19"/>
        </w:rPr>
        <w:t>á</w:t>
      </w:r>
      <w:r>
        <w:rPr>
          <w:rFonts w:ascii="Garamond"/>
          <w:w w:val="105"/>
          <w:sz w:val="19"/>
        </w:rPr>
        <w:t>stupcom Bulharskej republiky, ROZHODLA NASLEDOVNE:</w:t>
      </w:r>
    </w:p>
    <w:p w:rsidR="004A439D" w:rsidRDefault="00B32A6B">
      <w:pPr>
        <w:ind w:left="373" w:right="106"/>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1</w:t>
      </w:r>
    </w:p>
    <w:p w:rsidR="004A439D" w:rsidRDefault="00B32A6B">
      <w:pPr>
        <w:spacing w:before="8"/>
        <w:ind w:left="373" w:right="106"/>
        <w:rPr>
          <w:rFonts w:ascii="Garamond" w:hAnsi="Garamond" w:cs="Garamond"/>
          <w:sz w:val="19"/>
          <w:szCs w:val="19"/>
        </w:rPr>
      </w:pPr>
      <w:r>
        <w:rPr>
          <w:rFonts w:ascii="Garamond"/>
          <w:w w:val="105"/>
          <w:sz w:val="19"/>
        </w:rPr>
        <w:t>Dohovor bude upraven</w:t>
      </w:r>
      <w:r>
        <w:rPr>
          <w:rFonts w:ascii="Garamond"/>
          <w:w w:val="105"/>
          <w:sz w:val="19"/>
        </w:rPr>
        <w:t>ý</w:t>
      </w:r>
      <w:r>
        <w:rPr>
          <w:rFonts w:ascii="Garamond"/>
          <w:w w:val="105"/>
          <w:sz w:val="19"/>
        </w:rPr>
        <w:t xml:space="preserve"> nasledovne:</w:t>
      </w:r>
    </w:p>
    <w:p w:rsidR="004A439D" w:rsidRDefault="004A439D">
      <w:pPr>
        <w:spacing w:before="6"/>
        <w:rPr>
          <w:rFonts w:ascii="Garamond" w:hAnsi="Garamond" w:cs="Garamond"/>
          <w:sz w:val="20"/>
          <w:szCs w:val="20"/>
        </w:rPr>
      </w:pPr>
    </w:p>
    <w:p w:rsidR="004A439D" w:rsidRDefault="00B32A6B">
      <w:pPr>
        <w:numPr>
          <w:ilvl w:val="0"/>
          <w:numId w:val="1"/>
        </w:numPr>
        <w:tabs>
          <w:tab w:val="left" w:pos="600"/>
        </w:tabs>
        <w:ind w:right="102" w:hanging="225"/>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6 ods. 7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4"/>
        <w:rPr>
          <w:rFonts w:ascii="Garamond" w:hAnsi="Garamond" w:cs="Garamond"/>
          <w:sz w:val="20"/>
          <w:szCs w:val="20"/>
        </w:rPr>
      </w:pPr>
    </w:p>
    <w:p w:rsidR="004A439D" w:rsidRDefault="00B32A6B">
      <w:pPr>
        <w:ind w:left="1051" w:right="106"/>
        <w:rPr>
          <w:rFonts w:ascii="Garamond" w:hAnsi="Garamond" w:cs="Garamond"/>
          <w:sz w:val="19"/>
          <w:szCs w:val="19"/>
        </w:rPr>
      </w:pPr>
      <w:r>
        <w:rPr>
          <w:rFonts w:ascii="Garamond" w:hAnsi="Garamond"/>
          <w:w w:val="105"/>
          <w:sz w:val="19"/>
        </w:rPr>
        <w:t>„7. Ak si rozhodnutia vyžadujú kvalifikovanú väčšinu, hlasy budú vážené nasledovne:</w:t>
      </w:r>
    </w:p>
    <w:p w:rsidR="004A439D" w:rsidRDefault="004A439D">
      <w:pPr>
        <w:spacing w:before="9"/>
        <w:rPr>
          <w:rFonts w:ascii="Garamond" w:hAnsi="Garamond" w:cs="Garamond"/>
          <w:sz w:val="12"/>
          <w:szCs w:val="12"/>
        </w:rPr>
      </w:pPr>
    </w:p>
    <w:tbl>
      <w:tblPr>
        <w:tblStyle w:val="TableNormal"/>
        <w:tblW w:w="0" w:type="auto"/>
        <w:tblInd w:w="1221" w:type="dxa"/>
        <w:tblLayout w:type="fixed"/>
        <w:tblLook w:val="01E0" w:firstRow="1" w:lastRow="1" w:firstColumn="1" w:lastColumn="1" w:noHBand="0" w:noVBand="0"/>
      </w:tblPr>
      <w:tblGrid>
        <w:gridCol w:w="1641"/>
        <w:gridCol w:w="521"/>
      </w:tblGrid>
      <w:tr w:rsidR="004A439D">
        <w:trPr>
          <w:trHeight w:hRule="exact" w:val="310"/>
        </w:trPr>
        <w:tc>
          <w:tcPr>
            <w:tcW w:w="1641"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521" w:type="dxa"/>
            <w:tcBorders>
              <w:top w:val="nil"/>
              <w:left w:val="nil"/>
              <w:bottom w:val="nil"/>
              <w:right w:val="nil"/>
            </w:tcBorders>
          </w:tcPr>
          <w:p w:rsidR="004A439D" w:rsidRDefault="00B32A6B">
            <w:pPr>
              <w:pStyle w:val="TableParagraph"/>
              <w:spacing w:before="87"/>
              <w:ind w:left="279"/>
              <w:rPr>
                <w:rFonts w:ascii="Garamond" w:hAnsi="Garamond" w:cs="Garamond"/>
                <w:sz w:val="19"/>
                <w:szCs w:val="19"/>
              </w:rPr>
            </w:pPr>
            <w:r>
              <w:rPr>
                <w:rFonts w:ascii="Garamond"/>
                <w:w w:val="103"/>
                <w:sz w:val="19"/>
              </w:rPr>
              <w:t>5</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Bulharsko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4</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3</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5"/>
                <w:sz w:val="19"/>
              </w:rPr>
              <w:t>10</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Est</w:t>
            </w:r>
            <w:r>
              <w:rPr>
                <w:rFonts w:ascii="Garamond"/>
                <w:w w:val="105"/>
                <w:sz w:val="19"/>
              </w:rPr>
              <w:t>ó</w:t>
            </w:r>
            <w:r>
              <w:rPr>
                <w:rFonts w:ascii="Garamond"/>
                <w:w w:val="105"/>
                <w:sz w:val="19"/>
              </w:rPr>
              <w:t>nsko</w:t>
            </w:r>
          </w:p>
        </w:tc>
        <w:tc>
          <w:tcPr>
            <w:tcW w:w="521" w:type="dxa"/>
            <w:tcBorders>
              <w:top w:val="nil"/>
              <w:left w:val="nil"/>
              <w:bottom w:val="nil"/>
              <w:right w:val="nil"/>
            </w:tcBorders>
          </w:tcPr>
          <w:p w:rsidR="004A439D" w:rsidRDefault="00B32A6B">
            <w:pPr>
              <w:pStyle w:val="TableParagraph"/>
              <w:ind w:left="280"/>
              <w:rPr>
                <w:rFonts w:ascii="Garamond" w:hAnsi="Garamond" w:cs="Garamond"/>
                <w:sz w:val="19"/>
                <w:szCs w:val="19"/>
              </w:rPr>
            </w:pPr>
            <w:r>
              <w:rPr>
                <w:rFonts w:ascii="Garamond"/>
                <w:w w:val="103"/>
                <w:sz w:val="19"/>
              </w:rPr>
              <w:t>3</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3</w:t>
            </w:r>
          </w:p>
        </w:tc>
      </w:tr>
      <w:tr w:rsidR="004A439D">
        <w:trPr>
          <w:trHeight w:hRule="exact" w:val="221"/>
        </w:trPr>
        <w:tc>
          <w:tcPr>
            <w:tcW w:w="1641"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521" w:type="dxa"/>
            <w:tcBorders>
              <w:top w:val="nil"/>
              <w:left w:val="nil"/>
              <w:bottom w:val="nil"/>
              <w:right w:val="nil"/>
            </w:tcBorders>
          </w:tcPr>
          <w:p w:rsidR="004A439D" w:rsidRDefault="00B32A6B">
            <w:pPr>
              <w:pStyle w:val="TableParagraph"/>
              <w:spacing w:line="213" w:lineRule="exact"/>
              <w:ind w:left="280"/>
              <w:rPr>
                <w:rFonts w:ascii="Garamond" w:hAnsi="Garamond" w:cs="Garamond"/>
                <w:sz w:val="19"/>
                <w:szCs w:val="19"/>
              </w:rPr>
            </w:pPr>
            <w:r>
              <w:rPr>
                <w:rFonts w:ascii="Garamond"/>
                <w:w w:val="103"/>
                <w:sz w:val="19"/>
              </w:rPr>
              <w:t>5</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panielsko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8</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5"/>
                <w:sz w:val="19"/>
              </w:rPr>
              <w:t>10</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5"/>
                <w:sz w:val="19"/>
              </w:rPr>
              <w:t>10</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Cyprus</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2</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Loty</w:t>
            </w:r>
            <w:r>
              <w:rPr>
                <w:rFonts w:ascii="Garamond"/>
                <w:w w:val="105"/>
                <w:sz w:val="19"/>
              </w:rPr>
              <w:t>š</w:t>
            </w:r>
            <w:r>
              <w:rPr>
                <w:rFonts w:ascii="Garamond"/>
                <w:w w:val="105"/>
                <w:sz w:val="19"/>
              </w:rPr>
              <w:t>sko</w:t>
            </w:r>
          </w:p>
        </w:tc>
        <w:tc>
          <w:tcPr>
            <w:tcW w:w="521" w:type="dxa"/>
            <w:tcBorders>
              <w:top w:val="nil"/>
              <w:left w:val="nil"/>
              <w:bottom w:val="nil"/>
              <w:right w:val="nil"/>
            </w:tcBorders>
          </w:tcPr>
          <w:p w:rsidR="004A439D" w:rsidRDefault="00B32A6B">
            <w:pPr>
              <w:pStyle w:val="TableParagraph"/>
              <w:ind w:left="280"/>
              <w:rPr>
                <w:rFonts w:ascii="Garamond" w:hAnsi="Garamond" w:cs="Garamond"/>
                <w:sz w:val="19"/>
                <w:szCs w:val="19"/>
              </w:rPr>
            </w:pPr>
            <w:r>
              <w:rPr>
                <w:rFonts w:ascii="Garamond"/>
                <w:w w:val="103"/>
                <w:sz w:val="19"/>
              </w:rPr>
              <w:t>3</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2</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521" w:type="dxa"/>
            <w:tcBorders>
              <w:top w:val="nil"/>
              <w:left w:val="nil"/>
              <w:bottom w:val="nil"/>
              <w:right w:val="nil"/>
            </w:tcBorders>
          </w:tcPr>
          <w:p w:rsidR="004A439D" w:rsidRDefault="00B32A6B">
            <w:pPr>
              <w:pStyle w:val="TableParagraph"/>
              <w:ind w:left="280"/>
              <w:rPr>
                <w:rFonts w:ascii="Garamond" w:hAnsi="Garamond" w:cs="Garamond"/>
                <w:sz w:val="19"/>
                <w:szCs w:val="19"/>
              </w:rPr>
            </w:pPr>
            <w:r>
              <w:rPr>
                <w:rFonts w:ascii="Garamond"/>
                <w:w w:val="103"/>
                <w:sz w:val="19"/>
              </w:rPr>
              <w:t>5</w:t>
            </w:r>
          </w:p>
        </w:tc>
      </w:tr>
      <w:tr w:rsidR="004A439D">
        <w:trPr>
          <w:trHeight w:hRule="exact" w:val="221"/>
        </w:trPr>
        <w:tc>
          <w:tcPr>
            <w:tcW w:w="1641"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521" w:type="dxa"/>
            <w:tcBorders>
              <w:top w:val="nil"/>
              <w:left w:val="nil"/>
              <w:bottom w:val="nil"/>
              <w:right w:val="nil"/>
            </w:tcBorders>
          </w:tcPr>
          <w:p w:rsidR="004A439D" w:rsidRDefault="00B32A6B">
            <w:pPr>
              <w:pStyle w:val="TableParagraph"/>
              <w:spacing w:line="213" w:lineRule="exact"/>
              <w:ind w:left="280"/>
              <w:rPr>
                <w:rFonts w:ascii="Garamond" w:hAnsi="Garamond" w:cs="Garamond"/>
                <w:sz w:val="19"/>
                <w:szCs w:val="19"/>
              </w:rPr>
            </w:pPr>
            <w:r>
              <w:rPr>
                <w:rFonts w:ascii="Garamond"/>
                <w:w w:val="103"/>
                <w:sz w:val="19"/>
              </w:rPr>
              <w:t>4</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8</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Portugalsko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5</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Rumunsko</w:t>
            </w:r>
          </w:p>
        </w:tc>
        <w:tc>
          <w:tcPr>
            <w:tcW w:w="521" w:type="dxa"/>
            <w:tcBorders>
              <w:top w:val="nil"/>
              <w:left w:val="nil"/>
              <w:bottom w:val="nil"/>
              <w:right w:val="nil"/>
            </w:tcBorders>
          </w:tcPr>
          <w:p w:rsidR="004A439D" w:rsidRDefault="00B32A6B">
            <w:pPr>
              <w:pStyle w:val="TableParagraph"/>
              <w:ind w:left="280"/>
              <w:rPr>
                <w:rFonts w:ascii="Garamond" w:hAnsi="Garamond" w:cs="Garamond"/>
                <w:sz w:val="19"/>
                <w:szCs w:val="19"/>
              </w:rPr>
            </w:pPr>
            <w:r>
              <w:rPr>
                <w:rFonts w:ascii="Garamond"/>
                <w:w w:val="103"/>
                <w:sz w:val="19"/>
              </w:rPr>
              <w:t>6</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Slovinsko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3</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3</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521" w:type="dxa"/>
            <w:tcBorders>
              <w:top w:val="nil"/>
              <w:left w:val="nil"/>
              <w:bottom w:val="nil"/>
              <w:right w:val="nil"/>
            </w:tcBorders>
          </w:tcPr>
          <w:p w:rsidR="004A439D" w:rsidRDefault="00B32A6B">
            <w:pPr>
              <w:pStyle w:val="TableParagraph"/>
              <w:ind w:left="280"/>
              <w:rPr>
                <w:rFonts w:ascii="Garamond" w:hAnsi="Garamond" w:cs="Garamond"/>
                <w:sz w:val="19"/>
                <w:szCs w:val="19"/>
              </w:rPr>
            </w:pPr>
            <w:r>
              <w:rPr>
                <w:rFonts w:ascii="Garamond"/>
                <w:w w:val="103"/>
                <w:sz w:val="19"/>
              </w:rPr>
              <w:t>4</w:t>
            </w:r>
          </w:p>
        </w:tc>
      </w:tr>
      <w:tr w:rsidR="004A439D">
        <w:trPr>
          <w:trHeight w:hRule="exact" w:val="310"/>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521" w:type="dxa"/>
            <w:tcBorders>
              <w:top w:val="nil"/>
              <w:left w:val="nil"/>
              <w:bottom w:val="nil"/>
              <w:right w:val="nil"/>
            </w:tcBorders>
          </w:tcPr>
          <w:p w:rsidR="004A439D" w:rsidRDefault="00B32A6B">
            <w:pPr>
              <w:pStyle w:val="TableParagraph"/>
              <w:ind w:left="280"/>
              <w:rPr>
                <w:rFonts w:ascii="Garamond" w:hAnsi="Garamond" w:cs="Garamond"/>
                <w:sz w:val="19"/>
                <w:szCs w:val="19"/>
              </w:rPr>
            </w:pPr>
            <w:r>
              <w:rPr>
                <w:rFonts w:ascii="Garamond"/>
                <w:w w:val="105"/>
                <w:sz w:val="19"/>
              </w:rPr>
              <w:t>10</w:t>
            </w:r>
          </w:p>
        </w:tc>
      </w:tr>
    </w:tbl>
    <w:p w:rsidR="004A439D" w:rsidRDefault="004A439D">
      <w:pPr>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line="249" w:lineRule="auto"/>
        <w:ind w:left="374" w:right="106" w:firstLine="225"/>
        <w:rPr>
          <w:rFonts w:ascii="Garamond" w:hAnsi="Garamond" w:cs="Garamond"/>
          <w:sz w:val="19"/>
          <w:szCs w:val="19"/>
        </w:rPr>
      </w:pPr>
      <w:r>
        <w:rPr>
          <w:rFonts w:ascii="Garamond"/>
          <w:w w:val="105"/>
          <w:sz w:val="19"/>
        </w:rPr>
        <w:lastRenderedPageBreak/>
        <w:t>Na prijatie rozhodnut</w:t>
      </w:r>
      <w:r>
        <w:rPr>
          <w:rFonts w:ascii="Garamond"/>
          <w:w w:val="105"/>
          <w:sz w:val="19"/>
        </w:rPr>
        <w:t>í</w:t>
      </w:r>
      <w:r>
        <w:rPr>
          <w:rFonts w:ascii="Garamond"/>
          <w:w w:val="105"/>
          <w:sz w:val="19"/>
        </w:rPr>
        <w:t xml:space="preserve"> sa vy</w:t>
      </w:r>
      <w:r>
        <w:rPr>
          <w:rFonts w:ascii="Garamond"/>
          <w:w w:val="105"/>
          <w:sz w:val="19"/>
        </w:rPr>
        <w:t>ž</w:t>
      </w:r>
      <w:r>
        <w:rPr>
          <w:rFonts w:ascii="Garamond"/>
          <w:w w:val="105"/>
          <w:sz w:val="19"/>
        </w:rPr>
        <w:t>aduje minim</w:t>
      </w:r>
      <w:r>
        <w:rPr>
          <w:rFonts w:ascii="Garamond"/>
          <w:w w:val="105"/>
          <w:sz w:val="19"/>
        </w:rPr>
        <w:t>á</w:t>
      </w:r>
      <w:r>
        <w:rPr>
          <w:rFonts w:ascii="Garamond"/>
          <w:w w:val="105"/>
          <w:sz w:val="19"/>
        </w:rPr>
        <w:t>lne 82 hlasov v ich prospech a schv</w:t>
      </w:r>
      <w:r>
        <w:rPr>
          <w:rFonts w:ascii="Garamond"/>
          <w:w w:val="105"/>
          <w:sz w:val="19"/>
        </w:rPr>
        <w:t>á</w:t>
      </w:r>
      <w:r>
        <w:rPr>
          <w:rFonts w:ascii="Garamond"/>
          <w:w w:val="105"/>
          <w:sz w:val="19"/>
        </w:rPr>
        <w:t>lenie aspo</w:t>
      </w:r>
      <w:r>
        <w:rPr>
          <w:rFonts w:ascii="Garamond"/>
          <w:w w:val="105"/>
          <w:sz w:val="19"/>
        </w:rPr>
        <w:t>ň</w:t>
      </w:r>
      <w:r>
        <w:rPr>
          <w:rFonts w:ascii="Garamond"/>
          <w:w w:val="105"/>
          <w:sz w:val="19"/>
        </w:rPr>
        <w:t xml:space="preserve"> 15 vl</w:t>
      </w:r>
      <w:r>
        <w:rPr>
          <w:rFonts w:ascii="Garamond"/>
          <w:w w:val="105"/>
          <w:sz w:val="19"/>
        </w:rPr>
        <w:t>á</w:t>
      </w:r>
      <w:r>
        <w:rPr>
          <w:rFonts w:ascii="Garamond"/>
          <w:w w:val="105"/>
          <w:sz w:val="19"/>
        </w:rPr>
        <w:t>dami;</w:t>
      </w:r>
    </w:p>
    <w:p w:rsidR="004A439D" w:rsidRDefault="004A439D">
      <w:pPr>
        <w:spacing w:before="7"/>
        <w:rPr>
          <w:rFonts w:ascii="Garamond" w:hAnsi="Garamond" w:cs="Garamond"/>
          <w:sz w:val="19"/>
          <w:szCs w:val="19"/>
        </w:rPr>
      </w:pPr>
    </w:p>
    <w:p w:rsidR="004A439D" w:rsidRDefault="00B32A6B">
      <w:pPr>
        <w:numPr>
          <w:ilvl w:val="0"/>
          <w:numId w:val="1"/>
        </w:numPr>
        <w:tabs>
          <w:tab w:val="left" w:pos="600"/>
        </w:tabs>
        <w:ind w:right="106" w:hanging="225"/>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19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B32A6B">
      <w:pPr>
        <w:spacing w:before="9" w:line="249" w:lineRule="auto"/>
        <w:ind w:left="712" w:right="215" w:firstLine="339"/>
        <w:rPr>
          <w:rFonts w:ascii="Garamond" w:hAnsi="Garamond" w:cs="Garamond"/>
          <w:sz w:val="19"/>
          <w:szCs w:val="19"/>
        </w:rPr>
      </w:pPr>
      <w:r>
        <w:rPr>
          <w:rFonts w:ascii="Garamond" w:hAnsi="Garamond"/>
          <w:w w:val="105"/>
          <w:sz w:val="19"/>
        </w:rPr>
        <w:t>„1. Finančné príspevky zmluvných štátov na pokrytie výdavkov uvedených v rozpočte inštitútu budú stanovené na základe nasledujúcej škály v súlade s rozhodnutím Vysokej rady č. 3/04 z 10. júna 2004:</w:t>
      </w:r>
    </w:p>
    <w:p w:rsidR="004A439D" w:rsidRDefault="004A439D">
      <w:pPr>
        <w:rPr>
          <w:rFonts w:ascii="Garamond" w:hAnsi="Garamond" w:cs="Garamond"/>
          <w:sz w:val="12"/>
          <w:szCs w:val="12"/>
        </w:rPr>
      </w:pPr>
    </w:p>
    <w:tbl>
      <w:tblPr>
        <w:tblStyle w:val="TableNormal"/>
        <w:tblW w:w="0" w:type="auto"/>
        <w:tblInd w:w="518" w:type="dxa"/>
        <w:tblLayout w:type="fixed"/>
        <w:tblLook w:val="01E0" w:firstRow="1" w:lastRow="1" w:firstColumn="1" w:lastColumn="1" w:noHBand="0" w:noVBand="0"/>
      </w:tblPr>
      <w:tblGrid>
        <w:gridCol w:w="1189"/>
        <w:gridCol w:w="722"/>
      </w:tblGrid>
      <w:tr w:rsidR="004A439D">
        <w:trPr>
          <w:trHeight w:hRule="exact" w:val="310"/>
        </w:trPr>
        <w:tc>
          <w:tcPr>
            <w:tcW w:w="1189" w:type="dxa"/>
            <w:tcBorders>
              <w:top w:val="nil"/>
              <w:left w:val="nil"/>
              <w:bottom w:val="nil"/>
              <w:right w:val="nil"/>
            </w:tcBorders>
          </w:tcPr>
          <w:p w:rsidR="004A439D" w:rsidRDefault="00B32A6B">
            <w:pPr>
              <w:pStyle w:val="TableParagraph"/>
              <w:spacing w:before="87"/>
              <w:ind w:left="81"/>
              <w:rPr>
                <w:rFonts w:ascii="Garamond" w:hAnsi="Garamond" w:cs="Garamond"/>
                <w:sz w:val="19"/>
                <w:szCs w:val="19"/>
              </w:rPr>
            </w:pPr>
            <w:r>
              <w:rPr>
                <w:rFonts w:ascii="Garamond"/>
                <w:w w:val="105"/>
                <w:sz w:val="19"/>
              </w:rPr>
              <w:t>Belgicko</w:t>
            </w:r>
          </w:p>
        </w:tc>
        <w:tc>
          <w:tcPr>
            <w:tcW w:w="722" w:type="dxa"/>
            <w:tcBorders>
              <w:top w:val="nil"/>
              <w:left w:val="nil"/>
              <w:bottom w:val="nil"/>
              <w:right w:val="nil"/>
            </w:tcBorders>
          </w:tcPr>
          <w:p w:rsidR="004A439D" w:rsidRDefault="00B32A6B">
            <w:pPr>
              <w:pStyle w:val="TableParagraph"/>
              <w:spacing w:before="87"/>
              <w:ind w:left="171"/>
              <w:rPr>
                <w:rFonts w:ascii="Garamond" w:hAnsi="Garamond" w:cs="Garamond"/>
                <w:sz w:val="19"/>
                <w:szCs w:val="19"/>
              </w:rPr>
            </w:pPr>
            <w:r>
              <w:rPr>
                <w:rFonts w:ascii="Garamond"/>
                <w:w w:val="105"/>
                <w:sz w:val="19"/>
              </w:rPr>
              <w:t>4,90</w:t>
            </w:r>
          </w:p>
        </w:tc>
      </w:tr>
      <w:tr w:rsidR="004A439D">
        <w:trPr>
          <w:trHeight w:hRule="exact" w:val="222"/>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Bulharsko</w:t>
            </w:r>
          </w:p>
        </w:tc>
        <w:tc>
          <w:tcPr>
            <w:tcW w:w="722" w:type="dxa"/>
            <w:tcBorders>
              <w:top w:val="nil"/>
              <w:left w:val="nil"/>
              <w:bottom w:val="nil"/>
              <w:right w:val="nil"/>
            </w:tcBorders>
          </w:tcPr>
          <w:p w:rsidR="004A439D" w:rsidRDefault="00B32A6B">
            <w:pPr>
              <w:pStyle w:val="TableParagraph"/>
              <w:ind w:left="171"/>
              <w:rPr>
                <w:rFonts w:ascii="Garamond" w:hAnsi="Garamond" w:cs="Garamond"/>
                <w:sz w:val="19"/>
                <w:szCs w:val="19"/>
              </w:rPr>
            </w:pPr>
            <w:r>
              <w:rPr>
                <w:rFonts w:ascii="Garamond"/>
                <w:w w:val="105"/>
                <w:sz w:val="19"/>
              </w:rPr>
              <w:t>0,32</w:t>
            </w:r>
          </w:p>
        </w:tc>
      </w:tr>
      <w:tr w:rsidR="004A439D">
        <w:trPr>
          <w:trHeight w:hRule="exact" w:val="222"/>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722"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2,00</w:t>
            </w:r>
          </w:p>
        </w:tc>
      </w:tr>
      <w:tr w:rsidR="004A439D">
        <w:trPr>
          <w:trHeight w:hRule="exact" w:val="223"/>
        </w:trPr>
        <w:tc>
          <w:tcPr>
            <w:tcW w:w="1189"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722" w:type="dxa"/>
            <w:tcBorders>
              <w:top w:val="nil"/>
              <w:left w:val="nil"/>
              <w:bottom w:val="nil"/>
              <w:right w:val="nil"/>
            </w:tcBorders>
          </w:tcPr>
          <w:p w:rsidR="004A439D" w:rsidRDefault="00B32A6B">
            <w:pPr>
              <w:pStyle w:val="TableParagraph"/>
              <w:ind w:left="120"/>
              <w:rPr>
                <w:rFonts w:ascii="Garamond" w:hAnsi="Garamond" w:cs="Garamond"/>
                <w:sz w:val="19"/>
                <w:szCs w:val="19"/>
              </w:rPr>
            </w:pPr>
            <w:r>
              <w:rPr>
                <w:rFonts w:ascii="Garamond"/>
                <w:w w:val="105"/>
                <w:sz w:val="19"/>
              </w:rPr>
              <w:t>17,17</w:t>
            </w:r>
          </w:p>
        </w:tc>
      </w:tr>
      <w:tr w:rsidR="004A439D">
        <w:trPr>
          <w:trHeight w:hRule="exact" w:val="223"/>
        </w:trPr>
        <w:tc>
          <w:tcPr>
            <w:tcW w:w="1189"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Est</w:t>
            </w:r>
            <w:r>
              <w:rPr>
                <w:rFonts w:ascii="Garamond"/>
                <w:w w:val="105"/>
                <w:sz w:val="19"/>
              </w:rPr>
              <w:t>ó</w:t>
            </w:r>
            <w:r>
              <w:rPr>
                <w:rFonts w:ascii="Garamond"/>
                <w:w w:val="105"/>
                <w:sz w:val="19"/>
              </w:rPr>
              <w:t>nsko</w:t>
            </w:r>
          </w:p>
        </w:tc>
        <w:tc>
          <w:tcPr>
            <w:tcW w:w="722" w:type="dxa"/>
            <w:tcBorders>
              <w:top w:val="nil"/>
              <w:left w:val="nil"/>
              <w:bottom w:val="nil"/>
              <w:right w:val="nil"/>
            </w:tcBorders>
          </w:tcPr>
          <w:p w:rsidR="004A439D" w:rsidRDefault="00B32A6B">
            <w:pPr>
              <w:pStyle w:val="TableParagraph"/>
              <w:ind w:left="220"/>
              <w:rPr>
                <w:rFonts w:ascii="Garamond" w:hAnsi="Garamond" w:cs="Garamond"/>
                <w:sz w:val="19"/>
                <w:szCs w:val="19"/>
              </w:rPr>
            </w:pPr>
            <w:r>
              <w:rPr>
                <w:rFonts w:ascii="Garamond"/>
                <w:w w:val="105"/>
                <w:sz w:val="19"/>
              </w:rPr>
              <w:t>0,07</w:t>
            </w:r>
          </w:p>
        </w:tc>
      </w:tr>
      <w:tr w:rsidR="004A439D">
        <w:trPr>
          <w:trHeight w:hRule="exact" w:val="222"/>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Í</w:t>
            </w:r>
            <w:r>
              <w:rPr>
                <w:rFonts w:ascii="Garamond"/>
                <w:w w:val="105"/>
                <w:sz w:val="19"/>
              </w:rPr>
              <w:t>rsko</w:t>
            </w:r>
          </w:p>
        </w:tc>
        <w:tc>
          <w:tcPr>
            <w:tcW w:w="722" w:type="dxa"/>
            <w:tcBorders>
              <w:top w:val="nil"/>
              <w:left w:val="nil"/>
              <w:bottom w:val="nil"/>
              <w:right w:val="nil"/>
            </w:tcBorders>
          </w:tcPr>
          <w:p w:rsidR="004A439D" w:rsidRDefault="00B32A6B">
            <w:pPr>
              <w:pStyle w:val="TableParagraph"/>
              <w:ind w:left="220"/>
              <w:rPr>
                <w:rFonts w:ascii="Garamond" w:hAnsi="Garamond" w:cs="Garamond"/>
                <w:sz w:val="19"/>
                <w:szCs w:val="19"/>
              </w:rPr>
            </w:pPr>
            <w:r>
              <w:rPr>
                <w:rFonts w:ascii="Garamond"/>
                <w:w w:val="105"/>
                <w:sz w:val="19"/>
              </w:rPr>
              <w:t>0,50</w:t>
            </w:r>
          </w:p>
        </w:tc>
      </w:tr>
      <w:tr w:rsidR="004A439D">
        <w:trPr>
          <w:trHeight w:hRule="exact" w:val="223"/>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Loty</w:t>
            </w:r>
            <w:r>
              <w:rPr>
                <w:rFonts w:ascii="Garamond"/>
                <w:w w:val="105"/>
                <w:sz w:val="19"/>
              </w:rPr>
              <w:t>š</w:t>
            </w:r>
            <w:r>
              <w:rPr>
                <w:rFonts w:ascii="Garamond"/>
                <w:w w:val="105"/>
                <w:sz w:val="19"/>
              </w:rPr>
              <w:t>sko</w:t>
            </w:r>
          </w:p>
        </w:tc>
        <w:tc>
          <w:tcPr>
            <w:tcW w:w="722" w:type="dxa"/>
            <w:tcBorders>
              <w:top w:val="nil"/>
              <w:left w:val="nil"/>
              <w:bottom w:val="nil"/>
              <w:right w:val="nil"/>
            </w:tcBorders>
          </w:tcPr>
          <w:p w:rsidR="004A439D" w:rsidRDefault="00B32A6B">
            <w:pPr>
              <w:pStyle w:val="TableParagraph"/>
              <w:ind w:left="220"/>
              <w:rPr>
                <w:rFonts w:ascii="Garamond" w:hAnsi="Garamond" w:cs="Garamond"/>
                <w:sz w:val="19"/>
                <w:szCs w:val="19"/>
              </w:rPr>
            </w:pPr>
            <w:r>
              <w:rPr>
                <w:rFonts w:ascii="Garamond"/>
                <w:w w:val="105"/>
                <w:sz w:val="19"/>
              </w:rPr>
              <w:t>0,17</w:t>
            </w:r>
          </w:p>
        </w:tc>
      </w:tr>
      <w:tr w:rsidR="004A439D">
        <w:trPr>
          <w:trHeight w:hRule="exact" w:val="223"/>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722" w:type="dxa"/>
            <w:tcBorders>
              <w:top w:val="nil"/>
              <w:left w:val="nil"/>
              <w:bottom w:val="nil"/>
              <w:right w:val="nil"/>
            </w:tcBorders>
          </w:tcPr>
          <w:p w:rsidR="004A439D" w:rsidRDefault="00B32A6B">
            <w:pPr>
              <w:pStyle w:val="TableParagraph"/>
              <w:ind w:left="220"/>
              <w:rPr>
                <w:rFonts w:ascii="Garamond" w:hAnsi="Garamond" w:cs="Garamond"/>
                <w:sz w:val="19"/>
                <w:szCs w:val="19"/>
              </w:rPr>
            </w:pPr>
            <w:r>
              <w:rPr>
                <w:rFonts w:ascii="Garamond"/>
                <w:w w:val="105"/>
                <w:sz w:val="19"/>
              </w:rPr>
              <w:t>1,45</w:t>
            </w:r>
          </w:p>
        </w:tc>
      </w:tr>
      <w:tr w:rsidR="004A439D">
        <w:trPr>
          <w:trHeight w:hRule="exact" w:val="222"/>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Š</w:t>
            </w:r>
            <w:r>
              <w:rPr>
                <w:rFonts w:ascii="Garamond"/>
                <w:w w:val="105"/>
                <w:sz w:val="19"/>
              </w:rPr>
              <w:t>panielsko</w:t>
            </w:r>
          </w:p>
        </w:tc>
        <w:tc>
          <w:tcPr>
            <w:tcW w:w="722" w:type="dxa"/>
            <w:tcBorders>
              <w:top w:val="nil"/>
              <w:left w:val="nil"/>
              <w:bottom w:val="nil"/>
              <w:right w:val="nil"/>
            </w:tcBorders>
          </w:tcPr>
          <w:p w:rsidR="004A439D" w:rsidRDefault="00B32A6B">
            <w:pPr>
              <w:pStyle w:val="TableParagraph"/>
              <w:ind w:left="232"/>
              <w:rPr>
                <w:rFonts w:ascii="Garamond" w:hAnsi="Garamond" w:cs="Garamond"/>
                <w:sz w:val="19"/>
                <w:szCs w:val="19"/>
              </w:rPr>
            </w:pPr>
            <w:r>
              <w:rPr>
                <w:rFonts w:ascii="Garamond"/>
                <w:w w:val="105"/>
                <w:sz w:val="19"/>
              </w:rPr>
              <w:t>6,14</w:t>
            </w:r>
          </w:p>
        </w:tc>
      </w:tr>
      <w:tr w:rsidR="004A439D">
        <w:trPr>
          <w:trHeight w:hRule="exact" w:val="222"/>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722"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17,17</w:t>
            </w:r>
          </w:p>
        </w:tc>
      </w:tr>
      <w:tr w:rsidR="004A439D">
        <w:trPr>
          <w:trHeight w:hRule="exact" w:val="222"/>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Taliansko</w:t>
            </w:r>
          </w:p>
        </w:tc>
        <w:tc>
          <w:tcPr>
            <w:tcW w:w="722" w:type="dxa"/>
            <w:tcBorders>
              <w:top w:val="nil"/>
              <w:left w:val="nil"/>
              <w:bottom w:val="nil"/>
              <w:right w:val="nil"/>
            </w:tcBorders>
          </w:tcPr>
          <w:p w:rsidR="004A439D" w:rsidRDefault="00B32A6B">
            <w:pPr>
              <w:pStyle w:val="TableParagraph"/>
              <w:ind w:left="186"/>
              <w:rPr>
                <w:rFonts w:ascii="Garamond" w:hAnsi="Garamond" w:cs="Garamond"/>
                <w:sz w:val="19"/>
                <w:szCs w:val="19"/>
              </w:rPr>
            </w:pPr>
            <w:r>
              <w:rPr>
                <w:rFonts w:ascii="Garamond"/>
                <w:w w:val="105"/>
                <w:sz w:val="19"/>
              </w:rPr>
              <w:t>17,17</w:t>
            </w:r>
          </w:p>
        </w:tc>
      </w:tr>
      <w:tr w:rsidR="004A439D">
        <w:trPr>
          <w:trHeight w:hRule="exact" w:val="222"/>
        </w:trPr>
        <w:tc>
          <w:tcPr>
            <w:tcW w:w="1189" w:type="dxa"/>
            <w:tcBorders>
              <w:top w:val="nil"/>
              <w:left w:val="nil"/>
              <w:bottom w:val="nil"/>
              <w:right w:val="nil"/>
            </w:tcBorders>
          </w:tcPr>
          <w:p w:rsidR="004A439D" w:rsidRDefault="00B32A6B">
            <w:pPr>
              <w:pStyle w:val="TableParagraph"/>
              <w:ind w:left="102"/>
              <w:rPr>
                <w:rFonts w:ascii="Garamond" w:hAnsi="Garamond" w:cs="Garamond"/>
                <w:sz w:val="19"/>
                <w:szCs w:val="19"/>
              </w:rPr>
            </w:pPr>
            <w:r>
              <w:rPr>
                <w:rFonts w:ascii="Garamond"/>
                <w:w w:val="105"/>
                <w:sz w:val="19"/>
              </w:rPr>
              <w:t>Cyprus</w:t>
            </w:r>
          </w:p>
        </w:tc>
        <w:tc>
          <w:tcPr>
            <w:tcW w:w="722" w:type="dxa"/>
            <w:tcBorders>
              <w:top w:val="nil"/>
              <w:left w:val="nil"/>
              <w:bottom w:val="nil"/>
              <w:right w:val="nil"/>
            </w:tcBorders>
          </w:tcPr>
          <w:p w:rsidR="004A439D" w:rsidRDefault="00B32A6B">
            <w:pPr>
              <w:pStyle w:val="TableParagraph"/>
              <w:ind w:left="346"/>
              <w:rPr>
                <w:rFonts w:ascii="Garamond" w:hAnsi="Garamond" w:cs="Garamond"/>
                <w:sz w:val="19"/>
                <w:szCs w:val="19"/>
              </w:rPr>
            </w:pPr>
            <w:r>
              <w:rPr>
                <w:rFonts w:ascii="Garamond"/>
                <w:w w:val="105"/>
                <w:sz w:val="19"/>
              </w:rPr>
              <w:t>0,12</w:t>
            </w:r>
          </w:p>
        </w:tc>
      </w:tr>
      <w:tr w:rsidR="004A439D">
        <w:trPr>
          <w:trHeight w:hRule="exact" w:val="223"/>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Luxembursko</w:t>
            </w:r>
          </w:p>
        </w:tc>
        <w:tc>
          <w:tcPr>
            <w:tcW w:w="722" w:type="dxa"/>
            <w:tcBorders>
              <w:top w:val="nil"/>
              <w:left w:val="nil"/>
              <w:bottom w:val="nil"/>
              <w:right w:val="nil"/>
            </w:tcBorders>
          </w:tcPr>
          <w:p w:rsidR="004A439D" w:rsidRDefault="00B32A6B">
            <w:pPr>
              <w:pStyle w:val="TableParagraph"/>
              <w:ind w:left="269"/>
              <w:rPr>
                <w:rFonts w:ascii="Garamond" w:hAnsi="Garamond" w:cs="Garamond"/>
                <w:sz w:val="19"/>
                <w:szCs w:val="19"/>
              </w:rPr>
            </w:pPr>
            <w:r>
              <w:rPr>
                <w:rFonts w:ascii="Garamond"/>
                <w:w w:val="105"/>
                <w:sz w:val="19"/>
              </w:rPr>
              <w:t>0,16</w:t>
            </w:r>
          </w:p>
        </w:tc>
      </w:tr>
      <w:tr w:rsidR="004A439D">
        <w:trPr>
          <w:trHeight w:hRule="exact" w:val="223"/>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Holandsko</w:t>
            </w:r>
          </w:p>
        </w:tc>
        <w:tc>
          <w:tcPr>
            <w:tcW w:w="722" w:type="dxa"/>
            <w:tcBorders>
              <w:top w:val="nil"/>
              <w:left w:val="nil"/>
              <w:bottom w:val="nil"/>
              <w:right w:val="nil"/>
            </w:tcBorders>
          </w:tcPr>
          <w:p w:rsidR="004A439D" w:rsidRDefault="00B32A6B">
            <w:pPr>
              <w:pStyle w:val="TableParagraph"/>
              <w:ind w:left="269"/>
              <w:rPr>
                <w:rFonts w:ascii="Garamond" w:hAnsi="Garamond" w:cs="Garamond"/>
                <w:sz w:val="19"/>
                <w:szCs w:val="19"/>
              </w:rPr>
            </w:pPr>
            <w:r>
              <w:rPr>
                <w:rFonts w:ascii="Garamond"/>
                <w:w w:val="105"/>
                <w:sz w:val="19"/>
              </w:rPr>
              <w:t>4,90</w:t>
            </w:r>
          </w:p>
        </w:tc>
      </w:tr>
      <w:tr w:rsidR="004A439D">
        <w:trPr>
          <w:trHeight w:hRule="exact" w:val="222"/>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722" w:type="dxa"/>
            <w:tcBorders>
              <w:top w:val="nil"/>
              <w:left w:val="nil"/>
              <w:bottom w:val="nil"/>
              <w:right w:val="nil"/>
            </w:tcBorders>
          </w:tcPr>
          <w:p w:rsidR="004A439D" w:rsidRDefault="00B32A6B">
            <w:pPr>
              <w:pStyle w:val="TableParagraph"/>
              <w:ind w:left="268"/>
              <w:rPr>
                <w:rFonts w:ascii="Garamond" w:hAnsi="Garamond" w:cs="Garamond"/>
                <w:sz w:val="19"/>
                <w:szCs w:val="19"/>
              </w:rPr>
            </w:pPr>
            <w:r>
              <w:rPr>
                <w:rFonts w:ascii="Garamond"/>
                <w:w w:val="105"/>
                <w:sz w:val="19"/>
              </w:rPr>
              <w:t>2,60</w:t>
            </w:r>
          </w:p>
        </w:tc>
      </w:tr>
      <w:tr w:rsidR="004A439D">
        <w:trPr>
          <w:trHeight w:hRule="exact" w:val="223"/>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722" w:type="dxa"/>
            <w:tcBorders>
              <w:top w:val="nil"/>
              <w:left w:val="nil"/>
              <w:bottom w:val="nil"/>
              <w:right w:val="nil"/>
            </w:tcBorders>
          </w:tcPr>
          <w:p w:rsidR="004A439D" w:rsidRDefault="00B32A6B">
            <w:pPr>
              <w:pStyle w:val="TableParagraph"/>
              <w:ind w:left="269"/>
              <w:rPr>
                <w:rFonts w:ascii="Garamond" w:hAnsi="Garamond" w:cs="Garamond"/>
                <w:sz w:val="19"/>
                <w:szCs w:val="19"/>
              </w:rPr>
            </w:pPr>
            <w:r>
              <w:rPr>
                <w:rFonts w:ascii="Garamond"/>
                <w:w w:val="105"/>
                <w:sz w:val="19"/>
              </w:rPr>
              <w:t>2,10</w:t>
            </w:r>
          </w:p>
        </w:tc>
      </w:tr>
      <w:tr w:rsidR="004A439D">
        <w:trPr>
          <w:trHeight w:hRule="exact" w:val="223"/>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Portugalsko</w:t>
            </w:r>
          </w:p>
        </w:tc>
        <w:tc>
          <w:tcPr>
            <w:tcW w:w="722" w:type="dxa"/>
            <w:tcBorders>
              <w:top w:val="nil"/>
              <w:left w:val="nil"/>
              <w:bottom w:val="nil"/>
              <w:right w:val="nil"/>
            </w:tcBorders>
          </w:tcPr>
          <w:p w:rsidR="004A439D" w:rsidRDefault="00B32A6B">
            <w:pPr>
              <w:pStyle w:val="TableParagraph"/>
              <w:ind w:left="269"/>
              <w:rPr>
                <w:rFonts w:ascii="Garamond" w:hAnsi="Garamond" w:cs="Garamond"/>
                <w:sz w:val="19"/>
                <w:szCs w:val="19"/>
              </w:rPr>
            </w:pPr>
            <w:r>
              <w:rPr>
                <w:rFonts w:ascii="Garamond"/>
                <w:w w:val="105"/>
                <w:sz w:val="19"/>
              </w:rPr>
              <w:t>0,74</w:t>
            </w:r>
          </w:p>
        </w:tc>
      </w:tr>
      <w:tr w:rsidR="004A439D">
        <w:trPr>
          <w:trHeight w:hRule="exact" w:val="221"/>
        </w:trPr>
        <w:tc>
          <w:tcPr>
            <w:tcW w:w="118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Rumunsko</w:t>
            </w:r>
          </w:p>
        </w:tc>
        <w:tc>
          <w:tcPr>
            <w:tcW w:w="722" w:type="dxa"/>
            <w:tcBorders>
              <w:top w:val="nil"/>
              <w:left w:val="nil"/>
              <w:bottom w:val="nil"/>
              <w:right w:val="nil"/>
            </w:tcBorders>
          </w:tcPr>
          <w:p w:rsidR="004A439D" w:rsidRDefault="00B32A6B">
            <w:pPr>
              <w:pStyle w:val="TableParagraph"/>
              <w:ind w:left="318"/>
              <w:rPr>
                <w:rFonts w:ascii="Garamond" w:hAnsi="Garamond" w:cs="Garamond"/>
                <w:sz w:val="19"/>
                <w:szCs w:val="19"/>
              </w:rPr>
            </w:pPr>
            <w:r>
              <w:rPr>
                <w:rFonts w:ascii="Garamond"/>
                <w:w w:val="105"/>
                <w:sz w:val="19"/>
              </w:rPr>
              <w:t>1,07</w:t>
            </w:r>
          </w:p>
        </w:tc>
      </w:tr>
      <w:tr w:rsidR="004A439D">
        <w:trPr>
          <w:trHeight w:hRule="exact" w:val="222"/>
        </w:trPr>
        <w:tc>
          <w:tcPr>
            <w:tcW w:w="1189" w:type="dxa"/>
            <w:tcBorders>
              <w:top w:val="nil"/>
              <w:left w:val="nil"/>
              <w:bottom w:val="nil"/>
              <w:right w:val="nil"/>
            </w:tcBorders>
          </w:tcPr>
          <w:p w:rsidR="004A439D" w:rsidRDefault="00B32A6B">
            <w:pPr>
              <w:pStyle w:val="TableParagraph"/>
              <w:spacing w:line="213" w:lineRule="exact"/>
              <w:ind w:left="81"/>
              <w:rPr>
                <w:rFonts w:ascii="Garamond" w:hAnsi="Garamond" w:cs="Garamond"/>
                <w:sz w:val="19"/>
                <w:szCs w:val="19"/>
              </w:rPr>
            </w:pPr>
            <w:r>
              <w:rPr>
                <w:rFonts w:ascii="Garamond"/>
                <w:w w:val="105"/>
                <w:sz w:val="19"/>
              </w:rPr>
              <w:t>Slovinsko</w:t>
            </w:r>
          </w:p>
        </w:tc>
        <w:tc>
          <w:tcPr>
            <w:tcW w:w="722" w:type="dxa"/>
            <w:tcBorders>
              <w:top w:val="nil"/>
              <w:left w:val="nil"/>
              <w:bottom w:val="nil"/>
              <w:right w:val="nil"/>
            </w:tcBorders>
          </w:tcPr>
          <w:p w:rsidR="004A439D" w:rsidRDefault="00B32A6B">
            <w:pPr>
              <w:pStyle w:val="TableParagraph"/>
              <w:spacing w:line="213" w:lineRule="exact"/>
              <w:ind w:left="319"/>
              <w:rPr>
                <w:rFonts w:ascii="Garamond" w:hAnsi="Garamond" w:cs="Garamond"/>
                <w:sz w:val="19"/>
                <w:szCs w:val="19"/>
              </w:rPr>
            </w:pPr>
            <w:r>
              <w:rPr>
                <w:rFonts w:ascii="Garamond"/>
                <w:w w:val="105"/>
                <w:sz w:val="19"/>
              </w:rPr>
              <w:t>0,23</w:t>
            </w:r>
          </w:p>
        </w:tc>
      </w:tr>
      <w:tr w:rsidR="004A439D">
        <w:trPr>
          <w:trHeight w:hRule="exact" w:val="223"/>
        </w:trPr>
        <w:tc>
          <w:tcPr>
            <w:tcW w:w="1189" w:type="dxa"/>
            <w:tcBorders>
              <w:top w:val="nil"/>
              <w:left w:val="nil"/>
              <w:bottom w:val="nil"/>
              <w:right w:val="nil"/>
            </w:tcBorders>
          </w:tcPr>
          <w:p w:rsidR="004A439D" w:rsidRDefault="00B32A6B">
            <w:pPr>
              <w:pStyle w:val="TableParagraph"/>
              <w:ind w:left="102"/>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722" w:type="dxa"/>
            <w:tcBorders>
              <w:top w:val="nil"/>
              <w:left w:val="nil"/>
              <w:bottom w:val="nil"/>
              <w:right w:val="nil"/>
            </w:tcBorders>
          </w:tcPr>
          <w:p w:rsidR="004A439D" w:rsidRDefault="00B32A6B">
            <w:pPr>
              <w:pStyle w:val="TableParagraph"/>
              <w:ind w:left="320"/>
              <w:rPr>
                <w:rFonts w:ascii="Garamond" w:hAnsi="Garamond" w:cs="Garamond"/>
                <w:sz w:val="19"/>
                <w:szCs w:val="19"/>
              </w:rPr>
            </w:pPr>
            <w:r>
              <w:rPr>
                <w:rFonts w:ascii="Garamond"/>
                <w:w w:val="105"/>
                <w:sz w:val="19"/>
              </w:rPr>
              <w:t>1,17</w:t>
            </w:r>
          </w:p>
        </w:tc>
      </w:tr>
      <w:tr w:rsidR="004A439D">
        <w:trPr>
          <w:trHeight w:hRule="exact" w:val="195"/>
        </w:trPr>
        <w:tc>
          <w:tcPr>
            <w:tcW w:w="1189" w:type="dxa"/>
            <w:tcBorders>
              <w:top w:val="nil"/>
              <w:left w:val="nil"/>
              <w:bottom w:val="nil"/>
              <w:right w:val="nil"/>
            </w:tcBorders>
          </w:tcPr>
          <w:p w:rsidR="004A439D" w:rsidRDefault="00B32A6B">
            <w:pPr>
              <w:pStyle w:val="TableParagraph"/>
              <w:spacing w:line="195" w:lineRule="exact"/>
              <w:ind w:left="81"/>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722" w:type="dxa"/>
            <w:tcBorders>
              <w:top w:val="nil"/>
              <w:left w:val="nil"/>
              <w:bottom w:val="nil"/>
              <w:right w:val="nil"/>
            </w:tcBorders>
          </w:tcPr>
          <w:p w:rsidR="004A439D" w:rsidRDefault="00B32A6B">
            <w:pPr>
              <w:pStyle w:val="TableParagraph"/>
              <w:spacing w:line="195" w:lineRule="exact"/>
              <w:ind w:left="319"/>
              <w:rPr>
                <w:rFonts w:ascii="Garamond" w:hAnsi="Garamond" w:cs="Garamond"/>
                <w:sz w:val="19"/>
                <w:szCs w:val="19"/>
              </w:rPr>
            </w:pPr>
            <w:r>
              <w:rPr>
                <w:rFonts w:ascii="Garamond"/>
                <w:w w:val="105"/>
                <w:sz w:val="19"/>
              </w:rPr>
              <w:t>2,68</w:t>
            </w:r>
          </w:p>
        </w:tc>
      </w:tr>
    </w:tbl>
    <w:p w:rsidR="004A439D" w:rsidRDefault="00B32A6B">
      <w:pPr>
        <w:spacing w:before="27"/>
        <w:ind w:left="599" w:right="106"/>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 17,17</w:t>
      </w:r>
    </w:p>
    <w:p w:rsidR="004A439D" w:rsidRDefault="004A439D">
      <w:pPr>
        <w:spacing w:before="5"/>
        <w:rPr>
          <w:rFonts w:ascii="Garamond" w:hAnsi="Garamond" w:cs="Garamond"/>
          <w:sz w:val="20"/>
          <w:szCs w:val="20"/>
        </w:rPr>
      </w:pPr>
    </w:p>
    <w:p w:rsidR="004A439D" w:rsidRDefault="00B32A6B">
      <w:pPr>
        <w:numPr>
          <w:ilvl w:val="0"/>
          <w:numId w:val="1"/>
        </w:numPr>
        <w:tabs>
          <w:tab w:val="left" w:pos="600"/>
        </w:tabs>
        <w:ind w:right="102" w:hanging="225"/>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27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B32A6B">
      <w:pPr>
        <w:spacing w:before="9" w:line="249" w:lineRule="auto"/>
        <w:ind w:left="373" w:right="106" w:firstLine="225"/>
        <w:rPr>
          <w:rFonts w:ascii="Garamond" w:hAnsi="Garamond" w:cs="Garamond"/>
          <w:sz w:val="19"/>
          <w:szCs w:val="19"/>
        </w:rPr>
      </w:pPr>
      <w:r>
        <w:rPr>
          <w:rFonts w:ascii="Garamond" w:hAnsi="Garamond"/>
          <w:w w:val="105"/>
          <w:sz w:val="19"/>
        </w:rPr>
        <w:t>„1. Oficiálnymi jazykmi inštitútu sú bulharský, dánsky, holandský, anglický, estónsky, fínsky, francúzsky, nemecký, grécky, taliansky, lotyšský, poľský, portugalský, rumunský, slovinský, španielsky a švédsky jazyk.“</w:t>
      </w:r>
    </w:p>
    <w:p w:rsidR="004A439D" w:rsidRDefault="004A439D">
      <w:pPr>
        <w:spacing w:before="8"/>
        <w:rPr>
          <w:rFonts w:ascii="Garamond" w:hAnsi="Garamond" w:cs="Garamond"/>
          <w:sz w:val="19"/>
          <w:szCs w:val="19"/>
        </w:rPr>
      </w:pPr>
    </w:p>
    <w:p w:rsidR="004A439D" w:rsidRDefault="00B32A6B">
      <w:pPr>
        <w:numPr>
          <w:ilvl w:val="0"/>
          <w:numId w:val="1"/>
        </w:numPr>
        <w:tabs>
          <w:tab w:val="left" w:pos="600"/>
        </w:tabs>
        <w:ind w:right="106"/>
        <w:rPr>
          <w:rFonts w:ascii="Garamond" w:hAnsi="Garamond" w:cs="Garamond"/>
          <w:sz w:val="19"/>
          <w:szCs w:val="19"/>
        </w:rPr>
      </w:pPr>
      <w:r>
        <w:rPr>
          <w:rFonts w:ascii="Garamond"/>
          <w:w w:val="105"/>
          <w:sz w:val="19"/>
        </w:rPr>
        <w:t xml:space="preserve">K </w:t>
      </w:r>
      <w:r>
        <w:rPr>
          <w:rFonts w:ascii="Garamond"/>
          <w:w w:val="105"/>
          <w:sz w:val="19"/>
        </w:rPr>
        <w:t>č</w:t>
      </w:r>
      <w:r>
        <w:rPr>
          <w:rFonts w:ascii="Garamond"/>
          <w:w w:val="105"/>
          <w:sz w:val="19"/>
        </w:rPr>
        <w:t>l</w:t>
      </w:r>
      <w:r>
        <w:rPr>
          <w:rFonts w:ascii="Garamond"/>
          <w:w w:val="105"/>
          <w:sz w:val="19"/>
        </w:rPr>
        <w:t>á</w:t>
      </w:r>
      <w:r>
        <w:rPr>
          <w:rFonts w:ascii="Garamond"/>
          <w:w w:val="105"/>
          <w:sz w:val="19"/>
        </w:rPr>
        <w:t>nku 38 bude pridan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 pododsek:</w:t>
      </w:r>
    </w:p>
    <w:p w:rsidR="004A439D" w:rsidRDefault="00B32A6B">
      <w:pPr>
        <w:spacing w:before="8" w:line="249" w:lineRule="auto"/>
        <w:ind w:left="373" w:right="106" w:firstLine="225"/>
        <w:rPr>
          <w:rFonts w:ascii="Garamond" w:hAnsi="Garamond" w:cs="Garamond"/>
          <w:sz w:val="19"/>
          <w:szCs w:val="19"/>
        </w:rPr>
      </w:pPr>
      <w:r>
        <w:rPr>
          <w:rFonts w:ascii="Garamond" w:hAnsi="Garamond"/>
          <w:w w:val="105"/>
          <w:sz w:val="19"/>
        </w:rPr>
        <w:t>„Bulharské znenie tohto dohovoru priložené k rozhodnutiu Vysokej rady, ktorým sa mení a dopĺňa Dohovor zakladajúci Európsky univerzitný inštitút po pristúpení Bulharskej republiky, je autentické rovnako ako znenia uvedené v predchádzajúcich pododsekoch a vláda Talianskej republiky zašle overenú kópiu vládam všetkých ostatných zmluvných štátov.“</w:t>
      </w:r>
    </w:p>
    <w:p w:rsidR="004A439D" w:rsidRDefault="004A439D">
      <w:pPr>
        <w:spacing w:before="9"/>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2</w:t>
      </w:r>
    </w:p>
    <w:p w:rsidR="004A439D" w:rsidRDefault="00B32A6B">
      <w:pPr>
        <w:spacing w:before="7" w:line="249" w:lineRule="auto"/>
        <w:ind w:left="373" w:right="215"/>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 xml:space="preserve">penie Bulharskej republiky k dohovoru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tohto rozhodnutia. Nov</w:t>
      </w:r>
      <w:r>
        <w:rPr>
          <w:rFonts w:ascii="Garamond"/>
          <w:w w:val="105"/>
          <w:sz w:val="19"/>
        </w:rPr>
        <w:t>ý</w:t>
      </w:r>
      <w:r>
        <w:rPr>
          <w:rFonts w:ascii="Garamond"/>
          <w:w w:val="105"/>
          <w:sz w:val="19"/>
        </w:rPr>
        <w:t xml:space="preserve"> zmluvn</w:t>
      </w:r>
      <w:r>
        <w:rPr>
          <w:rFonts w:ascii="Garamond"/>
          <w:w w:val="105"/>
          <w:sz w:val="19"/>
        </w:rPr>
        <w:t>ý</w:t>
      </w:r>
      <w:r>
        <w:rPr>
          <w:rFonts w:ascii="Garamond"/>
          <w:w w:val="105"/>
          <w:sz w:val="19"/>
        </w:rPr>
        <w:t xml:space="preserve"> </w:t>
      </w:r>
      <w:r>
        <w:rPr>
          <w:rFonts w:ascii="Garamond"/>
          <w:w w:val="105"/>
          <w:sz w:val="19"/>
        </w:rPr>
        <w:t>š</w:t>
      </w:r>
      <w:r>
        <w:rPr>
          <w:rFonts w:ascii="Garamond"/>
          <w:w w:val="105"/>
          <w:sz w:val="19"/>
        </w:rPr>
        <w:t>t</w:t>
      </w:r>
      <w:r>
        <w:rPr>
          <w:rFonts w:ascii="Garamond"/>
          <w:w w:val="105"/>
          <w:sz w:val="19"/>
        </w:rPr>
        <w:t>á</w:t>
      </w:r>
      <w:r>
        <w:rPr>
          <w:rFonts w:ascii="Garamond"/>
          <w:w w:val="105"/>
          <w:sz w:val="19"/>
        </w:rPr>
        <w:t>t bude prispieva</w:t>
      </w:r>
      <w:r>
        <w:rPr>
          <w:rFonts w:ascii="Garamond"/>
          <w:w w:val="105"/>
          <w:sz w:val="19"/>
        </w:rPr>
        <w:t>ť</w:t>
      </w:r>
      <w:r>
        <w:rPr>
          <w:rFonts w:ascii="Garamond"/>
          <w:w w:val="105"/>
          <w:sz w:val="19"/>
        </w:rPr>
        <w:t xml:space="preserve"> do rozpo</w:t>
      </w:r>
      <w:r>
        <w:rPr>
          <w:rFonts w:ascii="Garamond"/>
          <w:w w:val="105"/>
          <w:sz w:val="19"/>
        </w:rPr>
        <w:t>č</w:t>
      </w:r>
      <w:r>
        <w:rPr>
          <w:rFonts w:ascii="Garamond"/>
          <w:w w:val="105"/>
          <w:sz w:val="19"/>
        </w:rPr>
        <w:t>tu in</w:t>
      </w:r>
      <w:r>
        <w:rPr>
          <w:rFonts w:ascii="Garamond"/>
          <w:w w:val="105"/>
          <w:sz w:val="19"/>
        </w:rPr>
        <w:t>š</w:t>
      </w:r>
      <w:r>
        <w:rPr>
          <w:rFonts w:ascii="Garamond"/>
          <w:w w:val="105"/>
          <w:sz w:val="19"/>
        </w:rPr>
        <w:t>tit</w:t>
      </w:r>
      <w:r>
        <w:rPr>
          <w:rFonts w:ascii="Garamond"/>
          <w:w w:val="105"/>
          <w:sz w:val="19"/>
        </w:rPr>
        <w:t>ú</w:t>
      </w:r>
      <w:r>
        <w:rPr>
          <w:rFonts w:ascii="Garamond"/>
          <w:w w:val="105"/>
          <w:sz w:val="19"/>
        </w:rPr>
        <w:t>tu k rozpo</w:t>
      </w:r>
      <w:r>
        <w:rPr>
          <w:rFonts w:ascii="Garamond"/>
          <w:w w:val="105"/>
          <w:sz w:val="19"/>
        </w:rPr>
        <w:t>č</w:t>
      </w:r>
      <w:r>
        <w:rPr>
          <w:rFonts w:ascii="Garamond"/>
          <w:w w:val="105"/>
          <w:sz w:val="19"/>
        </w:rPr>
        <w:t>tov</w:t>
      </w:r>
      <w:r>
        <w:rPr>
          <w:rFonts w:ascii="Garamond"/>
          <w:w w:val="105"/>
          <w:sz w:val="19"/>
        </w:rPr>
        <w:t>é</w:t>
      </w:r>
      <w:r>
        <w:rPr>
          <w:rFonts w:ascii="Garamond"/>
          <w:w w:val="105"/>
          <w:sz w:val="19"/>
        </w:rPr>
        <w:t>mu roku 2016.</w:t>
      </w:r>
    </w:p>
    <w:p w:rsidR="004A439D" w:rsidRDefault="004A439D">
      <w:pPr>
        <w:spacing w:before="9"/>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3</w:t>
      </w:r>
    </w:p>
    <w:p w:rsidR="004A439D" w:rsidRDefault="00B32A6B">
      <w:pPr>
        <w:spacing w:before="8" w:line="249" w:lineRule="auto"/>
        <w:ind w:left="373" w:right="215"/>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Bulharska k dohovoru znamen</w:t>
      </w:r>
      <w:r>
        <w:rPr>
          <w:rFonts w:ascii="Garamond"/>
          <w:w w:val="105"/>
          <w:sz w:val="19"/>
        </w:rPr>
        <w:t>á</w:t>
      </w:r>
      <w:r>
        <w:rPr>
          <w:rFonts w:ascii="Garamond"/>
          <w:w w:val="105"/>
          <w:sz w:val="19"/>
        </w:rPr>
        <w:t xml:space="preserve">, </w:t>
      </w:r>
      <w:r>
        <w:rPr>
          <w:rFonts w:ascii="Garamond"/>
          <w:w w:val="105"/>
          <w:sz w:val="19"/>
        </w:rPr>
        <w:t>ž</w:t>
      </w:r>
      <w:r>
        <w:rPr>
          <w:rFonts w:ascii="Garamond"/>
          <w:w w:val="105"/>
          <w:sz w:val="19"/>
        </w:rPr>
        <w:t>e s</w:t>
      </w:r>
      <w:r>
        <w:rPr>
          <w:rFonts w:ascii="Garamond"/>
          <w:w w:val="105"/>
          <w:sz w:val="19"/>
        </w:rPr>
        <w:t>ú</w:t>
      </w:r>
      <w:r>
        <w:rPr>
          <w:rFonts w:ascii="Garamond"/>
          <w:w w:val="105"/>
          <w:sz w:val="19"/>
        </w:rPr>
        <w:t>hlas</w:t>
      </w:r>
      <w:r>
        <w:rPr>
          <w:rFonts w:ascii="Garamond"/>
          <w:w w:val="105"/>
          <w:sz w:val="19"/>
        </w:rPr>
        <w:t>í</w:t>
      </w:r>
      <w:r>
        <w:rPr>
          <w:rFonts w:ascii="Garamond"/>
          <w:w w:val="105"/>
          <w:sz w:val="19"/>
        </w:rPr>
        <w:t xml:space="preserve"> s dodatkami vyhotoven</w:t>
      </w:r>
      <w:r>
        <w:rPr>
          <w:rFonts w:ascii="Garamond"/>
          <w:w w:val="105"/>
          <w:sz w:val="19"/>
        </w:rPr>
        <w:t>ý</w:t>
      </w:r>
      <w:r>
        <w:rPr>
          <w:rFonts w:ascii="Garamond"/>
          <w:w w:val="105"/>
          <w:sz w:val="19"/>
        </w:rPr>
        <w:t>mi k dohovoru prostredn</w:t>
      </w:r>
      <w:r>
        <w:rPr>
          <w:rFonts w:ascii="Garamond"/>
          <w:w w:val="105"/>
          <w:sz w:val="19"/>
        </w:rPr>
        <w:t>í</w:t>
      </w:r>
      <w:r>
        <w:rPr>
          <w:rFonts w:ascii="Garamond"/>
          <w:w w:val="105"/>
          <w:sz w:val="19"/>
        </w:rPr>
        <w:t>ctvom zmenen</w:t>
      </w:r>
      <w:r>
        <w:rPr>
          <w:rFonts w:ascii="Garamond"/>
          <w:w w:val="105"/>
          <w:sz w:val="19"/>
        </w:rPr>
        <w:t>é</w:t>
      </w:r>
      <w:r>
        <w:rPr>
          <w:rFonts w:ascii="Garamond"/>
          <w:w w:val="105"/>
          <w:sz w:val="19"/>
        </w:rPr>
        <w:t>ho a doplnen</w:t>
      </w:r>
      <w:r>
        <w:rPr>
          <w:rFonts w:ascii="Garamond"/>
          <w:w w:val="105"/>
          <w:sz w:val="19"/>
        </w:rPr>
        <w:t>é</w:t>
      </w:r>
      <w:r>
        <w:rPr>
          <w:rFonts w:ascii="Garamond"/>
          <w:w w:val="105"/>
          <w:sz w:val="19"/>
        </w:rPr>
        <w:t>ho dohovoru z Florencie z 18. j</w:t>
      </w:r>
      <w:r>
        <w:rPr>
          <w:rFonts w:ascii="Garamond"/>
          <w:w w:val="105"/>
          <w:sz w:val="19"/>
        </w:rPr>
        <w:t>ú</w:t>
      </w:r>
      <w:r>
        <w:rPr>
          <w:rFonts w:ascii="Garamond"/>
          <w:w w:val="105"/>
          <w:sz w:val="19"/>
        </w:rPr>
        <w:t>na a 17. septembra 1992,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13.</w:t>
      </w:r>
    </w:p>
    <w:p w:rsidR="004A439D" w:rsidRDefault="004A439D">
      <w:pPr>
        <w:spacing w:before="9"/>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b/>
          <w:w w:val="105"/>
          <w:sz w:val="19"/>
        </w:rPr>
        <w:t>Č</w:t>
      </w:r>
      <w:r>
        <w:rPr>
          <w:rFonts w:ascii="Garamond"/>
          <w:b/>
          <w:w w:val="105"/>
          <w:sz w:val="19"/>
        </w:rPr>
        <w:t>l</w:t>
      </w:r>
      <w:r>
        <w:rPr>
          <w:rFonts w:ascii="Garamond"/>
          <w:b/>
          <w:w w:val="105"/>
          <w:sz w:val="19"/>
        </w:rPr>
        <w:t>á</w:t>
      </w:r>
      <w:r>
        <w:rPr>
          <w:rFonts w:ascii="Garamond"/>
          <w:b/>
          <w:w w:val="105"/>
          <w:sz w:val="19"/>
        </w:rPr>
        <w:t>nok 4</w:t>
      </w:r>
    </w:p>
    <w:p w:rsidR="004A439D" w:rsidRDefault="00B32A6B">
      <w:pPr>
        <w:spacing w:before="7" w:line="499" w:lineRule="auto"/>
        <w:ind w:left="373" w:right="215"/>
        <w:rPr>
          <w:rFonts w:ascii="Garamond" w:hAnsi="Garamond" w:cs="Garamond"/>
          <w:sz w:val="19"/>
          <w:szCs w:val="19"/>
        </w:rPr>
      </w:pPr>
      <w:r>
        <w:rPr>
          <w:rFonts w:ascii="Garamond"/>
          <w:w w:val="105"/>
          <w:sz w:val="19"/>
        </w:rPr>
        <w:t>Predseda Vysokej rady ozn</w:t>
      </w:r>
      <w:r>
        <w:rPr>
          <w:rFonts w:ascii="Garamond"/>
          <w:w w:val="105"/>
          <w:sz w:val="19"/>
        </w:rPr>
        <w:t>á</w:t>
      </w:r>
      <w:r>
        <w:rPr>
          <w:rFonts w:ascii="Garamond"/>
          <w:w w:val="105"/>
          <w:sz w:val="19"/>
        </w:rPr>
        <w:t>mi toto rozhodnutie vl</w:t>
      </w:r>
      <w:r>
        <w:rPr>
          <w:rFonts w:ascii="Garamond"/>
          <w:w w:val="105"/>
          <w:sz w:val="19"/>
        </w:rPr>
        <w:t>á</w:t>
      </w:r>
      <w:r>
        <w:rPr>
          <w:rFonts w:ascii="Garamond"/>
          <w:w w:val="105"/>
          <w:sz w:val="19"/>
        </w:rPr>
        <w:t>de ka</w:t>
      </w:r>
      <w:r>
        <w:rPr>
          <w:rFonts w:ascii="Garamond"/>
          <w:w w:val="105"/>
          <w:sz w:val="19"/>
        </w:rPr>
        <w:t>ž</w:t>
      </w:r>
      <w:r>
        <w:rPr>
          <w:rFonts w:ascii="Garamond"/>
          <w:w w:val="105"/>
          <w:sz w:val="19"/>
        </w:rPr>
        <w:t>d</w:t>
      </w:r>
      <w:r>
        <w:rPr>
          <w:rFonts w:ascii="Garamond"/>
          <w:w w:val="105"/>
          <w:sz w:val="19"/>
        </w:rPr>
        <w:t>é</w:t>
      </w:r>
      <w:r>
        <w:rPr>
          <w:rFonts w:ascii="Garamond"/>
          <w:w w:val="105"/>
          <w:sz w:val="19"/>
        </w:rPr>
        <w:t>ho zmluvn</w:t>
      </w:r>
      <w:r>
        <w:rPr>
          <w:rFonts w:ascii="Garamond"/>
          <w:w w:val="105"/>
          <w:sz w:val="19"/>
        </w:rPr>
        <w:t>é</w:t>
      </w:r>
      <w:r>
        <w:rPr>
          <w:rFonts w:ascii="Garamond"/>
          <w:w w:val="105"/>
          <w:sz w:val="19"/>
        </w:rPr>
        <w:t xml:space="preserve">ho </w:t>
      </w:r>
      <w:r>
        <w:rPr>
          <w:rFonts w:ascii="Garamond"/>
          <w:w w:val="105"/>
          <w:sz w:val="19"/>
        </w:rPr>
        <w:t>š</w:t>
      </w:r>
      <w:r>
        <w:rPr>
          <w:rFonts w:ascii="Garamond"/>
          <w:w w:val="105"/>
          <w:sz w:val="19"/>
        </w:rPr>
        <w:t>t</w:t>
      </w:r>
      <w:r>
        <w:rPr>
          <w:rFonts w:ascii="Garamond"/>
          <w:w w:val="105"/>
          <w:sz w:val="19"/>
        </w:rPr>
        <w:t>á</w:t>
      </w:r>
      <w:r>
        <w:rPr>
          <w:rFonts w:ascii="Garamond"/>
          <w:w w:val="105"/>
          <w:sz w:val="19"/>
        </w:rPr>
        <w:t>tu.. Vyhotoven</w:t>
      </w:r>
      <w:r>
        <w:rPr>
          <w:rFonts w:ascii="Garamond"/>
          <w:w w:val="105"/>
          <w:sz w:val="19"/>
        </w:rPr>
        <w:t>é</w:t>
      </w:r>
      <w:r>
        <w:rPr>
          <w:rFonts w:ascii="Garamond"/>
          <w:w w:val="105"/>
          <w:sz w:val="19"/>
        </w:rPr>
        <w:t xml:space="preserve"> vo Florencii, 2. j</w:t>
      </w:r>
      <w:r>
        <w:rPr>
          <w:rFonts w:ascii="Garamond"/>
          <w:w w:val="105"/>
          <w:sz w:val="19"/>
        </w:rPr>
        <w:t>ú</w:t>
      </w:r>
      <w:r>
        <w:rPr>
          <w:rFonts w:ascii="Garamond"/>
          <w:w w:val="105"/>
          <w:sz w:val="19"/>
        </w:rPr>
        <w:t>na 2016</w:t>
      </w:r>
    </w:p>
    <w:p w:rsidR="004A439D" w:rsidRDefault="004A439D">
      <w:pPr>
        <w:spacing w:before="9"/>
        <w:rPr>
          <w:rFonts w:ascii="Garamond" w:hAnsi="Garamond" w:cs="Garamond"/>
          <w:sz w:val="19"/>
          <w:szCs w:val="19"/>
        </w:rPr>
      </w:pPr>
    </w:p>
    <w:p w:rsidR="004A439D" w:rsidRDefault="00B32A6B">
      <w:pPr>
        <w:spacing w:line="249" w:lineRule="auto"/>
        <w:ind w:left="373" w:right="7380"/>
        <w:rPr>
          <w:rFonts w:ascii="Garamond" w:hAnsi="Garamond" w:cs="Garamond"/>
          <w:sz w:val="19"/>
          <w:szCs w:val="19"/>
        </w:rPr>
      </w:pPr>
      <w:r>
        <w:rPr>
          <w:rFonts w:ascii="Garamond"/>
          <w:w w:val="105"/>
          <w:sz w:val="19"/>
        </w:rPr>
        <w:t>Pre Vysok</w:t>
      </w:r>
      <w:r>
        <w:rPr>
          <w:rFonts w:ascii="Garamond"/>
          <w:w w:val="105"/>
          <w:sz w:val="19"/>
        </w:rPr>
        <w:t>ú</w:t>
      </w:r>
      <w:r>
        <w:rPr>
          <w:rFonts w:ascii="Garamond"/>
          <w:w w:val="105"/>
          <w:sz w:val="19"/>
        </w:rPr>
        <w:t xml:space="preserve"> radu Predseda</w:t>
      </w:r>
    </w:p>
    <w:p w:rsidR="004A439D" w:rsidRDefault="004A439D">
      <w:pPr>
        <w:rPr>
          <w:rFonts w:ascii="Garamond" w:hAnsi="Garamond" w:cs="Garamond"/>
          <w:sz w:val="20"/>
          <w:szCs w:val="20"/>
        </w:rPr>
      </w:pPr>
    </w:p>
    <w:p w:rsidR="004A439D" w:rsidRDefault="004A439D">
      <w:pPr>
        <w:spacing w:before="9"/>
        <w:rPr>
          <w:rFonts w:ascii="Garamond" w:hAnsi="Garamond" w:cs="Garamond"/>
          <w:sz w:val="19"/>
          <w:szCs w:val="19"/>
        </w:rPr>
      </w:pPr>
    </w:p>
    <w:p w:rsidR="004A439D" w:rsidRDefault="00B32A6B">
      <w:pPr>
        <w:tabs>
          <w:tab w:val="left" w:pos="8862"/>
        </w:tabs>
        <w:ind w:left="373"/>
        <w:rPr>
          <w:rFonts w:ascii="Garamond" w:hAnsi="Garamond" w:cs="Garamond"/>
          <w:sz w:val="19"/>
          <w:szCs w:val="19"/>
        </w:rPr>
      </w:pPr>
      <w:r>
        <w:rPr>
          <w:rFonts w:ascii="Garamond"/>
          <w:spacing w:val="-1"/>
          <w:sz w:val="19"/>
        </w:rPr>
        <w:t>Jean-Emile</w:t>
      </w:r>
      <w:r>
        <w:tab/>
      </w:r>
      <w:r>
        <w:rPr>
          <w:rFonts w:ascii="Garamond"/>
          <w:spacing w:val="-1"/>
          <w:w w:val="105"/>
          <w:sz w:val="19"/>
        </w:rPr>
        <w:t>Gombert</w:t>
      </w:r>
    </w:p>
    <w:p w:rsidR="004A439D" w:rsidRDefault="004A439D">
      <w:pPr>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ind w:left="794"/>
        <w:rPr>
          <w:rFonts w:ascii="Garamond" w:hAnsi="Garamond" w:cs="Garamond"/>
          <w:sz w:val="19"/>
          <w:szCs w:val="19"/>
        </w:rPr>
      </w:pPr>
      <w:r>
        <w:rPr>
          <w:rFonts w:ascii="Garamond"/>
          <w:w w:val="105"/>
          <w:sz w:val="19"/>
        </w:rPr>
        <w:lastRenderedPageBreak/>
        <w:t>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w:t>
      </w:r>
    </w:p>
    <w:p w:rsidR="004A439D" w:rsidRDefault="00B32A6B">
      <w:pPr>
        <w:spacing w:before="9"/>
        <w:ind w:left="794"/>
        <w:rPr>
          <w:rFonts w:ascii="Garamond" w:hAnsi="Garamond" w:cs="Garamond"/>
          <w:sz w:val="19"/>
          <w:szCs w:val="19"/>
        </w:rPr>
      </w:pPr>
      <w:r>
        <w:rPr>
          <w:rFonts w:ascii="Garamond"/>
          <w:w w:val="105"/>
          <w:sz w:val="19"/>
        </w:rPr>
        <w:t xml:space="preserve">ROZHODNUTIE VYSOKEJ RADY </w:t>
      </w:r>
      <w:r>
        <w:rPr>
          <w:rFonts w:ascii="Garamond"/>
          <w:w w:val="105"/>
          <w:sz w:val="19"/>
        </w:rPr>
        <w:t>č</w:t>
      </w:r>
      <w:r>
        <w:rPr>
          <w:rFonts w:ascii="Garamond"/>
          <w:w w:val="105"/>
          <w:sz w:val="19"/>
        </w:rPr>
        <w:t>. 1/2018 zo d</w:t>
      </w:r>
      <w:r>
        <w:rPr>
          <w:rFonts w:ascii="Garamond"/>
          <w:w w:val="105"/>
          <w:sz w:val="19"/>
        </w:rPr>
        <w:t>ň</w:t>
      </w:r>
      <w:r>
        <w:rPr>
          <w:rFonts w:ascii="Garamond"/>
          <w:w w:val="105"/>
          <w:sz w:val="19"/>
        </w:rPr>
        <w:t>a 8. j</w:t>
      </w:r>
      <w:r>
        <w:rPr>
          <w:rFonts w:ascii="Garamond"/>
          <w:w w:val="105"/>
          <w:sz w:val="19"/>
        </w:rPr>
        <w:t>ú</w:t>
      </w:r>
      <w:r>
        <w:rPr>
          <w:rFonts w:ascii="Garamond"/>
          <w:w w:val="105"/>
          <w:sz w:val="19"/>
        </w:rPr>
        <w:t>na 2018</w:t>
      </w:r>
    </w:p>
    <w:p w:rsidR="004A439D" w:rsidRDefault="004A439D">
      <w:pPr>
        <w:spacing w:before="4"/>
        <w:rPr>
          <w:rFonts w:ascii="Garamond" w:hAnsi="Garamond" w:cs="Garamond"/>
          <w:sz w:val="20"/>
          <w:szCs w:val="20"/>
        </w:rPr>
      </w:pPr>
    </w:p>
    <w:p w:rsidR="004A439D" w:rsidRDefault="00B32A6B">
      <w:pPr>
        <w:spacing w:line="249" w:lineRule="auto"/>
        <w:ind w:left="793"/>
        <w:rPr>
          <w:rFonts w:ascii="Garamond" w:hAnsi="Garamond" w:cs="Garamond"/>
          <w:sz w:val="19"/>
          <w:szCs w:val="19"/>
        </w:rPr>
      </w:pPr>
      <w:r>
        <w:rPr>
          <w:rFonts w:ascii="Garamond"/>
          <w:b/>
          <w:w w:val="105"/>
          <w:sz w:val="19"/>
        </w:rPr>
        <w:t>ktor</w:t>
      </w:r>
      <w:r>
        <w:rPr>
          <w:rFonts w:ascii="Garamond"/>
          <w:b/>
          <w:w w:val="105"/>
          <w:sz w:val="19"/>
        </w:rPr>
        <w:t>ý</w:t>
      </w:r>
      <w:r>
        <w:rPr>
          <w:rFonts w:ascii="Garamond"/>
          <w:b/>
          <w:w w:val="105"/>
          <w:sz w:val="19"/>
        </w:rPr>
        <w:t>m sa men</w:t>
      </w:r>
      <w:r>
        <w:rPr>
          <w:rFonts w:ascii="Garamond"/>
          <w:b/>
          <w:w w:val="105"/>
          <w:sz w:val="19"/>
        </w:rPr>
        <w:t>í</w:t>
      </w:r>
      <w:r>
        <w:rPr>
          <w:rFonts w:ascii="Garamond"/>
          <w:b/>
          <w:w w:val="105"/>
          <w:sz w:val="19"/>
        </w:rPr>
        <w:t xml:space="preserve"> a dop</w:t>
      </w:r>
      <w:r>
        <w:rPr>
          <w:rFonts w:ascii="Garamond"/>
          <w:b/>
          <w:w w:val="105"/>
          <w:sz w:val="19"/>
        </w:rPr>
        <w:t>ĺň</w:t>
      </w:r>
      <w:r>
        <w:rPr>
          <w:rFonts w:ascii="Garamond"/>
          <w:b/>
          <w:w w:val="105"/>
          <w:sz w:val="19"/>
        </w:rPr>
        <w:t>a Dohovor zakladaj</w:t>
      </w:r>
      <w:r>
        <w:rPr>
          <w:rFonts w:ascii="Garamond"/>
          <w:b/>
          <w:w w:val="105"/>
          <w:sz w:val="19"/>
        </w:rPr>
        <w:t>ú</w:t>
      </w:r>
      <w:r>
        <w:rPr>
          <w:rFonts w:ascii="Garamond"/>
          <w:b/>
          <w:w w:val="105"/>
          <w:sz w:val="19"/>
        </w:rPr>
        <w:t>ci Eur</w:t>
      </w:r>
      <w:r>
        <w:rPr>
          <w:rFonts w:ascii="Garamond"/>
          <w:b/>
          <w:w w:val="105"/>
          <w:sz w:val="19"/>
        </w:rPr>
        <w:t>ó</w:t>
      </w:r>
      <w:r>
        <w:rPr>
          <w:rFonts w:ascii="Garamond"/>
          <w:b/>
          <w:w w:val="105"/>
          <w:sz w:val="19"/>
        </w:rPr>
        <w:t>psky univerzitn</w:t>
      </w:r>
      <w:r>
        <w:rPr>
          <w:rFonts w:ascii="Garamond"/>
          <w:b/>
          <w:w w:val="105"/>
          <w:sz w:val="19"/>
        </w:rPr>
        <w:t>ý</w:t>
      </w:r>
      <w:r>
        <w:rPr>
          <w:rFonts w:ascii="Garamond"/>
          <w:b/>
          <w:w w:val="105"/>
          <w:sz w:val="19"/>
        </w:rPr>
        <w:t xml:space="preserve"> in</w:t>
      </w:r>
      <w:r>
        <w:rPr>
          <w:rFonts w:ascii="Garamond"/>
          <w:b/>
          <w:w w:val="105"/>
          <w:sz w:val="19"/>
        </w:rPr>
        <w:t>š</w:t>
      </w:r>
      <w:r>
        <w:rPr>
          <w:rFonts w:ascii="Garamond"/>
          <w:b/>
          <w:w w:val="105"/>
          <w:sz w:val="19"/>
        </w:rPr>
        <w:t>tit</w:t>
      </w:r>
      <w:r>
        <w:rPr>
          <w:rFonts w:ascii="Garamond"/>
          <w:b/>
          <w:w w:val="105"/>
          <w:sz w:val="19"/>
        </w:rPr>
        <w:t>ú</w:t>
      </w:r>
      <w:r>
        <w:rPr>
          <w:rFonts w:ascii="Garamond"/>
          <w:b/>
          <w:w w:val="105"/>
          <w:sz w:val="19"/>
        </w:rPr>
        <w:t>t po prist</w:t>
      </w:r>
      <w:r>
        <w:rPr>
          <w:rFonts w:ascii="Garamond"/>
          <w:b/>
          <w:w w:val="105"/>
          <w:sz w:val="19"/>
        </w:rPr>
        <w:t>ú</w:t>
      </w:r>
      <w:r>
        <w:rPr>
          <w:rFonts w:ascii="Garamond"/>
          <w:b/>
          <w:w w:val="105"/>
          <w:sz w:val="19"/>
        </w:rPr>
        <w:t>pen</w:t>
      </w:r>
      <w:r>
        <w:rPr>
          <w:rFonts w:ascii="Garamond"/>
          <w:b/>
          <w:w w:val="105"/>
          <w:sz w:val="19"/>
        </w:rPr>
        <w:t>í</w:t>
      </w:r>
      <w:r>
        <w:rPr>
          <w:rFonts w:ascii="Garamond"/>
          <w:b/>
          <w:w w:val="105"/>
          <w:sz w:val="19"/>
        </w:rPr>
        <w:t xml:space="preserve"> Maltskej republiky</w:t>
      </w:r>
    </w:p>
    <w:p w:rsidR="004A439D" w:rsidRDefault="004A439D">
      <w:pPr>
        <w:spacing w:before="8"/>
        <w:rPr>
          <w:rFonts w:ascii="Garamond" w:hAnsi="Garamond" w:cs="Garamond"/>
          <w:b/>
          <w:bCs/>
          <w:sz w:val="19"/>
          <w:szCs w:val="19"/>
        </w:rPr>
      </w:pPr>
    </w:p>
    <w:p w:rsidR="004A439D" w:rsidRDefault="00B32A6B">
      <w:pPr>
        <w:ind w:left="793"/>
        <w:rPr>
          <w:rFonts w:ascii="Garamond" w:hAnsi="Garamond" w:cs="Garamond"/>
          <w:sz w:val="19"/>
          <w:szCs w:val="19"/>
        </w:rPr>
      </w:pPr>
      <w:r>
        <w:rPr>
          <w:rFonts w:ascii="Garamond"/>
          <w:w w:val="105"/>
          <w:sz w:val="19"/>
        </w:rPr>
        <w:t>VYSOK</w:t>
      </w:r>
      <w:r>
        <w:rPr>
          <w:rFonts w:ascii="Garamond"/>
          <w:w w:val="105"/>
          <w:sz w:val="19"/>
        </w:rPr>
        <w:t>Á</w:t>
      </w:r>
      <w:r>
        <w:rPr>
          <w:rFonts w:ascii="Garamond"/>
          <w:w w:val="105"/>
          <w:sz w:val="19"/>
        </w:rPr>
        <w:t xml:space="preserve"> RADA,</w:t>
      </w:r>
    </w:p>
    <w:p w:rsidR="004A439D" w:rsidRDefault="004A439D">
      <w:pPr>
        <w:spacing w:before="6"/>
        <w:rPr>
          <w:rFonts w:ascii="Garamond" w:hAnsi="Garamond" w:cs="Garamond"/>
          <w:sz w:val="20"/>
          <w:szCs w:val="20"/>
        </w:rPr>
      </w:pPr>
    </w:p>
    <w:p w:rsidR="004A439D" w:rsidRDefault="00B32A6B">
      <w:pPr>
        <w:spacing w:line="249" w:lineRule="auto"/>
        <w:ind w:left="793"/>
        <w:rPr>
          <w:rFonts w:ascii="Garamond" w:hAnsi="Garamond" w:cs="Garamond"/>
          <w:sz w:val="19"/>
          <w:szCs w:val="19"/>
        </w:rPr>
      </w:pPr>
      <w:r>
        <w:rPr>
          <w:rFonts w:ascii="Garamond"/>
          <w:w w:val="105"/>
          <w:sz w:val="19"/>
        </w:rPr>
        <w:t>V s</w:t>
      </w:r>
      <w:r>
        <w:rPr>
          <w:rFonts w:ascii="Garamond"/>
          <w:w w:val="105"/>
          <w:sz w:val="19"/>
        </w:rPr>
        <w:t>ú</w:t>
      </w:r>
      <w:r>
        <w:rPr>
          <w:rFonts w:ascii="Garamond"/>
          <w:w w:val="105"/>
          <w:sz w:val="19"/>
        </w:rPr>
        <w:t>vislosti s Dohovorom zakladaj</w:t>
      </w:r>
      <w:r>
        <w:rPr>
          <w:rFonts w:ascii="Garamond"/>
          <w:w w:val="105"/>
          <w:sz w:val="19"/>
        </w:rPr>
        <w:t>ú</w:t>
      </w:r>
      <w:r>
        <w:rPr>
          <w:rFonts w:ascii="Garamond"/>
          <w:w w:val="105"/>
          <w:sz w:val="19"/>
        </w:rPr>
        <w:t>cim Eur</w:t>
      </w:r>
      <w:r>
        <w:rPr>
          <w:rFonts w:ascii="Garamond"/>
          <w:w w:val="105"/>
          <w:sz w:val="19"/>
        </w:rPr>
        <w:t>ó</w:t>
      </w:r>
      <w:r>
        <w:rPr>
          <w:rFonts w:ascii="Garamond"/>
          <w:w w:val="105"/>
          <w:sz w:val="19"/>
        </w:rPr>
        <w:t>psky univerzitn</w:t>
      </w:r>
      <w:r>
        <w:rPr>
          <w:rFonts w:ascii="Garamond"/>
          <w:w w:val="105"/>
          <w:sz w:val="19"/>
        </w:rPr>
        <w:t>ý</w:t>
      </w:r>
      <w:r>
        <w:rPr>
          <w:rFonts w:ascii="Garamond"/>
          <w:w w:val="105"/>
          <w:sz w:val="19"/>
        </w:rPr>
        <w:t xml:space="preserve"> in</w:t>
      </w:r>
      <w:r>
        <w:rPr>
          <w:rFonts w:ascii="Garamond"/>
          <w:w w:val="105"/>
          <w:sz w:val="19"/>
        </w:rPr>
        <w:t>š</w:t>
      </w:r>
      <w:r>
        <w:rPr>
          <w:rFonts w:ascii="Garamond"/>
          <w:w w:val="105"/>
          <w:sz w:val="19"/>
        </w:rPr>
        <w:t>tit</w:t>
      </w:r>
      <w:r>
        <w:rPr>
          <w:rFonts w:ascii="Garamond"/>
          <w:w w:val="105"/>
          <w:sz w:val="19"/>
        </w:rPr>
        <w:t>ú</w:t>
      </w:r>
      <w:r>
        <w:rPr>
          <w:rFonts w:ascii="Garamond"/>
          <w:w w:val="105"/>
          <w:sz w:val="19"/>
        </w:rPr>
        <w:t>t, zmenen</w:t>
      </w:r>
      <w:r>
        <w:rPr>
          <w:rFonts w:ascii="Garamond"/>
          <w:w w:val="105"/>
          <w:sz w:val="19"/>
        </w:rPr>
        <w:t>ý</w:t>
      </w:r>
      <w:r>
        <w:rPr>
          <w:rFonts w:ascii="Garamond"/>
          <w:w w:val="105"/>
          <w:sz w:val="19"/>
        </w:rPr>
        <w:t xml:space="preserve"> a doplnen</w:t>
      </w:r>
      <w:r>
        <w:rPr>
          <w:rFonts w:ascii="Garamond"/>
          <w:w w:val="105"/>
          <w:sz w:val="19"/>
        </w:rPr>
        <w:t>ý</w:t>
      </w:r>
      <w:r>
        <w:rPr>
          <w:rFonts w:ascii="Garamond"/>
          <w:w w:val="105"/>
          <w:sz w:val="19"/>
        </w:rPr>
        <w:t xml:space="preserve"> rozhodnutiami Vysokej rady zo d</w:t>
      </w:r>
      <w:r>
        <w:rPr>
          <w:rFonts w:ascii="Garamond"/>
          <w:w w:val="105"/>
          <w:sz w:val="19"/>
        </w:rPr>
        <w:t>ň</w:t>
      </w:r>
      <w:r>
        <w:rPr>
          <w:rFonts w:ascii="Garamond"/>
          <w:w w:val="105"/>
          <w:sz w:val="19"/>
        </w:rPr>
        <w:t>a 20. marca 1975, 21. novembra 1986, 4. j</w:t>
      </w:r>
      <w:r>
        <w:rPr>
          <w:rFonts w:ascii="Garamond"/>
          <w:w w:val="105"/>
          <w:sz w:val="19"/>
        </w:rPr>
        <w:t>ú</w:t>
      </w:r>
      <w:r>
        <w:rPr>
          <w:rFonts w:ascii="Garamond"/>
          <w:w w:val="105"/>
          <w:sz w:val="19"/>
        </w:rPr>
        <w:t>na 1987, 3. decembra 1987, 7. decembra 1987, 19. j</w:t>
      </w:r>
      <w:r>
        <w:rPr>
          <w:rFonts w:ascii="Garamond"/>
          <w:w w:val="105"/>
          <w:sz w:val="19"/>
        </w:rPr>
        <w:t>ú</w:t>
      </w:r>
      <w:r>
        <w:rPr>
          <w:rFonts w:ascii="Garamond"/>
          <w:w w:val="105"/>
          <w:sz w:val="19"/>
        </w:rPr>
        <w:t>na 1997, 11. decembra</w:t>
      </w:r>
    </w:p>
    <w:p w:rsidR="004A439D" w:rsidRDefault="00B32A6B">
      <w:pPr>
        <w:spacing w:line="249" w:lineRule="auto"/>
        <w:ind w:left="793" w:right="224"/>
        <w:rPr>
          <w:rFonts w:ascii="Garamond" w:hAnsi="Garamond" w:cs="Garamond"/>
          <w:sz w:val="19"/>
          <w:szCs w:val="19"/>
        </w:rPr>
      </w:pPr>
      <w:r>
        <w:rPr>
          <w:rFonts w:ascii="Garamond" w:hAnsi="Garamond"/>
          <w:w w:val="105"/>
          <w:sz w:val="19"/>
        </w:rPr>
        <w:t>1997, 9. decembra 2004, 9. a 10. júna 2005, 9. decembra 2005, 8. júna 2012, 20. marca 2014 a 2. júna 2016, ďalej len „dohovor“, a najmä s článkom 32 ods. 2 tohto dohovoru;</w:t>
      </w:r>
    </w:p>
    <w:p w:rsidR="004A439D" w:rsidRDefault="004A439D">
      <w:pPr>
        <w:rPr>
          <w:rFonts w:ascii="Garamond" w:hAnsi="Garamond" w:cs="Garamond"/>
          <w:sz w:val="20"/>
          <w:szCs w:val="20"/>
        </w:rPr>
      </w:pPr>
    </w:p>
    <w:p w:rsidR="004A439D" w:rsidRDefault="004A439D">
      <w:pPr>
        <w:spacing w:before="6"/>
        <w:rPr>
          <w:rFonts w:ascii="Garamond" w:hAnsi="Garamond" w:cs="Garamond"/>
          <w:sz w:val="19"/>
          <w:szCs w:val="19"/>
        </w:rPr>
      </w:pPr>
    </w:p>
    <w:p w:rsidR="004A439D" w:rsidRDefault="00B32A6B">
      <w:pPr>
        <w:spacing w:line="249" w:lineRule="auto"/>
        <w:ind w:left="793"/>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Maltsk</w:t>
      </w:r>
      <w:r>
        <w:rPr>
          <w:rFonts w:ascii="Garamond"/>
          <w:w w:val="105"/>
          <w:sz w:val="19"/>
        </w:rPr>
        <w:t>á</w:t>
      </w:r>
      <w:r>
        <w:rPr>
          <w:rFonts w:ascii="Garamond"/>
          <w:w w:val="105"/>
          <w:sz w:val="19"/>
        </w:rPr>
        <w:t xml:space="preserve"> republika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32 ods. 1 dohovoru ulo</w:t>
      </w:r>
      <w:r>
        <w:rPr>
          <w:rFonts w:ascii="Garamond"/>
          <w:w w:val="105"/>
          <w:sz w:val="19"/>
        </w:rPr>
        <w:t>ž</w:t>
      </w:r>
      <w:r>
        <w:rPr>
          <w:rFonts w:ascii="Garamond"/>
          <w:w w:val="105"/>
          <w:sz w:val="19"/>
        </w:rPr>
        <w:t>ila svoju listinu o prist</w:t>
      </w:r>
      <w:r>
        <w:rPr>
          <w:rFonts w:ascii="Garamond"/>
          <w:w w:val="105"/>
          <w:sz w:val="19"/>
        </w:rPr>
        <w:t>ú</w:t>
      </w:r>
      <w:r>
        <w:rPr>
          <w:rFonts w:ascii="Garamond"/>
          <w:w w:val="105"/>
          <w:sz w:val="19"/>
        </w:rPr>
        <w:t>pen</w:t>
      </w:r>
      <w:r>
        <w:rPr>
          <w:rFonts w:ascii="Garamond"/>
          <w:w w:val="105"/>
          <w:sz w:val="19"/>
        </w:rPr>
        <w:t>í</w:t>
      </w:r>
      <w:r>
        <w:rPr>
          <w:rFonts w:ascii="Garamond"/>
          <w:w w:val="105"/>
          <w:sz w:val="19"/>
        </w:rPr>
        <w:t xml:space="preserve"> u vl</w:t>
      </w:r>
      <w:r>
        <w:rPr>
          <w:rFonts w:ascii="Garamond"/>
          <w:w w:val="105"/>
          <w:sz w:val="19"/>
        </w:rPr>
        <w:t>á</w:t>
      </w:r>
      <w:r>
        <w:rPr>
          <w:rFonts w:ascii="Garamond"/>
          <w:w w:val="105"/>
          <w:sz w:val="19"/>
        </w:rPr>
        <w:t>dy Talianskej republiky;</w:t>
      </w:r>
    </w:p>
    <w:p w:rsidR="004A439D" w:rsidRDefault="004A439D">
      <w:pPr>
        <w:spacing w:before="8"/>
        <w:rPr>
          <w:rFonts w:ascii="Garamond" w:hAnsi="Garamond" w:cs="Garamond"/>
          <w:sz w:val="19"/>
          <w:szCs w:val="19"/>
        </w:rPr>
      </w:pPr>
    </w:p>
    <w:p w:rsidR="004A439D" w:rsidRDefault="00B32A6B">
      <w:pPr>
        <w:spacing w:line="249" w:lineRule="auto"/>
        <w:ind w:left="793" w:right="224"/>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pod</w:t>
      </w:r>
      <w:r>
        <w:rPr>
          <w:rFonts w:ascii="Garamond"/>
          <w:w w:val="105"/>
          <w:sz w:val="19"/>
        </w:rPr>
        <w:t>ľ</w:t>
      </w:r>
      <w:r>
        <w:rPr>
          <w:rFonts w:ascii="Garamond"/>
          <w:w w:val="105"/>
          <w:sz w:val="19"/>
        </w:rPr>
        <w:t xml:space="preserve">a </w:t>
      </w:r>
      <w:r>
        <w:rPr>
          <w:rFonts w:ascii="Garamond"/>
          <w:w w:val="105"/>
          <w:sz w:val="19"/>
        </w:rPr>
        <w:t>č</w:t>
      </w:r>
      <w:r>
        <w:rPr>
          <w:rFonts w:ascii="Garamond"/>
          <w:w w:val="105"/>
          <w:sz w:val="19"/>
        </w:rPr>
        <w:t>l</w:t>
      </w:r>
      <w:r>
        <w:rPr>
          <w:rFonts w:ascii="Garamond"/>
          <w:w w:val="105"/>
          <w:sz w:val="19"/>
        </w:rPr>
        <w:t>á</w:t>
      </w:r>
      <w:r>
        <w:rPr>
          <w:rFonts w:ascii="Garamond"/>
          <w:w w:val="105"/>
          <w:sz w:val="19"/>
        </w:rPr>
        <w:t>nku 32 ods. 2 tohto dohovoru prist</w:t>
      </w:r>
      <w:r>
        <w:rPr>
          <w:rFonts w:ascii="Garamond"/>
          <w:w w:val="105"/>
          <w:sz w:val="19"/>
        </w:rPr>
        <w:t>ú</w:t>
      </w:r>
      <w:r>
        <w:rPr>
          <w:rFonts w:ascii="Garamond"/>
          <w:w w:val="105"/>
          <w:sz w:val="19"/>
        </w:rPr>
        <w:t xml:space="preserve">penie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kedy Vysok</w:t>
      </w:r>
      <w:r>
        <w:rPr>
          <w:rFonts w:ascii="Garamond"/>
          <w:w w:val="105"/>
          <w:sz w:val="19"/>
        </w:rPr>
        <w:t>á</w:t>
      </w:r>
      <w:r>
        <w:rPr>
          <w:rFonts w:ascii="Garamond"/>
          <w:w w:val="105"/>
          <w:sz w:val="19"/>
        </w:rPr>
        <w:t xml:space="preserve"> rada stanov</w:t>
      </w:r>
      <w:r>
        <w:rPr>
          <w:rFonts w:ascii="Garamond"/>
          <w:w w:val="105"/>
          <w:sz w:val="19"/>
        </w:rPr>
        <w:t>í</w:t>
      </w:r>
      <w:r>
        <w:rPr>
          <w:rFonts w:ascii="Garamond"/>
          <w:w w:val="105"/>
          <w:sz w:val="19"/>
        </w:rPr>
        <w:t xml:space="preserve"> </w:t>
      </w:r>
      <w:r>
        <w:rPr>
          <w:rFonts w:ascii="Garamond"/>
          <w:w w:val="105"/>
          <w:sz w:val="19"/>
        </w:rPr>
        <w:t>ú</w:t>
      </w:r>
      <w:r>
        <w:rPr>
          <w:rFonts w:ascii="Garamond"/>
          <w:w w:val="105"/>
          <w:sz w:val="19"/>
        </w:rPr>
        <w:t>pravy, ktor</w:t>
      </w:r>
      <w:r>
        <w:rPr>
          <w:rFonts w:ascii="Garamond"/>
          <w:w w:val="105"/>
          <w:sz w:val="19"/>
        </w:rPr>
        <w:t>é</w:t>
      </w:r>
      <w:r>
        <w:rPr>
          <w:rFonts w:ascii="Garamond"/>
          <w:w w:val="105"/>
          <w:sz w:val="19"/>
        </w:rPr>
        <w:t xml:space="preserve"> je potrebn</w:t>
      </w:r>
      <w:r>
        <w:rPr>
          <w:rFonts w:ascii="Garamond"/>
          <w:w w:val="105"/>
          <w:sz w:val="19"/>
        </w:rPr>
        <w:t>é</w:t>
      </w:r>
      <w:r>
        <w:rPr>
          <w:rFonts w:ascii="Garamond"/>
          <w:w w:val="105"/>
          <w:sz w:val="19"/>
        </w:rPr>
        <w:t xml:space="preserve"> vykona</w:t>
      </w:r>
      <w:r>
        <w:rPr>
          <w:rFonts w:ascii="Garamond"/>
          <w:w w:val="105"/>
          <w:sz w:val="19"/>
        </w:rPr>
        <w:t>ť</w:t>
      </w:r>
      <w:r>
        <w:rPr>
          <w:rFonts w:ascii="Garamond"/>
          <w:w w:val="105"/>
          <w:sz w:val="19"/>
        </w:rPr>
        <w:t xml:space="preserve"> v tomto dohovore;</w:t>
      </w:r>
    </w:p>
    <w:p w:rsidR="004A439D" w:rsidRDefault="004A439D">
      <w:pPr>
        <w:spacing w:before="8"/>
        <w:rPr>
          <w:rFonts w:ascii="Garamond" w:hAnsi="Garamond" w:cs="Garamond"/>
          <w:sz w:val="19"/>
          <w:szCs w:val="19"/>
        </w:rPr>
      </w:pPr>
    </w:p>
    <w:p w:rsidR="004A439D" w:rsidRDefault="00B32A6B">
      <w:pPr>
        <w:ind w:left="793"/>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je preto vhodn</w:t>
      </w:r>
      <w:r>
        <w:rPr>
          <w:rFonts w:ascii="Garamond"/>
          <w:w w:val="105"/>
          <w:sz w:val="19"/>
        </w:rPr>
        <w:t>é</w:t>
      </w:r>
      <w:r>
        <w:rPr>
          <w:rFonts w:ascii="Garamond"/>
          <w:w w:val="105"/>
          <w:sz w:val="19"/>
        </w:rPr>
        <w:t xml:space="preserve"> vykona</w:t>
      </w:r>
      <w:r>
        <w:rPr>
          <w:rFonts w:ascii="Garamond"/>
          <w:w w:val="105"/>
          <w:sz w:val="19"/>
        </w:rPr>
        <w:t>ť</w:t>
      </w:r>
      <w:r>
        <w:rPr>
          <w:rFonts w:ascii="Garamond"/>
          <w:w w:val="105"/>
          <w:sz w:val="19"/>
        </w:rPr>
        <w:t xml:space="preserve"> potrebn</w:t>
      </w:r>
      <w:r>
        <w:rPr>
          <w:rFonts w:ascii="Garamond"/>
          <w:w w:val="105"/>
          <w:sz w:val="19"/>
        </w:rPr>
        <w:t>é</w:t>
      </w:r>
      <w:r>
        <w:rPr>
          <w:rFonts w:ascii="Garamond"/>
          <w:w w:val="105"/>
          <w:sz w:val="19"/>
        </w:rPr>
        <w:t xml:space="preserve"> </w:t>
      </w:r>
      <w:r>
        <w:rPr>
          <w:rFonts w:ascii="Garamond"/>
          <w:w w:val="105"/>
          <w:sz w:val="19"/>
        </w:rPr>
        <w:t>ú</w:t>
      </w:r>
      <w:r>
        <w:rPr>
          <w:rFonts w:ascii="Garamond"/>
          <w:w w:val="105"/>
          <w:sz w:val="19"/>
        </w:rPr>
        <w:t>pravy;</w:t>
      </w:r>
    </w:p>
    <w:p w:rsidR="004A439D" w:rsidRDefault="004A439D">
      <w:pPr>
        <w:spacing w:before="6"/>
        <w:rPr>
          <w:rFonts w:ascii="Garamond" w:hAnsi="Garamond" w:cs="Garamond"/>
          <w:sz w:val="20"/>
          <w:szCs w:val="20"/>
        </w:rPr>
      </w:pPr>
    </w:p>
    <w:p w:rsidR="004A439D" w:rsidRDefault="00B32A6B">
      <w:pPr>
        <w:spacing w:line="249" w:lineRule="auto"/>
        <w:ind w:left="793" w:right="224"/>
        <w:rPr>
          <w:rFonts w:ascii="Garamond" w:hAnsi="Garamond" w:cs="Garamond"/>
          <w:sz w:val="19"/>
          <w:szCs w:val="19"/>
        </w:rPr>
      </w:pPr>
      <w:r>
        <w:rPr>
          <w:rFonts w:ascii="Garamond"/>
          <w:w w:val="105"/>
          <w:sz w:val="19"/>
        </w:rPr>
        <w:t>Ke</w:t>
      </w:r>
      <w:r>
        <w:rPr>
          <w:rFonts w:ascii="Garamond"/>
          <w:w w:val="105"/>
          <w:sz w:val="19"/>
        </w:rPr>
        <w:t>ďž</w:t>
      </w:r>
      <w:r>
        <w:rPr>
          <w:rFonts w:ascii="Garamond"/>
          <w:w w:val="105"/>
          <w:sz w:val="19"/>
        </w:rPr>
        <w:t>e prist</w:t>
      </w:r>
      <w:r>
        <w:rPr>
          <w:rFonts w:ascii="Garamond"/>
          <w:w w:val="105"/>
          <w:sz w:val="19"/>
        </w:rPr>
        <w:t>ú</w:t>
      </w:r>
      <w:r>
        <w:rPr>
          <w:rFonts w:ascii="Garamond"/>
          <w:w w:val="105"/>
          <w:sz w:val="19"/>
        </w:rPr>
        <w:t>penie k dohovoru je spojen</w:t>
      </w:r>
      <w:r>
        <w:rPr>
          <w:rFonts w:ascii="Garamond"/>
          <w:w w:val="105"/>
          <w:sz w:val="19"/>
        </w:rPr>
        <w:t>é</w:t>
      </w:r>
      <w:r>
        <w:rPr>
          <w:rFonts w:ascii="Garamond"/>
          <w:w w:val="105"/>
          <w:sz w:val="19"/>
        </w:rPr>
        <w:t xml:space="preserve"> so z</w:t>
      </w:r>
      <w:r>
        <w:rPr>
          <w:rFonts w:ascii="Garamond"/>
          <w:w w:val="105"/>
          <w:sz w:val="19"/>
        </w:rPr>
        <w:t>á</w:t>
      </w:r>
      <w:r>
        <w:rPr>
          <w:rFonts w:ascii="Garamond"/>
          <w:w w:val="105"/>
          <w:sz w:val="19"/>
        </w:rPr>
        <w:t>v</w:t>
      </w:r>
      <w:r>
        <w:rPr>
          <w:rFonts w:ascii="Garamond"/>
          <w:w w:val="105"/>
          <w:sz w:val="19"/>
        </w:rPr>
        <w:t>ä</w:t>
      </w:r>
      <w:r>
        <w:rPr>
          <w:rFonts w:ascii="Garamond"/>
          <w:w w:val="105"/>
          <w:sz w:val="19"/>
        </w:rPr>
        <w:t>zkom pristupuj</w:t>
      </w:r>
      <w:r>
        <w:rPr>
          <w:rFonts w:ascii="Garamond"/>
          <w:w w:val="105"/>
          <w:sz w:val="19"/>
        </w:rPr>
        <w:t>ú</w:t>
      </w:r>
      <w:r>
        <w:rPr>
          <w:rFonts w:ascii="Garamond"/>
          <w:w w:val="105"/>
          <w:sz w:val="19"/>
        </w:rPr>
        <w:t xml:space="preserve">ceho </w:t>
      </w:r>
      <w:r>
        <w:rPr>
          <w:rFonts w:ascii="Garamond"/>
          <w:w w:val="105"/>
          <w:sz w:val="19"/>
        </w:rPr>
        <w:t>š</w:t>
      </w:r>
      <w:r>
        <w:rPr>
          <w:rFonts w:ascii="Garamond"/>
          <w:w w:val="105"/>
          <w:sz w:val="19"/>
        </w:rPr>
        <w:t>t</w:t>
      </w:r>
      <w:r>
        <w:rPr>
          <w:rFonts w:ascii="Garamond"/>
          <w:w w:val="105"/>
          <w:sz w:val="19"/>
        </w:rPr>
        <w:t>á</w:t>
      </w:r>
      <w:r>
        <w:rPr>
          <w:rFonts w:ascii="Garamond"/>
          <w:w w:val="105"/>
          <w:sz w:val="19"/>
        </w:rPr>
        <w:t>tu prija</w:t>
      </w:r>
      <w:r>
        <w:rPr>
          <w:rFonts w:ascii="Garamond"/>
          <w:w w:val="105"/>
          <w:sz w:val="19"/>
        </w:rPr>
        <w:t>ť</w:t>
      </w:r>
      <w:r>
        <w:rPr>
          <w:rFonts w:ascii="Garamond"/>
          <w:w w:val="105"/>
          <w:sz w:val="19"/>
        </w:rPr>
        <w:t xml:space="preserve"> ustanovenia doplnen</w:t>
      </w:r>
      <w:r>
        <w:rPr>
          <w:rFonts w:ascii="Garamond"/>
          <w:w w:val="105"/>
          <w:sz w:val="19"/>
        </w:rPr>
        <w:t>é</w:t>
      </w:r>
      <w:r>
        <w:rPr>
          <w:rFonts w:ascii="Garamond"/>
          <w:w w:val="105"/>
          <w:sz w:val="19"/>
        </w:rPr>
        <w:t>ho a zmenen</w:t>
      </w:r>
      <w:r>
        <w:rPr>
          <w:rFonts w:ascii="Garamond"/>
          <w:w w:val="105"/>
          <w:sz w:val="19"/>
        </w:rPr>
        <w:t>é</w:t>
      </w:r>
      <w:r>
        <w:rPr>
          <w:rFonts w:ascii="Garamond"/>
          <w:w w:val="105"/>
          <w:sz w:val="19"/>
        </w:rPr>
        <w:t>ho dohovoru z 18. j</w:t>
      </w:r>
      <w:r>
        <w:rPr>
          <w:rFonts w:ascii="Garamond"/>
          <w:w w:val="105"/>
          <w:sz w:val="19"/>
        </w:rPr>
        <w:t>ú</w:t>
      </w:r>
      <w:r>
        <w:rPr>
          <w:rFonts w:ascii="Garamond"/>
          <w:w w:val="105"/>
          <w:sz w:val="19"/>
        </w:rPr>
        <w:t>na a 17. septembra 1992;</w:t>
      </w:r>
    </w:p>
    <w:p w:rsidR="004A439D" w:rsidRDefault="004A439D">
      <w:pPr>
        <w:spacing w:before="9"/>
        <w:rPr>
          <w:rFonts w:ascii="Garamond" w:hAnsi="Garamond" w:cs="Garamond"/>
          <w:sz w:val="19"/>
          <w:szCs w:val="19"/>
        </w:rPr>
      </w:pPr>
    </w:p>
    <w:p w:rsidR="004A439D" w:rsidRDefault="00B32A6B">
      <w:pPr>
        <w:ind w:left="793"/>
        <w:rPr>
          <w:rFonts w:ascii="Garamond" w:hAnsi="Garamond" w:cs="Garamond"/>
          <w:sz w:val="19"/>
          <w:szCs w:val="19"/>
        </w:rPr>
      </w:pPr>
      <w:r>
        <w:rPr>
          <w:rFonts w:ascii="Garamond"/>
          <w:w w:val="105"/>
          <w:sz w:val="19"/>
        </w:rPr>
        <w:t>Konaj</w:t>
      </w:r>
      <w:r>
        <w:rPr>
          <w:rFonts w:ascii="Garamond"/>
          <w:w w:val="105"/>
          <w:sz w:val="19"/>
        </w:rPr>
        <w:t>ú</w:t>
      </w:r>
      <w:r>
        <w:rPr>
          <w:rFonts w:ascii="Garamond"/>
          <w:w w:val="105"/>
          <w:sz w:val="19"/>
        </w:rPr>
        <w:t>c v s</w:t>
      </w:r>
      <w:r>
        <w:rPr>
          <w:rFonts w:ascii="Garamond"/>
          <w:w w:val="105"/>
          <w:sz w:val="19"/>
        </w:rPr>
        <w:t>ú</w:t>
      </w:r>
      <w:r>
        <w:rPr>
          <w:rFonts w:ascii="Garamond"/>
          <w:w w:val="105"/>
          <w:sz w:val="19"/>
        </w:rPr>
        <w:t>lade so z</w:t>
      </w:r>
      <w:r>
        <w:rPr>
          <w:rFonts w:ascii="Garamond"/>
          <w:w w:val="105"/>
          <w:sz w:val="19"/>
        </w:rPr>
        <w:t>á</w:t>
      </w:r>
      <w:r>
        <w:rPr>
          <w:rFonts w:ascii="Garamond"/>
          <w:w w:val="105"/>
          <w:sz w:val="19"/>
        </w:rPr>
        <w:t>stupcom Maltskej republiky;</w:t>
      </w:r>
    </w:p>
    <w:p w:rsidR="004A439D" w:rsidRDefault="004A439D">
      <w:pPr>
        <w:rPr>
          <w:rFonts w:ascii="Garamond" w:hAnsi="Garamond" w:cs="Garamond"/>
          <w:sz w:val="20"/>
          <w:szCs w:val="20"/>
        </w:rPr>
      </w:pPr>
    </w:p>
    <w:p w:rsidR="004A439D" w:rsidRDefault="004A439D">
      <w:pPr>
        <w:spacing w:before="2"/>
        <w:rPr>
          <w:rFonts w:ascii="Garamond" w:hAnsi="Garamond" w:cs="Garamond"/>
          <w:sz w:val="20"/>
          <w:szCs w:val="20"/>
        </w:rPr>
      </w:pPr>
    </w:p>
    <w:p w:rsidR="004A439D" w:rsidRDefault="00B32A6B">
      <w:pPr>
        <w:ind w:left="793"/>
        <w:rPr>
          <w:rFonts w:ascii="Garamond" w:hAnsi="Garamond" w:cs="Garamond"/>
          <w:sz w:val="19"/>
          <w:szCs w:val="19"/>
        </w:rPr>
      </w:pPr>
      <w:r>
        <w:rPr>
          <w:rFonts w:ascii="Garamond"/>
          <w:w w:val="105"/>
          <w:sz w:val="19"/>
        </w:rPr>
        <w:t>ROZHODLA NASLEDOVNE:</w:t>
      </w:r>
    </w:p>
    <w:p w:rsidR="004A439D" w:rsidRDefault="004A439D">
      <w:pPr>
        <w:spacing w:before="6"/>
        <w:rPr>
          <w:rFonts w:ascii="Garamond" w:hAnsi="Garamond" w:cs="Garamond"/>
          <w:sz w:val="20"/>
          <w:szCs w:val="20"/>
        </w:rPr>
      </w:pPr>
    </w:p>
    <w:p w:rsidR="004A439D" w:rsidRDefault="00B32A6B">
      <w:pPr>
        <w:ind w:left="793"/>
        <w:rPr>
          <w:rFonts w:ascii="Garamond" w:hAnsi="Garamond" w:cs="Garamond"/>
          <w:sz w:val="19"/>
          <w:szCs w:val="19"/>
        </w:rPr>
      </w:pPr>
      <w:r>
        <w:rPr>
          <w:rFonts w:ascii="Garamond"/>
          <w:w w:val="105"/>
          <w:sz w:val="19"/>
        </w:rPr>
        <w:t>Č</w:t>
      </w:r>
      <w:r>
        <w:rPr>
          <w:rFonts w:ascii="Garamond"/>
          <w:w w:val="105"/>
          <w:sz w:val="19"/>
        </w:rPr>
        <w:t>l</w:t>
      </w:r>
      <w:r>
        <w:rPr>
          <w:rFonts w:ascii="Garamond"/>
          <w:w w:val="105"/>
          <w:sz w:val="19"/>
        </w:rPr>
        <w:t>á</w:t>
      </w:r>
      <w:r>
        <w:rPr>
          <w:rFonts w:ascii="Garamond"/>
          <w:w w:val="105"/>
          <w:sz w:val="19"/>
        </w:rPr>
        <w:t>nok 1</w:t>
      </w:r>
    </w:p>
    <w:p w:rsidR="004A439D" w:rsidRDefault="00B32A6B">
      <w:pPr>
        <w:spacing w:before="8"/>
        <w:ind w:left="793"/>
        <w:rPr>
          <w:rFonts w:ascii="Garamond" w:hAnsi="Garamond" w:cs="Garamond"/>
          <w:sz w:val="19"/>
          <w:szCs w:val="19"/>
        </w:rPr>
      </w:pPr>
      <w:r>
        <w:rPr>
          <w:rFonts w:ascii="Garamond"/>
          <w:w w:val="105"/>
          <w:sz w:val="19"/>
        </w:rPr>
        <w:t>Dohovor bude upraven</w:t>
      </w:r>
      <w:r>
        <w:rPr>
          <w:rFonts w:ascii="Garamond"/>
          <w:w w:val="105"/>
          <w:sz w:val="19"/>
        </w:rPr>
        <w:t>ý</w:t>
      </w:r>
      <w:r>
        <w:rPr>
          <w:rFonts w:ascii="Garamond"/>
          <w:w w:val="105"/>
          <w:sz w:val="19"/>
        </w:rPr>
        <w:t xml:space="preserve"> nasledovne:</w:t>
      </w:r>
    </w:p>
    <w:p w:rsidR="004A439D" w:rsidRDefault="004A439D">
      <w:pPr>
        <w:spacing w:before="6"/>
        <w:rPr>
          <w:rFonts w:ascii="Garamond" w:hAnsi="Garamond" w:cs="Garamond"/>
          <w:sz w:val="20"/>
          <w:szCs w:val="20"/>
        </w:rPr>
      </w:pPr>
    </w:p>
    <w:p w:rsidR="004A439D" w:rsidRDefault="00B32A6B">
      <w:pPr>
        <w:numPr>
          <w:ilvl w:val="0"/>
          <w:numId w:val="1"/>
        </w:numPr>
        <w:tabs>
          <w:tab w:val="left" w:pos="1020"/>
        </w:tabs>
        <w:ind w:left="1019" w:hanging="225"/>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6 ods. 7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4A439D">
      <w:pPr>
        <w:spacing w:before="5"/>
        <w:rPr>
          <w:rFonts w:ascii="Garamond" w:hAnsi="Garamond" w:cs="Garamond"/>
          <w:sz w:val="20"/>
          <w:szCs w:val="20"/>
        </w:rPr>
      </w:pPr>
    </w:p>
    <w:p w:rsidR="004A439D" w:rsidRDefault="00526C4E">
      <w:pPr>
        <w:ind w:left="1471"/>
        <w:rPr>
          <w:rFonts w:ascii="Garamond" w:hAnsi="Garamond" w:cs="Garamond"/>
          <w:sz w:val="19"/>
          <w:szCs w:val="19"/>
        </w:rPr>
      </w:pPr>
      <w:r>
        <w:rPr>
          <w:noProof/>
        </w:rPr>
        <mc:AlternateContent>
          <mc:Choice Requires="wpg">
            <w:drawing>
              <wp:anchor distT="0" distB="0" distL="114300" distR="114300" simplePos="0" relativeHeight="1120" behindDoc="0" locked="0" layoutInCell="1" allowOverlap="1">
                <wp:simplePos x="0" y="0"/>
                <wp:positionH relativeFrom="page">
                  <wp:posOffset>904240</wp:posOffset>
                </wp:positionH>
                <wp:positionV relativeFrom="paragraph">
                  <wp:posOffset>560705</wp:posOffset>
                </wp:positionV>
                <wp:extent cx="1270" cy="3191510"/>
                <wp:effectExtent l="0" t="0" r="0" b="889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191510"/>
                          <a:chOff x="1424" y="883"/>
                          <a:chExt cx="2" cy="5026"/>
                        </a:xfrm>
                      </wpg:grpSpPr>
                      <wps:wsp>
                        <wps:cNvPr id="7" name="Freeform 3"/>
                        <wps:cNvSpPr>
                          <a:spLocks/>
                        </wps:cNvSpPr>
                        <wps:spPr bwMode="auto">
                          <a:xfrm>
                            <a:off x="1424" y="883"/>
                            <a:ext cx="2" cy="5026"/>
                          </a:xfrm>
                          <a:custGeom>
                            <a:avLst/>
                            <a:gdLst>
                              <a:gd name="T0" fmla="+- 0 883 883"/>
                              <a:gd name="T1" fmla="*/ 883 h 5026"/>
                              <a:gd name="T2" fmla="+- 0 5908 883"/>
                              <a:gd name="T3" fmla="*/ 5908 h 5026"/>
                            </a:gdLst>
                            <a:ahLst/>
                            <a:cxnLst>
                              <a:cxn ang="0">
                                <a:pos x="0" y="T1"/>
                              </a:cxn>
                              <a:cxn ang="0">
                                <a:pos x="0" y="T3"/>
                              </a:cxn>
                            </a:cxnLst>
                            <a:rect l="0" t="0" r="r" b="b"/>
                            <a:pathLst>
                              <a:path h="5026">
                                <a:moveTo>
                                  <a:pt x="0" y="0"/>
                                </a:moveTo>
                                <a:lnTo>
                                  <a:pt x="0" y="5025"/>
                                </a:lnTo>
                              </a:path>
                            </a:pathLst>
                          </a:custGeom>
                          <a:noFill/>
                          <a:ln w="83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45AEBA" id="Group 2" o:spid="_x0000_s1026" style="position:absolute;margin-left:71.2pt;margin-top:44.15pt;width:.1pt;height:251.3pt;z-index:1120;mso-position-horizontal-relative:page" coordorigin="1424,883" coordsize="2,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">
                <v:shape id="Freeform 3" o:spid="_x0000_s1027" style="position:absolute;left:1424;top:883;width:2;height:5026;visibility:visible;mso-wrap-style:square;v-text-anchor:top" coordsize="2,5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" path="m,l,5025e" filled="f" strokeweight=".66pt">
                  <v:path arrowok="t" o:connecttype="custom" o:connectlocs="0,883;0,5908" o:connectangles="0,0"/>
                </v:shape>
                <w10:wrap anchorx="page"/>
              </v:group>
            </w:pict>
          </mc:Fallback>
        </mc:AlternateContent>
      </w:r>
      <w:r w:rsidR="00161DEE">
        <w:rPr>
          <w:rFonts w:ascii="Garamond" w:hAnsi="Garamond"/>
          <w:w w:val="105"/>
          <w:sz w:val="19"/>
        </w:rPr>
        <w:t>„7. Ak si rozhodnutia vyžadujú kvalifikovanú väčšinu, hlasy budú vážené nasledovne:</w:t>
      </w:r>
    </w:p>
    <w:p w:rsidR="004A439D" w:rsidRDefault="004A439D">
      <w:pPr>
        <w:rPr>
          <w:rFonts w:ascii="Garamond" w:hAnsi="Garamond" w:cs="Garamond"/>
          <w:sz w:val="20"/>
          <w:szCs w:val="20"/>
        </w:rPr>
      </w:pPr>
    </w:p>
    <w:p w:rsidR="004A439D" w:rsidRDefault="004A439D">
      <w:pPr>
        <w:spacing w:before="6"/>
        <w:rPr>
          <w:rFonts w:ascii="Garamond" w:hAnsi="Garamond" w:cs="Garamond"/>
          <w:sz w:val="12"/>
          <w:szCs w:val="12"/>
        </w:rPr>
      </w:pPr>
    </w:p>
    <w:tbl>
      <w:tblPr>
        <w:tblStyle w:val="TableNormal"/>
        <w:tblW w:w="0" w:type="auto"/>
        <w:tblInd w:w="1641" w:type="dxa"/>
        <w:tblLayout w:type="fixed"/>
        <w:tblLook w:val="01E0" w:firstRow="1" w:lastRow="1" w:firstColumn="1" w:lastColumn="1" w:noHBand="0" w:noVBand="0"/>
      </w:tblPr>
      <w:tblGrid>
        <w:gridCol w:w="1641"/>
        <w:gridCol w:w="521"/>
      </w:tblGrid>
      <w:tr w:rsidR="004A439D">
        <w:trPr>
          <w:trHeight w:hRule="exact" w:val="310"/>
        </w:trPr>
        <w:tc>
          <w:tcPr>
            <w:tcW w:w="1641" w:type="dxa"/>
            <w:tcBorders>
              <w:top w:val="nil"/>
              <w:left w:val="nil"/>
              <w:bottom w:val="nil"/>
              <w:right w:val="nil"/>
            </w:tcBorders>
          </w:tcPr>
          <w:p w:rsidR="004A439D" w:rsidRDefault="00B32A6B">
            <w:pPr>
              <w:pStyle w:val="TableParagraph"/>
              <w:spacing w:before="87"/>
              <w:ind w:left="55"/>
              <w:rPr>
                <w:rFonts w:ascii="Garamond" w:hAnsi="Garamond" w:cs="Garamond"/>
                <w:sz w:val="19"/>
                <w:szCs w:val="19"/>
              </w:rPr>
            </w:pPr>
            <w:r>
              <w:rPr>
                <w:rFonts w:ascii="Garamond"/>
                <w:w w:val="105"/>
                <w:sz w:val="19"/>
              </w:rPr>
              <w:t>Belgicko</w:t>
            </w:r>
          </w:p>
        </w:tc>
        <w:tc>
          <w:tcPr>
            <w:tcW w:w="521" w:type="dxa"/>
            <w:tcBorders>
              <w:top w:val="nil"/>
              <w:left w:val="nil"/>
              <w:bottom w:val="nil"/>
              <w:right w:val="nil"/>
            </w:tcBorders>
          </w:tcPr>
          <w:p w:rsidR="004A439D" w:rsidRDefault="00B32A6B">
            <w:pPr>
              <w:pStyle w:val="TableParagraph"/>
              <w:spacing w:before="87"/>
              <w:ind w:left="279"/>
              <w:rPr>
                <w:rFonts w:ascii="Garamond" w:hAnsi="Garamond" w:cs="Garamond"/>
                <w:sz w:val="19"/>
                <w:szCs w:val="19"/>
              </w:rPr>
            </w:pPr>
            <w:r>
              <w:rPr>
                <w:rFonts w:ascii="Garamond"/>
                <w:w w:val="103"/>
                <w:sz w:val="19"/>
              </w:rPr>
              <w:t>5</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Bulharsko</w:t>
            </w:r>
          </w:p>
        </w:tc>
        <w:tc>
          <w:tcPr>
            <w:tcW w:w="521" w:type="dxa"/>
            <w:tcBorders>
              <w:top w:val="nil"/>
              <w:left w:val="nil"/>
              <w:bottom w:val="nil"/>
              <w:right w:val="nil"/>
            </w:tcBorders>
          </w:tcPr>
          <w:p w:rsidR="004A439D" w:rsidRDefault="00B32A6B">
            <w:pPr>
              <w:pStyle w:val="TableParagraph"/>
              <w:ind w:left="280"/>
              <w:rPr>
                <w:rFonts w:ascii="Garamond" w:hAnsi="Garamond" w:cs="Garamond"/>
                <w:sz w:val="19"/>
                <w:szCs w:val="19"/>
              </w:rPr>
            </w:pPr>
            <w:r>
              <w:rPr>
                <w:rFonts w:ascii="Garamond"/>
                <w:w w:val="103"/>
                <w:sz w:val="19"/>
              </w:rPr>
              <w:t>4</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3</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Nemecko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5"/>
                <w:sz w:val="19"/>
              </w:rPr>
              <w:t>10</w:t>
            </w:r>
          </w:p>
        </w:tc>
      </w:tr>
      <w:tr w:rsidR="004A439D">
        <w:trPr>
          <w:trHeight w:hRule="exact" w:val="221"/>
        </w:trPr>
        <w:tc>
          <w:tcPr>
            <w:tcW w:w="1641"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Est</w:t>
            </w:r>
            <w:r>
              <w:rPr>
                <w:rFonts w:ascii="Garamond"/>
                <w:w w:val="105"/>
                <w:sz w:val="19"/>
              </w:rPr>
              <w:t>ó</w:t>
            </w:r>
            <w:r>
              <w:rPr>
                <w:rFonts w:ascii="Garamond"/>
                <w:w w:val="105"/>
                <w:sz w:val="19"/>
              </w:rPr>
              <w:t>nsko</w:t>
            </w:r>
          </w:p>
        </w:tc>
        <w:tc>
          <w:tcPr>
            <w:tcW w:w="521" w:type="dxa"/>
            <w:tcBorders>
              <w:top w:val="nil"/>
              <w:left w:val="nil"/>
              <w:bottom w:val="nil"/>
              <w:right w:val="nil"/>
            </w:tcBorders>
          </w:tcPr>
          <w:p w:rsidR="004A439D" w:rsidRDefault="00B32A6B">
            <w:pPr>
              <w:pStyle w:val="TableParagraph"/>
              <w:spacing w:line="213" w:lineRule="exact"/>
              <w:ind w:left="280"/>
              <w:rPr>
                <w:rFonts w:ascii="Garamond" w:hAnsi="Garamond" w:cs="Garamond"/>
                <w:sz w:val="19"/>
                <w:szCs w:val="19"/>
              </w:rPr>
            </w:pPr>
            <w:r>
              <w:rPr>
                <w:rFonts w:ascii="Garamond"/>
                <w:w w:val="103"/>
                <w:sz w:val="19"/>
              </w:rPr>
              <w:t>3</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Í</w:t>
            </w:r>
            <w:r>
              <w:rPr>
                <w:rFonts w:ascii="Garamond"/>
                <w:w w:val="105"/>
                <w:sz w:val="19"/>
              </w:rPr>
              <w:t>rsko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3</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5</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panielsko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8</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5"/>
                <w:sz w:val="19"/>
              </w:rPr>
              <w:t>10</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Taliansko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5"/>
                <w:sz w:val="19"/>
              </w:rPr>
              <w:t>10</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Cyprus</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2</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Loty</w:t>
            </w:r>
            <w:r>
              <w:rPr>
                <w:rFonts w:ascii="Garamond"/>
                <w:w w:val="105"/>
                <w:sz w:val="19"/>
              </w:rPr>
              <w:t>š</w:t>
            </w:r>
            <w:r>
              <w:rPr>
                <w:rFonts w:ascii="Garamond"/>
                <w:w w:val="105"/>
                <w:sz w:val="19"/>
              </w:rPr>
              <w:t>sko</w:t>
            </w:r>
          </w:p>
        </w:tc>
        <w:tc>
          <w:tcPr>
            <w:tcW w:w="521" w:type="dxa"/>
            <w:tcBorders>
              <w:top w:val="nil"/>
              <w:left w:val="nil"/>
              <w:bottom w:val="nil"/>
              <w:right w:val="nil"/>
            </w:tcBorders>
          </w:tcPr>
          <w:p w:rsidR="004A439D" w:rsidRDefault="00B32A6B">
            <w:pPr>
              <w:pStyle w:val="TableParagraph"/>
              <w:ind w:left="280"/>
              <w:rPr>
                <w:rFonts w:ascii="Garamond" w:hAnsi="Garamond" w:cs="Garamond"/>
                <w:sz w:val="19"/>
                <w:szCs w:val="19"/>
              </w:rPr>
            </w:pPr>
            <w:r>
              <w:rPr>
                <w:rFonts w:ascii="Garamond"/>
                <w:w w:val="103"/>
                <w:sz w:val="19"/>
              </w:rPr>
              <w:t>3</w:t>
            </w:r>
          </w:p>
        </w:tc>
      </w:tr>
      <w:tr w:rsidR="004A439D">
        <w:trPr>
          <w:trHeight w:hRule="exact" w:val="221"/>
        </w:trPr>
        <w:tc>
          <w:tcPr>
            <w:tcW w:w="1641" w:type="dxa"/>
            <w:tcBorders>
              <w:top w:val="nil"/>
              <w:left w:val="nil"/>
              <w:bottom w:val="nil"/>
              <w:right w:val="nil"/>
            </w:tcBorders>
          </w:tcPr>
          <w:p w:rsidR="004A439D" w:rsidRDefault="00B32A6B">
            <w:pPr>
              <w:pStyle w:val="TableParagraph"/>
              <w:spacing w:line="213" w:lineRule="exact"/>
              <w:ind w:left="55"/>
              <w:rPr>
                <w:rFonts w:ascii="Garamond" w:hAnsi="Garamond" w:cs="Garamond"/>
                <w:sz w:val="19"/>
                <w:szCs w:val="19"/>
              </w:rPr>
            </w:pPr>
            <w:r>
              <w:rPr>
                <w:rFonts w:ascii="Garamond"/>
                <w:w w:val="105"/>
                <w:sz w:val="19"/>
              </w:rPr>
              <w:t>Malta</w:t>
            </w:r>
          </w:p>
        </w:tc>
        <w:tc>
          <w:tcPr>
            <w:tcW w:w="521" w:type="dxa"/>
            <w:tcBorders>
              <w:top w:val="nil"/>
              <w:left w:val="nil"/>
              <w:bottom w:val="nil"/>
              <w:right w:val="nil"/>
            </w:tcBorders>
          </w:tcPr>
          <w:p w:rsidR="004A439D" w:rsidRDefault="00B32A6B">
            <w:pPr>
              <w:pStyle w:val="TableParagraph"/>
              <w:spacing w:line="213" w:lineRule="exact"/>
              <w:ind w:left="279"/>
              <w:rPr>
                <w:rFonts w:ascii="Garamond" w:hAnsi="Garamond" w:cs="Garamond"/>
                <w:sz w:val="19"/>
                <w:szCs w:val="19"/>
              </w:rPr>
            </w:pPr>
            <w:r>
              <w:rPr>
                <w:rFonts w:ascii="Garamond"/>
                <w:w w:val="103"/>
                <w:sz w:val="19"/>
              </w:rPr>
              <w:t>2</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Luxembursko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2</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Holandsko</w:t>
            </w:r>
          </w:p>
        </w:tc>
        <w:tc>
          <w:tcPr>
            <w:tcW w:w="521" w:type="dxa"/>
            <w:tcBorders>
              <w:top w:val="nil"/>
              <w:left w:val="nil"/>
              <w:bottom w:val="nil"/>
              <w:right w:val="nil"/>
            </w:tcBorders>
          </w:tcPr>
          <w:p w:rsidR="004A439D" w:rsidRDefault="00B32A6B">
            <w:pPr>
              <w:pStyle w:val="TableParagraph"/>
              <w:ind w:left="280"/>
              <w:rPr>
                <w:rFonts w:ascii="Garamond" w:hAnsi="Garamond" w:cs="Garamond"/>
                <w:sz w:val="19"/>
                <w:szCs w:val="19"/>
              </w:rPr>
            </w:pPr>
            <w:r>
              <w:rPr>
                <w:rFonts w:ascii="Garamond"/>
                <w:w w:val="103"/>
                <w:sz w:val="19"/>
              </w:rPr>
              <w:t>5</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4</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8</w:t>
            </w:r>
          </w:p>
        </w:tc>
      </w:tr>
      <w:tr w:rsidR="004A439D">
        <w:trPr>
          <w:trHeight w:hRule="exact" w:val="223"/>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Portugalsko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5</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Rumunsko</w:t>
            </w:r>
          </w:p>
        </w:tc>
        <w:tc>
          <w:tcPr>
            <w:tcW w:w="521" w:type="dxa"/>
            <w:tcBorders>
              <w:top w:val="nil"/>
              <w:left w:val="nil"/>
              <w:bottom w:val="nil"/>
              <w:right w:val="nil"/>
            </w:tcBorders>
          </w:tcPr>
          <w:p w:rsidR="004A439D" w:rsidRDefault="00B32A6B">
            <w:pPr>
              <w:pStyle w:val="TableParagraph"/>
              <w:ind w:left="280"/>
              <w:rPr>
                <w:rFonts w:ascii="Garamond" w:hAnsi="Garamond" w:cs="Garamond"/>
                <w:sz w:val="19"/>
                <w:szCs w:val="19"/>
              </w:rPr>
            </w:pPr>
            <w:r>
              <w:rPr>
                <w:rFonts w:ascii="Garamond"/>
                <w:w w:val="103"/>
                <w:sz w:val="19"/>
              </w:rPr>
              <w:t>6</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Slovinsko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3</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521" w:type="dxa"/>
            <w:tcBorders>
              <w:top w:val="nil"/>
              <w:left w:val="nil"/>
              <w:bottom w:val="nil"/>
              <w:right w:val="nil"/>
            </w:tcBorders>
          </w:tcPr>
          <w:p w:rsidR="004A439D" w:rsidRDefault="00B32A6B">
            <w:pPr>
              <w:pStyle w:val="TableParagraph"/>
              <w:ind w:left="279"/>
              <w:rPr>
                <w:rFonts w:ascii="Garamond" w:hAnsi="Garamond" w:cs="Garamond"/>
                <w:sz w:val="19"/>
                <w:szCs w:val="19"/>
              </w:rPr>
            </w:pPr>
            <w:r>
              <w:rPr>
                <w:rFonts w:ascii="Garamond"/>
                <w:w w:val="103"/>
                <w:sz w:val="19"/>
              </w:rPr>
              <w:t>3</w:t>
            </w:r>
          </w:p>
        </w:tc>
      </w:tr>
      <w:tr w:rsidR="004A439D">
        <w:trPr>
          <w:trHeight w:hRule="exact" w:val="222"/>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521" w:type="dxa"/>
            <w:tcBorders>
              <w:top w:val="nil"/>
              <w:left w:val="nil"/>
              <w:bottom w:val="nil"/>
              <w:right w:val="nil"/>
            </w:tcBorders>
          </w:tcPr>
          <w:p w:rsidR="004A439D" w:rsidRDefault="00B32A6B">
            <w:pPr>
              <w:pStyle w:val="TableParagraph"/>
              <w:ind w:left="280"/>
              <w:rPr>
                <w:rFonts w:ascii="Garamond" w:hAnsi="Garamond" w:cs="Garamond"/>
                <w:sz w:val="19"/>
                <w:szCs w:val="19"/>
              </w:rPr>
            </w:pPr>
            <w:r>
              <w:rPr>
                <w:rFonts w:ascii="Garamond"/>
                <w:w w:val="103"/>
                <w:sz w:val="19"/>
              </w:rPr>
              <w:t>4</w:t>
            </w:r>
          </w:p>
        </w:tc>
      </w:tr>
      <w:tr w:rsidR="004A439D">
        <w:trPr>
          <w:trHeight w:hRule="exact" w:val="310"/>
        </w:trPr>
        <w:tc>
          <w:tcPr>
            <w:tcW w:w="1641"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w:t>
            </w:r>
          </w:p>
        </w:tc>
        <w:tc>
          <w:tcPr>
            <w:tcW w:w="521" w:type="dxa"/>
            <w:tcBorders>
              <w:top w:val="nil"/>
              <w:left w:val="nil"/>
              <w:bottom w:val="nil"/>
              <w:right w:val="nil"/>
            </w:tcBorders>
          </w:tcPr>
          <w:p w:rsidR="004A439D" w:rsidRDefault="00B32A6B">
            <w:pPr>
              <w:pStyle w:val="TableParagraph"/>
              <w:ind w:left="280"/>
              <w:rPr>
                <w:rFonts w:ascii="Garamond" w:hAnsi="Garamond" w:cs="Garamond"/>
                <w:sz w:val="19"/>
                <w:szCs w:val="19"/>
              </w:rPr>
            </w:pPr>
            <w:r>
              <w:rPr>
                <w:rFonts w:ascii="Garamond"/>
                <w:w w:val="105"/>
                <w:sz w:val="19"/>
              </w:rPr>
              <w:t>10</w:t>
            </w:r>
          </w:p>
        </w:tc>
      </w:tr>
    </w:tbl>
    <w:p w:rsidR="004A439D" w:rsidRDefault="004A439D">
      <w:pPr>
        <w:rPr>
          <w:rFonts w:ascii="Garamond" w:hAnsi="Garamond" w:cs="Garamond"/>
          <w:sz w:val="19"/>
          <w:szCs w:val="19"/>
        </w:rPr>
        <w:sectPr w:rsidR="004A439D">
          <w:pgSz w:w="12240" w:h="15840"/>
          <w:pgMar w:top="1100" w:right="840" w:bottom="280" w:left="1300" w:header="697" w:footer="0" w:gutter="0"/>
          <w:cols w:space="708"/>
        </w:sectPr>
      </w:pP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3"/>
        <w:rPr>
          <w:rFonts w:ascii="Garamond" w:hAnsi="Garamond" w:cs="Garamond"/>
          <w:sz w:val="20"/>
          <w:szCs w:val="20"/>
        </w:rPr>
      </w:pPr>
    </w:p>
    <w:p w:rsidR="004A439D" w:rsidRDefault="00B32A6B">
      <w:pPr>
        <w:spacing w:line="249" w:lineRule="auto"/>
        <w:ind w:left="373" w:right="106" w:firstLine="225"/>
        <w:rPr>
          <w:rFonts w:ascii="Garamond" w:hAnsi="Garamond" w:cs="Garamond"/>
          <w:sz w:val="19"/>
          <w:szCs w:val="19"/>
        </w:rPr>
      </w:pPr>
      <w:r>
        <w:rPr>
          <w:rFonts w:ascii="Garamond"/>
          <w:w w:val="105"/>
          <w:sz w:val="19"/>
        </w:rPr>
        <w:t>Na prijatie rozhodnut</w:t>
      </w:r>
      <w:r>
        <w:rPr>
          <w:rFonts w:ascii="Garamond"/>
          <w:w w:val="105"/>
          <w:sz w:val="19"/>
        </w:rPr>
        <w:t>í</w:t>
      </w:r>
      <w:r>
        <w:rPr>
          <w:rFonts w:ascii="Garamond"/>
          <w:w w:val="105"/>
          <w:sz w:val="19"/>
        </w:rPr>
        <w:t xml:space="preserve"> sa vy</w:t>
      </w:r>
      <w:r>
        <w:rPr>
          <w:rFonts w:ascii="Garamond"/>
          <w:w w:val="105"/>
          <w:sz w:val="19"/>
        </w:rPr>
        <w:t>ž</w:t>
      </w:r>
      <w:r>
        <w:rPr>
          <w:rFonts w:ascii="Garamond"/>
          <w:w w:val="105"/>
          <w:sz w:val="19"/>
        </w:rPr>
        <w:t>aduje minim</w:t>
      </w:r>
      <w:r>
        <w:rPr>
          <w:rFonts w:ascii="Garamond"/>
          <w:w w:val="105"/>
          <w:sz w:val="19"/>
        </w:rPr>
        <w:t>á</w:t>
      </w:r>
      <w:r>
        <w:rPr>
          <w:rFonts w:ascii="Garamond"/>
          <w:w w:val="105"/>
          <w:sz w:val="19"/>
        </w:rPr>
        <w:t>lne 83 hlasov v ich prospech a schv</w:t>
      </w:r>
      <w:r>
        <w:rPr>
          <w:rFonts w:ascii="Garamond"/>
          <w:w w:val="105"/>
          <w:sz w:val="19"/>
        </w:rPr>
        <w:t>á</w:t>
      </w:r>
      <w:r>
        <w:rPr>
          <w:rFonts w:ascii="Garamond"/>
          <w:w w:val="105"/>
          <w:sz w:val="19"/>
        </w:rPr>
        <w:t>lenie aspo</w:t>
      </w:r>
      <w:r>
        <w:rPr>
          <w:rFonts w:ascii="Garamond"/>
          <w:w w:val="105"/>
          <w:sz w:val="19"/>
        </w:rPr>
        <w:t>ň</w:t>
      </w:r>
      <w:r>
        <w:rPr>
          <w:rFonts w:ascii="Garamond"/>
          <w:w w:val="105"/>
          <w:sz w:val="19"/>
        </w:rPr>
        <w:t xml:space="preserve"> 15 vl</w:t>
      </w:r>
      <w:r>
        <w:rPr>
          <w:rFonts w:ascii="Garamond"/>
          <w:w w:val="105"/>
          <w:sz w:val="19"/>
        </w:rPr>
        <w:t>á</w:t>
      </w:r>
      <w:r>
        <w:rPr>
          <w:rFonts w:ascii="Garamond"/>
          <w:w w:val="105"/>
          <w:sz w:val="19"/>
        </w:rPr>
        <w:t>dami;</w:t>
      </w:r>
    </w:p>
    <w:p w:rsidR="004A439D" w:rsidRDefault="004A439D">
      <w:pPr>
        <w:spacing w:before="8"/>
        <w:rPr>
          <w:rFonts w:ascii="Garamond" w:hAnsi="Garamond" w:cs="Garamond"/>
          <w:sz w:val="19"/>
          <w:szCs w:val="19"/>
        </w:rPr>
      </w:pPr>
    </w:p>
    <w:p w:rsidR="004A439D" w:rsidRDefault="00B32A6B">
      <w:pPr>
        <w:numPr>
          <w:ilvl w:val="0"/>
          <w:numId w:val="1"/>
        </w:numPr>
        <w:tabs>
          <w:tab w:val="left" w:pos="600"/>
        </w:tabs>
        <w:ind w:right="102" w:hanging="225"/>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19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B32A6B">
      <w:pPr>
        <w:spacing w:before="9" w:line="249" w:lineRule="auto"/>
        <w:ind w:left="712" w:right="215" w:firstLine="339"/>
        <w:rPr>
          <w:rFonts w:ascii="Garamond" w:hAnsi="Garamond" w:cs="Garamond"/>
          <w:sz w:val="19"/>
          <w:szCs w:val="19"/>
        </w:rPr>
      </w:pPr>
      <w:r>
        <w:rPr>
          <w:rFonts w:ascii="Garamond" w:hAnsi="Garamond"/>
          <w:w w:val="105"/>
          <w:sz w:val="19"/>
        </w:rPr>
        <w:t>„1. Finančné príspevky zmluvných štátov na pokrytie výdavkov uvedených v rozpočte inštitútu budú stanovené na základe nasledujúcej škály v súlade s rozhodnutím Vysokej rady č. 3/04 z 10. júna 2004:</w:t>
      </w:r>
    </w:p>
    <w:p w:rsidR="004A439D" w:rsidRDefault="004A439D">
      <w:pPr>
        <w:spacing w:before="10"/>
        <w:rPr>
          <w:rFonts w:ascii="Garamond" w:hAnsi="Garamond" w:cs="Garamond"/>
          <w:sz w:val="11"/>
          <w:szCs w:val="11"/>
        </w:rPr>
      </w:pPr>
    </w:p>
    <w:tbl>
      <w:tblPr>
        <w:tblStyle w:val="TableNormal"/>
        <w:tblW w:w="0" w:type="auto"/>
        <w:tblInd w:w="518" w:type="dxa"/>
        <w:tblLayout w:type="fixed"/>
        <w:tblLook w:val="01E0" w:firstRow="1" w:lastRow="1" w:firstColumn="1" w:lastColumn="1" w:noHBand="0" w:noVBand="0"/>
      </w:tblPr>
      <w:tblGrid>
        <w:gridCol w:w="1139"/>
        <w:gridCol w:w="561"/>
      </w:tblGrid>
      <w:tr w:rsidR="004A439D">
        <w:trPr>
          <w:trHeight w:hRule="exact" w:val="310"/>
        </w:trPr>
        <w:tc>
          <w:tcPr>
            <w:tcW w:w="1139" w:type="dxa"/>
            <w:tcBorders>
              <w:top w:val="nil"/>
              <w:left w:val="nil"/>
              <w:bottom w:val="nil"/>
              <w:right w:val="nil"/>
            </w:tcBorders>
          </w:tcPr>
          <w:p w:rsidR="004A439D" w:rsidRDefault="00B32A6B">
            <w:pPr>
              <w:pStyle w:val="TableParagraph"/>
              <w:spacing w:before="87"/>
              <w:ind w:left="81"/>
              <w:rPr>
                <w:rFonts w:ascii="Garamond" w:hAnsi="Garamond" w:cs="Garamond"/>
                <w:sz w:val="19"/>
                <w:szCs w:val="19"/>
              </w:rPr>
            </w:pPr>
            <w:r>
              <w:rPr>
                <w:rFonts w:ascii="Garamond"/>
                <w:w w:val="105"/>
                <w:sz w:val="19"/>
              </w:rPr>
              <w:t>Belgicko</w:t>
            </w:r>
          </w:p>
        </w:tc>
        <w:tc>
          <w:tcPr>
            <w:tcW w:w="561" w:type="dxa"/>
            <w:tcBorders>
              <w:top w:val="nil"/>
              <w:left w:val="nil"/>
              <w:bottom w:val="nil"/>
              <w:right w:val="nil"/>
            </w:tcBorders>
          </w:tcPr>
          <w:p w:rsidR="004A439D" w:rsidRDefault="00B32A6B">
            <w:pPr>
              <w:pStyle w:val="TableParagraph"/>
              <w:spacing w:before="87"/>
              <w:ind w:left="171"/>
              <w:rPr>
                <w:rFonts w:ascii="Garamond" w:hAnsi="Garamond" w:cs="Garamond"/>
                <w:sz w:val="19"/>
                <w:szCs w:val="19"/>
              </w:rPr>
            </w:pPr>
            <w:r>
              <w:rPr>
                <w:rFonts w:ascii="Garamond"/>
                <w:w w:val="105"/>
                <w:sz w:val="19"/>
              </w:rPr>
              <w:t>4,90</w:t>
            </w:r>
          </w:p>
        </w:tc>
      </w:tr>
      <w:tr w:rsidR="004A439D">
        <w:trPr>
          <w:trHeight w:hRule="exact" w:val="223"/>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Bulharsko</w:t>
            </w:r>
          </w:p>
        </w:tc>
        <w:tc>
          <w:tcPr>
            <w:tcW w:w="561"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0,31</w:t>
            </w:r>
          </w:p>
        </w:tc>
      </w:tr>
      <w:tr w:rsidR="004A439D">
        <w:trPr>
          <w:trHeight w:hRule="exact" w:val="222"/>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D</w:t>
            </w:r>
            <w:r>
              <w:rPr>
                <w:rFonts w:ascii="Garamond"/>
                <w:w w:val="105"/>
                <w:sz w:val="19"/>
              </w:rPr>
              <w:t>á</w:t>
            </w:r>
            <w:r>
              <w:rPr>
                <w:rFonts w:ascii="Garamond"/>
                <w:w w:val="105"/>
                <w:sz w:val="19"/>
              </w:rPr>
              <w:t>nsko</w:t>
            </w:r>
          </w:p>
        </w:tc>
        <w:tc>
          <w:tcPr>
            <w:tcW w:w="561"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2,00</w:t>
            </w:r>
          </w:p>
        </w:tc>
      </w:tr>
      <w:tr w:rsidR="004A439D">
        <w:trPr>
          <w:trHeight w:hRule="exact" w:val="223"/>
        </w:trPr>
        <w:tc>
          <w:tcPr>
            <w:tcW w:w="1139" w:type="dxa"/>
            <w:tcBorders>
              <w:top w:val="nil"/>
              <w:left w:val="nil"/>
              <w:bottom w:val="nil"/>
              <w:right w:val="nil"/>
            </w:tcBorders>
          </w:tcPr>
          <w:p w:rsidR="004A439D" w:rsidRDefault="00B32A6B">
            <w:pPr>
              <w:pStyle w:val="TableParagraph"/>
              <w:ind w:left="104"/>
              <w:rPr>
                <w:rFonts w:ascii="Garamond" w:hAnsi="Garamond" w:cs="Garamond"/>
                <w:sz w:val="19"/>
                <w:szCs w:val="19"/>
              </w:rPr>
            </w:pPr>
            <w:r>
              <w:rPr>
                <w:rFonts w:ascii="Garamond"/>
                <w:w w:val="105"/>
                <w:sz w:val="19"/>
              </w:rPr>
              <w:t>Nemecko</w:t>
            </w:r>
          </w:p>
        </w:tc>
        <w:tc>
          <w:tcPr>
            <w:tcW w:w="561" w:type="dxa"/>
            <w:tcBorders>
              <w:top w:val="nil"/>
              <w:left w:val="nil"/>
              <w:bottom w:val="nil"/>
              <w:right w:val="nil"/>
            </w:tcBorders>
          </w:tcPr>
          <w:p w:rsidR="004A439D" w:rsidRDefault="00B32A6B">
            <w:pPr>
              <w:pStyle w:val="TableParagraph"/>
              <w:ind w:left="71"/>
              <w:rPr>
                <w:rFonts w:ascii="Garamond" w:hAnsi="Garamond" w:cs="Garamond"/>
                <w:sz w:val="19"/>
                <w:szCs w:val="19"/>
              </w:rPr>
            </w:pPr>
            <w:r>
              <w:rPr>
                <w:rFonts w:ascii="Garamond"/>
                <w:w w:val="105"/>
                <w:sz w:val="19"/>
              </w:rPr>
              <w:t>17,16</w:t>
            </w:r>
          </w:p>
        </w:tc>
      </w:tr>
      <w:tr w:rsidR="004A439D">
        <w:trPr>
          <w:trHeight w:hRule="exact" w:val="223"/>
        </w:trPr>
        <w:tc>
          <w:tcPr>
            <w:tcW w:w="1139" w:type="dxa"/>
            <w:tcBorders>
              <w:top w:val="nil"/>
              <w:left w:val="nil"/>
              <w:bottom w:val="nil"/>
              <w:right w:val="nil"/>
            </w:tcBorders>
          </w:tcPr>
          <w:p w:rsidR="004A439D" w:rsidRDefault="00B32A6B">
            <w:pPr>
              <w:pStyle w:val="TableParagraph"/>
              <w:ind w:left="55"/>
              <w:rPr>
                <w:rFonts w:ascii="Garamond" w:hAnsi="Garamond" w:cs="Garamond"/>
                <w:sz w:val="19"/>
                <w:szCs w:val="19"/>
              </w:rPr>
            </w:pPr>
            <w:r>
              <w:rPr>
                <w:rFonts w:ascii="Garamond"/>
                <w:w w:val="105"/>
                <w:sz w:val="19"/>
              </w:rPr>
              <w:t>Est</w:t>
            </w:r>
            <w:r>
              <w:rPr>
                <w:rFonts w:ascii="Garamond"/>
                <w:w w:val="105"/>
                <w:sz w:val="19"/>
              </w:rPr>
              <w:t>ó</w:t>
            </w:r>
            <w:r>
              <w:rPr>
                <w:rFonts w:ascii="Garamond"/>
                <w:w w:val="105"/>
                <w:sz w:val="19"/>
              </w:rPr>
              <w:t>nsko</w:t>
            </w:r>
          </w:p>
        </w:tc>
        <w:tc>
          <w:tcPr>
            <w:tcW w:w="561" w:type="dxa"/>
            <w:tcBorders>
              <w:top w:val="nil"/>
              <w:left w:val="nil"/>
              <w:bottom w:val="nil"/>
              <w:right w:val="nil"/>
            </w:tcBorders>
          </w:tcPr>
          <w:p w:rsidR="004A439D" w:rsidRDefault="00B32A6B">
            <w:pPr>
              <w:pStyle w:val="TableParagraph"/>
              <w:ind w:left="171"/>
              <w:rPr>
                <w:rFonts w:ascii="Garamond" w:hAnsi="Garamond" w:cs="Garamond"/>
                <w:sz w:val="19"/>
                <w:szCs w:val="19"/>
              </w:rPr>
            </w:pPr>
            <w:r>
              <w:rPr>
                <w:rFonts w:ascii="Garamond"/>
                <w:w w:val="105"/>
                <w:sz w:val="19"/>
              </w:rPr>
              <w:t>0,07</w:t>
            </w:r>
          </w:p>
        </w:tc>
      </w:tr>
      <w:tr w:rsidR="004A439D">
        <w:trPr>
          <w:trHeight w:hRule="exact" w:val="222"/>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Í</w:t>
            </w:r>
            <w:r>
              <w:rPr>
                <w:rFonts w:ascii="Garamond"/>
                <w:w w:val="105"/>
                <w:sz w:val="19"/>
              </w:rPr>
              <w:t>rsko</w:t>
            </w:r>
          </w:p>
        </w:tc>
        <w:tc>
          <w:tcPr>
            <w:tcW w:w="561"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0,50</w:t>
            </w:r>
          </w:p>
        </w:tc>
      </w:tr>
      <w:tr w:rsidR="004A439D">
        <w:trPr>
          <w:trHeight w:hRule="exact" w:val="222"/>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Loty</w:t>
            </w:r>
            <w:r>
              <w:rPr>
                <w:rFonts w:ascii="Garamond"/>
                <w:w w:val="105"/>
                <w:sz w:val="19"/>
              </w:rPr>
              <w:t>š</w:t>
            </w:r>
            <w:r>
              <w:rPr>
                <w:rFonts w:ascii="Garamond"/>
                <w:w w:val="105"/>
                <w:sz w:val="19"/>
              </w:rPr>
              <w:t>sko</w:t>
            </w:r>
          </w:p>
        </w:tc>
        <w:tc>
          <w:tcPr>
            <w:tcW w:w="561"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0,17</w:t>
            </w:r>
          </w:p>
        </w:tc>
      </w:tr>
      <w:tr w:rsidR="004A439D">
        <w:trPr>
          <w:trHeight w:hRule="exact" w:val="222"/>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Gr</w:t>
            </w:r>
            <w:r>
              <w:rPr>
                <w:rFonts w:ascii="Garamond"/>
                <w:w w:val="105"/>
                <w:sz w:val="19"/>
              </w:rPr>
              <w:t>é</w:t>
            </w:r>
            <w:r>
              <w:rPr>
                <w:rFonts w:ascii="Garamond"/>
                <w:w w:val="105"/>
                <w:sz w:val="19"/>
              </w:rPr>
              <w:t>cko</w:t>
            </w:r>
          </w:p>
        </w:tc>
        <w:tc>
          <w:tcPr>
            <w:tcW w:w="561"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1,45</w:t>
            </w:r>
          </w:p>
        </w:tc>
      </w:tr>
      <w:tr w:rsidR="004A439D">
        <w:trPr>
          <w:trHeight w:hRule="exact" w:val="222"/>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Š</w:t>
            </w:r>
            <w:r>
              <w:rPr>
                <w:rFonts w:ascii="Garamond"/>
                <w:w w:val="105"/>
                <w:sz w:val="19"/>
              </w:rPr>
              <w:t>panielsko</w:t>
            </w:r>
          </w:p>
        </w:tc>
        <w:tc>
          <w:tcPr>
            <w:tcW w:w="561" w:type="dxa"/>
            <w:tcBorders>
              <w:top w:val="nil"/>
              <w:left w:val="nil"/>
              <w:bottom w:val="nil"/>
              <w:right w:val="nil"/>
            </w:tcBorders>
          </w:tcPr>
          <w:p w:rsidR="004A439D" w:rsidRDefault="00B32A6B">
            <w:pPr>
              <w:pStyle w:val="TableParagraph"/>
              <w:ind w:left="184"/>
              <w:rPr>
                <w:rFonts w:ascii="Garamond" w:hAnsi="Garamond" w:cs="Garamond"/>
                <w:sz w:val="19"/>
                <w:szCs w:val="19"/>
              </w:rPr>
            </w:pPr>
            <w:r>
              <w:rPr>
                <w:rFonts w:ascii="Garamond"/>
                <w:w w:val="105"/>
                <w:sz w:val="19"/>
              </w:rPr>
              <w:t>6,13</w:t>
            </w:r>
          </w:p>
        </w:tc>
      </w:tr>
      <w:tr w:rsidR="004A439D">
        <w:trPr>
          <w:trHeight w:hRule="exact" w:val="223"/>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Franc</w:t>
            </w:r>
            <w:r>
              <w:rPr>
                <w:rFonts w:ascii="Garamond"/>
                <w:w w:val="105"/>
                <w:sz w:val="19"/>
              </w:rPr>
              <w:t>ú</w:t>
            </w:r>
            <w:r>
              <w:rPr>
                <w:rFonts w:ascii="Garamond"/>
                <w:w w:val="105"/>
                <w:sz w:val="19"/>
              </w:rPr>
              <w:t>zsko</w:t>
            </w:r>
          </w:p>
        </w:tc>
        <w:tc>
          <w:tcPr>
            <w:tcW w:w="561" w:type="dxa"/>
            <w:tcBorders>
              <w:top w:val="nil"/>
              <w:left w:val="nil"/>
              <w:bottom w:val="nil"/>
              <w:right w:val="nil"/>
            </w:tcBorders>
          </w:tcPr>
          <w:p w:rsidR="004A439D" w:rsidRDefault="00B32A6B">
            <w:pPr>
              <w:pStyle w:val="TableParagraph"/>
              <w:ind w:left="72"/>
              <w:rPr>
                <w:rFonts w:ascii="Garamond" w:hAnsi="Garamond" w:cs="Garamond"/>
                <w:sz w:val="19"/>
                <w:szCs w:val="19"/>
              </w:rPr>
            </w:pPr>
            <w:r>
              <w:rPr>
                <w:rFonts w:ascii="Garamond"/>
                <w:w w:val="105"/>
                <w:sz w:val="19"/>
              </w:rPr>
              <w:t>17,16</w:t>
            </w:r>
          </w:p>
        </w:tc>
      </w:tr>
      <w:tr w:rsidR="004A439D">
        <w:trPr>
          <w:trHeight w:hRule="exact" w:val="223"/>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Taliansko</w:t>
            </w:r>
          </w:p>
        </w:tc>
        <w:tc>
          <w:tcPr>
            <w:tcW w:w="561" w:type="dxa"/>
            <w:tcBorders>
              <w:top w:val="nil"/>
              <w:left w:val="nil"/>
              <w:bottom w:val="nil"/>
              <w:right w:val="nil"/>
            </w:tcBorders>
          </w:tcPr>
          <w:p w:rsidR="004A439D" w:rsidRDefault="00B32A6B">
            <w:pPr>
              <w:pStyle w:val="TableParagraph"/>
              <w:ind w:left="85"/>
              <w:rPr>
                <w:rFonts w:ascii="Garamond" w:hAnsi="Garamond" w:cs="Garamond"/>
                <w:sz w:val="19"/>
                <w:szCs w:val="19"/>
              </w:rPr>
            </w:pPr>
            <w:r>
              <w:rPr>
                <w:rFonts w:ascii="Garamond"/>
                <w:w w:val="105"/>
                <w:sz w:val="19"/>
              </w:rPr>
              <w:t>17,16</w:t>
            </w:r>
          </w:p>
        </w:tc>
      </w:tr>
      <w:tr w:rsidR="004A439D">
        <w:trPr>
          <w:trHeight w:hRule="exact" w:val="222"/>
        </w:trPr>
        <w:tc>
          <w:tcPr>
            <w:tcW w:w="1139" w:type="dxa"/>
            <w:tcBorders>
              <w:top w:val="nil"/>
              <w:left w:val="nil"/>
              <w:bottom w:val="nil"/>
              <w:right w:val="nil"/>
            </w:tcBorders>
          </w:tcPr>
          <w:p w:rsidR="004A439D" w:rsidRDefault="00B32A6B">
            <w:pPr>
              <w:pStyle w:val="TableParagraph"/>
              <w:ind w:left="102"/>
              <w:rPr>
                <w:rFonts w:ascii="Garamond" w:hAnsi="Garamond" w:cs="Garamond"/>
                <w:sz w:val="19"/>
                <w:szCs w:val="19"/>
              </w:rPr>
            </w:pPr>
            <w:r>
              <w:rPr>
                <w:rFonts w:ascii="Garamond"/>
                <w:w w:val="105"/>
                <w:sz w:val="19"/>
              </w:rPr>
              <w:t>Cyprus</w:t>
            </w:r>
          </w:p>
        </w:tc>
        <w:tc>
          <w:tcPr>
            <w:tcW w:w="561" w:type="dxa"/>
            <w:tcBorders>
              <w:top w:val="nil"/>
              <w:left w:val="nil"/>
              <w:bottom w:val="nil"/>
              <w:right w:val="nil"/>
            </w:tcBorders>
          </w:tcPr>
          <w:p w:rsidR="004A439D" w:rsidRDefault="00B32A6B">
            <w:pPr>
              <w:pStyle w:val="TableParagraph"/>
              <w:ind w:left="171"/>
              <w:rPr>
                <w:rFonts w:ascii="Garamond" w:hAnsi="Garamond" w:cs="Garamond"/>
                <w:sz w:val="19"/>
                <w:szCs w:val="19"/>
              </w:rPr>
            </w:pPr>
            <w:r>
              <w:rPr>
                <w:rFonts w:ascii="Garamond"/>
                <w:w w:val="105"/>
                <w:sz w:val="19"/>
              </w:rPr>
              <w:t>0,12</w:t>
            </w:r>
          </w:p>
        </w:tc>
      </w:tr>
      <w:tr w:rsidR="004A439D">
        <w:trPr>
          <w:trHeight w:hRule="exact" w:val="223"/>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Luxembursko</w:t>
            </w:r>
          </w:p>
        </w:tc>
        <w:tc>
          <w:tcPr>
            <w:tcW w:w="561"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0,16</w:t>
            </w:r>
          </w:p>
        </w:tc>
      </w:tr>
      <w:tr w:rsidR="004A439D">
        <w:trPr>
          <w:trHeight w:hRule="exact" w:val="223"/>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Malta</w:t>
            </w:r>
          </w:p>
        </w:tc>
        <w:tc>
          <w:tcPr>
            <w:tcW w:w="561" w:type="dxa"/>
            <w:tcBorders>
              <w:top w:val="nil"/>
              <w:left w:val="nil"/>
              <w:bottom w:val="nil"/>
              <w:right w:val="nil"/>
            </w:tcBorders>
          </w:tcPr>
          <w:p w:rsidR="004A439D" w:rsidRDefault="00B32A6B">
            <w:pPr>
              <w:pStyle w:val="TableParagraph"/>
              <w:ind w:left="185"/>
              <w:rPr>
                <w:rFonts w:ascii="Garamond" w:hAnsi="Garamond" w:cs="Garamond"/>
                <w:sz w:val="19"/>
                <w:szCs w:val="19"/>
              </w:rPr>
            </w:pPr>
            <w:r>
              <w:rPr>
                <w:rFonts w:ascii="Garamond"/>
                <w:w w:val="105"/>
                <w:sz w:val="19"/>
              </w:rPr>
              <w:t>0,06</w:t>
            </w:r>
          </w:p>
        </w:tc>
      </w:tr>
      <w:tr w:rsidR="004A439D">
        <w:trPr>
          <w:trHeight w:hRule="exact" w:val="221"/>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Holandsko</w:t>
            </w:r>
          </w:p>
        </w:tc>
        <w:tc>
          <w:tcPr>
            <w:tcW w:w="561"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4,90</w:t>
            </w:r>
          </w:p>
        </w:tc>
      </w:tr>
      <w:tr w:rsidR="004A439D">
        <w:trPr>
          <w:trHeight w:hRule="exact" w:val="222"/>
        </w:trPr>
        <w:tc>
          <w:tcPr>
            <w:tcW w:w="1139" w:type="dxa"/>
            <w:tcBorders>
              <w:top w:val="nil"/>
              <w:left w:val="nil"/>
              <w:bottom w:val="nil"/>
              <w:right w:val="nil"/>
            </w:tcBorders>
          </w:tcPr>
          <w:p w:rsidR="004A439D" w:rsidRDefault="00B32A6B">
            <w:pPr>
              <w:pStyle w:val="TableParagraph"/>
              <w:spacing w:line="213" w:lineRule="exact"/>
              <w:ind w:left="81"/>
              <w:rPr>
                <w:rFonts w:ascii="Garamond" w:hAnsi="Garamond" w:cs="Garamond"/>
                <w:sz w:val="19"/>
                <w:szCs w:val="19"/>
              </w:rPr>
            </w:pPr>
            <w:r>
              <w:rPr>
                <w:rFonts w:ascii="Garamond"/>
                <w:w w:val="105"/>
                <w:sz w:val="19"/>
              </w:rPr>
              <w:t>Rak</w:t>
            </w:r>
            <w:r>
              <w:rPr>
                <w:rFonts w:ascii="Garamond"/>
                <w:w w:val="105"/>
                <w:sz w:val="19"/>
              </w:rPr>
              <w:t>ú</w:t>
            </w:r>
            <w:r>
              <w:rPr>
                <w:rFonts w:ascii="Garamond"/>
                <w:w w:val="105"/>
                <w:sz w:val="19"/>
              </w:rPr>
              <w:t>sko</w:t>
            </w:r>
          </w:p>
        </w:tc>
        <w:tc>
          <w:tcPr>
            <w:tcW w:w="561" w:type="dxa"/>
            <w:tcBorders>
              <w:top w:val="nil"/>
              <w:left w:val="nil"/>
              <w:bottom w:val="nil"/>
              <w:right w:val="nil"/>
            </w:tcBorders>
          </w:tcPr>
          <w:p w:rsidR="004A439D" w:rsidRDefault="00B32A6B">
            <w:pPr>
              <w:pStyle w:val="TableParagraph"/>
              <w:spacing w:line="213" w:lineRule="exact"/>
              <w:ind w:left="169"/>
              <w:rPr>
                <w:rFonts w:ascii="Garamond" w:hAnsi="Garamond" w:cs="Garamond"/>
                <w:sz w:val="19"/>
                <w:szCs w:val="19"/>
              </w:rPr>
            </w:pPr>
            <w:r>
              <w:rPr>
                <w:rFonts w:ascii="Garamond"/>
                <w:w w:val="105"/>
                <w:sz w:val="19"/>
              </w:rPr>
              <w:t>2,60</w:t>
            </w:r>
          </w:p>
        </w:tc>
      </w:tr>
      <w:tr w:rsidR="004A439D">
        <w:trPr>
          <w:trHeight w:hRule="exact" w:val="223"/>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Po</w:t>
            </w:r>
            <w:r>
              <w:rPr>
                <w:rFonts w:ascii="Garamond"/>
                <w:w w:val="105"/>
                <w:sz w:val="19"/>
              </w:rPr>
              <w:t>ľ</w:t>
            </w:r>
            <w:r>
              <w:rPr>
                <w:rFonts w:ascii="Garamond"/>
                <w:w w:val="105"/>
                <w:sz w:val="19"/>
              </w:rPr>
              <w:t>sko</w:t>
            </w:r>
          </w:p>
        </w:tc>
        <w:tc>
          <w:tcPr>
            <w:tcW w:w="561"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2,10</w:t>
            </w:r>
          </w:p>
        </w:tc>
      </w:tr>
      <w:tr w:rsidR="004A439D">
        <w:trPr>
          <w:trHeight w:hRule="exact" w:val="223"/>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Portugalsko</w:t>
            </w:r>
          </w:p>
        </w:tc>
        <w:tc>
          <w:tcPr>
            <w:tcW w:w="561"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0,74</w:t>
            </w:r>
          </w:p>
        </w:tc>
      </w:tr>
      <w:tr w:rsidR="004A439D">
        <w:trPr>
          <w:trHeight w:hRule="exact" w:val="223"/>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Rumunsko</w:t>
            </w:r>
          </w:p>
        </w:tc>
        <w:tc>
          <w:tcPr>
            <w:tcW w:w="561"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1,07</w:t>
            </w:r>
          </w:p>
        </w:tc>
      </w:tr>
      <w:tr w:rsidR="004A439D">
        <w:trPr>
          <w:trHeight w:hRule="exact" w:val="222"/>
        </w:trPr>
        <w:tc>
          <w:tcPr>
            <w:tcW w:w="1139" w:type="dxa"/>
            <w:tcBorders>
              <w:top w:val="nil"/>
              <w:left w:val="nil"/>
              <w:bottom w:val="nil"/>
              <w:right w:val="nil"/>
            </w:tcBorders>
          </w:tcPr>
          <w:p w:rsidR="004A439D" w:rsidRDefault="00B32A6B">
            <w:pPr>
              <w:pStyle w:val="TableParagraph"/>
              <w:ind w:left="81"/>
              <w:rPr>
                <w:rFonts w:ascii="Garamond" w:hAnsi="Garamond" w:cs="Garamond"/>
                <w:sz w:val="19"/>
                <w:szCs w:val="19"/>
              </w:rPr>
            </w:pPr>
            <w:r>
              <w:rPr>
                <w:rFonts w:ascii="Garamond"/>
                <w:w w:val="105"/>
                <w:sz w:val="19"/>
              </w:rPr>
              <w:t>Slovinsko</w:t>
            </w:r>
          </w:p>
        </w:tc>
        <w:tc>
          <w:tcPr>
            <w:tcW w:w="561"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0,23</w:t>
            </w:r>
          </w:p>
        </w:tc>
      </w:tr>
      <w:tr w:rsidR="004A439D">
        <w:trPr>
          <w:trHeight w:hRule="exact" w:val="223"/>
        </w:trPr>
        <w:tc>
          <w:tcPr>
            <w:tcW w:w="1139" w:type="dxa"/>
            <w:tcBorders>
              <w:top w:val="nil"/>
              <w:left w:val="nil"/>
              <w:bottom w:val="nil"/>
              <w:right w:val="nil"/>
            </w:tcBorders>
          </w:tcPr>
          <w:p w:rsidR="004A439D" w:rsidRDefault="00B32A6B">
            <w:pPr>
              <w:pStyle w:val="TableParagraph"/>
              <w:ind w:left="102"/>
              <w:rPr>
                <w:rFonts w:ascii="Garamond" w:hAnsi="Garamond" w:cs="Garamond"/>
                <w:sz w:val="19"/>
                <w:szCs w:val="19"/>
              </w:rPr>
            </w:pPr>
            <w:r>
              <w:rPr>
                <w:rFonts w:ascii="Garamond"/>
                <w:w w:val="105"/>
                <w:sz w:val="19"/>
              </w:rPr>
              <w:t>F</w:t>
            </w:r>
            <w:r>
              <w:rPr>
                <w:rFonts w:ascii="Garamond"/>
                <w:w w:val="105"/>
                <w:sz w:val="19"/>
              </w:rPr>
              <w:t>í</w:t>
            </w:r>
            <w:r>
              <w:rPr>
                <w:rFonts w:ascii="Garamond"/>
                <w:w w:val="105"/>
                <w:sz w:val="19"/>
              </w:rPr>
              <w:t>nsko</w:t>
            </w:r>
          </w:p>
        </w:tc>
        <w:tc>
          <w:tcPr>
            <w:tcW w:w="561" w:type="dxa"/>
            <w:tcBorders>
              <w:top w:val="nil"/>
              <w:left w:val="nil"/>
              <w:bottom w:val="nil"/>
              <w:right w:val="nil"/>
            </w:tcBorders>
          </w:tcPr>
          <w:p w:rsidR="004A439D" w:rsidRDefault="00B32A6B">
            <w:pPr>
              <w:pStyle w:val="TableParagraph"/>
              <w:ind w:left="170"/>
              <w:rPr>
                <w:rFonts w:ascii="Garamond" w:hAnsi="Garamond" w:cs="Garamond"/>
                <w:sz w:val="19"/>
                <w:szCs w:val="19"/>
              </w:rPr>
            </w:pPr>
            <w:r>
              <w:rPr>
                <w:rFonts w:ascii="Garamond"/>
                <w:w w:val="105"/>
                <w:sz w:val="19"/>
              </w:rPr>
              <w:t>1,17</w:t>
            </w:r>
          </w:p>
        </w:tc>
      </w:tr>
      <w:tr w:rsidR="004A439D">
        <w:trPr>
          <w:trHeight w:hRule="exact" w:val="195"/>
        </w:trPr>
        <w:tc>
          <w:tcPr>
            <w:tcW w:w="1139" w:type="dxa"/>
            <w:tcBorders>
              <w:top w:val="nil"/>
              <w:left w:val="nil"/>
              <w:bottom w:val="nil"/>
              <w:right w:val="nil"/>
            </w:tcBorders>
          </w:tcPr>
          <w:p w:rsidR="004A439D" w:rsidRDefault="00B32A6B">
            <w:pPr>
              <w:pStyle w:val="TableParagraph"/>
              <w:spacing w:line="194" w:lineRule="exact"/>
              <w:ind w:left="81"/>
              <w:rPr>
                <w:rFonts w:ascii="Garamond" w:hAnsi="Garamond" w:cs="Garamond"/>
                <w:sz w:val="19"/>
                <w:szCs w:val="19"/>
              </w:rPr>
            </w:pPr>
            <w:r>
              <w:rPr>
                <w:rFonts w:ascii="Garamond"/>
                <w:w w:val="105"/>
                <w:sz w:val="19"/>
              </w:rPr>
              <w:t>Š</w:t>
            </w:r>
            <w:r>
              <w:rPr>
                <w:rFonts w:ascii="Garamond"/>
                <w:w w:val="105"/>
                <w:sz w:val="19"/>
              </w:rPr>
              <w:t>v</w:t>
            </w:r>
            <w:r>
              <w:rPr>
                <w:rFonts w:ascii="Garamond"/>
                <w:w w:val="105"/>
                <w:sz w:val="19"/>
              </w:rPr>
              <w:t>é</w:t>
            </w:r>
            <w:r>
              <w:rPr>
                <w:rFonts w:ascii="Garamond"/>
                <w:w w:val="105"/>
                <w:sz w:val="19"/>
              </w:rPr>
              <w:t>dsko</w:t>
            </w:r>
          </w:p>
        </w:tc>
        <w:tc>
          <w:tcPr>
            <w:tcW w:w="561" w:type="dxa"/>
            <w:tcBorders>
              <w:top w:val="nil"/>
              <w:left w:val="nil"/>
              <w:bottom w:val="nil"/>
              <w:right w:val="nil"/>
            </w:tcBorders>
          </w:tcPr>
          <w:p w:rsidR="004A439D" w:rsidRDefault="00B32A6B">
            <w:pPr>
              <w:pStyle w:val="TableParagraph"/>
              <w:spacing w:line="194" w:lineRule="exact"/>
              <w:ind w:left="170"/>
              <w:rPr>
                <w:rFonts w:ascii="Garamond" w:hAnsi="Garamond" w:cs="Garamond"/>
                <w:sz w:val="19"/>
                <w:szCs w:val="19"/>
              </w:rPr>
            </w:pPr>
            <w:r>
              <w:rPr>
                <w:rFonts w:ascii="Garamond"/>
                <w:w w:val="105"/>
                <w:sz w:val="19"/>
              </w:rPr>
              <w:t>2,68</w:t>
            </w:r>
          </w:p>
        </w:tc>
      </w:tr>
    </w:tbl>
    <w:p w:rsidR="004A439D" w:rsidRDefault="00B32A6B">
      <w:pPr>
        <w:spacing w:before="27"/>
        <w:ind w:left="599" w:right="106"/>
        <w:rPr>
          <w:rFonts w:ascii="Garamond" w:hAnsi="Garamond" w:cs="Garamond"/>
          <w:sz w:val="19"/>
          <w:szCs w:val="19"/>
        </w:rPr>
      </w:pPr>
      <w:r>
        <w:rPr>
          <w:rFonts w:ascii="Garamond"/>
          <w:w w:val="105"/>
          <w:sz w:val="19"/>
        </w:rPr>
        <w:t>Spojen</w:t>
      </w:r>
      <w:r>
        <w:rPr>
          <w:rFonts w:ascii="Garamond"/>
          <w:w w:val="105"/>
          <w:sz w:val="19"/>
        </w:rPr>
        <w:t>é</w:t>
      </w:r>
      <w:r>
        <w:rPr>
          <w:rFonts w:ascii="Garamond"/>
          <w:w w:val="105"/>
          <w:sz w:val="19"/>
        </w:rPr>
        <w:t xml:space="preserve"> kr</w:t>
      </w:r>
      <w:r>
        <w:rPr>
          <w:rFonts w:ascii="Garamond"/>
          <w:w w:val="105"/>
          <w:sz w:val="19"/>
        </w:rPr>
        <w:t>áľ</w:t>
      </w:r>
      <w:r>
        <w:rPr>
          <w:rFonts w:ascii="Garamond"/>
          <w:w w:val="105"/>
          <w:sz w:val="19"/>
        </w:rPr>
        <w:t>ovstvo 17,16</w:t>
      </w:r>
    </w:p>
    <w:p w:rsidR="004A439D" w:rsidRDefault="004A439D">
      <w:pPr>
        <w:rPr>
          <w:rFonts w:ascii="Garamond" w:hAnsi="Garamond" w:cs="Garamond"/>
          <w:sz w:val="20"/>
          <w:szCs w:val="20"/>
        </w:rPr>
      </w:pPr>
    </w:p>
    <w:p w:rsidR="004A439D" w:rsidRDefault="004A439D">
      <w:pPr>
        <w:spacing w:before="2"/>
        <w:rPr>
          <w:rFonts w:ascii="Garamond" w:hAnsi="Garamond" w:cs="Garamond"/>
          <w:sz w:val="20"/>
          <w:szCs w:val="20"/>
        </w:rPr>
      </w:pPr>
    </w:p>
    <w:p w:rsidR="004A439D" w:rsidRDefault="00B32A6B">
      <w:pPr>
        <w:numPr>
          <w:ilvl w:val="0"/>
          <w:numId w:val="1"/>
        </w:numPr>
        <w:tabs>
          <w:tab w:val="left" w:pos="600"/>
        </w:tabs>
        <w:ind w:right="102" w:hanging="225"/>
        <w:rPr>
          <w:rFonts w:ascii="Garamond" w:hAnsi="Garamond" w:cs="Garamond"/>
          <w:sz w:val="19"/>
          <w:szCs w:val="19"/>
        </w:rPr>
      </w:pPr>
      <w:r>
        <w:rPr>
          <w:rFonts w:ascii="Garamond"/>
          <w:w w:val="105"/>
          <w:sz w:val="19"/>
        </w:rPr>
        <w:t xml:space="preserve">Znenie </w:t>
      </w:r>
      <w:r>
        <w:rPr>
          <w:rFonts w:ascii="Garamond"/>
          <w:w w:val="105"/>
          <w:sz w:val="19"/>
        </w:rPr>
        <w:t>č</w:t>
      </w:r>
      <w:r>
        <w:rPr>
          <w:rFonts w:ascii="Garamond"/>
          <w:w w:val="105"/>
          <w:sz w:val="19"/>
        </w:rPr>
        <w:t>l</w:t>
      </w:r>
      <w:r>
        <w:rPr>
          <w:rFonts w:ascii="Garamond"/>
          <w:w w:val="105"/>
          <w:sz w:val="19"/>
        </w:rPr>
        <w:t>á</w:t>
      </w:r>
      <w:r>
        <w:rPr>
          <w:rFonts w:ascii="Garamond"/>
          <w:w w:val="105"/>
          <w:sz w:val="19"/>
        </w:rPr>
        <w:t>nku 27 ods. 1 bude nahraden</w:t>
      </w:r>
      <w:r>
        <w:rPr>
          <w:rFonts w:ascii="Garamond"/>
          <w:w w:val="105"/>
          <w:sz w:val="19"/>
        </w:rPr>
        <w:t>é</w:t>
      </w:r>
      <w:r>
        <w:rPr>
          <w:rFonts w:ascii="Garamond"/>
          <w:w w:val="105"/>
          <w:sz w:val="19"/>
        </w:rPr>
        <w:t xml:space="preserve"> nasleduj</w:t>
      </w:r>
      <w:r>
        <w:rPr>
          <w:rFonts w:ascii="Garamond"/>
          <w:w w:val="105"/>
          <w:sz w:val="19"/>
        </w:rPr>
        <w:t>ú</w:t>
      </w:r>
      <w:r>
        <w:rPr>
          <w:rFonts w:ascii="Garamond"/>
          <w:w w:val="105"/>
          <w:sz w:val="19"/>
        </w:rPr>
        <w:t>cim znen</w:t>
      </w:r>
      <w:r>
        <w:rPr>
          <w:rFonts w:ascii="Garamond"/>
          <w:w w:val="105"/>
          <w:sz w:val="19"/>
        </w:rPr>
        <w:t>í</w:t>
      </w:r>
      <w:r>
        <w:rPr>
          <w:rFonts w:ascii="Garamond"/>
          <w:w w:val="105"/>
          <w:sz w:val="19"/>
        </w:rPr>
        <w:t>m:</w:t>
      </w:r>
    </w:p>
    <w:p w:rsidR="004A439D" w:rsidRDefault="00B32A6B">
      <w:pPr>
        <w:spacing w:before="8" w:line="249" w:lineRule="auto"/>
        <w:ind w:left="373" w:right="106" w:firstLine="225"/>
        <w:rPr>
          <w:rFonts w:ascii="Garamond" w:hAnsi="Garamond" w:cs="Garamond"/>
          <w:sz w:val="19"/>
          <w:szCs w:val="19"/>
        </w:rPr>
      </w:pPr>
      <w:r>
        <w:rPr>
          <w:rFonts w:ascii="Garamond" w:hAnsi="Garamond"/>
          <w:w w:val="105"/>
          <w:sz w:val="19"/>
        </w:rPr>
        <w:t>„1. Oficiálnymi jazykmi inštitútu sú bulharský, dánsky, holandský, anglický, estónsky, fínsky, francúzsky, nemecký, grécky, taliansky, lotyšský, maltský, poľský, portugalský, rumunský, slovinský, španielsky a švédsky jazyk.“</w:t>
      </w:r>
    </w:p>
    <w:p w:rsidR="004A439D" w:rsidRDefault="004A439D">
      <w:pPr>
        <w:rPr>
          <w:rFonts w:ascii="Garamond" w:hAnsi="Garamond" w:cs="Garamond"/>
          <w:sz w:val="20"/>
          <w:szCs w:val="20"/>
        </w:rPr>
      </w:pPr>
    </w:p>
    <w:p w:rsidR="004A439D" w:rsidRDefault="004A439D">
      <w:pPr>
        <w:spacing w:before="6"/>
        <w:rPr>
          <w:rFonts w:ascii="Garamond" w:hAnsi="Garamond" w:cs="Garamond"/>
          <w:sz w:val="19"/>
          <w:szCs w:val="19"/>
        </w:rPr>
      </w:pPr>
    </w:p>
    <w:p w:rsidR="004A439D" w:rsidRDefault="00B32A6B">
      <w:pPr>
        <w:numPr>
          <w:ilvl w:val="0"/>
          <w:numId w:val="1"/>
        </w:numPr>
        <w:tabs>
          <w:tab w:val="left" w:pos="600"/>
        </w:tabs>
        <w:ind w:right="106"/>
        <w:rPr>
          <w:rFonts w:ascii="Garamond" w:hAnsi="Garamond" w:cs="Garamond"/>
          <w:sz w:val="19"/>
          <w:szCs w:val="19"/>
        </w:rPr>
      </w:pPr>
      <w:r>
        <w:rPr>
          <w:rFonts w:ascii="Garamond"/>
          <w:w w:val="105"/>
          <w:sz w:val="19"/>
        </w:rPr>
        <w:t xml:space="preserve">K </w:t>
      </w:r>
      <w:r>
        <w:rPr>
          <w:rFonts w:ascii="Garamond"/>
          <w:w w:val="105"/>
          <w:sz w:val="19"/>
        </w:rPr>
        <w:t>č</w:t>
      </w:r>
      <w:r>
        <w:rPr>
          <w:rFonts w:ascii="Garamond"/>
          <w:w w:val="105"/>
          <w:sz w:val="19"/>
        </w:rPr>
        <w:t>l</w:t>
      </w:r>
      <w:r>
        <w:rPr>
          <w:rFonts w:ascii="Garamond"/>
          <w:w w:val="105"/>
          <w:sz w:val="19"/>
        </w:rPr>
        <w:t>á</w:t>
      </w:r>
      <w:r>
        <w:rPr>
          <w:rFonts w:ascii="Garamond"/>
          <w:w w:val="105"/>
          <w:sz w:val="19"/>
        </w:rPr>
        <w:t>nku 38 bude pridan</w:t>
      </w:r>
      <w:r>
        <w:rPr>
          <w:rFonts w:ascii="Garamond"/>
          <w:w w:val="105"/>
          <w:sz w:val="19"/>
        </w:rPr>
        <w:t>ý</w:t>
      </w:r>
      <w:r>
        <w:rPr>
          <w:rFonts w:ascii="Garamond"/>
          <w:w w:val="105"/>
          <w:sz w:val="19"/>
        </w:rPr>
        <w:t xml:space="preserve"> nasleduj</w:t>
      </w:r>
      <w:r>
        <w:rPr>
          <w:rFonts w:ascii="Garamond"/>
          <w:w w:val="105"/>
          <w:sz w:val="19"/>
        </w:rPr>
        <w:t>ú</w:t>
      </w:r>
      <w:r>
        <w:rPr>
          <w:rFonts w:ascii="Garamond"/>
          <w:w w:val="105"/>
          <w:sz w:val="19"/>
        </w:rPr>
        <w:t>ci pododsek:</w:t>
      </w:r>
    </w:p>
    <w:p w:rsidR="004A439D" w:rsidRDefault="00B32A6B">
      <w:pPr>
        <w:spacing w:before="7" w:line="249" w:lineRule="auto"/>
        <w:ind w:left="373" w:right="215" w:firstLine="225"/>
        <w:rPr>
          <w:rFonts w:ascii="Garamond" w:hAnsi="Garamond" w:cs="Garamond"/>
          <w:sz w:val="19"/>
          <w:szCs w:val="19"/>
        </w:rPr>
      </w:pPr>
      <w:r>
        <w:rPr>
          <w:rFonts w:ascii="Garamond" w:hAnsi="Garamond"/>
          <w:w w:val="105"/>
          <w:sz w:val="19"/>
        </w:rPr>
        <w:t>„Maltské znenie tohto dohovoru priložené k rozhodnutiu Vysokej rady, ktorým sa mení a dopĺňa Dohovor zakladajúci Európsky univerzitný inštitút po pristúpení Maltskej republiky, je autentické rovnako ako znenia uvedené v predchádzajúcich pododsekoch a vláda Talianskej republiky zašle overenú kópiu vládam všetkých ostatných zmluvných štátov.“</w:t>
      </w:r>
    </w:p>
    <w:p w:rsidR="004A439D" w:rsidRDefault="004A439D">
      <w:pPr>
        <w:spacing w:before="9"/>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w w:val="105"/>
          <w:sz w:val="19"/>
        </w:rPr>
        <w:t>Č</w:t>
      </w:r>
      <w:r>
        <w:rPr>
          <w:rFonts w:ascii="Garamond"/>
          <w:w w:val="105"/>
          <w:sz w:val="19"/>
        </w:rPr>
        <w:t>l</w:t>
      </w:r>
      <w:r>
        <w:rPr>
          <w:rFonts w:ascii="Garamond"/>
          <w:w w:val="105"/>
          <w:sz w:val="19"/>
        </w:rPr>
        <w:t>á</w:t>
      </w:r>
      <w:r>
        <w:rPr>
          <w:rFonts w:ascii="Garamond"/>
          <w:w w:val="105"/>
          <w:sz w:val="19"/>
        </w:rPr>
        <w:t>nok 2</w:t>
      </w:r>
    </w:p>
    <w:p w:rsidR="004A439D" w:rsidRDefault="00B32A6B">
      <w:pPr>
        <w:spacing w:before="8" w:line="249" w:lineRule="auto"/>
        <w:ind w:left="373" w:right="106"/>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 xml:space="preserve">penie Maltskej republiky k dohovoru nadobudne </w:t>
      </w:r>
      <w:r>
        <w:rPr>
          <w:rFonts w:ascii="Garamond"/>
          <w:w w:val="105"/>
          <w:sz w:val="19"/>
        </w:rPr>
        <w:t>úč</w:t>
      </w:r>
      <w:r>
        <w:rPr>
          <w:rFonts w:ascii="Garamond"/>
          <w:w w:val="105"/>
          <w:sz w:val="19"/>
        </w:rPr>
        <w:t>innos</w:t>
      </w:r>
      <w:r>
        <w:rPr>
          <w:rFonts w:ascii="Garamond"/>
          <w:w w:val="105"/>
          <w:sz w:val="19"/>
        </w:rPr>
        <w:t>ť</w:t>
      </w:r>
      <w:r>
        <w:rPr>
          <w:rFonts w:ascii="Garamond"/>
          <w:w w:val="105"/>
          <w:sz w:val="19"/>
        </w:rPr>
        <w:t xml:space="preserve"> odo d</w:t>
      </w:r>
      <w:r>
        <w:rPr>
          <w:rFonts w:ascii="Garamond"/>
          <w:w w:val="105"/>
          <w:sz w:val="19"/>
        </w:rPr>
        <w:t>ň</w:t>
      </w:r>
      <w:r>
        <w:rPr>
          <w:rFonts w:ascii="Garamond"/>
          <w:w w:val="105"/>
          <w:sz w:val="19"/>
        </w:rPr>
        <w:t>a tohto rozhodnutia. Nov</w:t>
      </w:r>
      <w:r>
        <w:rPr>
          <w:rFonts w:ascii="Garamond"/>
          <w:w w:val="105"/>
          <w:sz w:val="19"/>
        </w:rPr>
        <w:t>ý</w:t>
      </w:r>
      <w:r>
        <w:rPr>
          <w:rFonts w:ascii="Garamond"/>
          <w:w w:val="105"/>
          <w:sz w:val="19"/>
        </w:rPr>
        <w:t xml:space="preserve"> zmluvn</w:t>
      </w:r>
      <w:r>
        <w:rPr>
          <w:rFonts w:ascii="Garamond"/>
          <w:w w:val="105"/>
          <w:sz w:val="19"/>
        </w:rPr>
        <w:t>ý</w:t>
      </w:r>
      <w:r>
        <w:rPr>
          <w:rFonts w:ascii="Garamond"/>
          <w:w w:val="105"/>
          <w:sz w:val="19"/>
        </w:rPr>
        <w:t xml:space="preserve"> </w:t>
      </w:r>
      <w:r>
        <w:rPr>
          <w:rFonts w:ascii="Garamond"/>
          <w:w w:val="105"/>
          <w:sz w:val="19"/>
        </w:rPr>
        <w:t>š</w:t>
      </w:r>
      <w:r>
        <w:rPr>
          <w:rFonts w:ascii="Garamond"/>
          <w:w w:val="105"/>
          <w:sz w:val="19"/>
        </w:rPr>
        <w:t>t</w:t>
      </w:r>
      <w:r>
        <w:rPr>
          <w:rFonts w:ascii="Garamond"/>
          <w:w w:val="105"/>
          <w:sz w:val="19"/>
        </w:rPr>
        <w:t>á</w:t>
      </w:r>
      <w:r>
        <w:rPr>
          <w:rFonts w:ascii="Garamond"/>
          <w:w w:val="105"/>
          <w:sz w:val="19"/>
        </w:rPr>
        <w:t>t bude prispieva</w:t>
      </w:r>
      <w:r>
        <w:rPr>
          <w:rFonts w:ascii="Garamond"/>
          <w:w w:val="105"/>
          <w:sz w:val="19"/>
        </w:rPr>
        <w:t>ť</w:t>
      </w:r>
      <w:r>
        <w:rPr>
          <w:rFonts w:ascii="Garamond"/>
          <w:w w:val="105"/>
          <w:sz w:val="19"/>
        </w:rPr>
        <w:t xml:space="preserve"> do rozpo</w:t>
      </w:r>
      <w:r>
        <w:rPr>
          <w:rFonts w:ascii="Garamond"/>
          <w:w w:val="105"/>
          <w:sz w:val="19"/>
        </w:rPr>
        <w:t>č</w:t>
      </w:r>
      <w:r>
        <w:rPr>
          <w:rFonts w:ascii="Garamond"/>
          <w:w w:val="105"/>
          <w:sz w:val="19"/>
        </w:rPr>
        <w:t>tu in</w:t>
      </w:r>
      <w:r>
        <w:rPr>
          <w:rFonts w:ascii="Garamond"/>
          <w:w w:val="105"/>
          <w:sz w:val="19"/>
        </w:rPr>
        <w:t>š</w:t>
      </w:r>
      <w:r>
        <w:rPr>
          <w:rFonts w:ascii="Garamond"/>
          <w:w w:val="105"/>
          <w:sz w:val="19"/>
        </w:rPr>
        <w:t>tit</w:t>
      </w:r>
      <w:r>
        <w:rPr>
          <w:rFonts w:ascii="Garamond"/>
          <w:w w:val="105"/>
          <w:sz w:val="19"/>
        </w:rPr>
        <w:t>ú</w:t>
      </w:r>
      <w:r>
        <w:rPr>
          <w:rFonts w:ascii="Garamond"/>
          <w:w w:val="105"/>
          <w:sz w:val="19"/>
        </w:rPr>
        <w:t>tu k rozpo</w:t>
      </w:r>
      <w:r>
        <w:rPr>
          <w:rFonts w:ascii="Garamond"/>
          <w:w w:val="105"/>
          <w:sz w:val="19"/>
        </w:rPr>
        <w:t>č</w:t>
      </w:r>
      <w:r>
        <w:rPr>
          <w:rFonts w:ascii="Garamond"/>
          <w:w w:val="105"/>
          <w:sz w:val="19"/>
        </w:rPr>
        <w:t>tov</w:t>
      </w:r>
      <w:r>
        <w:rPr>
          <w:rFonts w:ascii="Garamond"/>
          <w:w w:val="105"/>
          <w:sz w:val="19"/>
        </w:rPr>
        <w:t>é</w:t>
      </w:r>
      <w:r>
        <w:rPr>
          <w:rFonts w:ascii="Garamond"/>
          <w:w w:val="105"/>
          <w:sz w:val="19"/>
        </w:rPr>
        <w:t>mu roku 2018.</w:t>
      </w:r>
    </w:p>
    <w:p w:rsidR="004A439D" w:rsidRDefault="004A439D">
      <w:pPr>
        <w:rPr>
          <w:rFonts w:ascii="Garamond" w:hAnsi="Garamond" w:cs="Garamond"/>
          <w:sz w:val="20"/>
          <w:szCs w:val="20"/>
        </w:rPr>
      </w:pPr>
    </w:p>
    <w:p w:rsidR="004A439D" w:rsidRDefault="004A439D">
      <w:pPr>
        <w:spacing w:before="5"/>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w w:val="105"/>
          <w:sz w:val="19"/>
        </w:rPr>
        <w:t>Č</w:t>
      </w:r>
      <w:r>
        <w:rPr>
          <w:rFonts w:ascii="Garamond"/>
          <w:w w:val="105"/>
          <w:sz w:val="19"/>
        </w:rPr>
        <w:t>l</w:t>
      </w:r>
      <w:r>
        <w:rPr>
          <w:rFonts w:ascii="Garamond"/>
          <w:w w:val="105"/>
          <w:sz w:val="19"/>
        </w:rPr>
        <w:t>á</w:t>
      </w:r>
      <w:r>
        <w:rPr>
          <w:rFonts w:ascii="Garamond"/>
          <w:w w:val="105"/>
          <w:sz w:val="19"/>
        </w:rPr>
        <w:t>nok 3</w:t>
      </w:r>
    </w:p>
    <w:p w:rsidR="004A439D" w:rsidRDefault="00B32A6B">
      <w:pPr>
        <w:spacing w:before="8" w:line="249" w:lineRule="auto"/>
        <w:ind w:left="373" w:right="215"/>
        <w:rPr>
          <w:rFonts w:ascii="Garamond" w:hAnsi="Garamond" w:cs="Garamond"/>
          <w:sz w:val="19"/>
          <w:szCs w:val="19"/>
        </w:rPr>
      </w:pPr>
      <w:r>
        <w:rPr>
          <w:rFonts w:ascii="Garamond"/>
          <w:w w:val="105"/>
          <w:sz w:val="19"/>
        </w:rPr>
        <w:t>Prist</w:t>
      </w:r>
      <w:r>
        <w:rPr>
          <w:rFonts w:ascii="Garamond"/>
          <w:w w:val="105"/>
          <w:sz w:val="19"/>
        </w:rPr>
        <w:t>ú</w:t>
      </w:r>
      <w:r>
        <w:rPr>
          <w:rFonts w:ascii="Garamond"/>
          <w:w w:val="105"/>
          <w:sz w:val="19"/>
        </w:rPr>
        <w:t>penie Malty k dohovoru znamen</w:t>
      </w:r>
      <w:r>
        <w:rPr>
          <w:rFonts w:ascii="Garamond"/>
          <w:w w:val="105"/>
          <w:sz w:val="19"/>
        </w:rPr>
        <w:t>á</w:t>
      </w:r>
      <w:r>
        <w:rPr>
          <w:rFonts w:ascii="Garamond"/>
          <w:w w:val="105"/>
          <w:sz w:val="19"/>
        </w:rPr>
        <w:t xml:space="preserve">, </w:t>
      </w:r>
      <w:r>
        <w:rPr>
          <w:rFonts w:ascii="Garamond"/>
          <w:w w:val="105"/>
          <w:sz w:val="19"/>
        </w:rPr>
        <w:t>ž</w:t>
      </w:r>
      <w:r>
        <w:rPr>
          <w:rFonts w:ascii="Garamond"/>
          <w:w w:val="105"/>
          <w:sz w:val="19"/>
        </w:rPr>
        <w:t>e s</w:t>
      </w:r>
      <w:r>
        <w:rPr>
          <w:rFonts w:ascii="Garamond"/>
          <w:w w:val="105"/>
          <w:sz w:val="19"/>
        </w:rPr>
        <w:t>ú</w:t>
      </w:r>
      <w:r>
        <w:rPr>
          <w:rFonts w:ascii="Garamond"/>
          <w:w w:val="105"/>
          <w:sz w:val="19"/>
        </w:rPr>
        <w:t>hlas</w:t>
      </w:r>
      <w:r>
        <w:rPr>
          <w:rFonts w:ascii="Garamond"/>
          <w:w w:val="105"/>
          <w:sz w:val="19"/>
        </w:rPr>
        <w:t>í</w:t>
      </w:r>
      <w:r>
        <w:rPr>
          <w:rFonts w:ascii="Garamond"/>
          <w:w w:val="105"/>
          <w:sz w:val="19"/>
        </w:rPr>
        <w:t xml:space="preserve"> s dodatkami vyhotoven</w:t>
      </w:r>
      <w:r>
        <w:rPr>
          <w:rFonts w:ascii="Garamond"/>
          <w:w w:val="105"/>
          <w:sz w:val="19"/>
        </w:rPr>
        <w:t>ý</w:t>
      </w:r>
      <w:r>
        <w:rPr>
          <w:rFonts w:ascii="Garamond"/>
          <w:w w:val="105"/>
          <w:sz w:val="19"/>
        </w:rPr>
        <w:t>mi k dohovoru prostredn</w:t>
      </w:r>
      <w:r>
        <w:rPr>
          <w:rFonts w:ascii="Garamond"/>
          <w:w w:val="105"/>
          <w:sz w:val="19"/>
        </w:rPr>
        <w:t>í</w:t>
      </w:r>
      <w:r>
        <w:rPr>
          <w:rFonts w:ascii="Garamond"/>
          <w:w w:val="105"/>
          <w:sz w:val="19"/>
        </w:rPr>
        <w:t>ctvom zmenen</w:t>
      </w:r>
      <w:r>
        <w:rPr>
          <w:rFonts w:ascii="Garamond"/>
          <w:w w:val="105"/>
          <w:sz w:val="19"/>
        </w:rPr>
        <w:t>é</w:t>
      </w:r>
      <w:r>
        <w:rPr>
          <w:rFonts w:ascii="Garamond"/>
          <w:w w:val="105"/>
          <w:sz w:val="19"/>
        </w:rPr>
        <w:t>ho a doplnen</w:t>
      </w:r>
      <w:r>
        <w:rPr>
          <w:rFonts w:ascii="Garamond"/>
          <w:w w:val="105"/>
          <w:sz w:val="19"/>
        </w:rPr>
        <w:t>é</w:t>
      </w:r>
      <w:r>
        <w:rPr>
          <w:rFonts w:ascii="Garamond"/>
          <w:w w:val="105"/>
          <w:sz w:val="19"/>
        </w:rPr>
        <w:t>ho dohovoru z Florencie z 18. j</w:t>
      </w:r>
      <w:r>
        <w:rPr>
          <w:rFonts w:ascii="Garamond"/>
          <w:w w:val="105"/>
          <w:sz w:val="19"/>
        </w:rPr>
        <w:t>ú</w:t>
      </w:r>
      <w:r>
        <w:rPr>
          <w:rFonts w:ascii="Garamond"/>
          <w:w w:val="105"/>
          <w:sz w:val="19"/>
        </w:rPr>
        <w:t>na a 17. septembra 1992, v s</w:t>
      </w:r>
      <w:r>
        <w:rPr>
          <w:rFonts w:ascii="Garamond"/>
          <w:w w:val="105"/>
          <w:sz w:val="19"/>
        </w:rPr>
        <w:t>ú</w:t>
      </w:r>
      <w:r>
        <w:rPr>
          <w:rFonts w:ascii="Garamond"/>
          <w:w w:val="105"/>
          <w:sz w:val="19"/>
        </w:rPr>
        <w:t xml:space="preserve">lade s </w:t>
      </w:r>
      <w:r>
        <w:rPr>
          <w:rFonts w:ascii="Garamond"/>
          <w:w w:val="105"/>
          <w:sz w:val="19"/>
        </w:rPr>
        <w:t>č</w:t>
      </w:r>
      <w:r>
        <w:rPr>
          <w:rFonts w:ascii="Garamond"/>
          <w:w w:val="105"/>
          <w:sz w:val="19"/>
        </w:rPr>
        <w:t>l</w:t>
      </w:r>
      <w:r>
        <w:rPr>
          <w:rFonts w:ascii="Garamond"/>
          <w:w w:val="105"/>
          <w:sz w:val="19"/>
        </w:rPr>
        <w:t>á</w:t>
      </w:r>
      <w:r>
        <w:rPr>
          <w:rFonts w:ascii="Garamond"/>
          <w:w w:val="105"/>
          <w:sz w:val="19"/>
        </w:rPr>
        <w:t>nkom 13.</w:t>
      </w:r>
    </w:p>
    <w:p w:rsidR="004A439D" w:rsidRDefault="004A439D">
      <w:pPr>
        <w:rPr>
          <w:rFonts w:ascii="Garamond" w:hAnsi="Garamond" w:cs="Garamond"/>
          <w:sz w:val="20"/>
          <w:szCs w:val="20"/>
        </w:rPr>
      </w:pPr>
    </w:p>
    <w:p w:rsidR="004A439D" w:rsidRDefault="004A439D">
      <w:pPr>
        <w:spacing w:before="6"/>
        <w:rPr>
          <w:rFonts w:ascii="Garamond" w:hAnsi="Garamond" w:cs="Garamond"/>
          <w:sz w:val="19"/>
          <w:szCs w:val="19"/>
        </w:rPr>
      </w:pPr>
    </w:p>
    <w:p w:rsidR="004A439D" w:rsidRDefault="00B32A6B">
      <w:pPr>
        <w:ind w:left="373" w:right="106"/>
        <w:rPr>
          <w:rFonts w:ascii="Garamond" w:hAnsi="Garamond" w:cs="Garamond"/>
          <w:sz w:val="19"/>
          <w:szCs w:val="19"/>
        </w:rPr>
      </w:pPr>
      <w:r>
        <w:rPr>
          <w:rFonts w:ascii="Garamond"/>
          <w:w w:val="105"/>
          <w:sz w:val="19"/>
        </w:rPr>
        <w:t>Č</w:t>
      </w:r>
      <w:r>
        <w:rPr>
          <w:rFonts w:ascii="Garamond"/>
          <w:w w:val="105"/>
          <w:sz w:val="19"/>
        </w:rPr>
        <w:t>l</w:t>
      </w:r>
      <w:r>
        <w:rPr>
          <w:rFonts w:ascii="Garamond"/>
          <w:w w:val="105"/>
          <w:sz w:val="19"/>
        </w:rPr>
        <w:t>á</w:t>
      </w:r>
      <w:r>
        <w:rPr>
          <w:rFonts w:ascii="Garamond"/>
          <w:w w:val="105"/>
          <w:sz w:val="19"/>
        </w:rPr>
        <w:t>nok 4</w:t>
      </w:r>
    </w:p>
    <w:p w:rsidR="004A439D" w:rsidRDefault="00B32A6B">
      <w:pPr>
        <w:spacing w:before="8"/>
        <w:ind w:left="373" w:right="106"/>
        <w:rPr>
          <w:rFonts w:ascii="Garamond" w:hAnsi="Garamond" w:cs="Garamond"/>
          <w:sz w:val="19"/>
          <w:szCs w:val="19"/>
        </w:rPr>
      </w:pPr>
      <w:r>
        <w:rPr>
          <w:rFonts w:ascii="Garamond"/>
          <w:w w:val="105"/>
          <w:sz w:val="19"/>
        </w:rPr>
        <w:t>Predseda Vysokej rady ozn</w:t>
      </w:r>
      <w:r>
        <w:rPr>
          <w:rFonts w:ascii="Garamond"/>
          <w:w w:val="105"/>
          <w:sz w:val="19"/>
        </w:rPr>
        <w:t>á</w:t>
      </w:r>
      <w:r>
        <w:rPr>
          <w:rFonts w:ascii="Garamond"/>
          <w:w w:val="105"/>
          <w:sz w:val="19"/>
        </w:rPr>
        <w:t>mi toto rozhodnutie vl</w:t>
      </w:r>
      <w:r>
        <w:rPr>
          <w:rFonts w:ascii="Garamond"/>
          <w:w w:val="105"/>
          <w:sz w:val="19"/>
        </w:rPr>
        <w:t>á</w:t>
      </w:r>
      <w:r>
        <w:rPr>
          <w:rFonts w:ascii="Garamond"/>
          <w:w w:val="105"/>
          <w:sz w:val="19"/>
        </w:rPr>
        <w:t>de ka</w:t>
      </w:r>
      <w:r>
        <w:rPr>
          <w:rFonts w:ascii="Garamond"/>
          <w:w w:val="105"/>
          <w:sz w:val="19"/>
        </w:rPr>
        <w:t>ž</w:t>
      </w:r>
      <w:r>
        <w:rPr>
          <w:rFonts w:ascii="Garamond"/>
          <w:w w:val="105"/>
          <w:sz w:val="19"/>
        </w:rPr>
        <w:t>d</w:t>
      </w:r>
      <w:r>
        <w:rPr>
          <w:rFonts w:ascii="Garamond"/>
          <w:w w:val="105"/>
          <w:sz w:val="19"/>
        </w:rPr>
        <w:t>é</w:t>
      </w:r>
      <w:r>
        <w:rPr>
          <w:rFonts w:ascii="Garamond"/>
          <w:w w:val="105"/>
          <w:sz w:val="19"/>
        </w:rPr>
        <w:t>ho zmluvn</w:t>
      </w:r>
      <w:r>
        <w:rPr>
          <w:rFonts w:ascii="Garamond"/>
          <w:w w:val="105"/>
          <w:sz w:val="19"/>
        </w:rPr>
        <w:t>é</w:t>
      </w:r>
      <w:r>
        <w:rPr>
          <w:rFonts w:ascii="Garamond"/>
          <w:w w:val="105"/>
          <w:sz w:val="19"/>
        </w:rPr>
        <w:t xml:space="preserve">ho </w:t>
      </w:r>
      <w:r>
        <w:rPr>
          <w:rFonts w:ascii="Garamond"/>
          <w:w w:val="105"/>
          <w:sz w:val="19"/>
        </w:rPr>
        <w:t>š</w:t>
      </w:r>
      <w:r>
        <w:rPr>
          <w:rFonts w:ascii="Garamond"/>
          <w:w w:val="105"/>
          <w:sz w:val="19"/>
        </w:rPr>
        <w:t>t</w:t>
      </w:r>
      <w:r>
        <w:rPr>
          <w:rFonts w:ascii="Garamond"/>
          <w:w w:val="105"/>
          <w:sz w:val="19"/>
        </w:rPr>
        <w:t>á</w:t>
      </w:r>
      <w:r>
        <w:rPr>
          <w:rFonts w:ascii="Garamond"/>
          <w:w w:val="105"/>
          <w:sz w:val="19"/>
        </w:rPr>
        <w:t>tu..</w:t>
      </w:r>
    </w:p>
    <w:p w:rsidR="004A439D" w:rsidRDefault="004A439D">
      <w:pPr>
        <w:rPr>
          <w:rFonts w:ascii="Garamond" w:hAnsi="Garamond" w:cs="Garamond"/>
          <w:sz w:val="19"/>
          <w:szCs w:val="19"/>
        </w:rPr>
        <w:sectPr w:rsidR="004A439D">
          <w:pgSz w:w="12240" w:h="15840"/>
          <w:pgMar w:top="1100" w:right="840" w:bottom="280" w:left="1720" w:header="697" w:footer="0" w:gutter="0"/>
          <w:cols w:space="708"/>
        </w:sectPr>
      </w:pPr>
    </w:p>
    <w:p w:rsidR="004A439D" w:rsidRDefault="00B32A6B">
      <w:pPr>
        <w:spacing w:before="12"/>
        <w:ind w:left="374" w:right="106"/>
        <w:rPr>
          <w:rFonts w:ascii="Garamond" w:hAnsi="Garamond" w:cs="Garamond"/>
          <w:sz w:val="19"/>
          <w:szCs w:val="19"/>
        </w:rPr>
      </w:pPr>
      <w:r>
        <w:rPr>
          <w:rFonts w:ascii="Garamond"/>
          <w:w w:val="105"/>
          <w:sz w:val="19"/>
        </w:rPr>
        <w:lastRenderedPageBreak/>
        <w:t>Vyhotoven</w:t>
      </w:r>
      <w:r>
        <w:rPr>
          <w:rFonts w:ascii="Garamond"/>
          <w:w w:val="105"/>
          <w:sz w:val="19"/>
        </w:rPr>
        <w:t>é</w:t>
      </w:r>
      <w:r>
        <w:rPr>
          <w:rFonts w:ascii="Garamond"/>
          <w:w w:val="105"/>
          <w:sz w:val="19"/>
        </w:rPr>
        <w:t xml:space="preserve"> vo Florencii, 8. j</w:t>
      </w:r>
      <w:r>
        <w:rPr>
          <w:rFonts w:ascii="Garamond"/>
          <w:w w:val="105"/>
          <w:sz w:val="19"/>
        </w:rPr>
        <w:t>ú</w:t>
      </w:r>
      <w:r>
        <w:rPr>
          <w:rFonts w:ascii="Garamond"/>
          <w:w w:val="105"/>
          <w:sz w:val="19"/>
        </w:rPr>
        <w:t>na 2018</w:t>
      </w:r>
    </w:p>
    <w:p w:rsidR="004A439D" w:rsidRDefault="004A439D">
      <w:pPr>
        <w:rPr>
          <w:rFonts w:ascii="Garamond" w:hAnsi="Garamond" w:cs="Garamond"/>
          <w:sz w:val="20"/>
          <w:szCs w:val="20"/>
        </w:rPr>
      </w:pPr>
    </w:p>
    <w:p w:rsidR="004A439D" w:rsidRDefault="004A439D">
      <w:pPr>
        <w:spacing w:before="2"/>
        <w:rPr>
          <w:rFonts w:ascii="Garamond" w:hAnsi="Garamond" w:cs="Garamond"/>
          <w:sz w:val="20"/>
          <w:szCs w:val="20"/>
        </w:rPr>
      </w:pPr>
    </w:p>
    <w:p w:rsidR="004A439D" w:rsidRDefault="00B32A6B">
      <w:pPr>
        <w:spacing w:line="249" w:lineRule="auto"/>
        <w:ind w:left="374" w:right="7380"/>
        <w:rPr>
          <w:rFonts w:ascii="Garamond" w:hAnsi="Garamond" w:cs="Garamond"/>
          <w:sz w:val="19"/>
          <w:szCs w:val="19"/>
        </w:rPr>
      </w:pPr>
      <w:r>
        <w:rPr>
          <w:rFonts w:ascii="Garamond"/>
          <w:w w:val="105"/>
          <w:sz w:val="19"/>
        </w:rPr>
        <w:t>Pre Vysok</w:t>
      </w:r>
      <w:r>
        <w:rPr>
          <w:rFonts w:ascii="Garamond"/>
          <w:w w:val="105"/>
          <w:sz w:val="19"/>
        </w:rPr>
        <w:t>ú</w:t>
      </w:r>
      <w:r>
        <w:rPr>
          <w:rFonts w:ascii="Garamond"/>
          <w:w w:val="105"/>
          <w:sz w:val="19"/>
        </w:rPr>
        <w:t xml:space="preserve"> radu Predseda</w:t>
      </w:r>
    </w:p>
    <w:p w:rsidR="004A439D" w:rsidRDefault="004A439D">
      <w:pPr>
        <w:rPr>
          <w:rFonts w:ascii="Garamond" w:hAnsi="Garamond" w:cs="Garamond"/>
          <w:sz w:val="20"/>
          <w:szCs w:val="20"/>
        </w:rPr>
      </w:pPr>
    </w:p>
    <w:p w:rsidR="004A439D" w:rsidRDefault="004A439D">
      <w:pPr>
        <w:rPr>
          <w:rFonts w:ascii="Garamond" w:hAnsi="Garamond" w:cs="Garamond"/>
          <w:sz w:val="20"/>
          <w:szCs w:val="20"/>
        </w:rPr>
      </w:pPr>
    </w:p>
    <w:p w:rsidR="004A439D" w:rsidRDefault="004A439D">
      <w:pPr>
        <w:spacing w:before="3"/>
        <w:rPr>
          <w:rFonts w:ascii="Garamond" w:hAnsi="Garamond" w:cs="Garamond"/>
          <w:sz w:val="19"/>
          <w:szCs w:val="19"/>
        </w:rPr>
      </w:pPr>
    </w:p>
    <w:p w:rsidR="004A439D" w:rsidRDefault="00B32A6B">
      <w:pPr>
        <w:ind w:left="374" w:right="106"/>
        <w:rPr>
          <w:rFonts w:ascii="Garamond" w:hAnsi="Garamond" w:cs="Garamond"/>
          <w:sz w:val="19"/>
          <w:szCs w:val="19"/>
        </w:rPr>
      </w:pPr>
      <w:r>
        <w:rPr>
          <w:rFonts w:ascii="Garamond"/>
          <w:w w:val="105"/>
          <w:sz w:val="19"/>
        </w:rPr>
        <w:t>Androulla Vassiliou</w:t>
      </w:r>
    </w:p>
    <w:sectPr w:rsidR="004A439D">
      <w:headerReference w:type="default" r:id="rId12"/>
      <w:pgSz w:w="12240" w:h="15840"/>
      <w:pgMar w:top="1100" w:right="840" w:bottom="280" w:left="1720" w:header="69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5C8" w:rsidRDefault="005725C8">
      <w:r>
        <w:separator/>
      </w:r>
    </w:p>
  </w:endnote>
  <w:endnote w:type="continuationSeparator" w:id="0">
    <w:p w:rsidR="005725C8" w:rsidRDefault="0057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EE"/>
    <w:family w:val="swiss"/>
    <w:pitch w:val="variable"/>
    <w:sig w:usb0="E1002EFF" w:usb1="C000605B" w:usb2="00000029" w:usb3="00000000" w:csb0="000101FF" w:csb1="00000000"/>
  </w:font>
  <w:font w:name="Garamond-Bold">
    <w:altName w:val="Times New Roman"/>
    <w:panose1 w:val="00000000000000000000"/>
    <w:charset w:val="00"/>
    <w:family w:val="roman"/>
    <w:notTrueType/>
    <w:pitch w:val="default"/>
    <w:sig w:usb0="00000003" w:usb1="00000000" w:usb2="00000000" w:usb3="00000000" w:csb0="00000001" w:csb1="00000000"/>
  </w:font>
  <w:font w:name="Garamond-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DD" w:rsidRDefault="00923ADD">
    <w:pPr>
      <w:pStyle w:val="Pta"/>
      <w:jc w:val="center"/>
    </w:pPr>
    <w:r>
      <w:fldChar w:fldCharType="begin"/>
    </w:r>
    <w:r>
      <w:instrText>PAGE   \* MERGEFORMAT</w:instrText>
    </w:r>
    <w:r>
      <w:fldChar w:fldCharType="separate"/>
    </w:r>
    <w:r w:rsidR="0012706E">
      <w:rPr>
        <w:noProof/>
      </w:rPr>
      <w:t>1</w:t>
    </w:r>
    <w:r>
      <w:fldChar w:fldCharType="end"/>
    </w:r>
  </w:p>
  <w:p w:rsidR="00923ADD" w:rsidRDefault="00923AD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5C8" w:rsidRDefault="005725C8">
      <w:r>
        <w:separator/>
      </w:r>
    </w:p>
  </w:footnote>
  <w:footnote w:type="continuationSeparator" w:id="0">
    <w:p w:rsidR="005725C8" w:rsidRDefault="00572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DD" w:rsidRDefault="00923ADD">
    <w:pPr>
      <w:spacing w:line="14" w:lineRule="auto"/>
      <w:rPr>
        <w:sz w:val="20"/>
        <w:szCs w:val="20"/>
      </w:rPr>
    </w:pPr>
    <w:r>
      <w:rPr>
        <w:noProof/>
      </w:rPr>
      <mc:AlternateContent>
        <mc:Choice Requires="wps">
          <w:drawing>
            <wp:anchor distT="0" distB="0" distL="114300" distR="114300" simplePos="0" relativeHeight="251658240" behindDoc="1" locked="0" layoutInCell="1" allowOverlap="1">
              <wp:simplePos x="0" y="0"/>
              <wp:positionH relativeFrom="page">
                <wp:posOffset>4099560</wp:posOffset>
              </wp:positionH>
              <wp:positionV relativeFrom="page">
                <wp:posOffset>750570</wp:posOffset>
              </wp:positionV>
              <wp:extent cx="2282825" cy="151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ADD" w:rsidRDefault="00923ADD">
                          <w:pPr>
                            <w:spacing w:before="7"/>
                            <w:ind w:left="20"/>
                            <w:rPr>
                              <w:rFonts w:ascii="Garamond" w:hAnsi="Garamond" w:cs="Garamond"/>
                              <w:sz w:val="19"/>
                              <w:szCs w:val="19"/>
                            </w:rPr>
                          </w:pPr>
                          <w:r>
                            <w:rPr>
                              <w:rFonts w:ascii="Garamond"/>
                              <w:i/>
                              <w:spacing w:val="-2"/>
                              <w:w w:val="103"/>
                              <w:sz w:val="19"/>
                            </w:rPr>
                            <w:t>Dohovor zakladaj</w:t>
                          </w:r>
                          <w:r>
                            <w:rPr>
                              <w:rFonts w:ascii="Garamond"/>
                              <w:i/>
                              <w:spacing w:val="-2"/>
                              <w:w w:val="103"/>
                              <w:sz w:val="19"/>
                            </w:rPr>
                            <w:t>ú</w:t>
                          </w:r>
                          <w:r>
                            <w:rPr>
                              <w:rFonts w:ascii="Garamond"/>
                              <w:i/>
                              <w:spacing w:val="-2"/>
                              <w:w w:val="103"/>
                              <w:sz w:val="19"/>
                            </w:rPr>
                            <w:t>ci Eur</w:t>
                          </w:r>
                          <w:r>
                            <w:rPr>
                              <w:rFonts w:ascii="Garamond"/>
                              <w:i/>
                              <w:spacing w:val="-2"/>
                              <w:w w:val="103"/>
                              <w:sz w:val="19"/>
                            </w:rPr>
                            <w:t>ó</w:t>
                          </w:r>
                          <w:r>
                            <w:rPr>
                              <w:rFonts w:ascii="Garamond"/>
                              <w:i/>
                              <w:spacing w:val="-2"/>
                              <w:w w:val="103"/>
                              <w:sz w:val="19"/>
                            </w:rPr>
                            <w:t>psky univerzitn</w:t>
                          </w:r>
                          <w:r>
                            <w:rPr>
                              <w:rFonts w:ascii="Garamond"/>
                              <w:i/>
                              <w:spacing w:val="-2"/>
                              <w:w w:val="103"/>
                              <w:sz w:val="19"/>
                            </w:rPr>
                            <w:t>ý</w:t>
                          </w:r>
                          <w:r>
                            <w:rPr>
                              <w:rFonts w:ascii="Garamond"/>
                              <w:i/>
                              <w:spacing w:val="-2"/>
                              <w:w w:val="103"/>
                              <w:sz w:val="19"/>
                            </w:rPr>
                            <w:t xml:space="preserve"> in</w:t>
                          </w:r>
                          <w:r>
                            <w:rPr>
                              <w:rFonts w:ascii="Garamond"/>
                              <w:i/>
                              <w:spacing w:val="-2"/>
                              <w:w w:val="103"/>
                              <w:sz w:val="19"/>
                            </w:rPr>
                            <w:t>š</w:t>
                          </w:r>
                          <w:r>
                            <w:rPr>
                              <w:rFonts w:ascii="Garamond"/>
                              <w:i/>
                              <w:spacing w:val="-2"/>
                              <w:w w:val="103"/>
                              <w:sz w:val="19"/>
                            </w:rPr>
                            <w:t>tit</w:t>
                          </w:r>
                          <w:r>
                            <w:rPr>
                              <w:rFonts w:ascii="Garamond"/>
                              <w:i/>
                              <w:spacing w:val="-2"/>
                              <w:w w:val="103"/>
                              <w:sz w:val="19"/>
                            </w:rPr>
                            <w:t>ú</w:t>
                          </w:r>
                          <w:r>
                            <w:rPr>
                              <w:rFonts w:ascii="Garamond"/>
                              <w:i/>
                              <w:spacing w:val="-2"/>
                              <w:w w:val="103"/>
                              <w:sz w:val="19"/>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22.8pt;margin-top:59.1pt;width:179.75pt;height:1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" filled="f" stroked="f">
              <v:textbox inset="0,0,0,0">
                <w:txbxContent>
                  <w:p w:rsidR="00923ADD" w:rsidRDefault="00923ADD">
                    <w:pPr>
                      <w:spacing w:before="7"/>
                      <w:ind w:left="20"/>
                      <w:rPr>
                        <w:rFonts w:ascii="Garamond" w:hAnsi="Garamond" w:cs="Garamond"/>
                        <w:sz w:val="19"/>
                        <w:szCs w:val="19"/>
                      </w:rPr>
                    </w:pPr>
                    <w:r>
                      <w:rPr>
                        <w:rFonts w:ascii="Garamond"/>
                        <w:i/>
                        <w:spacing w:val="-2"/>
                        <w:w w:val="103"/>
                        <w:sz w:val="19"/>
                      </w:rPr>
                      <w:t>Dohovor zakladaj</w:t>
                    </w:r>
                    <w:r>
                      <w:rPr>
                        <w:rFonts w:ascii="Garamond"/>
                        <w:i/>
                        <w:spacing w:val="-2"/>
                        <w:w w:val="103"/>
                        <w:sz w:val="19"/>
                      </w:rPr>
                      <w:t>ú</w:t>
                    </w:r>
                    <w:r>
                      <w:rPr>
                        <w:rFonts w:ascii="Garamond"/>
                        <w:i/>
                        <w:spacing w:val="-2"/>
                        <w:w w:val="103"/>
                        <w:sz w:val="19"/>
                      </w:rPr>
                      <w:t>ci Eur</w:t>
                    </w:r>
                    <w:r>
                      <w:rPr>
                        <w:rFonts w:ascii="Garamond"/>
                        <w:i/>
                        <w:spacing w:val="-2"/>
                        <w:w w:val="103"/>
                        <w:sz w:val="19"/>
                      </w:rPr>
                      <w:t>ó</w:t>
                    </w:r>
                    <w:r>
                      <w:rPr>
                        <w:rFonts w:ascii="Garamond"/>
                        <w:i/>
                        <w:spacing w:val="-2"/>
                        <w:w w:val="103"/>
                        <w:sz w:val="19"/>
                      </w:rPr>
                      <w:t>psky univerzitn</w:t>
                    </w:r>
                    <w:r>
                      <w:rPr>
                        <w:rFonts w:ascii="Garamond"/>
                        <w:i/>
                        <w:spacing w:val="-2"/>
                        <w:w w:val="103"/>
                        <w:sz w:val="19"/>
                      </w:rPr>
                      <w:t>ý</w:t>
                    </w:r>
                    <w:r>
                      <w:rPr>
                        <w:rFonts w:ascii="Garamond"/>
                        <w:i/>
                        <w:spacing w:val="-2"/>
                        <w:w w:val="103"/>
                        <w:sz w:val="19"/>
                      </w:rPr>
                      <w:t xml:space="preserve"> in</w:t>
                    </w:r>
                    <w:r>
                      <w:rPr>
                        <w:rFonts w:ascii="Garamond"/>
                        <w:i/>
                        <w:spacing w:val="-2"/>
                        <w:w w:val="103"/>
                        <w:sz w:val="19"/>
                      </w:rPr>
                      <w:t>š</w:t>
                    </w:r>
                    <w:r>
                      <w:rPr>
                        <w:rFonts w:ascii="Garamond"/>
                        <w:i/>
                        <w:spacing w:val="-2"/>
                        <w:w w:val="103"/>
                        <w:sz w:val="19"/>
                      </w:rPr>
                      <w:t>tit</w:t>
                    </w:r>
                    <w:r>
                      <w:rPr>
                        <w:rFonts w:ascii="Garamond"/>
                        <w:i/>
                        <w:spacing w:val="-2"/>
                        <w:w w:val="103"/>
                        <w:sz w:val="19"/>
                      </w:rPr>
                      <w:t>ú</w:t>
                    </w:r>
                    <w:r>
                      <w:rPr>
                        <w:rFonts w:ascii="Garamond"/>
                        <w:i/>
                        <w:spacing w:val="-2"/>
                        <w:w w:val="103"/>
                        <w:sz w:val="19"/>
                      </w:rPr>
                      <w:t>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DD" w:rsidRDefault="00923ADD">
    <w:pPr>
      <w:spacing w:line="14" w:lineRule="auto"/>
      <w:rPr>
        <w:sz w:val="20"/>
        <w:szCs w:val="20"/>
      </w:rPr>
    </w:pPr>
    <w:r>
      <w:rPr>
        <w:noProof/>
      </w:rPr>
      <mc:AlternateContent>
        <mc:Choice Requires="wps">
          <w:drawing>
            <wp:anchor distT="0" distB="0" distL="114300" distR="114300" simplePos="0" relativeHeight="251660288" behindDoc="1" locked="0" layoutInCell="1" allowOverlap="1">
              <wp:simplePos x="0" y="0"/>
              <wp:positionH relativeFrom="page">
                <wp:posOffset>3138805</wp:posOffset>
              </wp:positionH>
              <wp:positionV relativeFrom="page">
                <wp:posOffset>750570</wp:posOffset>
              </wp:positionV>
              <wp:extent cx="3244215" cy="15113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ADD" w:rsidRDefault="00923ADD">
                          <w:pPr>
                            <w:spacing w:before="7"/>
                            <w:ind w:left="20"/>
                            <w:rPr>
                              <w:rFonts w:ascii="Garamond" w:hAnsi="Garamond" w:cs="Garamond"/>
                              <w:sz w:val="19"/>
                              <w:szCs w:val="19"/>
                            </w:rPr>
                          </w:pPr>
                          <w:r>
                            <w:rPr>
                              <w:rFonts w:ascii="Garamond"/>
                              <w:i/>
                              <w:spacing w:val="-1"/>
                              <w:w w:val="103"/>
                              <w:sz w:val="19"/>
                            </w:rPr>
                            <w:t>Protokol o v</w:t>
                          </w:r>
                          <w:r>
                            <w:rPr>
                              <w:rFonts w:ascii="Garamond"/>
                              <w:i/>
                              <w:spacing w:val="-1"/>
                              <w:w w:val="103"/>
                              <w:sz w:val="19"/>
                            </w:rPr>
                            <w:t>ý</w:t>
                          </w:r>
                          <w:r>
                            <w:rPr>
                              <w:rFonts w:ascii="Garamond"/>
                              <w:i/>
                              <w:spacing w:val="-1"/>
                              <w:w w:val="103"/>
                              <w:sz w:val="19"/>
                            </w:rPr>
                            <w:t>sad</w:t>
                          </w:r>
                          <w:r>
                            <w:rPr>
                              <w:rFonts w:ascii="Garamond"/>
                              <w:i/>
                              <w:spacing w:val="-1"/>
                              <w:w w:val="103"/>
                              <w:sz w:val="19"/>
                            </w:rPr>
                            <w:t>á</w:t>
                          </w:r>
                          <w:r>
                            <w:rPr>
                              <w:rFonts w:ascii="Garamond"/>
                              <w:i/>
                              <w:spacing w:val="-1"/>
                              <w:w w:val="103"/>
                              <w:sz w:val="19"/>
                            </w:rPr>
                            <w:t>ch a imunit</w:t>
                          </w:r>
                          <w:r>
                            <w:rPr>
                              <w:rFonts w:ascii="Garamond"/>
                              <w:i/>
                              <w:spacing w:val="-1"/>
                              <w:w w:val="103"/>
                              <w:sz w:val="19"/>
                            </w:rPr>
                            <w:t>á</w:t>
                          </w:r>
                          <w:r>
                            <w:rPr>
                              <w:rFonts w:ascii="Garamond"/>
                              <w:i/>
                              <w:spacing w:val="-1"/>
                              <w:w w:val="103"/>
                              <w:sz w:val="19"/>
                            </w:rPr>
                            <w:t>ch Eur</w:t>
                          </w:r>
                          <w:r>
                            <w:rPr>
                              <w:rFonts w:ascii="Garamond"/>
                              <w:i/>
                              <w:spacing w:val="-1"/>
                              <w:w w:val="103"/>
                              <w:sz w:val="19"/>
                            </w:rPr>
                            <w:t>ó</w:t>
                          </w:r>
                          <w:r>
                            <w:rPr>
                              <w:rFonts w:ascii="Garamond"/>
                              <w:i/>
                              <w:spacing w:val="-1"/>
                              <w:w w:val="103"/>
                              <w:sz w:val="19"/>
                            </w:rPr>
                            <w:t>pskeho univerzitn</w:t>
                          </w:r>
                          <w:r>
                            <w:rPr>
                              <w:rFonts w:ascii="Garamond"/>
                              <w:i/>
                              <w:spacing w:val="-1"/>
                              <w:w w:val="103"/>
                              <w:sz w:val="19"/>
                            </w:rPr>
                            <w:t>é</w:t>
                          </w:r>
                          <w:r>
                            <w:rPr>
                              <w:rFonts w:ascii="Garamond"/>
                              <w:i/>
                              <w:spacing w:val="-1"/>
                              <w:w w:val="103"/>
                              <w:sz w:val="19"/>
                            </w:rPr>
                            <w:t>ho in</w:t>
                          </w:r>
                          <w:r>
                            <w:rPr>
                              <w:rFonts w:ascii="Garamond"/>
                              <w:i/>
                              <w:spacing w:val="-1"/>
                              <w:w w:val="103"/>
                              <w:sz w:val="19"/>
                            </w:rPr>
                            <w:t>š</w:t>
                          </w:r>
                          <w:r>
                            <w:rPr>
                              <w:rFonts w:ascii="Garamond"/>
                              <w:i/>
                              <w:spacing w:val="-1"/>
                              <w:w w:val="103"/>
                              <w:sz w:val="19"/>
                            </w:rPr>
                            <w:t>tit</w:t>
                          </w:r>
                          <w:r>
                            <w:rPr>
                              <w:rFonts w:ascii="Garamond"/>
                              <w:i/>
                              <w:spacing w:val="-1"/>
                              <w:w w:val="103"/>
                              <w:sz w:val="19"/>
                            </w:rPr>
                            <w:t>ú</w:t>
                          </w:r>
                          <w:r>
                            <w:rPr>
                              <w:rFonts w:ascii="Garamond"/>
                              <w:i/>
                              <w:spacing w:val="-1"/>
                              <w:w w:val="103"/>
                              <w:sz w:val="19"/>
                            </w:rPr>
                            <w:t>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47.15pt;margin-top:59.1pt;width:255.45pt;height:1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3PsgIAALA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" filled="f" stroked="f">
              <v:textbox inset="0,0,0,0">
                <w:txbxContent>
                  <w:p w:rsidR="00923ADD" w:rsidRDefault="00923ADD">
                    <w:pPr>
                      <w:spacing w:before="7"/>
                      <w:ind w:left="20"/>
                      <w:rPr>
                        <w:rFonts w:ascii="Garamond" w:hAnsi="Garamond" w:cs="Garamond"/>
                        <w:sz w:val="19"/>
                        <w:szCs w:val="19"/>
                      </w:rPr>
                    </w:pPr>
                    <w:r>
                      <w:rPr>
                        <w:rFonts w:ascii="Garamond"/>
                        <w:i/>
                        <w:spacing w:val="-1"/>
                        <w:w w:val="103"/>
                        <w:sz w:val="19"/>
                      </w:rPr>
                      <w:t>Protokol o v</w:t>
                    </w:r>
                    <w:r>
                      <w:rPr>
                        <w:rFonts w:ascii="Garamond"/>
                        <w:i/>
                        <w:spacing w:val="-1"/>
                        <w:w w:val="103"/>
                        <w:sz w:val="19"/>
                      </w:rPr>
                      <w:t>ý</w:t>
                    </w:r>
                    <w:r>
                      <w:rPr>
                        <w:rFonts w:ascii="Garamond"/>
                        <w:i/>
                        <w:spacing w:val="-1"/>
                        <w:w w:val="103"/>
                        <w:sz w:val="19"/>
                      </w:rPr>
                      <w:t>sad</w:t>
                    </w:r>
                    <w:r>
                      <w:rPr>
                        <w:rFonts w:ascii="Garamond"/>
                        <w:i/>
                        <w:spacing w:val="-1"/>
                        <w:w w:val="103"/>
                        <w:sz w:val="19"/>
                      </w:rPr>
                      <w:t>á</w:t>
                    </w:r>
                    <w:r>
                      <w:rPr>
                        <w:rFonts w:ascii="Garamond"/>
                        <w:i/>
                        <w:spacing w:val="-1"/>
                        <w:w w:val="103"/>
                        <w:sz w:val="19"/>
                      </w:rPr>
                      <w:t>ch a imunit</w:t>
                    </w:r>
                    <w:r>
                      <w:rPr>
                        <w:rFonts w:ascii="Garamond"/>
                        <w:i/>
                        <w:spacing w:val="-1"/>
                        <w:w w:val="103"/>
                        <w:sz w:val="19"/>
                      </w:rPr>
                      <w:t>á</w:t>
                    </w:r>
                    <w:r>
                      <w:rPr>
                        <w:rFonts w:ascii="Garamond"/>
                        <w:i/>
                        <w:spacing w:val="-1"/>
                        <w:w w:val="103"/>
                        <w:sz w:val="19"/>
                      </w:rPr>
                      <w:t>ch Eur</w:t>
                    </w:r>
                    <w:r>
                      <w:rPr>
                        <w:rFonts w:ascii="Garamond"/>
                        <w:i/>
                        <w:spacing w:val="-1"/>
                        <w:w w:val="103"/>
                        <w:sz w:val="19"/>
                      </w:rPr>
                      <w:t>ó</w:t>
                    </w:r>
                    <w:r>
                      <w:rPr>
                        <w:rFonts w:ascii="Garamond"/>
                        <w:i/>
                        <w:spacing w:val="-1"/>
                        <w:w w:val="103"/>
                        <w:sz w:val="19"/>
                      </w:rPr>
                      <w:t>pskeho univerzitn</w:t>
                    </w:r>
                    <w:r>
                      <w:rPr>
                        <w:rFonts w:ascii="Garamond"/>
                        <w:i/>
                        <w:spacing w:val="-1"/>
                        <w:w w:val="103"/>
                        <w:sz w:val="19"/>
                      </w:rPr>
                      <w:t>é</w:t>
                    </w:r>
                    <w:r>
                      <w:rPr>
                        <w:rFonts w:ascii="Garamond"/>
                        <w:i/>
                        <w:spacing w:val="-1"/>
                        <w:w w:val="103"/>
                        <w:sz w:val="19"/>
                      </w:rPr>
                      <w:t>ho in</w:t>
                    </w:r>
                    <w:r>
                      <w:rPr>
                        <w:rFonts w:ascii="Garamond"/>
                        <w:i/>
                        <w:spacing w:val="-1"/>
                        <w:w w:val="103"/>
                        <w:sz w:val="19"/>
                      </w:rPr>
                      <w:t>š</w:t>
                    </w:r>
                    <w:r>
                      <w:rPr>
                        <w:rFonts w:ascii="Garamond"/>
                        <w:i/>
                        <w:spacing w:val="-1"/>
                        <w:w w:val="103"/>
                        <w:sz w:val="19"/>
                      </w:rPr>
                      <w:t>tit</w:t>
                    </w:r>
                    <w:r>
                      <w:rPr>
                        <w:rFonts w:ascii="Garamond"/>
                        <w:i/>
                        <w:spacing w:val="-1"/>
                        <w:w w:val="103"/>
                        <w:sz w:val="19"/>
                      </w:rPr>
                      <w:t>ú</w:t>
                    </w:r>
                    <w:r>
                      <w:rPr>
                        <w:rFonts w:ascii="Garamond"/>
                        <w:i/>
                        <w:spacing w:val="-1"/>
                        <w:w w:val="103"/>
                        <w:sz w:val="19"/>
                      </w:rPr>
                      <w:t>tu</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DD" w:rsidRDefault="00923ADD">
    <w:pPr>
      <w:spacing w:line="14" w:lineRule="auto"/>
      <w:rPr>
        <w:sz w:val="20"/>
        <w:szCs w:val="20"/>
      </w:rPr>
    </w:pPr>
    <w:r>
      <w:rPr>
        <w:noProof/>
      </w:rPr>
      <mc:AlternateContent>
        <mc:Choice Requires="wps">
          <w:drawing>
            <wp:anchor distT="0" distB="0" distL="114300" distR="114300" simplePos="0" relativeHeight="251662336" behindDoc="1" locked="0" layoutInCell="1" allowOverlap="1">
              <wp:simplePos x="0" y="0"/>
              <wp:positionH relativeFrom="page">
                <wp:posOffset>5977255</wp:posOffset>
              </wp:positionH>
              <wp:positionV relativeFrom="page">
                <wp:posOffset>750570</wp:posOffset>
              </wp:positionV>
              <wp:extent cx="405130" cy="1511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ADD" w:rsidRDefault="00923ADD" w:rsidP="009961C3">
                          <w:pPr>
                            <w:spacing w:before="7"/>
                            <w:ind w:left="20"/>
                            <w:jc w:val="both"/>
                            <w:rPr>
                              <w:rFonts w:ascii="Garamond" w:hAnsi="Garamond" w:cs="Garamond"/>
                              <w:sz w:val="19"/>
                              <w:szCs w:val="19"/>
                            </w:rPr>
                          </w:pPr>
                          <w:r>
                            <w:rPr>
                              <w:rFonts w:ascii="Garamond"/>
                              <w:i/>
                              <w:w w:val="103"/>
                              <w:sz w:val="19"/>
                            </w:rPr>
                            <w:t>Z</w:t>
                          </w:r>
                          <w:r>
                            <w:rPr>
                              <w:rFonts w:ascii="Garamond"/>
                              <w:i/>
                              <w:w w:val="103"/>
                              <w:sz w:val="19"/>
                            </w:rPr>
                            <w:t>á</w:t>
                          </w:r>
                          <w:r>
                            <w:rPr>
                              <w:rFonts w:ascii="Garamond"/>
                              <w:i/>
                              <w:w w:val="103"/>
                              <w:sz w:val="19"/>
                            </w:rPr>
                            <w:t>vere</w:t>
                          </w:r>
                          <w:r>
                            <w:rPr>
                              <w:rFonts w:ascii="Garamond"/>
                              <w:i/>
                              <w:w w:val="103"/>
                              <w:sz w:val="19"/>
                            </w:rPr>
                            <w:t>č</w:t>
                          </w:r>
                          <w:r>
                            <w:rPr>
                              <w:rFonts w:ascii="Garamond"/>
                              <w:i/>
                              <w:w w:val="103"/>
                              <w:sz w:val="19"/>
                            </w:rPr>
                            <w:t>n</w:t>
                          </w:r>
                          <w:r>
                            <w:rPr>
                              <w:rFonts w:ascii="Garamond"/>
                              <w:i/>
                              <w:w w:val="103"/>
                              <w:sz w:val="19"/>
                            </w:rPr>
                            <w:t>ý</w:t>
                          </w:r>
                          <w:r>
                            <w:rPr>
                              <w:rFonts w:ascii="Garamond"/>
                              <w:i/>
                              <w:w w:val="103"/>
                              <w:sz w:val="19"/>
                            </w:rPr>
                            <w:t xml:space="preserve"> aktn</w:t>
                          </w:r>
                          <w:r>
                            <w:rPr>
                              <w:rFonts w:ascii="Garamond"/>
                              <w:i/>
                              <w:w w:val="103"/>
                              <w:sz w:val="19"/>
                            </w:rPr>
                            <w:t>ý</w:t>
                          </w:r>
                          <w:r>
                            <w:rPr>
                              <w:rFonts w:ascii="Garamond"/>
                              <w:i/>
                              <w:w w:val="103"/>
                              <w:sz w:val="19"/>
                            </w:rPr>
                            <w:t xml:space="preserve"> akt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70.65pt;margin-top:59.1pt;width:31.9pt;height:11.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" filled="f" stroked="f">
              <v:textbox inset="0,0,0,0">
                <w:txbxContent>
                  <w:p w:rsidR="00923ADD" w:rsidRDefault="00923ADD" w:rsidP="009961C3">
                    <w:pPr>
                      <w:spacing w:before="7"/>
                      <w:ind w:left="20"/>
                      <w:jc w:val="both"/>
                      <w:rPr>
                        <w:rFonts w:ascii="Garamond" w:hAnsi="Garamond" w:cs="Garamond"/>
                        <w:sz w:val="19"/>
                        <w:szCs w:val="19"/>
                      </w:rPr>
                    </w:pPr>
                    <w:r>
                      <w:rPr>
                        <w:rFonts w:ascii="Garamond"/>
                        <w:i/>
                        <w:w w:val="103"/>
                        <w:sz w:val="19"/>
                      </w:rPr>
                      <w:t>Z</w:t>
                    </w:r>
                    <w:r>
                      <w:rPr>
                        <w:rFonts w:ascii="Garamond"/>
                        <w:i/>
                        <w:w w:val="103"/>
                        <w:sz w:val="19"/>
                      </w:rPr>
                      <w:t>á</w:t>
                    </w:r>
                    <w:r>
                      <w:rPr>
                        <w:rFonts w:ascii="Garamond"/>
                        <w:i/>
                        <w:w w:val="103"/>
                        <w:sz w:val="19"/>
                      </w:rPr>
                      <w:t>vere</w:t>
                    </w:r>
                    <w:r>
                      <w:rPr>
                        <w:rFonts w:ascii="Garamond"/>
                        <w:i/>
                        <w:w w:val="103"/>
                        <w:sz w:val="19"/>
                      </w:rPr>
                      <w:t>č</w:t>
                    </w:r>
                    <w:r>
                      <w:rPr>
                        <w:rFonts w:ascii="Garamond"/>
                        <w:i/>
                        <w:w w:val="103"/>
                        <w:sz w:val="19"/>
                      </w:rPr>
                      <w:t>n</w:t>
                    </w:r>
                    <w:r>
                      <w:rPr>
                        <w:rFonts w:ascii="Garamond"/>
                        <w:i/>
                        <w:w w:val="103"/>
                        <w:sz w:val="19"/>
                      </w:rPr>
                      <w:t>ý</w:t>
                    </w:r>
                    <w:r>
                      <w:rPr>
                        <w:rFonts w:ascii="Garamond"/>
                        <w:i/>
                        <w:w w:val="103"/>
                        <w:sz w:val="19"/>
                      </w:rPr>
                      <w:t xml:space="preserve"> aktn</w:t>
                    </w:r>
                    <w:r>
                      <w:rPr>
                        <w:rFonts w:ascii="Garamond"/>
                        <w:i/>
                        <w:w w:val="103"/>
                        <w:sz w:val="19"/>
                      </w:rPr>
                      <w:t>ý</w:t>
                    </w:r>
                    <w:r>
                      <w:rPr>
                        <w:rFonts w:ascii="Garamond"/>
                        <w:i/>
                        <w:w w:val="103"/>
                        <w:sz w:val="19"/>
                      </w:rPr>
                      <w:t xml:space="preserve"> akt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DD" w:rsidRDefault="00923ADD">
    <w:pPr>
      <w:spacing w:line="14" w:lineRule="auto"/>
      <w:rPr>
        <w:sz w:val="20"/>
        <w:szCs w:val="20"/>
      </w:rPr>
    </w:pPr>
    <w:r>
      <w:rPr>
        <w:noProof/>
      </w:rPr>
      <mc:AlternateContent>
        <mc:Choice Requires="wps">
          <w:drawing>
            <wp:anchor distT="0" distB="0" distL="114300" distR="114300" simplePos="0" relativeHeight="251664384" behindDoc="1" locked="0" layoutInCell="1" allowOverlap="1">
              <wp:simplePos x="0" y="0"/>
              <wp:positionH relativeFrom="page">
                <wp:posOffset>4033520</wp:posOffset>
              </wp:positionH>
              <wp:positionV relativeFrom="page">
                <wp:posOffset>429895</wp:posOffset>
              </wp:positionV>
              <wp:extent cx="3152140" cy="292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ADD" w:rsidRDefault="00923ADD">
                          <w:pPr>
                            <w:spacing w:before="7" w:line="249" w:lineRule="auto"/>
                            <w:ind w:left="20" w:right="18" w:firstLine="868"/>
                            <w:rPr>
                              <w:rFonts w:ascii="Garamond" w:hAnsi="Garamond" w:cs="Garamond"/>
                              <w:sz w:val="19"/>
                              <w:szCs w:val="19"/>
                            </w:rPr>
                          </w:pPr>
                          <w:r>
                            <w:rPr>
                              <w:rFonts w:ascii="Garamond"/>
                              <w:i/>
                              <w:w w:val="103"/>
                              <w:sz w:val="19"/>
                            </w:rPr>
                            <w:t>Rozhodnutia Vysokej rady, ktor</w:t>
                          </w:r>
                          <w:r>
                            <w:rPr>
                              <w:rFonts w:ascii="Garamond"/>
                              <w:i/>
                              <w:w w:val="103"/>
                              <w:sz w:val="19"/>
                            </w:rPr>
                            <w:t>ý</w:t>
                          </w:r>
                          <w:r>
                            <w:rPr>
                              <w:rFonts w:ascii="Garamond"/>
                              <w:i/>
                              <w:w w:val="103"/>
                              <w:sz w:val="19"/>
                            </w:rPr>
                            <w:t>mi sa men</w:t>
                          </w:r>
                          <w:r>
                            <w:rPr>
                              <w:rFonts w:ascii="Garamond"/>
                              <w:i/>
                              <w:w w:val="103"/>
                              <w:sz w:val="19"/>
                            </w:rPr>
                            <w:t>í</w:t>
                          </w:r>
                          <w:r>
                            <w:rPr>
                              <w:rFonts w:ascii="Garamond"/>
                              <w:i/>
                              <w:w w:val="103"/>
                              <w:sz w:val="19"/>
                            </w:rPr>
                            <w:t xml:space="preserve"> a dop</w:t>
                          </w:r>
                          <w:r>
                            <w:rPr>
                              <w:rFonts w:ascii="Garamond"/>
                              <w:i/>
                              <w:w w:val="103"/>
                              <w:sz w:val="19"/>
                            </w:rPr>
                            <w:t>ĺň</w:t>
                          </w:r>
                          <w:r>
                            <w:rPr>
                              <w:rFonts w:ascii="Garamond"/>
                              <w:i/>
                              <w:w w:val="103"/>
                              <w:sz w:val="19"/>
                            </w:rPr>
                            <w:t>a Dohovor zakladaj</w:t>
                          </w:r>
                          <w:r>
                            <w:rPr>
                              <w:rFonts w:ascii="Garamond"/>
                              <w:i/>
                              <w:w w:val="103"/>
                              <w:sz w:val="19"/>
                            </w:rPr>
                            <w:t>ú</w:t>
                          </w:r>
                          <w:r>
                            <w:rPr>
                              <w:rFonts w:ascii="Garamond"/>
                              <w:i/>
                              <w:w w:val="103"/>
                              <w:sz w:val="19"/>
                            </w:rPr>
                            <w:t>ci Eur</w:t>
                          </w:r>
                          <w:r>
                            <w:rPr>
                              <w:rFonts w:ascii="Garamond"/>
                              <w:i/>
                              <w:w w:val="103"/>
                              <w:sz w:val="19"/>
                            </w:rPr>
                            <w:t>ó</w:t>
                          </w:r>
                          <w:r>
                            <w:rPr>
                              <w:rFonts w:ascii="Garamond"/>
                              <w:i/>
                              <w:w w:val="103"/>
                              <w:sz w:val="19"/>
                            </w:rPr>
                            <w:t>psky univerzitn</w:t>
                          </w:r>
                          <w:r>
                            <w:rPr>
                              <w:rFonts w:ascii="Garamond"/>
                              <w:i/>
                              <w:w w:val="103"/>
                              <w:sz w:val="19"/>
                            </w:rPr>
                            <w:t>ý</w:t>
                          </w:r>
                          <w:r>
                            <w:rPr>
                              <w:rFonts w:ascii="Garamond"/>
                              <w:i/>
                              <w:w w:val="103"/>
                              <w:sz w:val="19"/>
                            </w:rPr>
                            <w:t xml:space="preserve"> in</w:t>
                          </w:r>
                          <w:r>
                            <w:rPr>
                              <w:rFonts w:ascii="Garamond"/>
                              <w:i/>
                              <w:w w:val="103"/>
                              <w:sz w:val="19"/>
                            </w:rPr>
                            <w:t>š</w:t>
                          </w:r>
                          <w:r>
                            <w:rPr>
                              <w:rFonts w:ascii="Garamond"/>
                              <w:i/>
                              <w:w w:val="103"/>
                              <w:sz w:val="19"/>
                            </w:rPr>
                            <w:t>tit</w:t>
                          </w:r>
                          <w:r>
                            <w:rPr>
                              <w:rFonts w:ascii="Garamond"/>
                              <w:i/>
                              <w:w w:val="103"/>
                              <w:sz w:val="19"/>
                            </w:rPr>
                            <w:t>ú</w:t>
                          </w:r>
                          <w:r>
                            <w:rPr>
                              <w:rFonts w:ascii="Garamond"/>
                              <w:i/>
                              <w:w w:val="103"/>
                              <w:sz w:val="19"/>
                            </w:rPr>
                            <w:t>t po prist</w:t>
                          </w:r>
                          <w:r>
                            <w:rPr>
                              <w:rFonts w:ascii="Garamond"/>
                              <w:i/>
                              <w:w w:val="103"/>
                              <w:sz w:val="19"/>
                            </w:rPr>
                            <w:t>ú</w:t>
                          </w:r>
                          <w:r>
                            <w:rPr>
                              <w:rFonts w:ascii="Garamond"/>
                              <w:i/>
                              <w:w w:val="103"/>
                              <w:sz w:val="19"/>
                            </w:rPr>
                            <w:t>pen</w:t>
                          </w:r>
                          <w:r>
                            <w:rPr>
                              <w:rFonts w:ascii="Garamond"/>
                              <w:i/>
                              <w:w w:val="103"/>
                              <w:sz w:val="19"/>
                            </w:rPr>
                            <w:t>í</w:t>
                          </w:r>
                          <w:r>
                            <w:rPr>
                              <w:rFonts w:ascii="Garamond"/>
                              <w:i/>
                              <w:w w:val="103"/>
                              <w:sz w:val="19"/>
                            </w:rPr>
                            <w:t xml:space="preserve"> nov</w:t>
                          </w:r>
                          <w:r>
                            <w:rPr>
                              <w:rFonts w:ascii="Garamond"/>
                              <w:i/>
                              <w:w w:val="103"/>
                              <w:sz w:val="19"/>
                            </w:rPr>
                            <w:t>ý</w:t>
                          </w:r>
                          <w:r>
                            <w:rPr>
                              <w:rFonts w:ascii="Garamond"/>
                              <w:i/>
                              <w:w w:val="103"/>
                              <w:sz w:val="19"/>
                            </w:rPr>
                            <w:t xml:space="preserve">ch </w:t>
                          </w:r>
                          <w:r>
                            <w:rPr>
                              <w:rFonts w:ascii="Garamond"/>
                              <w:i/>
                              <w:w w:val="103"/>
                              <w:sz w:val="19"/>
                            </w:rPr>
                            <w:t>č</w:t>
                          </w:r>
                          <w:r>
                            <w:rPr>
                              <w:rFonts w:ascii="Garamond"/>
                              <w:i/>
                              <w:w w:val="103"/>
                              <w:sz w:val="19"/>
                            </w:rPr>
                            <w:t>lensk</w:t>
                          </w:r>
                          <w:r>
                            <w:rPr>
                              <w:rFonts w:ascii="Garamond"/>
                              <w:i/>
                              <w:w w:val="103"/>
                              <w:sz w:val="19"/>
                            </w:rPr>
                            <w:t>ý</w:t>
                          </w:r>
                          <w:r>
                            <w:rPr>
                              <w:rFonts w:ascii="Garamond"/>
                              <w:i/>
                              <w:w w:val="103"/>
                              <w:sz w:val="19"/>
                            </w:rPr>
                            <w:t xml:space="preserve">ch </w:t>
                          </w:r>
                          <w:r>
                            <w:rPr>
                              <w:rFonts w:ascii="Garamond"/>
                              <w:i/>
                              <w:w w:val="103"/>
                              <w:sz w:val="19"/>
                            </w:rPr>
                            <w:t>š</w:t>
                          </w:r>
                          <w:r>
                            <w:rPr>
                              <w:rFonts w:ascii="Garamond"/>
                              <w:i/>
                              <w:w w:val="103"/>
                              <w:sz w:val="19"/>
                            </w:rPr>
                            <w:t>t</w:t>
                          </w:r>
                          <w:r>
                            <w:rPr>
                              <w:rFonts w:ascii="Garamond"/>
                              <w:i/>
                              <w:w w:val="103"/>
                              <w:sz w:val="19"/>
                            </w:rPr>
                            <w:t>á</w:t>
                          </w:r>
                          <w:r>
                            <w:rPr>
                              <w:rFonts w:ascii="Garamond"/>
                              <w:i/>
                              <w:w w:val="103"/>
                              <w:sz w:val="19"/>
                            </w:rPr>
                            <w:t>tov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17.6pt;margin-top:33.85pt;width:248.2pt;height:2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6M0sgIAALA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" filled="f" stroked="f">
              <v:textbox inset="0,0,0,0">
                <w:txbxContent>
                  <w:p w:rsidR="00923ADD" w:rsidRDefault="00923ADD">
                    <w:pPr>
                      <w:spacing w:before="7" w:line="249" w:lineRule="auto"/>
                      <w:ind w:left="20" w:right="18" w:firstLine="868"/>
                      <w:rPr>
                        <w:rFonts w:ascii="Garamond" w:hAnsi="Garamond" w:cs="Garamond"/>
                        <w:sz w:val="19"/>
                        <w:szCs w:val="19"/>
                      </w:rPr>
                    </w:pPr>
                    <w:r>
                      <w:rPr>
                        <w:rFonts w:ascii="Garamond"/>
                        <w:i/>
                        <w:w w:val="103"/>
                        <w:sz w:val="19"/>
                      </w:rPr>
                      <w:t>Rozhodnutia Vysokej rady, ktor</w:t>
                    </w:r>
                    <w:r>
                      <w:rPr>
                        <w:rFonts w:ascii="Garamond"/>
                        <w:i/>
                        <w:w w:val="103"/>
                        <w:sz w:val="19"/>
                      </w:rPr>
                      <w:t>ý</w:t>
                    </w:r>
                    <w:r>
                      <w:rPr>
                        <w:rFonts w:ascii="Garamond"/>
                        <w:i/>
                        <w:w w:val="103"/>
                        <w:sz w:val="19"/>
                      </w:rPr>
                      <w:t>mi sa men</w:t>
                    </w:r>
                    <w:r>
                      <w:rPr>
                        <w:rFonts w:ascii="Garamond"/>
                        <w:i/>
                        <w:w w:val="103"/>
                        <w:sz w:val="19"/>
                      </w:rPr>
                      <w:t>í</w:t>
                    </w:r>
                    <w:r>
                      <w:rPr>
                        <w:rFonts w:ascii="Garamond"/>
                        <w:i/>
                        <w:w w:val="103"/>
                        <w:sz w:val="19"/>
                      </w:rPr>
                      <w:t xml:space="preserve"> a dop</w:t>
                    </w:r>
                    <w:r>
                      <w:rPr>
                        <w:rFonts w:ascii="Garamond"/>
                        <w:i/>
                        <w:w w:val="103"/>
                        <w:sz w:val="19"/>
                      </w:rPr>
                      <w:t>ĺň</w:t>
                    </w:r>
                    <w:r>
                      <w:rPr>
                        <w:rFonts w:ascii="Garamond"/>
                        <w:i/>
                        <w:w w:val="103"/>
                        <w:sz w:val="19"/>
                      </w:rPr>
                      <w:t>a Dohovor zakladaj</w:t>
                    </w:r>
                    <w:r>
                      <w:rPr>
                        <w:rFonts w:ascii="Garamond"/>
                        <w:i/>
                        <w:w w:val="103"/>
                        <w:sz w:val="19"/>
                      </w:rPr>
                      <w:t>ú</w:t>
                    </w:r>
                    <w:r>
                      <w:rPr>
                        <w:rFonts w:ascii="Garamond"/>
                        <w:i/>
                        <w:w w:val="103"/>
                        <w:sz w:val="19"/>
                      </w:rPr>
                      <w:t>ci Eur</w:t>
                    </w:r>
                    <w:r>
                      <w:rPr>
                        <w:rFonts w:ascii="Garamond"/>
                        <w:i/>
                        <w:w w:val="103"/>
                        <w:sz w:val="19"/>
                      </w:rPr>
                      <w:t>ó</w:t>
                    </w:r>
                    <w:r>
                      <w:rPr>
                        <w:rFonts w:ascii="Garamond"/>
                        <w:i/>
                        <w:w w:val="103"/>
                        <w:sz w:val="19"/>
                      </w:rPr>
                      <w:t>psky univerzitn</w:t>
                    </w:r>
                    <w:r>
                      <w:rPr>
                        <w:rFonts w:ascii="Garamond"/>
                        <w:i/>
                        <w:w w:val="103"/>
                        <w:sz w:val="19"/>
                      </w:rPr>
                      <w:t>ý</w:t>
                    </w:r>
                    <w:r>
                      <w:rPr>
                        <w:rFonts w:ascii="Garamond"/>
                        <w:i/>
                        <w:w w:val="103"/>
                        <w:sz w:val="19"/>
                      </w:rPr>
                      <w:t xml:space="preserve"> in</w:t>
                    </w:r>
                    <w:r>
                      <w:rPr>
                        <w:rFonts w:ascii="Garamond"/>
                        <w:i/>
                        <w:w w:val="103"/>
                        <w:sz w:val="19"/>
                      </w:rPr>
                      <w:t>š</w:t>
                    </w:r>
                    <w:r>
                      <w:rPr>
                        <w:rFonts w:ascii="Garamond"/>
                        <w:i/>
                        <w:w w:val="103"/>
                        <w:sz w:val="19"/>
                      </w:rPr>
                      <w:t>tit</w:t>
                    </w:r>
                    <w:r>
                      <w:rPr>
                        <w:rFonts w:ascii="Garamond"/>
                        <w:i/>
                        <w:w w:val="103"/>
                        <w:sz w:val="19"/>
                      </w:rPr>
                      <w:t>ú</w:t>
                    </w:r>
                    <w:r>
                      <w:rPr>
                        <w:rFonts w:ascii="Garamond"/>
                        <w:i/>
                        <w:w w:val="103"/>
                        <w:sz w:val="19"/>
                      </w:rPr>
                      <w:t>t po prist</w:t>
                    </w:r>
                    <w:r>
                      <w:rPr>
                        <w:rFonts w:ascii="Garamond"/>
                        <w:i/>
                        <w:w w:val="103"/>
                        <w:sz w:val="19"/>
                      </w:rPr>
                      <w:t>ú</w:t>
                    </w:r>
                    <w:r>
                      <w:rPr>
                        <w:rFonts w:ascii="Garamond"/>
                        <w:i/>
                        <w:w w:val="103"/>
                        <w:sz w:val="19"/>
                      </w:rPr>
                      <w:t>pen</w:t>
                    </w:r>
                    <w:r>
                      <w:rPr>
                        <w:rFonts w:ascii="Garamond"/>
                        <w:i/>
                        <w:w w:val="103"/>
                        <w:sz w:val="19"/>
                      </w:rPr>
                      <w:t>í</w:t>
                    </w:r>
                    <w:r>
                      <w:rPr>
                        <w:rFonts w:ascii="Garamond"/>
                        <w:i/>
                        <w:w w:val="103"/>
                        <w:sz w:val="19"/>
                      </w:rPr>
                      <w:t xml:space="preserve"> nov</w:t>
                    </w:r>
                    <w:r>
                      <w:rPr>
                        <w:rFonts w:ascii="Garamond"/>
                        <w:i/>
                        <w:w w:val="103"/>
                        <w:sz w:val="19"/>
                      </w:rPr>
                      <w:t>ý</w:t>
                    </w:r>
                    <w:r>
                      <w:rPr>
                        <w:rFonts w:ascii="Garamond"/>
                        <w:i/>
                        <w:w w:val="103"/>
                        <w:sz w:val="19"/>
                      </w:rPr>
                      <w:t xml:space="preserve">ch </w:t>
                    </w:r>
                    <w:r>
                      <w:rPr>
                        <w:rFonts w:ascii="Garamond"/>
                        <w:i/>
                        <w:w w:val="103"/>
                        <w:sz w:val="19"/>
                      </w:rPr>
                      <w:t>č</w:t>
                    </w:r>
                    <w:r>
                      <w:rPr>
                        <w:rFonts w:ascii="Garamond"/>
                        <w:i/>
                        <w:w w:val="103"/>
                        <w:sz w:val="19"/>
                      </w:rPr>
                      <w:t>lensk</w:t>
                    </w:r>
                    <w:r>
                      <w:rPr>
                        <w:rFonts w:ascii="Garamond"/>
                        <w:i/>
                        <w:w w:val="103"/>
                        <w:sz w:val="19"/>
                      </w:rPr>
                      <w:t>ý</w:t>
                    </w:r>
                    <w:r>
                      <w:rPr>
                        <w:rFonts w:ascii="Garamond"/>
                        <w:i/>
                        <w:w w:val="103"/>
                        <w:sz w:val="19"/>
                      </w:rPr>
                      <w:t xml:space="preserve">ch </w:t>
                    </w:r>
                    <w:r>
                      <w:rPr>
                        <w:rFonts w:ascii="Garamond"/>
                        <w:i/>
                        <w:w w:val="103"/>
                        <w:sz w:val="19"/>
                      </w:rPr>
                      <w:t>š</w:t>
                    </w:r>
                    <w:r>
                      <w:rPr>
                        <w:rFonts w:ascii="Garamond"/>
                        <w:i/>
                        <w:w w:val="103"/>
                        <w:sz w:val="19"/>
                      </w:rPr>
                      <w:t>t</w:t>
                    </w:r>
                    <w:r>
                      <w:rPr>
                        <w:rFonts w:ascii="Garamond"/>
                        <w:i/>
                        <w:w w:val="103"/>
                        <w:sz w:val="19"/>
                      </w:rPr>
                      <w:t>á</w:t>
                    </w:r>
                    <w:r>
                      <w:rPr>
                        <w:rFonts w:ascii="Garamond"/>
                        <w:i/>
                        <w:w w:val="103"/>
                        <w:sz w:val="19"/>
                      </w:rPr>
                      <w:t>tov</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ADD" w:rsidRDefault="00923ADD">
    <w:pPr>
      <w:spacing w:line="14" w:lineRule="auto"/>
      <w:rPr>
        <w:sz w:val="20"/>
        <w:szCs w:val="20"/>
      </w:rPr>
    </w:pPr>
    <w:r>
      <w:rPr>
        <w:noProof/>
      </w:rPr>
      <mc:AlternateContent>
        <mc:Choice Requires="wps">
          <w:drawing>
            <wp:anchor distT="0" distB="0" distL="114300" distR="114300" simplePos="0" relativeHeight="251666432" behindDoc="1" locked="0" layoutInCell="1" allowOverlap="1">
              <wp:simplePos x="0" y="0"/>
              <wp:positionH relativeFrom="page">
                <wp:posOffset>4033520</wp:posOffset>
              </wp:positionH>
              <wp:positionV relativeFrom="page">
                <wp:posOffset>429895</wp:posOffset>
              </wp:positionV>
              <wp:extent cx="3152140" cy="292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ADD" w:rsidRDefault="00923ADD">
                          <w:pPr>
                            <w:spacing w:before="7" w:line="249" w:lineRule="auto"/>
                            <w:ind w:left="20" w:right="18" w:firstLine="868"/>
                            <w:rPr>
                              <w:rFonts w:ascii="Garamond" w:hAnsi="Garamond" w:cs="Garamond"/>
                              <w:sz w:val="19"/>
                              <w:szCs w:val="19"/>
                            </w:rPr>
                          </w:pPr>
                          <w:r>
                            <w:rPr>
                              <w:rFonts w:ascii="Garamond"/>
                              <w:i/>
                              <w:w w:val="103"/>
                              <w:sz w:val="19"/>
                            </w:rPr>
                            <w:t>Rozhodnutia Vysokej rady, ktor</w:t>
                          </w:r>
                          <w:r>
                            <w:rPr>
                              <w:rFonts w:ascii="Garamond"/>
                              <w:i/>
                              <w:w w:val="103"/>
                              <w:sz w:val="19"/>
                            </w:rPr>
                            <w:t>ý</w:t>
                          </w:r>
                          <w:r>
                            <w:rPr>
                              <w:rFonts w:ascii="Garamond"/>
                              <w:i/>
                              <w:w w:val="103"/>
                              <w:sz w:val="19"/>
                            </w:rPr>
                            <w:t>mi sa men</w:t>
                          </w:r>
                          <w:r>
                            <w:rPr>
                              <w:rFonts w:ascii="Garamond"/>
                              <w:i/>
                              <w:w w:val="103"/>
                              <w:sz w:val="19"/>
                            </w:rPr>
                            <w:t>í</w:t>
                          </w:r>
                          <w:r>
                            <w:rPr>
                              <w:rFonts w:ascii="Garamond"/>
                              <w:i/>
                              <w:w w:val="103"/>
                              <w:sz w:val="19"/>
                            </w:rPr>
                            <w:t xml:space="preserve"> a dop</w:t>
                          </w:r>
                          <w:r>
                            <w:rPr>
                              <w:rFonts w:ascii="Garamond"/>
                              <w:i/>
                              <w:w w:val="103"/>
                              <w:sz w:val="19"/>
                            </w:rPr>
                            <w:t>ĺň</w:t>
                          </w:r>
                          <w:r>
                            <w:rPr>
                              <w:rFonts w:ascii="Garamond"/>
                              <w:i/>
                              <w:w w:val="103"/>
                              <w:sz w:val="19"/>
                            </w:rPr>
                            <w:t>a Dohovor zakladaj</w:t>
                          </w:r>
                          <w:r>
                            <w:rPr>
                              <w:rFonts w:ascii="Garamond"/>
                              <w:i/>
                              <w:w w:val="103"/>
                              <w:sz w:val="19"/>
                            </w:rPr>
                            <w:t>ú</w:t>
                          </w:r>
                          <w:r>
                            <w:rPr>
                              <w:rFonts w:ascii="Garamond"/>
                              <w:i/>
                              <w:w w:val="103"/>
                              <w:sz w:val="19"/>
                            </w:rPr>
                            <w:t>ci Eur</w:t>
                          </w:r>
                          <w:r>
                            <w:rPr>
                              <w:rFonts w:ascii="Garamond"/>
                              <w:i/>
                              <w:w w:val="103"/>
                              <w:sz w:val="19"/>
                            </w:rPr>
                            <w:t>ó</w:t>
                          </w:r>
                          <w:r>
                            <w:rPr>
                              <w:rFonts w:ascii="Garamond"/>
                              <w:i/>
                              <w:w w:val="103"/>
                              <w:sz w:val="19"/>
                            </w:rPr>
                            <w:t>psky univerzitn</w:t>
                          </w:r>
                          <w:r>
                            <w:rPr>
                              <w:rFonts w:ascii="Garamond"/>
                              <w:i/>
                              <w:w w:val="103"/>
                              <w:sz w:val="19"/>
                            </w:rPr>
                            <w:t>ý</w:t>
                          </w:r>
                          <w:r>
                            <w:rPr>
                              <w:rFonts w:ascii="Garamond"/>
                              <w:i/>
                              <w:w w:val="103"/>
                              <w:sz w:val="19"/>
                            </w:rPr>
                            <w:t xml:space="preserve"> in</w:t>
                          </w:r>
                          <w:r>
                            <w:rPr>
                              <w:rFonts w:ascii="Garamond"/>
                              <w:i/>
                              <w:w w:val="103"/>
                              <w:sz w:val="19"/>
                            </w:rPr>
                            <w:t>š</w:t>
                          </w:r>
                          <w:r>
                            <w:rPr>
                              <w:rFonts w:ascii="Garamond"/>
                              <w:i/>
                              <w:w w:val="103"/>
                              <w:sz w:val="19"/>
                            </w:rPr>
                            <w:t>tit</w:t>
                          </w:r>
                          <w:r>
                            <w:rPr>
                              <w:rFonts w:ascii="Garamond"/>
                              <w:i/>
                              <w:w w:val="103"/>
                              <w:sz w:val="19"/>
                            </w:rPr>
                            <w:t>ú</w:t>
                          </w:r>
                          <w:r>
                            <w:rPr>
                              <w:rFonts w:ascii="Garamond"/>
                              <w:i/>
                              <w:w w:val="103"/>
                              <w:sz w:val="19"/>
                            </w:rPr>
                            <w:t>t po prist</w:t>
                          </w:r>
                          <w:r>
                            <w:rPr>
                              <w:rFonts w:ascii="Garamond"/>
                              <w:i/>
                              <w:w w:val="103"/>
                              <w:sz w:val="19"/>
                            </w:rPr>
                            <w:t>ú</w:t>
                          </w:r>
                          <w:r>
                            <w:rPr>
                              <w:rFonts w:ascii="Garamond"/>
                              <w:i/>
                              <w:w w:val="103"/>
                              <w:sz w:val="19"/>
                            </w:rPr>
                            <w:t>pen</w:t>
                          </w:r>
                          <w:r>
                            <w:rPr>
                              <w:rFonts w:ascii="Garamond"/>
                              <w:i/>
                              <w:w w:val="103"/>
                              <w:sz w:val="19"/>
                            </w:rPr>
                            <w:t>í</w:t>
                          </w:r>
                          <w:r>
                            <w:rPr>
                              <w:rFonts w:ascii="Garamond"/>
                              <w:i/>
                              <w:w w:val="103"/>
                              <w:sz w:val="19"/>
                            </w:rPr>
                            <w:t xml:space="preserve"> nov</w:t>
                          </w:r>
                          <w:r>
                            <w:rPr>
                              <w:rFonts w:ascii="Garamond"/>
                              <w:i/>
                              <w:w w:val="103"/>
                              <w:sz w:val="19"/>
                            </w:rPr>
                            <w:t>ý</w:t>
                          </w:r>
                          <w:r>
                            <w:rPr>
                              <w:rFonts w:ascii="Garamond"/>
                              <w:i/>
                              <w:w w:val="103"/>
                              <w:sz w:val="19"/>
                            </w:rPr>
                            <w:t xml:space="preserve">ch </w:t>
                          </w:r>
                          <w:r>
                            <w:rPr>
                              <w:rFonts w:ascii="Garamond"/>
                              <w:i/>
                              <w:w w:val="103"/>
                              <w:sz w:val="19"/>
                            </w:rPr>
                            <w:t>č</w:t>
                          </w:r>
                          <w:r>
                            <w:rPr>
                              <w:rFonts w:ascii="Garamond"/>
                              <w:i/>
                              <w:w w:val="103"/>
                              <w:sz w:val="19"/>
                            </w:rPr>
                            <w:t>lensk</w:t>
                          </w:r>
                          <w:r>
                            <w:rPr>
                              <w:rFonts w:ascii="Garamond"/>
                              <w:i/>
                              <w:w w:val="103"/>
                              <w:sz w:val="19"/>
                            </w:rPr>
                            <w:t>ý</w:t>
                          </w:r>
                          <w:r>
                            <w:rPr>
                              <w:rFonts w:ascii="Garamond"/>
                              <w:i/>
                              <w:w w:val="103"/>
                              <w:sz w:val="19"/>
                            </w:rPr>
                            <w:t xml:space="preserve">ch </w:t>
                          </w:r>
                          <w:r>
                            <w:rPr>
                              <w:rFonts w:ascii="Garamond"/>
                              <w:i/>
                              <w:w w:val="103"/>
                              <w:sz w:val="19"/>
                            </w:rPr>
                            <w:t>š</w:t>
                          </w:r>
                          <w:r>
                            <w:rPr>
                              <w:rFonts w:ascii="Garamond"/>
                              <w:i/>
                              <w:w w:val="103"/>
                              <w:sz w:val="19"/>
                            </w:rPr>
                            <w:t>t</w:t>
                          </w:r>
                          <w:r>
                            <w:rPr>
                              <w:rFonts w:ascii="Garamond"/>
                              <w:i/>
                              <w:w w:val="103"/>
                              <w:sz w:val="19"/>
                            </w:rPr>
                            <w:t>á</w:t>
                          </w:r>
                          <w:r>
                            <w:rPr>
                              <w:rFonts w:ascii="Garamond"/>
                              <w:i/>
                              <w:w w:val="103"/>
                              <w:sz w:val="19"/>
                            </w:rPr>
                            <w:t>tov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317.6pt;margin-top:33.85pt;width:248.2pt;height:2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" filled="f" stroked="f">
              <v:textbox inset="0,0,0,0">
                <w:txbxContent>
                  <w:p w:rsidR="00DC3401" w:rsidRDefault="00DC3401">
                    <w:pPr>
                      <w:spacing w:before="7" w:line="249" w:lineRule="auto"/>
                      <w:ind w:left="20" w:right="18" w:firstLine="868"/>
                      <w:rPr>
                        <w:rFonts w:ascii="Garamond" w:hAnsi="Garamond" w:cs="Garamond"/>
                        <w:sz w:val="19"/>
                        <w:szCs w:val="19"/>
                      </w:rPr>
                    </w:pPr>
                    <w:r>
                      <w:rPr>
                        <w:rFonts w:ascii="Garamond"/>
                        <w:i/>
                        <w:w w:val="103"/>
                        <w:sz w:val="19"/>
                      </w:rPr>
                      <w:t>Rozhodnutia Vysokej rady, ktor</w:t>
                    </w:r>
                    <w:r>
                      <w:rPr>
                        <w:rFonts w:ascii="Garamond"/>
                        <w:i/>
                        <w:w w:val="103"/>
                        <w:sz w:val="19"/>
                      </w:rPr>
                      <w:t>ý</w:t>
                    </w:r>
                    <w:r>
                      <w:rPr>
                        <w:rFonts w:ascii="Garamond"/>
                        <w:i/>
                        <w:w w:val="103"/>
                        <w:sz w:val="19"/>
                      </w:rPr>
                      <w:t>mi sa men</w:t>
                    </w:r>
                    <w:r>
                      <w:rPr>
                        <w:rFonts w:ascii="Garamond"/>
                        <w:i/>
                        <w:w w:val="103"/>
                        <w:sz w:val="19"/>
                      </w:rPr>
                      <w:t>í</w:t>
                    </w:r>
                    <w:r>
                      <w:rPr>
                        <w:rFonts w:ascii="Garamond"/>
                        <w:i/>
                        <w:w w:val="103"/>
                        <w:sz w:val="19"/>
                      </w:rPr>
                      <w:t xml:space="preserve"> a dop</w:t>
                    </w:r>
                    <w:r>
                      <w:rPr>
                        <w:rFonts w:ascii="Garamond"/>
                        <w:i/>
                        <w:w w:val="103"/>
                        <w:sz w:val="19"/>
                      </w:rPr>
                      <w:t>ĺň</w:t>
                    </w:r>
                    <w:r>
                      <w:rPr>
                        <w:rFonts w:ascii="Garamond"/>
                        <w:i/>
                        <w:w w:val="103"/>
                        <w:sz w:val="19"/>
                      </w:rPr>
                      <w:t>a Dohovor zakladaj</w:t>
                    </w:r>
                    <w:r>
                      <w:rPr>
                        <w:rFonts w:ascii="Garamond"/>
                        <w:i/>
                        <w:w w:val="103"/>
                        <w:sz w:val="19"/>
                      </w:rPr>
                      <w:t>ú</w:t>
                    </w:r>
                    <w:r>
                      <w:rPr>
                        <w:rFonts w:ascii="Garamond"/>
                        <w:i/>
                        <w:w w:val="103"/>
                        <w:sz w:val="19"/>
                      </w:rPr>
                      <w:t>ci Eur</w:t>
                    </w:r>
                    <w:r>
                      <w:rPr>
                        <w:rFonts w:ascii="Garamond"/>
                        <w:i/>
                        <w:w w:val="103"/>
                        <w:sz w:val="19"/>
                      </w:rPr>
                      <w:t>ó</w:t>
                    </w:r>
                    <w:r>
                      <w:rPr>
                        <w:rFonts w:ascii="Garamond"/>
                        <w:i/>
                        <w:w w:val="103"/>
                        <w:sz w:val="19"/>
                      </w:rPr>
                      <w:t>psky univerzitn</w:t>
                    </w:r>
                    <w:r>
                      <w:rPr>
                        <w:rFonts w:ascii="Garamond"/>
                        <w:i/>
                        <w:w w:val="103"/>
                        <w:sz w:val="19"/>
                      </w:rPr>
                      <w:t>ý</w:t>
                    </w:r>
                    <w:r>
                      <w:rPr>
                        <w:rFonts w:ascii="Garamond"/>
                        <w:i/>
                        <w:w w:val="103"/>
                        <w:sz w:val="19"/>
                      </w:rPr>
                      <w:t xml:space="preserve"> in</w:t>
                    </w:r>
                    <w:r>
                      <w:rPr>
                        <w:rFonts w:ascii="Garamond"/>
                        <w:i/>
                        <w:w w:val="103"/>
                        <w:sz w:val="19"/>
                      </w:rPr>
                      <w:t>š</w:t>
                    </w:r>
                    <w:r>
                      <w:rPr>
                        <w:rFonts w:ascii="Garamond"/>
                        <w:i/>
                        <w:w w:val="103"/>
                        <w:sz w:val="19"/>
                      </w:rPr>
                      <w:t>tit</w:t>
                    </w:r>
                    <w:r>
                      <w:rPr>
                        <w:rFonts w:ascii="Garamond"/>
                        <w:i/>
                        <w:w w:val="103"/>
                        <w:sz w:val="19"/>
                      </w:rPr>
                      <w:t>ú</w:t>
                    </w:r>
                    <w:r>
                      <w:rPr>
                        <w:rFonts w:ascii="Garamond"/>
                        <w:i/>
                        <w:w w:val="103"/>
                        <w:sz w:val="19"/>
                      </w:rPr>
                      <w:t>t po prist</w:t>
                    </w:r>
                    <w:r>
                      <w:rPr>
                        <w:rFonts w:ascii="Garamond"/>
                        <w:i/>
                        <w:w w:val="103"/>
                        <w:sz w:val="19"/>
                      </w:rPr>
                      <w:t>ú</w:t>
                    </w:r>
                    <w:r>
                      <w:rPr>
                        <w:rFonts w:ascii="Garamond"/>
                        <w:i/>
                        <w:w w:val="103"/>
                        <w:sz w:val="19"/>
                      </w:rPr>
                      <w:t>pen</w:t>
                    </w:r>
                    <w:r>
                      <w:rPr>
                        <w:rFonts w:ascii="Garamond"/>
                        <w:i/>
                        <w:w w:val="103"/>
                        <w:sz w:val="19"/>
                      </w:rPr>
                      <w:t>í</w:t>
                    </w:r>
                    <w:r>
                      <w:rPr>
                        <w:rFonts w:ascii="Garamond"/>
                        <w:i/>
                        <w:w w:val="103"/>
                        <w:sz w:val="19"/>
                      </w:rPr>
                      <w:t xml:space="preserve"> nov</w:t>
                    </w:r>
                    <w:r>
                      <w:rPr>
                        <w:rFonts w:ascii="Garamond"/>
                        <w:i/>
                        <w:w w:val="103"/>
                        <w:sz w:val="19"/>
                      </w:rPr>
                      <w:t>ý</w:t>
                    </w:r>
                    <w:r>
                      <w:rPr>
                        <w:rFonts w:ascii="Garamond"/>
                        <w:i/>
                        <w:w w:val="103"/>
                        <w:sz w:val="19"/>
                      </w:rPr>
                      <w:t xml:space="preserve">ch </w:t>
                    </w:r>
                    <w:r>
                      <w:rPr>
                        <w:rFonts w:ascii="Garamond"/>
                        <w:i/>
                        <w:w w:val="103"/>
                        <w:sz w:val="19"/>
                      </w:rPr>
                      <w:t>č</w:t>
                    </w:r>
                    <w:r>
                      <w:rPr>
                        <w:rFonts w:ascii="Garamond"/>
                        <w:i/>
                        <w:w w:val="103"/>
                        <w:sz w:val="19"/>
                      </w:rPr>
                      <w:t>lensk</w:t>
                    </w:r>
                    <w:r>
                      <w:rPr>
                        <w:rFonts w:ascii="Garamond"/>
                        <w:i/>
                        <w:w w:val="103"/>
                        <w:sz w:val="19"/>
                      </w:rPr>
                      <w:t>ý</w:t>
                    </w:r>
                    <w:r>
                      <w:rPr>
                        <w:rFonts w:ascii="Garamond"/>
                        <w:i/>
                        <w:w w:val="103"/>
                        <w:sz w:val="19"/>
                      </w:rPr>
                      <w:t xml:space="preserve">ch </w:t>
                    </w:r>
                    <w:r>
                      <w:rPr>
                        <w:rFonts w:ascii="Garamond"/>
                        <w:i/>
                        <w:w w:val="103"/>
                        <w:sz w:val="19"/>
                      </w:rPr>
                      <w:t>š</w:t>
                    </w:r>
                    <w:r>
                      <w:rPr>
                        <w:rFonts w:ascii="Garamond"/>
                        <w:i/>
                        <w:w w:val="103"/>
                        <w:sz w:val="19"/>
                      </w:rPr>
                      <w:t>t</w:t>
                    </w:r>
                    <w:r>
                      <w:rPr>
                        <w:rFonts w:ascii="Garamond"/>
                        <w:i/>
                        <w:w w:val="103"/>
                        <w:sz w:val="19"/>
                      </w:rPr>
                      <w:t>á</w:t>
                    </w:r>
                    <w:r>
                      <w:rPr>
                        <w:rFonts w:ascii="Garamond"/>
                        <w:i/>
                        <w:w w:val="103"/>
                        <w:sz w:val="19"/>
                      </w:rPr>
                      <w:t>tov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50F"/>
    <w:multiLevelType w:val="hybridMultilevel"/>
    <w:tmpl w:val="47529CA8"/>
    <w:lvl w:ilvl="0" w:tplc="79AC30D0">
      <w:start w:val="1"/>
      <w:numFmt w:val="decimal"/>
      <w:lvlText w:val="%1)"/>
      <w:lvlJc w:val="left"/>
      <w:pPr>
        <w:ind w:left="574" w:hanging="201"/>
      </w:pPr>
      <w:rPr>
        <w:rFonts w:ascii="Garamond" w:eastAsia="Times New Roman" w:hAnsi="Garamond" w:cs="Times New Roman" w:hint="default"/>
        <w:w w:val="103"/>
        <w:sz w:val="19"/>
        <w:szCs w:val="19"/>
      </w:rPr>
    </w:lvl>
    <w:lvl w:ilvl="1" w:tplc="0E74CC2C">
      <w:start w:val="1"/>
      <w:numFmt w:val="bullet"/>
      <w:lvlText w:val="•"/>
      <w:lvlJc w:val="left"/>
      <w:pPr>
        <w:ind w:left="1490" w:hanging="201"/>
      </w:pPr>
      <w:rPr>
        <w:rFonts w:hint="default"/>
      </w:rPr>
    </w:lvl>
    <w:lvl w:ilvl="2" w:tplc="6E089720">
      <w:start w:val="1"/>
      <w:numFmt w:val="bullet"/>
      <w:lvlText w:val="•"/>
      <w:lvlJc w:val="left"/>
      <w:pPr>
        <w:ind w:left="2400" w:hanging="201"/>
      </w:pPr>
      <w:rPr>
        <w:rFonts w:hint="default"/>
      </w:rPr>
    </w:lvl>
    <w:lvl w:ilvl="3" w:tplc="50FC6D3C">
      <w:start w:val="1"/>
      <w:numFmt w:val="bullet"/>
      <w:lvlText w:val="•"/>
      <w:lvlJc w:val="left"/>
      <w:pPr>
        <w:ind w:left="3310" w:hanging="201"/>
      </w:pPr>
      <w:rPr>
        <w:rFonts w:hint="default"/>
      </w:rPr>
    </w:lvl>
    <w:lvl w:ilvl="4" w:tplc="203CEECE">
      <w:start w:val="1"/>
      <w:numFmt w:val="bullet"/>
      <w:lvlText w:val="•"/>
      <w:lvlJc w:val="left"/>
      <w:pPr>
        <w:ind w:left="4220" w:hanging="201"/>
      </w:pPr>
      <w:rPr>
        <w:rFonts w:hint="default"/>
      </w:rPr>
    </w:lvl>
    <w:lvl w:ilvl="5" w:tplc="16368752">
      <w:start w:val="1"/>
      <w:numFmt w:val="bullet"/>
      <w:lvlText w:val="•"/>
      <w:lvlJc w:val="left"/>
      <w:pPr>
        <w:ind w:left="5130" w:hanging="201"/>
      </w:pPr>
      <w:rPr>
        <w:rFonts w:hint="default"/>
      </w:rPr>
    </w:lvl>
    <w:lvl w:ilvl="6" w:tplc="C0E22338">
      <w:start w:val="1"/>
      <w:numFmt w:val="bullet"/>
      <w:lvlText w:val="•"/>
      <w:lvlJc w:val="left"/>
      <w:pPr>
        <w:ind w:left="6040" w:hanging="201"/>
      </w:pPr>
      <w:rPr>
        <w:rFonts w:hint="default"/>
      </w:rPr>
    </w:lvl>
    <w:lvl w:ilvl="7" w:tplc="6CCEB32E">
      <w:start w:val="1"/>
      <w:numFmt w:val="bullet"/>
      <w:lvlText w:val="•"/>
      <w:lvlJc w:val="left"/>
      <w:pPr>
        <w:ind w:left="6950" w:hanging="201"/>
      </w:pPr>
      <w:rPr>
        <w:rFonts w:hint="default"/>
      </w:rPr>
    </w:lvl>
    <w:lvl w:ilvl="8" w:tplc="9BF473A6">
      <w:start w:val="1"/>
      <w:numFmt w:val="bullet"/>
      <w:lvlText w:val="•"/>
      <w:lvlJc w:val="left"/>
      <w:pPr>
        <w:ind w:left="7860" w:hanging="201"/>
      </w:pPr>
      <w:rPr>
        <w:rFonts w:hint="default"/>
      </w:rPr>
    </w:lvl>
  </w:abstractNum>
  <w:abstractNum w:abstractNumId="1" w15:restartNumberingAfterBreak="0">
    <w:nsid w:val="04CD6DEC"/>
    <w:multiLevelType w:val="hybridMultilevel"/>
    <w:tmpl w:val="A1548CBA"/>
    <w:lvl w:ilvl="0" w:tplc="654461A8">
      <w:start w:val="1"/>
      <w:numFmt w:val="decimal"/>
      <w:lvlText w:val="%1."/>
      <w:lvlJc w:val="left"/>
      <w:pPr>
        <w:ind w:left="599" w:hanging="226"/>
      </w:pPr>
      <w:rPr>
        <w:rFonts w:ascii="Garamond" w:eastAsia="Times New Roman" w:hAnsi="Garamond" w:cs="Times New Roman" w:hint="default"/>
        <w:spacing w:val="-1"/>
        <w:w w:val="103"/>
        <w:sz w:val="19"/>
        <w:szCs w:val="19"/>
      </w:rPr>
    </w:lvl>
    <w:lvl w:ilvl="1" w:tplc="ECD407F6">
      <w:start w:val="1"/>
      <w:numFmt w:val="bullet"/>
      <w:lvlText w:val="•"/>
      <w:lvlJc w:val="left"/>
      <w:pPr>
        <w:ind w:left="1508" w:hanging="226"/>
      </w:pPr>
      <w:rPr>
        <w:rFonts w:hint="default"/>
      </w:rPr>
    </w:lvl>
    <w:lvl w:ilvl="2" w:tplc="B742F196">
      <w:start w:val="1"/>
      <w:numFmt w:val="bullet"/>
      <w:lvlText w:val="•"/>
      <w:lvlJc w:val="left"/>
      <w:pPr>
        <w:ind w:left="2416" w:hanging="226"/>
      </w:pPr>
      <w:rPr>
        <w:rFonts w:hint="default"/>
      </w:rPr>
    </w:lvl>
    <w:lvl w:ilvl="3" w:tplc="998C0BAE">
      <w:start w:val="1"/>
      <w:numFmt w:val="bullet"/>
      <w:lvlText w:val="•"/>
      <w:lvlJc w:val="left"/>
      <w:pPr>
        <w:ind w:left="3324" w:hanging="226"/>
      </w:pPr>
      <w:rPr>
        <w:rFonts w:hint="default"/>
      </w:rPr>
    </w:lvl>
    <w:lvl w:ilvl="4" w:tplc="4E70B04A">
      <w:start w:val="1"/>
      <w:numFmt w:val="bullet"/>
      <w:lvlText w:val="•"/>
      <w:lvlJc w:val="left"/>
      <w:pPr>
        <w:ind w:left="4232" w:hanging="226"/>
      </w:pPr>
      <w:rPr>
        <w:rFonts w:hint="default"/>
      </w:rPr>
    </w:lvl>
    <w:lvl w:ilvl="5" w:tplc="AFFCF97A">
      <w:start w:val="1"/>
      <w:numFmt w:val="bullet"/>
      <w:lvlText w:val="•"/>
      <w:lvlJc w:val="left"/>
      <w:pPr>
        <w:ind w:left="5140" w:hanging="226"/>
      </w:pPr>
      <w:rPr>
        <w:rFonts w:hint="default"/>
      </w:rPr>
    </w:lvl>
    <w:lvl w:ilvl="6" w:tplc="5DF29788">
      <w:start w:val="1"/>
      <w:numFmt w:val="bullet"/>
      <w:lvlText w:val="•"/>
      <w:lvlJc w:val="left"/>
      <w:pPr>
        <w:ind w:left="6048" w:hanging="226"/>
      </w:pPr>
      <w:rPr>
        <w:rFonts w:hint="default"/>
      </w:rPr>
    </w:lvl>
    <w:lvl w:ilvl="7" w:tplc="DD38281A">
      <w:start w:val="1"/>
      <w:numFmt w:val="bullet"/>
      <w:lvlText w:val="•"/>
      <w:lvlJc w:val="left"/>
      <w:pPr>
        <w:ind w:left="6956" w:hanging="226"/>
      </w:pPr>
      <w:rPr>
        <w:rFonts w:hint="default"/>
      </w:rPr>
    </w:lvl>
    <w:lvl w:ilvl="8" w:tplc="E2B4B48C">
      <w:start w:val="1"/>
      <w:numFmt w:val="bullet"/>
      <w:lvlText w:val="•"/>
      <w:lvlJc w:val="left"/>
      <w:pPr>
        <w:ind w:left="7864" w:hanging="226"/>
      </w:pPr>
      <w:rPr>
        <w:rFonts w:hint="default"/>
      </w:rPr>
    </w:lvl>
  </w:abstractNum>
  <w:abstractNum w:abstractNumId="2" w15:restartNumberingAfterBreak="0">
    <w:nsid w:val="06D31000"/>
    <w:multiLevelType w:val="hybridMultilevel"/>
    <w:tmpl w:val="F2264DBC"/>
    <w:lvl w:ilvl="0" w:tplc="B2029762">
      <w:start w:val="1"/>
      <w:numFmt w:val="decimal"/>
      <w:lvlText w:val="%1)"/>
      <w:lvlJc w:val="left"/>
      <w:pPr>
        <w:ind w:left="574" w:hanging="201"/>
      </w:pPr>
      <w:rPr>
        <w:rFonts w:ascii="Garamond" w:eastAsia="Times New Roman" w:hAnsi="Garamond" w:cs="Times New Roman" w:hint="default"/>
        <w:w w:val="103"/>
        <w:sz w:val="19"/>
        <w:szCs w:val="19"/>
      </w:rPr>
    </w:lvl>
    <w:lvl w:ilvl="1" w:tplc="13B0B82E">
      <w:start w:val="1"/>
      <w:numFmt w:val="bullet"/>
      <w:lvlText w:val="•"/>
      <w:lvlJc w:val="left"/>
      <w:pPr>
        <w:ind w:left="1490" w:hanging="201"/>
      </w:pPr>
      <w:rPr>
        <w:rFonts w:hint="default"/>
      </w:rPr>
    </w:lvl>
    <w:lvl w:ilvl="2" w:tplc="2D20B24A">
      <w:start w:val="1"/>
      <w:numFmt w:val="bullet"/>
      <w:lvlText w:val="•"/>
      <w:lvlJc w:val="left"/>
      <w:pPr>
        <w:ind w:left="2400" w:hanging="201"/>
      </w:pPr>
      <w:rPr>
        <w:rFonts w:hint="default"/>
      </w:rPr>
    </w:lvl>
    <w:lvl w:ilvl="3" w:tplc="6EF66FC2">
      <w:start w:val="1"/>
      <w:numFmt w:val="bullet"/>
      <w:lvlText w:val="•"/>
      <w:lvlJc w:val="left"/>
      <w:pPr>
        <w:ind w:left="3310" w:hanging="201"/>
      </w:pPr>
      <w:rPr>
        <w:rFonts w:hint="default"/>
      </w:rPr>
    </w:lvl>
    <w:lvl w:ilvl="4" w:tplc="D1680AFC">
      <w:start w:val="1"/>
      <w:numFmt w:val="bullet"/>
      <w:lvlText w:val="•"/>
      <w:lvlJc w:val="left"/>
      <w:pPr>
        <w:ind w:left="4220" w:hanging="201"/>
      </w:pPr>
      <w:rPr>
        <w:rFonts w:hint="default"/>
      </w:rPr>
    </w:lvl>
    <w:lvl w:ilvl="5" w:tplc="E1505E52">
      <w:start w:val="1"/>
      <w:numFmt w:val="bullet"/>
      <w:lvlText w:val="•"/>
      <w:lvlJc w:val="left"/>
      <w:pPr>
        <w:ind w:left="5130" w:hanging="201"/>
      </w:pPr>
      <w:rPr>
        <w:rFonts w:hint="default"/>
      </w:rPr>
    </w:lvl>
    <w:lvl w:ilvl="6" w:tplc="C73A7B66">
      <w:start w:val="1"/>
      <w:numFmt w:val="bullet"/>
      <w:lvlText w:val="•"/>
      <w:lvlJc w:val="left"/>
      <w:pPr>
        <w:ind w:left="6040" w:hanging="201"/>
      </w:pPr>
      <w:rPr>
        <w:rFonts w:hint="default"/>
      </w:rPr>
    </w:lvl>
    <w:lvl w:ilvl="7" w:tplc="5F8610C4">
      <w:start w:val="1"/>
      <w:numFmt w:val="bullet"/>
      <w:lvlText w:val="•"/>
      <w:lvlJc w:val="left"/>
      <w:pPr>
        <w:ind w:left="6950" w:hanging="201"/>
      </w:pPr>
      <w:rPr>
        <w:rFonts w:hint="default"/>
      </w:rPr>
    </w:lvl>
    <w:lvl w:ilvl="8" w:tplc="A206649A">
      <w:start w:val="1"/>
      <w:numFmt w:val="bullet"/>
      <w:lvlText w:val="•"/>
      <w:lvlJc w:val="left"/>
      <w:pPr>
        <w:ind w:left="7860" w:hanging="201"/>
      </w:pPr>
      <w:rPr>
        <w:rFonts w:hint="default"/>
      </w:rPr>
    </w:lvl>
  </w:abstractNum>
  <w:abstractNum w:abstractNumId="3" w15:restartNumberingAfterBreak="0">
    <w:nsid w:val="0832147A"/>
    <w:multiLevelType w:val="hybridMultilevel"/>
    <w:tmpl w:val="9D6E17E0"/>
    <w:lvl w:ilvl="0" w:tplc="2FEA7F68">
      <w:start w:val="1"/>
      <w:numFmt w:val="decimal"/>
      <w:lvlText w:val="%1)"/>
      <w:lvlJc w:val="left"/>
      <w:pPr>
        <w:ind w:left="574" w:hanging="201"/>
      </w:pPr>
      <w:rPr>
        <w:rFonts w:ascii="Garamond" w:eastAsia="Times New Roman" w:hAnsi="Garamond" w:cs="Times New Roman" w:hint="default"/>
        <w:w w:val="103"/>
        <w:sz w:val="19"/>
        <w:szCs w:val="19"/>
      </w:rPr>
    </w:lvl>
    <w:lvl w:ilvl="1" w:tplc="23943006">
      <w:start w:val="1"/>
      <w:numFmt w:val="bullet"/>
      <w:lvlText w:val="•"/>
      <w:lvlJc w:val="left"/>
      <w:pPr>
        <w:ind w:left="1522" w:hanging="201"/>
      </w:pPr>
      <w:rPr>
        <w:rFonts w:hint="default"/>
      </w:rPr>
    </w:lvl>
    <w:lvl w:ilvl="2" w:tplc="BFF2264C">
      <w:start w:val="1"/>
      <w:numFmt w:val="bullet"/>
      <w:lvlText w:val="•"/>
      <w:lvlJc w:val="left"/>
      <w:pPr>
        <w:ind w:left="2464" w:hanging="201"/>
      </w:pPr>
      <w:rPr>
        <w:rFonts w:hint="default"/>
      </w:rPr>
    </w:lvl>
    <w:lvl w:ilvl="3" w:tplc="BABC4D52">
      <w:start w:val="1"/>
      <w:numFmt w:val="bullet"/>
      <w:lvlText w:val="•"/>
      <w:lvlJc w:val="left"/>
      <w:pPr>
        <w:ind w:left="3406" w:hanging="201"/>
      </w:pPr>
      <w:rPr>
        <w:rFonts w:hint="default"/>
      </w:rPr>
    </w:lvl>
    <w:lvl w:ilvl="4" w:tplc="929CDABC">
      <w:start w:val="1"/>
      <w:numFmt w:val="bullet"/>
      <w:lvlText w:val="•"/>
      <w:lvlJc w:val="left"/>
      <w:pPr>
        <w:ind w:left="4348" w:hanging="201"/>
      </w:pPr>
      <w:rPr>
        <w:rFonts w:hint="default"/>
      </w:rPr>
    </w:lvl>
    <w:lvl w:ilvl="5" w:tplc="DDD607DE">
      <w:start w:val="1"/>
      <w:numFmt w:val="bullet"/>
      <w:lvlText w:val="•"/>
      <w:lvlJc w:val="left"/>
      <w:pPr>
        <w:ind w:left="5290" w:hanging="201"/>
      </w:pPr>
      <w:rPr>
        <w:rFonts w:hint="default"/>
      </w:rPr>
    </w:lvl>
    <w:lvl w:ilvl="6" w:tplc="4EF6B0A0">
      <w:start w:val="1"/>
      <w:numFmt w:val="bullet"/>
      <w:lvlText w:val="•"/>
      <w:lvlJc w:val="left"/>
      <w:pPr>
        <w:ind w:left="6232" w:hanging="201"/>
      </w:pPr>
      <w:rPr>
        <w:rFonts w:hint="default"/>
      </w:rPr>
    </w:lvl>
    <w:lvl w:ilvl="7" w:tplc="56B2526A">
      <w:start w:val="1"/>
      <w:numFmt w:val="bullet"/>
      <w:lvlText w:val="•"/>
      <w:lvlJc w:val="left"/>
      <w:pPr>
        <w:ind w:left="7174" w:hanging="201"/>
      </w:pPr>
      <w:rPr>
        <w:rFonts w:hint="default"/>
      </w:rPr>
    </w:lvl>
    <w:lvl w:ilvl="8" w:tplc="1126275E">
      <w:start w:val="1"/>
      <w:numFmt w:val="bullet"/>
      <w:lvlText w:val="•"/>
      <w:lvlJc w:val="left"/>
      <w:pPr>
        <w:ind w:left="8116" w:hanging="201"/>
      </w:pPr>
      <w:rPr>
        <w:rFonts w:hint="default"/>
      </w:rPr>
    </w:lvl>
  </w:abstractNum>
  <w:abstractNum w:abstractNumId="4" w15:restartNumberingAfterBreak="0">
    <w:nsid w:val="08BA6ADE"/>
    <w:multiLevelType w:val="hybridMultilevel"/>
    <w:tmpl w:val="2C2A9E58"/>
    <w:lvl w:ilvl="0" w:tplc="FDD224A8">
      <w:start w:val="1"/>
      <w:numFmt w:val="decimal"/>
      <w:lvlText w:val="%1."/>
      <w:lvlJc w:val="left"/>
      <w:pPr>
        <w:ind w:left="757" w:hanging="268"/>
      </w:pPr>
      <w:rPr>
        <w:rFonts w:ascii="Garamond" w:eastAsia="Times New Roman" w:hAnsi="Garamond" w:cs="Times New Roman" w:hint="default"/>
        <w:w w:val="102"/>
        <w:sz w:val="22"/>
        <w:szCs w:val="22"/>
      </w:rPr>
    </w:lvl>
    <w:lvl w:ilvl="1" w:tplc="977E27A4">
      <w:start w:val="1"/>
      <w:numFmt w:val="bullet"/>
      <w:lvlText w:val="•"/>
      <w:lvlJc w:val="left"/>
      <w:pPr>
        <w:ind w:left="1564" w:hanging="268"/>
      </w:pPr>
      <w:rPr>
        <w:rFonts w:hint="default"/>
      </w:rPr>
    </w:lvl>
    <w:lvl w:ilvl="2" w:tplc="4950EEC0">
      <w:start w:val="1"/>
      <w:numFmt w:val="bullet"/>
      <w:lvlText w:val="•"/>
      <w:lvlJc w:val="left"/>
      <w:pPr>
        <w:ind w:left="2368" w:hanging="268"/>
      </w:pPr>
      <w:rPr>
        <w:rFonts w:hint="default"/>
      </w:rPr>
    </w:lvl>
    <w:lvl w:ilvl="3" w:tplc="CC30DDC8">
      <w:start w:val="1"/>
      <w:numFmt w:val="bullet"/>
      <w:lvlText w:val="•"/>
      <w:lvlJc w:val="left"/>
      <w:pPr>
        <w:ind w:left="3172" w:hanging="268"/>
      </w:pPr>
      <w:rPr>
        <w:rFonts w:hint="default"/>
      </w:rPr>
    </w:lvl>
    <w:lvl w:ilvl="4" w:tplc="CFEAE61A">
      <w:start w:val="1"/>
      <w:numFmt w:val="bullet"/>
      <w:lvlText w:val="•"/>
      <w:lvlJc w:val="left"/>
      <w:pPr>
        <w:ind w:left="3976" w:hanging="268"/>
      </w:pPr>
      <w:rPr>
        <w:rFonts w:hint="default"/>
      </w:rPr>
    </w:lvl>
    <w:lvl w:ilvl="5" w:tplc="170C6E0E">
      <w:start w:val="1"/>
      <w:numFmt w:val="bullet"/>
      <w:lvlText w:val="•"/>
      <w:lvlJc w:val="left"/>
      <w:pPr>
        <w:ind w:left="4780" w:hanging="268"/>
      </w:pPr>
      <w:rPr>
        <w:rFonts w:hint="default"/>
      </w:rPr>
    </w:lvl>
    <w:lvl w:ilvl="6" w:tplc="83B0888A">
      <w:start w:val="1"/>
      <w:numFmt w:val="bullet"/>
      <w:lvlText w:val="•"/>
      <w:lvlJc w:val="left"/>
      <w:pPr>
        <w:ind w:left="5584" w:hanging="268"/>
      </w:pPr>
      <w:rPr>
        <w:rFonts w:hint="default"/>
      </w:rPr>
    </w:lvl>
    <w:lvl w:ilvl="7" w:tplc="A996816E">
      <w:start w:val="1"/>
      <w:numFmt w:val="bullet"/>
      <w:lvlText w:val="•"/>
      <w:lvlJc w:val="left"/>
      <w:pPr>
        <w:ind w:left="6388" w:hanging="268"/>
      </w:pPr>
      <w:rPr>
        <w:rFonts w:hint="default"/>
      </w:rPr>
    </w:lvl>
    <w:lvl w:ilvl="8" w:tplc="C076F872">
      <w:start w:val="1"/>
      <w:numFmt w:val="bullet"/>
      <w:lvlText w:val="•"/>
      <w:lvlJc w:val="left"/>
      <w:pPr>
        <w:ind w:left="7192" w:hanging="268"/>
      </w:pPr>
      <w:rPr>
        <w:rFonts w:hint="default"/>
      </w:rPr>
    </w:lvl>
  </w:abstractNum>
  <w:abstractNum w:abstractNumId="5" w15:restartNumberingAfterBreak="0">
    <w:nsid w:val="092A5236"/>
    <w:multiLevelType w:val="hybridMultilevel"/>
    <w:tmpl w:val="6546BAA0"/>
    <w:lvl w:ilvl="0" w:tplc="3B0A3BE2">
      <w:start w:val="1"/>
      <w:numFmt w:val="decimal"/>
      <w:lvlText w:val="%1."/>
      <w:lvlJc w:val="left"/>
      <w:pPr>
        <w:ind w:left="758" w:hanging="267"/>
      </w:pPr>
      <w:rPr>
        <w:rFonts w:ascii="Garamond" w:eastAsia="Times New Roman" w:hAnsi="Garamond" w:cs="Times New Roman" w:hint="default"/>
        <w:w w:val="102"/>
        <w:sz w:val="22"/>
        <w:szCs w:val="22"/>
      </w:rPr>
    </w:lvl>
    <w:lvl w:ilvl="1" w:tplc="9A4039BA">
      <w:start w:val="1"/>
      <w:numFmt w:val="lowerLetter"/>
      <w:lvlText w:val="%2)"/>
      <w:lvlJc w:val="left"/>
      <w:pPr>
        <w:ind w:left="1024" w:hanging="267"/>
      </w:pPr>
      <w:rPr>
        <w:rFonts w:ascii="Garamond" w:eastAsia="Times New Roman" w:hAnsi="Garamond" w:cs="Times New Roman" w:hint="default"/>
        <w:spacing w:val="-1"/>
        <w:w w:val="102"/>
        <w:sz w:val="22"/>
        <w:szCs w:val="22"/>
      </w:rPr>
    </w:lvl>
    <w:lvl w:ilvl="2" w:tplc="118A3026">
      <w:start w:val="1"/>
      <w:numFmt w:val="bullet"/>
      <w:lvlText w:val="•"/>
      <w:lvlJc w:val="left"/>
      <w:pPr>
        <w:ind w:left="1884" w:hanging="267"/>
      </w:pPr>
      <w:rPr>
        <w:rFonts w:hint="default"/>
      </w:rPr>
    </w:lvl>
    <w:lvl w:ilvl="3" w:tplc="9E025406">
      <w:start w:val="1"/>
      <w:numFmt w:val="bullet"/>
      <w:lvlText w:val="•"/>
      <w:lvlJc w:val="left"/>
      <w:pPr>
        <w:ind w:left="2748" w:hanging="267"/>
      </w:pPr>
      <w:rPr>
        <w:rFonts w:hint="default"/>
      </w:rPr>
    </w:lvl>
    <w:lvl w:ilvl="4" w:tplc="F450346E">
      <w:start w:val="1"/>
      <w:numFmt w:val="bullet"/>
      <w:lvlText w:val="•"/>
      <w:lvlJc w:val="left"/>
      <w:pPr>
        <w:ind w:left="3613" w:hanging="267"/>
      </w:pPr>
      <w:rPr>
        <w:rFonts w:hint="default"/>
      </w:rPr>
    </w:lvl>
    <w:lvl w:ilvl="5" w:tplc="CC765404">
      <w:start w:val="1"/>
      <w:numFmt w:val="bullet"/>
      <w:lvlText w:val="•"/>
      <w:lvlJc w:val="left"/>
      <w:pPr>
        <w:ind w:left="4477" w:hanging="267"/>
      </w:pPr>
      <w:rPr>
        <w:rFonts w:hint="default"/>
      </w:rPr>
    </w:lvl>
    <w:lvl w:ilvl="6" w:tplc="AAF2AA9C">
      <w:start w:val="1"/>
      <w:numFmt w:val="bullet"/>
      <w:lvlText w:val="•"/>
      <w:lvlJc w:val="left"/>
      <w:pPr>
        <w:ind w:left="5342" w:hanging="267"/>
      </w:pPr>
      <w:rPr>
        <w:rFonts w:hint="default"/>
      </w:rPr>
    </w:lvl>
    <w:lvl w:ilvl="7" w:tplc="C382CD24">
      <w:start w:val="1"/>
      <w:numFmt w:val="bullet"/>
      <w:lvlText w:val="•"/>
      <w:lvlJc w:val="left"/>
      <w:pPr>
        <w:ind w:left="6206" w:hanging="267"/>
      </w:pPr>
      <w:rPr>
        <w:rFonts w:hint="default"/>
      </w:rPr>
    </w:lvl>
    <w:lvl w:ilvl="8" w:tplc="888A9D0C">
      <w:start w:val="1"/>
      <w:numFmt w:val="bullet"/>
      <w:lvlText w:val="•"/>
      <w:lvlJc w:val="left"/>
      <w:pPr>
        <w:ind w:left="7071" w:hanging="267"/>
      </w:pPr>
      <w:rPr>
        <w:rFonts w:hint="default"/>
      </w:rPr>
    </w:lvl>
  </w:abstractNum>
  <w:abstractNum w:abstractNumId="6" w15:restartNumberingAfterBreak="0">
    <w:nsid w:val="09425F40"/>
    <w:multiLevelType w:val="hybridMultilevel"/>
    <w:tmpl w:val="B1269028"/>
    <w:lvl w:ilvl="0" w:tplc="B08A3DB4">
      <w:start w:val="1"/>
      <w:numFmt w:val="bullet"/>
      <w:lvlText w:val="-"/>
      <w:lvlJc w:val="left"/>
      <w:pPr>
        <w:ind w:left="490" w:hanging="338"/>
      </w:pPr>
      <w:rPr>
        <w:rFonts w:ascii="Garamond" w:eastAsia="Times New Roman" w:hAnsi="Garamond" w:hint="default"/>
        <w:w w:val="102"/>
        <w:sz w:val="22"/>
      </w:rPr>
    </w:lvl>
    <w:lvl w:ilvl="1" w:tplc="8A182564">
      <w:start w:val="1"/>
      <w:numFmt w:val="bullet"/>
      <w:lvlText w:val="•"/>
      <w:lvlJc w:val="left"/>
      <w:pPr>
        <w:ind w:left="1330" w:hanging="338"/>
      </w:pPr>
      <w:rPr>
        <w:rFonts w:hint="default"/>
      </w:rPr>
    </w:lvl>
    <w:lvl w:ilvl="2" w:tplc="BD32DE94">
      <w:start w:val="1"/>
      <w:numFmt w:val="bullet"/>
      <w:lvlText w:val="•"/>
      <w:lvlJc w:val="left"/>
      <w:pPr>
        <w:ind w:left="2160" w:hanging="338"/>
      </w:pPr>
      <w:rPr>
        <w:rFonts w:hint="default"/>
      </w:rPr>
    </w:lvl>
    <w:lvl w:ilvl="3" w:tplc="7310BEBC">
      <w:start w:val="1"/>
      <w:numFmt w:val="bullet"/>
      <w:lvlText w:val="•"/>
      <w:lvlJc w:val="left"/>
      <w:pPr>
        <w:ind w:left="2990" w:hanging="338"/>
      </w:pPr>
      <w:rPr>
        <w:rFonts w:hint="default"/>
      </w:rPr>
    </w:lvl>
    <w:lvl w:ilvl="4" w:tplc="A3847ADC">
      <w:start w:val="1"/>
      <w:numFmt w:val="bullet"/>
      <w:lvlText w:val="•"/>
      <w:lvlJc w:val="left"/>
      <w:pPr>
        <w:ind w:left="3820" w:hanging="338"/>
      </w:pPr>
      <w:rPr>
        <w:rFonts w:hint="default"/>
      </w:rPr>
    </w:lvl>
    <w:lvl w:ilvl="5" w:tplc="E496FDFC">
      <w:start w:val="1"/>
      <w:numFmt w:val="bullet"/>
      <w:lvlText w:val="•"/>
      <w:lvlJc w:val="left"/>
      <w:pPr>
        <w:ind w:left="4650" w:hanging="338"/>
      </w:pPr>
      <w:rPr>
        <w:rFonts w:hint="default"/>
      </w:rPr>
    </w:lvl>
    <w:lvl w:ilvl="6" w:tplc="555C41C0">
      <w:start w:val="1"/>
      <w:numFmt w:val="bullet"/>
      <w:lvlText w:val="•"/>
      <w:lvlJc w:val="left"/>
      <w:pPr>
        <w:ind w:left="5480" w:hanging="338"/>
      </w:pPr>
      <w:rPr>
        <w:rFonts w:hint="default"/>
      </w:rPr>
    </w:lvl>
    <w:lvl w:ilvl="7" w:tplc="DCDEF272">
      <w:start w:val="1"/>
      <w:numFmt w:val="bullet"/>
      <w:lvlText w:val="•"/>
      <w:lvlJc w:val="left"/>
      <w:pPr>
        <w:ind w:left="6310" w:hanging="338"/>
      </w:pPr>
      <w:rPr>
        <w:rFonts w:hint="default"/>
      </w:rPr>
    </w:lvl>
    <w:lvl w:ilvl="8" w:tplc="9B8CE358">
      <w:start w:val="1"/>
      <w:numFmt w:val="bullet"/>
      <w:lvlText w:val="•"/>
      <w:lvlJc w:val="left"/>
      <w:pPr>
        <w:ind w:left="7140" w:hanging="338"/>
      </w:pPr>
      <w:rPr>
        <w:rFonts w:hint="default"/>
      </w:rPr>
    </w:lvl>
  </w:abstractNum>
  <w:abstractNum w:abstractNumId="7" w15:restartNumberingAfterBreak="0">
    <w:nsid w:val="0BE74C20"/>
    <w:multiLevelType w:val="hybridMultilevel"/>
    <w:tmpl w:val="761A1FA8"/>
    <w:lvl w:ilvl="0" w:tplc="EF843550">
      <w:start w:val="1"/>
      <w:numFmt w:val="decimal"/>
      <w:lvlText w:val="%1."/>
      <w:lvlJc w:val="left"/>
      <w:pPr>
        <w:ind w:left="758" w:hanging="267"/>
      </w:pPr>
      <w:rPr>
        <w:rFonts w:ascii="Garamond" w:eastAsia="Times New Roman" w:hAnsi="Garamond" w:cs="Times New Roman" w:hint="default"/>
        <w:w w:val="102"/>
        <w:sz w:val="22"/>
        <w:szCs w:val="22"/>
      </w:rPr>
    </w:lvl>
    <w:lvl w:ilvl="1" w:tplc="97562436">
      <w:start w:val="1"/>
      <w:numFmt w:val="bullet"/>
      <w:lvlText w:val="•"/>
      <w:lvlJc w:val="left"/>
      <w:pPr>
        <w:ind w:left="1564" w:hanging="267"/>
      </w:pPr>
      <w:rPr>
        <w:rFonts w:hint="default"/>
      </w:rPr>
    </w:lvl>
    <w:lvl w:ilvl="2" w:tplc="B67E8EAC">
      <w:start w:val="1"/>
      <w:numFmt w:val="bullet"/>
      <w:lvlText w:val="•"/>
      <w:lvlJc w:val="left"/>
      <w:pPr>
        <w:ind w:left="2368" w:hanging="267"/>
      </w:pPr>
      <w:rPr>
        <w:rFonts w:hint="default"/>
      </w:rPr>
    </w:lvl>
    <w:lvl w:ilvl="3" w:tplc="BFDAA88A">
      <w:start w:val="1"/>
      <w:numFmt w:val="bullet"/>
      <w:lvlText w:val="•"/>
      <w:lvlJc w:val="left"/>
      <w:pPr>
        <w:ind w:left="3172" w:hanging="267"/>
      </w:pPr>
      <w:rPr>
        <w:rFonts w:hint="default"/>
      </w:rPr>
    </w:lvl>
    <w:lvl w:ilvl="4" w:tplc="5AC6E126">
      <w:start w:val="1"/>
      <w:numFmt w:val="bullet"/>
      <w:lvlText w:val="•"/>
      <w:lvlJc w:val="left"/>
      <w:pPr>
        <w:ind w:left="3976" w:hanging="267"/>
      </w:pPr>
      <w:rPr>
        <w:rFonts w:hint="default"/>
      </w:rPr>
    </w:lvl>
    <w:lvl w:ilvl="5" w:tplc="F32C8296">
      <w:start w:val="1"/>
      <w:numFmt w:val="bullet"/>
      <w:lvlText w:val="•"/>
      <w:lvlJc w:val="left"/>
      <w:pPr>
        <w:ind w:left="4780" w:hanging="267"/>
      </w:pPr>
      <w:rPr>
        <w:rFonts w:hint="default"/>
      </w:rPr>
    </w:lvl>
    <w:lvl w:ilvl="6" w:tplc="413033B4">
      <w:start w:val="1"/>
      <w:numFmt w:val="bullet"/>
      <w:lvlText w:val="•"/>
      <w:lvlJc w:val="left"/>
      <w:pPr>
        <w:ind w:left="5584" w:hanging="267"/>
      </w:pPr>
      <w:rPr>
        <w:rFonts w:hint="default"/>
      </w:rPr>
    </w:lvl>
    <w:lvl w:ilvl="7" w:tplc="E6085D66">
      <w:start w:val="1"/>
      <w:numFmt w:val="bullet"/>
      <w:lvlText w:val="•"/>
      <w:lvlJc w:val="left"/>
      <w:pPr>
        <w:ind w:left="6388" w:hanging="267"/>
      </w:pPr>
      <w:rPr>
        <w:rFonts w:hint="default"/>
      </w:rPr>
    </w:lvl>
    <w:lvl w:ilvl="8" w:tplc="65280774">
      <w:start w:val="1"/>
      <w:numFmt w:val="bullet"/>
      <w:lvlText w:val="•"/>
      <w:lvlJc w:val="left"/>
      <w:pPr>
        <w:ind w:left="7192" w:hanging="267"/>
      </w:pPr>
      <w:rPr>
        <w:rFonts w:hint="default"/>
      </w:rPr>
    </w:lvl>
  </w:abstractNum>
  <w:abstractNum w:abstractNumId="8" w15:restartNumberingAfterBreak="0">
    <w:nsid w:val="0D56531E"/>
    <w:multiLevelType w:val="hybridMultilevel"/>
    <w:tmpl w:val="BABC6338"/>
    <w:lvl w:ilvl="0" w:tplc="DE74C566">
      <w:start w:val="1"/>
      <w:numFmt w:val="decimal"/>
      <w:lvlText w:val="%1."/>
      <w:lvlJc w:val="left"/>
      <w:pPr>
        <w:ind w:left="757" w:hanging="268"/>
      </w:pPr>
      <w:rPr>
        <w:rFonts w:ascii="Garamond" w:eastAsia="Times New Roman" w:hAnsi="Garamond" w:cs="Times New Roman" w:hint="default"/>
        <w:spacing w:val="1"/>
        <w:w w:val="102"/>
        <w:sz w:val="22"/>
        <w:szCs w:val="22"/>
      </w:rPr>
    </w:lvl>
    <w:lvl w:ilvl="1" w:tplc="918AD314">
      <w:start w:val="1"/>
      <w:numFmt w:val="bullet"/>
      <w:lvlText w:val="•"/>
      <w:lvlJc w:val="left"/>
      <w:pPr>
        <w:ind w:left="1564" w:hanging="268"/>
      </w:pPr>
      <w:rPr>
        <w:rFonts w:hint="default"/>
      </w:rPr>
    </w:lvl>
    <w:lvl w:ilvl="2" w:tplc="233067E4">
      <w:start w:val="1"/>
      <w:numFmt w:val="bullet"/>
      <w:lvlText w:val="•"/>
      <w:lvlJc w:val="left"/>
      <w:pPr>
        <w:ind w:left="2368" w:hanging="268"/>
      </w:pPr>
      <w:rPr>
        <w:rFonts w:hint="default"/>
      </w:rPr>
    </w:lvl>
    <w:lvl w:ilvl="3" w:tplc="F7483944">
      <w:start w:val="1"/>
      <w:numFmt w:val="bullet"/>
      <w:lvlText w:val="•"/>
      <w:lvlJc w:val="left"/>
      <w:pPr>
        <w:ind w:left="3172" w:hanging="268"/>
      </w:pPr>
      <w:rPr>
        <w:rFonts w:hint="default"/>
      </w:rPr>
    </w:lvl>
    <w:lvl w:ilvl="4" w:tplc="53D21A6C">
      <w:start w:val="1"/>
      <w:numFmt w:val="bullet"/>
      <w:lvlText w:val="•"/>
      <w:lvlJc w:val="left"/>
      <w:pPr>
        <w:ind w:left="3976" w:hanging="268"/>
      </w:pPr>
      <w:rPr>
        <w:rFonts w:hint="default"/>
      </w:rPr>
    </w:lvl>
    <w:lvl w:ilvl="5" w:tplc="0B028FB2">
      <w:start w:val="1"/>
      <w:numFmt w:val="bullet"/>
      <w:lvlText w:val="•"/>
      <w:lvlJc w:val="left"/>
      <w:pPr>
        <w:ind w:left="4780" w:hanging="268"/>
      </w:pPr>
      <w:rPr>
        <w:rFonts w:hint="default"/>
      </w:rPr>
    </w:lvl>
    <w:lvl w:ilvl="6" w:tplc="3ADC9242">
      <w:start w:val="1"/>
      <w:numFmt w:val="bullet"/>
      <w:lvlText w:val="•"/>
      <w:lvlJc w:val="left"/>
      <w:pPr>
        <w:ind w:left="5584" w:hanging="268"/>
      </w:pPr>
      <w:rPr>
        <w:rFonts w:hint="default"/>
      </w:rPr>
    </w:lvl>
    <w:lvl w:ilvl="7" w:tplc="67DAB6A8">
      <w:start w:val="1"/>
      <w:numFmt w:val="bullet"/>
      <w:lvlText w:val="•"/>
      <w:lvlJc w:val="left"/>
      <w:pPr>
        <w:ind w:left="6388" w:hanging="268"/>
      </w:pPr>
      <w:rPr>
        <w:rFonts w:hint="default"/>
      </w:rPr>
    </w:lvl>
    <w:lvl w:ilvl="8" w:tplc="F132A270">
      <w:start w:val="1"/>
      <w:numFmt w:val="bullet"/>
      <w:lvlText w:val="•"/>
      <w:lvlJc w:val="left"/>
      <w:pPr>
        <w:ind w:left="7192" w:hanging="268"/>
      </w:pPr>
      <w:rPr>
        <w:rFonts w:hint="default"/>
      </w:rPr>
    </w:lvl>
  </w:abstractNum>
  <w:abstractNum w:abstractNumId="9" w15:restartNumberingAfterBreak="0">
    <w:nsid w:val="0D7F01ED"/>
    <w:multiLevelType w:val="hybridMultilevel"/>
    <w:tmpl w:val="FDD43C28"/>
    <w:lvl w:ilvl="0" w:tplc="3A60CA9E">
      <w:start w:val="1"/>
      <w:numFmt w:val="upperRoman"/>
      <w:lvlText w:val="%1."/>
      <w:lvlJc w:val="left"/>
      <w:pPr>
        <w:ind w:left="810" w:hanging="321"/>
      </w:pPr>
      <w:rPr>
        <w:rFonts w:ascii="Garamond" w:eastAsia="Times New Roman" w:hAnsi="Garamond" w:cs="Times New Roman" w:hint="default"/>
        <w:w w:val="102"/>
        <w:sz w:val="22"/>
        <w:szCs w:val="22"/>
      </w:rPr>
    </w:lvl>
    <w:lvl w:ilvl="1" w:tplc="BDEA297E">
      <w:start w:val="1"/>
      <w:numFmt w:val="lowerLetter"/>
      <w:lvlText w:val="%2."/>
      <w:lvlJc w:val="left"/>
      <w:pPr>
        <w:ind w:left="810" w:hanging="321"/>
      </w:pPr>
      <w:rPr>
        <w:rFonts w:ascii="Garamond" w:eastAsia="Times New Roman" w:hAnsi="Garamond" w:cs="Times New Roman" w:hint="default"/>
        <w:w w:val="102"/>
        <w:sz w:val="22"/>
        <w:szCs w:val="22"/>
      </w:rPr>
    </w:lvl>
    <w:lvl w:ilvl="2" w:tplc="3AB80DA8">
      <w:start w:val="1"/>
      <w:numFmt w:val="bullet"/>
      <w:lvlText w:val="•"/>
      <w:lvlJc w:val="left"/>
      <w:pPr>
        <w:ind w:left="2416" w:hanging="321"/>
      </w:pPr>
      <w:rPr>
        <w:rFonts w:hint="default"/>
      </w:rPr>
    </w:lvl>
    <w:lvl w:ilvl="3" w:tplc="41F6F970">
      <w:start w:val="1"/>
      <w:numFmt w:val="bullet"/>
      <w:lvlText w:val="•"/>
      <w:lvlJc w:val="left"/>
      <w:pPr>
        <w:ind w:left="3214" w:hanging="321"/>
      </w:pPr>
      <w:rPr>
        <w:rFonts w:hint="default"/>
      </w:rPr>
    </w:lvl>
    <w:lvl w:ilvl="4" w:tplc="E32CC66A">
      <w:start w:val="1"/>
      <w:numFmt w:val="bullet"/>
      <w:lvlText w:val="•"/>
      <w:lvlJc w:val="left"/>
      <w:pPr>
        <w:ind w:left="4012" w:hanging="321"/>
      </w:pPr>
      <w:rPr>
        <w:rFonts w:hint="default"/>
      </w:rPr>
    </w:lvl>
    <w:lvl w:ilvl="5" w:tplc="88267BD4">
      <w:start w:val="1"/>
      <w:numFmt w:val="bullet"/>
      <w:lvlText w:val="•"/>
      <w:lvlJc w:val="left"/>
      <w:pPr>
        <w:ind w:left="4810" w:hanging="321"/>
      </w:pPr>
      <w:rPr>
        <w:rFonts w:hint="default"/>
      </w:rPr>
    </w:lvl>
    <w:lvl w:ilvl="6" w:tplc="153E5DA4">
      <w:start w:val="1"/>
      <w:numFmt w:val="bullet"/>
      <w:lvlText w:val="•"/>
      <w:lvlJc w:val="left"/>
      <w:pPr>
        <w:ind w:left="5608" w:hanging="321"/>
      </w:pPr>
      <w:rPr>
        <w:rFonts w:hint="default"/>
      </w:rPr>
    </w:lvl>
    <w:lvl w:ilvl="7" w:tplc="C5B0867E">
      <w:start w:val="1"/>
      <w:numFmt w:val="bullet"/>
      <w:lvlText w:val="•"/>
      <w:lvlJc w:val="left"/>
      <w:pPr>
        <w:ind w:left="6406" w:hanging="321"/>
      </w:pPr>
      <w:rPr>
        <w:rFonts w:hint="default"/>
      </w:rPr>
    </w:lvl>
    <w:lvl w:ilvl="8" w:tplc="3482BE9E">
      <w:start w:val="1"/>
      <w:numFmt w:val="bullet"/>
      <w:lvlText w:val="•"/>
      <w:lvlJc w:val="left"/>
      <w:pPr>
        <w:ind w:left="7204" w:hanging="321"/>
      </w:pPr>
      <w:rPr>
        <w:rFonts w:hint="default"/>
      </w:rPr>
    </w:lvl>
  </w:abstractNum>
  <w:abstractNum w:abstractNumId="10" w15:restartNumberingAfterBreak="0">
    <w:nsid w:val="0DC91499"/>
    <w:multiLevelType w:val="hybridMultilevel"/>
    <w:tmpl w:val="A8648B58"/>
    <w:lvl w:ilvl="0" w:tplc="29669942">
      <w:start w:val="1"/>
      <w:numFmt w:val="decimal"/>
      <w:lvlText w:val="%1."/>
      <w:lvlJc w:val="left"/>
      <w:pPr>
        <w:ind w:left="758" w:hanging="267"/>
      </w:pPr>
      <w:rPr>
        <w:rFonts w:ascii="Garamond" w:eastAsia="Times New Roman" w:hAnsi="Garamond" w:cs="Times New Roman" w:hint="default"/>
        <w:spacing w:val="-1"/>
        <w:w w:val="102"/>
        <w:sz w:val="22"/>
        <w:szCs w:val="22"/>
      </w:rPr>
    </w:lvl>
    <w:lvl w:ilvl="1" w:tplc="0E121C3C">
      <w:start w:val="1"/>
      <w:numFmt w:val="bullet"/>
      <w:lvlText w:val="•"/>
      <w:lvlJc w:val="left"/>
      <w:pPr>
        <w:ind w:left="1564" w:hanging="267"/>
      </w:pPr>
      <w:rPr>
        <w:rFonts w:hint="default"/>
      </w:rPr>
    </w:lvl>
    <w:lvl w:ilvl="2" w:tplc="9538E8F0">
      <w:start w:val="1"/>
      <w:numFmt w:val="bullet"/>
      <w:lvlText w:val="•"/>
      <w:lvlJc w:val="left"/>
      <w:pPr>
        <w:ind w:left="2368" w:hanging="267"/>
      </w:pPr>
      <w:rPr>
        <w:rFonts w:hint="default"/>
      </w:rPr>
    </w:lvl>
    <w:lvl w:ilvl="3" w:tplc="EBEA1728">
      <w:start w:val="1"/>
      <w:numFmt w:val="bullet"/>
      <w:lvlText w:val="•"/>
      <w:lvlJc w:val="left"/>
      <w:pPr>
        <w:ind w:left="3172" w:hanging="267"/>
      </w:pPr>
      <w:rPr>
        <w:rFonts w:hint="default"/>
      </w:rPr>
    </w:lvl>
    <w:lvl w:ilvl="4" w:tplc="9DA2B780">
      <w:start w:val="1"/>
      <w:numFmt w:val="bullet"/>
      <w:lvlText w:val="•"/>
      <w:lvlJc w:val="left"/>
      <w:pPr>
        <w:ind w:left="3976" w:hanging="267"/>
      </w:pPr>
      <w:rPr>
        <w:rFonts w:hint="default"/>
      </w:rPr>
    </w:lvl>
    <w:lvl w:ilvl="5" w:tplc="53CC0AF4">
      <w:start w:val="1"/>
      <w:numFmt w:val="bullet"/>
      <w:lvlText w:val="•"/>
      <w:lvlJc w:val="left"/>
      <w:pPr>
        <w:ind w:left="4780" w:hanging="267"/>
      </w:pPr>
      <w:rPr>
        <w:rFonts w:hint="default"/>
      </w:rPr>
    </w:lvl>
    <w:lvl w:ilvl="6" w:tplc="B6404A16">
      <w:start w:val="1"/>
      <w:numFmt w:val="bullet"/>
      <w:lvlText w:val="•"/>
      <w:lvlJc w:val="left"/>
      <w:pPr>
        <w:ind w:left="5584" w:hanging="267"/>
      </w:pPr>
      <w:rPr>
        <w:rFonts w:hint="default"/>
      </w:rPr>
    </w:lvl>
    <w:lvl w:ilvl="7" w:tplc="816A282A">
      <w:start w:val="1"/>
      <w:numFmt w:val="bullet"/>
      <w:lvlText w:val="•"/>
      <w:lvlJc w:val="left"/>
      <w:pPr>
        <w:ind w:left="6388" w:hanging="267"/>
      </w:pPr>
      <w:rPr>
        <w:rFonts w:hint="default"/>
      </w:rPr>
    </w:lvl>
    <w:lvl w:ilvl="8" w:tplc="5B122FF2">
      <w:start w:val="1"/>
      <w:numFmt w:val="bullet"/>
      <w:lvlText w:val="•"/>
      <w:lvlJc w:val="left"/>
      <w:pPr>
        <w:ind w:left="7192" w:hanging="267"/>
      </w:pPr>
      <w:rPr>
        <w:rFonts w:hint="default"/>
      </w:rPr>
    </w:lvl>
  </w:abstractNum>
  <w:abstractNum w:abstractNumId="11" w15:restartNumberingAfterBreak="0">
    <w:nsid w:val="0E6C64BA"/>
    <w:multiLevelType w:val="hybridMultilevel"/>
    <w:tmpl w:val="13805E76"/>
    <w:lvl w:ilvl="0" w:tplc="64EAC448">
      <w:start w:val="1"/>
      <w:numFmt w:val="decimal"/>
      <w:lvlText w:val="%1."/>
      <w:lvlJc w:val="left"/>
      <w:pPr>
        <w:ind w:left="758" w:hanging="267"/>
      </w:pPr>
      <w:rPr>
        <w:rFonts w:ascii="Garamond" w:eastAsia="Times New Roman" w:hAnsi="Garamond" w:cs="Times New Roman" w:hint="default"/>
        <w:w w:val="102"/>
        <w:sz w:val="22"/>
        <w:szCs w:val="22"/>
      </w:rPr>
    </w:lvl>
    <w:lvl w:ilvl="1" w:tplc="A1C47E04">
      <w:start w:val="1"/>
      <w:numFmt w:val="bullet"/>
      <w:lvlText w:val="•"/>
      <w:lvlJc w:val="left"/>
      <w:pPr>
        <w:ind w:left="1564" w:hanging="267"/>
      </w:pPr>
      <w:rPr>
        <w:rFonts w:hint="default"/>
      </w:rPr>
    </w:lvl>
    <w:lvl w:ilvl="2" w:tplc="D20A48FA">
      <w:start w:val="1"/>
      <w:numFmt w:val="bullet"/>
      <w:lvlText w:val="•"/>
      <w:lvlJc w:val="left"/>
      <w:pPr>
        <w:ind w:left="2368" w:hanging="267"/>
      </w:pPr>
      <w:rPr>
        <w:rFonts w:hint="default"/>
      </w:rPr>
    </w:lvl>
    <w:lvl w:ilvl="3" w:tplc="1C9CEC82">
      <w:start w:val="1"/>
      <w:numFmt w:val="bullet"/>
      <w:lvlText w:val="•"/>
      <w:lvlJc w:val="left"/>
      <w:pPr>
        <w:ind w:left="3172" w:hanging="267"/>
      </w:pPr>
      <w:rPr>
        <w:rFonts w:hint="default"/>
      </w:rPr>
    </w:lvl>
    <w:lvl w:ilvl="4" w:tplc="D246765A">
      <w:start w:val="1"/>
      <w:numFmt w:val="bullet"/>
      <w:lvlText w:val="•"/>
      <w:lvlJc w:val="left"/>
      <w:pPr>
        <w:ind w:left="3976" w:hanging="267"/>
      </w:pPr>
      <w:rPr>
        <w:rFonts w:hint="default"/>
      </w:rPr>
    </w:lvl>
    <w:lvl w:ilvl="5" w:tplc="FEE089AC">
      <w:start w:val="1"/>
      <w:numFmt w:val="bullet"/>
      <w:lvlText w:val="•"/>
      <w:lvlJc w:val="left"/>
      <w:pPr>
        <w:ind w:left="4780" w:hanging="267"/>
      </w:pPr>
      <w:rPr>
        <w:rFonts w:hint="default"/>
      </w:rPr>
    </w:lvl>
    <w:lvl w:ilvl="6" w:tplc="1B584424">
      <w:start w:val="1"/>
      <w:numFmt w:val="bullet"/>
      <w:lvlText w:val="•"/>
      <w:lvlJc w:val="left"/>
      <w:pPr>
        <w:ind w:left="5584" w:hanging="267"/>
      </w:pPr>
      <w:rPr>
        <w:rFonts w:hint="default"/>
      </w:rPr>
    </w:lvl>
    <w:lvl w:ilvl="7" w:tplc="7A6ABCB6">
      <w:start w:val="1"/>
      <w:numFmt w:val="bullet"/>
      <w:lvlText w:val="•"/>
      <w:lvlJc w:val="left"/>
      <w:pPr>
        <w:ind w:left="6388" w:hanging="267"/>
      </w:pPr>
      <w:rPr>
        <w:rFonts w:hint="default"/>
      </w:rPr>
    </w:lvl>
    <w:lvl w:ilvl="8" w:tplc="1D34CA86">
      <w:start w:val="1"/>
      <w:numFmt w:val="bullet"/>
      <w:lvlText w:val="•"/>
      <w:lvlJc w:val="left"/>
      <w:pPr>
        <w:ind w:left="7192" w:hanging="267"/>
      </w:pPr>
      <w:rPr>
        <w:rFonts w:hint="default"/>
      </w:rPr>
    </w:lvl>
  </w:abstractNum>
  <w:abstractNum w:abstractNumId="12" w15:restartNumberingAfterBreak="0">
    <w:nsid w:val="10CC23BF"/>
    <w:multiLevelType w:val="hybridMultilevel"/>
    <w:tmpl w:val="12F6C5B0"/>
    <w:lvl w:ilvl="0" w:tplc="A9FA7AE6">
      <w:start w:val="1"/>
      <w:numFmt w:val="lowerLetter"/>
      <w:lvlText w:val="%1)"/>
      <w:lvlJc w:val="left"/>
      <w:pPr>
        <w:ind w:left="758" w:hanging="268"/>
      </w:pPr>
      <w:rPr>
        <w:rFonts w:ascii="Garamond" w:eastAsia="Times New Roman" w:hAnsi="Garamond" w:cs="Times New Roman" w:hint="default"/>
        <w:spacing w:val="-1"/>
        <w:w w:val="102"/>
        <w:sz w:val="22"/>
        <w:szCs w:val="22"/>
      </w:rPr>
    </w:lvl>
    <w:lvl w:ilvl="1" w:tplc="3E8CFA00">
      <w:start w:val="1"/>
      <w:numFmt w:val="bullet"/>
      <w:lvlText w:val="•"/>
      <w:lvlJc w:val="left"/>
      <w:pPr>
        <w:ind w:left="1564" w:hanging="268"/>
      </w:pPr>
      <w:rPr>
        <w:rFonts w:hint="default"/>
      </w:rPr>
    </w:lvl>
    <w:lvl w:ilvl="2" w:tplc="957082F2">
      <w:start w:val="1"/>
      <w:numFmt w:val="bullet"/>
      <w:lvlText w:val="•"/>
      <w:lvlJc w:val="left"/>
      <w:pPr>
        <w:ind w:left="2368" w:hanging="268"/>
      </w:pPr>
      <w:rPr>
        <w:rFonts w:hint="default"/>
      </w:rPr>
    </w:lvl>
    <w:lvl w:ilvl="3" w:tplc="0C569F08">
      <w:start w:val="1"/>
      <w:numFmt w:val="bullet"/>
      <w:lvlText w:val="•"/>
      <w:lvlJc w:val="left"/>
      <w:pPr>
        <w:ind w:left="3172" w:hanging="268"/>
      </w:pPr>
      <w:rPr>
        <w:rFonts w:hint="default"/>
      </w:rPr>
    </w:lvl>
    <w:lvl w:ilvl="4" w:tplc="85FECB5A">
      <w:start w:val="1"/>
      <w:numFmt w:val="bullet"/>
      <w:lvlText w:val="•"/>
      <w:lvlJc w:val="left"/>
      <w:pPr>
        <w:ind w:left="3976" w:hanging="268"/>
      </w:pPr>
      <w:rPr>
        <w:rFonts w:hint="default"/>
      </w:rPr>
    </w:lvl>
    <w:lvl w:ilvl="5" w:tplc="C2B082D2">
      <w:start w:val="1"/>
      <w:numFmt w:val="bullet"/>
      <w:lvlText w:val="•"/>
      <w:lvlJc w:val="left"/>
      <w:pPr>
        <w:ind w:left="4780" w:hanging="268"/>
      </w:pPr>
      <w:rPr>
        <w:rFonts w:hint="default"/>
      </w:rPr>
    </w:lvl>
    <w:lvl w:ilvl="6" w:tplc="57A4C768">
      <w:start w:val="1"/>
      <w:numFmt w:val="bullet"/>
      <w:lvlText w:val="•"/>
      <w:lvlJc w:val="left"/>
      <w:pPr>
        <w:ind w:left="5584" w:hanging="268"/>
      </w:pPr>
      <w:rPr>
        <w:rFonts w:hint="default"/>
      </w:rPr>
    </w:lvl>
    <w:lvl w:ilvl="7" w:tplc="7DF4874C">
      <w:start w:val="1"/>
      <w:numFmt w:val="bullet"/>
      <w:lvlText w:val="•"/>
      <w:lvlJc w:val="left"/>
      <w:pPr>
        <w:ind w:left="6388" w:hanging="268"/>
      </w:pPr>
      <w:rPr>
        <w:rFonts w:hint="default"/>
      </w:rPr>
    </w:lvl>
    <w:lvl w:ilvl="8" w:tplc="14DE00C0">
      <w:start w:val="1"/>
      <w:numFmt w:val="bullet"/>
      <w:lvlText w:val="•"/>
      <w:lvlJc w:val="left"/>
      <w:pPr>
        <w:ind w:left="7192" w:hanging="268"/>
      </w:pPr>
      <w:rPr>
        <w:rFonts w:hint="default"/>
      </w:rPr>
    </w:lvl>
  </w:abstractNum>
  <w:abstractNum w:abstractNumId="13" w15:restartNumberingAfterBreak="0">
    <w:nsid w:val="10FC3566"/>
    <w:multiLevelType w:val="hybridMultilevel"/>
    <w:tmpl w:val="86201D98"/>
    <w:lvl w:ilvl="0" w:tplc="BE90475C">
      <w:start w:val="1"/>
      <w:numFmt w:val="decimal"/>
      <w:lvlText w:val="%1."/>
      <w:lvlJc w:val="left"/>
      <w:pPr>
        <w:ind w:left="758" w:hanging="268"/>
      </w:pPr>
      <w:rPr>
        <w:rFonts w:ascii="Garamond" w:eastAsia="Times New Roman" w:hAnsi="Garamond" w:cs="Times New Roman" w:hint="default"/>
        <w:spacing w:val="1"/>
        <w:w w:val="102"/>
        <w:sz w:val="22"/>
        <w:szCs w:val="22"/>
      </w:rPr>
    </w:lvl>
    <w:lvl w:ilvl="1" w:tplc="F0A2017C">
      <w:start w:val="1"/>
      <w:numFmt w:val="bullet"/>
      <w:lvlText w:val="•"/>
      <w:lvlJc w:val="left"/>
      <w:pPr>
        <w:ind w:left="1564" w:hanging="268"/>
      </w:pPr>
      <w:rPr>
        <w:rFonts w:hint="default"/>
      </w:rPr>
    </w:lvl>
    <w:lvl w:ilvl="2" w:tplc="2C74C3EE">
      <w:start w:val="1"/>
      <w:numFmt w:val="bullet"/>
      <w:lvlText w:val="•"/>
      <w:lvlJc w:val="left"/>
      <w:pPr>
        <w:ind w:left="2368" w:hanging="268"/>
      </w:pPr>
      <w:rPr>
        <w:rFonts w:hint="default"/>
      </w:rPr>
    </w:lvl>
    <w:lvl w:ilvl="3" w:tplc="058E791A">
      <w:start w:val="1"/>
      <w:numFmt w:val="bullet"/>
      <w:lvlText w:val="•"/>
      <w:lvlJc w:val="left"/>
      <w:pPr>
        <w:ind w:left="3172" w:hanging="268"/>
      </w:pPr>
      <w:rPr>
        <w:rFonts w:hint="default"/>
      </w:rPr>
    </w:lvl>
    <w:lvl w:ilvl="4" w:tplc="3F5ABCA4">
      <w:start w:val="1"/>
      <w:numFmt w:val="bullet"/>
      <w:lvlText w:val="•"/>
      <w:lvlJc w:val="left"/>
      <w:pPr>
        <w:ind w:left="3976" w:hanging="268"/>
      </w:pPr>
      <w:rPr>
        <w:rFonts w:hint="default"/>
      </w:rPr>
    </w:lvl>
    <w:lvl w:ilvl="5" w:tplc="5A06288C">
      <w:start w:val="1"/>
      <w:numFmt w:val="bullet"/>
      <w:lvlText w:val="•"/>
      <w:lvlJc w:val="left"/>
      <w:pPr>
        <w:ind w:left="4780" w:hanging="268"/>
      </w:pPr>
      <w:rPr>
        <w:rFonts w:hint="default"/>
      </w:rPr>
    </w:lvl>
    <w:lvl w:ilvl="6" w:tplc="01DCA3CE">
      <w:start w:val="1"/>
      <w:numFmt w:val="bullet"/>
      <w:lvlText w:val="•"/>
      <w:lvlJc w:val="left"/>
      <w:pPr>
        <w:ind w:left="5584" w:hanging="268"/>
      </w:pPr>
      <w:rPr>
        <w:rFonts w:hint="default"/>
      </w:rPr>
    </w:lvl>
    <w:lvl w:ilvl="7" w:tplc="925C7692">
      <w:start w:val="1"/>
      <w:numFmt w:val="bullet"/>
      <w:lvlText w:val="•"/>
      <w:lvlJc w:val="left"/>
      <w:pPr>
        <w:ind w:left="6388" w:hanging="268"/>
      </w:pPr>
      <w:rPr>
        <w:rFonts w:hint="default"/>
      </w:rPr>
    </w:lvl>
    <w:lvl w:ilvl="8" w:tplc="3E9E8798">
      <w:start w:val="1"/>
      <w:numFmt w:val="bullet"/>
      <w:lvlText w:val="•"/>
      <w:lvlJc w:val="left"/>
      <w:pPr>
        <w:ind w:left="7192" w:hanging="268"/>
      </w:pPr>
      <w:rPr>
        <w:rFonts w:hint="default"/>
      </w:rPr>
    </w:lvl>
  </w:abstractNum>
  <w:abstractNum w:abstractNumId="14" w15:restartNumberingAfterBreak="0">
    <w:nsid w:val="113C5D97"/>
    <w:multiLevelType w:val="hybridMultilevel"/>
    <w:tmpl w:val="887A494C"/>
    <w:lvl w:ilvl="0" w:tplc="714AC7F2">
      <w:start w:val="1"/>
      <w:numFmt w:val="decimal"/>
      <w:lvlText w:val="%1."/>
      <w:lvlJc w:val="left"/>
      <w:pPr>
        <w:ind w:left="758" w:hanging="267"/>
      </w:pPr>
      <w:rPr>
        <w:rFonts w:ascii="Garamond" w:eastAsia="Times New Roman" w:hAnsi="Garamond" w:cs="Times New Roman" w:hint="default"/>
        <w:w w:val="102"/>
        <w:sz w:val="22"/>
        <w:szCs w:val="22"/>
      </w:rPr>
    </w:lvl>
    <w:lvl w:ilvl="1" w:tplc="2E04AB46">
      <w:start w:val="1"/>
      <w:numFmt w:val="bullet"/>
      <w:lvlText w:val="•"/>
      <w:lvlJc w:val="left"/>
      <w:pPr>
        <w:ind w:left="1564" w:hanging="267"/>
      </w:pPr>
      <w:rPr>
        <w:rFonts w:hint="default"/>
      </w:rPr>
    </w:lvl>
    <w:lvl w:ilvl="2" w:tplc="29C60D9A">
      <w:start w:val="1"/>
      <w:numFmt w:val="bullet"/>
      <w:lvlText w:val="•"/>
      <w:lvlJc w:val="left"/>
      <w:pPr>
        <w:ind w:left="2368" w:hanging="267"/>
      </w:pPr>
      <w:rPr>
        <w:rFonts w:hint="default"/>
      </w:rPr>
    </w:lvl>
    <w:lvl w:ilvl="3" w:tplc="1CCC06D8">
      <w:start w:val="1"/>
      <w:numFmt w:val="bullet"/>
      <w:lvlText w:val="•"/>
      <w:lvlJc w:val="left"/>
      <w:pPr>
        <w:ind w:left="3172" w:hanging="267"/>
      </w:pPr>
      <w:rPr>
        <w:rFonts w:hint="default"/>
      </w:rPr>
    </w:lvl>
    <w:lvl w:ilvl="4" w:tplc="EDC4FC56">
      <w:start w:val="1"/>
      <w:numFmt w:val="bullet"/>
      <w:lvlText w:val="•"/>
      <w:lvlJc w:val="left"/>
      <w:pPr>
        <w:ind w:left="3976" w:hanging="267"/>
      </w:pPr>
      <w:rPr>
        <w:rFonts w:hint="default"/>
      </w:rPr>
    </w:lvl>
    <w:lvl w:ilvl="5" w:tplc="31AE56C6">
      <w:start w:val="1"/>
      <w:numFmt w:val="bullet"/>
      <w:lvlText w:val="•"/>
      <w:lvlJc w:val="left"/>
      <w:pPr>
        <w:ind w:left="4780" w:hanging="267"/>
      </w:pPr>
      <w:rPr>
        <w:rFonts w:hint="default"/>
      </w:rPr>
    </w:lvl>
    <w:lvl w:ilvl="6" w:tplc="4EC40802">
      <w:start w:val="1"/>
      <w:numFmt w:val="bullet"/>
      <w:lvlText w:val="•"/>
      <w:lvlJc w:val="left"/>
      <w:pPr>
        <w:ind w:left="5584" w:hanging="267"/>
      </w:pPr>
      <w:rPr>
        <w:rFonts w:hint="default"/>
      </w:rPr>
    </w:lvl>
    <w:lvl w:ilvl="7" w:tplc="9F9EE920">
      <w:start w:val="1"/>
      <w:numFmt w:val="bullet"/>
      <w:lvlText w:val="•"/>
      <w:lvlJc w:val="left"/>
      <w:pPr>
        <w:ind w:left="6388" w:hanging="267"/>
      </w:pPr>
      <w:rPr>
        <w:rFonts w:hint="default"/>
      </w:rPr>
    </w:lvl>
    <w:lvl w:ilvl="8" w:tplc="EEBC34D4">
      <w:start w:val="1"/>
      <w:numFmt w:val="bullet"/>
      <w:lvlText w:val="•"/>
      <w:lvlJc w:val="left"/>
      <w:pPr>
        <w:ind w:left="7192" w:hanging="267"/>
      </w:pPr>
      <w:rPr>
        <w:rFonts w:hint="default"/>
      </w:rPr>
    </w:lvl>
  </w:abstractNum>
  <w:abstractNum w:abstractNumId="15" w15:restartNumberingAfterBreak="0">
    <w:nsid w:val="12AB502C"/>
    <w:multiLevelType w:val="hybridMultilevel"/>
    <w:tmpl w:val="F6E8CF08"/>
    <w:lvl w:ilvl="0" w:tplc="06E83356">
      <w:start w:val="1"/>
      <w:numFmt w:val="upperLetter"/>
      <w:lvlText w:val="%1."/>
      <w:lvlJc w:val="left"/>
      <w:pPr>
        <w:ind w:left="3424" w:hanging="264"/>
      </w:pPr>
      <w:rPr>
        <w:rFonts w:ascii="Garamond" w:eastAsia="Times New Roman" w:hAnsi="Garamond" w:cs="Times New Roman" w:hint="default"/>
        <w:b/>
        <w:bCs/>
        <w:spacing w:val="-1"/>
        <w:w w:val="102"/>
        <w:sz w:val="22"/>
        <w:szCs w:val="22"/>
      </w:rPr>
    </w:lvl>
    <w:lvl w:ilvl="1" w:tplc="F29E1D68">
      <w:start w:val="1"/>
      <w:numFmt w:val="bullet"/>
      <w:lvlText w:val="•"/>
      <w:lvlJc w:val="left"/>
      <w:pPr>
        <w:ind w:left="3958" w:hanging="264"/>
      </w:pPr>
      <w:rPr>
        <w:rFonts w:hint="default"/>
      </w:rPr>
    </w:lvl>
    <w:lvl w:ilvl="2" w:tplc="8392F796">
      <w:start w:val="1"/>
      <w:numFmt w:val="bullet"/>
      <w:lvlText w:val="•"/>
      <w:lvlJc w:val="left"/>
      <w:pPr>
        <w:ind w:left="4496" w:hanging="264"/>
      </w:pPr>
      <w:rPr>
        <w:rFonts w:hint="default"/>
      </w:rPr>
    </w:lvl>
    <w:lvl w:ilvl="3" w:tplc="D7F4658E">
      <w:start w:val="1"/>
      <w:numFmt w:val="bullet"/>
      <w:lvlText w:val="•"/>
      <w:lvlJc w:val="left"/>
      <w:pPr>
        <w:ind w:left="5034" w:hanging="264"/>
      </w:pPr>
      <w:rPr>
        <w:rFonts w:hint="default"/>
      </w:rPr>
    </w:lvl>
    <w:lvl w:ilvl="4" w:tplc="6F5825AC">
      <w:start w:val="1"/>
      <w:numFmt w:val="bullet"/>
      <w:lvlText w:val="•"/>
      <w:lvlJc w:val="left"/>
      <w:pPr>
        <w:ind w:left="5572" w:hanging="264"/>
      </w:pPr>
      <w:rPr>
        <w:rFonts w:hint="default"/>
      </w:rPr>
    </w:lvl>
    <w:lvl w:ilvl="5" w:tplc="9A46EC3A">
      <w:start w:val="1"/>
      <w:numFmt w:val="bullet"/>
      <w:lvlText w:val="•"/>
      <w:lvlJc w:val="left"/>
      <w:pPr>
        <w:ind w:left="6110" w:hanging="264"/>
      </w:pPr>
      <w:rPr>
        <w:rFonts w:hint="default"/>
      </w:rPr>
    </w:lvl>
    <w:lvl w:ilvl="6" w:tplc="2F80C81A">
      <w:start w:val="1"/>
      <w:numFmt w:val="bullet"/>
      <w:lvlText w:val="•"/>
      <w:lvlJc w:val="left"/>
      <w:pPr>
        <w:ind w:left="6648" w:hanging="264"/>
      </w:pPr>
      <w:rPr>
        <w:rFonts w:hint="default"/>
      </w:rPr>
    </w:lvl>
    <w:lvl w:ilvl="7" w:tplc="47D4FE38">
      <w:start w:val="1"/>
      <w:numFmt w:val="bullet"/>
      <w:lvlText w:val="•"/>
      <w:lvlJc w:val="left"/>
      <w:pPr>
        <w:ind w:left="7186" w:hanging="264"/>
      </w:pPr>
      <w:rPr>
        <w:rFonts w:hint="default"/>
      </w:rPr>
    </w:lvl>
    <w:lvl w:ilvl="8" w:tplc="3A7047B8">
      <w:start w:val="1"/>
      <w:numFmt w:val="bullet"/>
      <w:lvlText w:val="•"/>
      <w:lvlJc w:val="left"/>
      <w:pPr>
        <w:ind w:left="7724" w:hanging="264"/>
      </w:pPr>
      <w:rPr>
        <w:rFonts w:hint="default"/>
      </w:rPr>
    </w:lvl>
  </w:abstractNum>
  <w:abstractNum w:abstractNumId="16" w15:restartNumberingAfterBreak="0">
    <w:nsid w:val="18564117"/>
    <w:multiLevelType w:val="hybridMultilevel"/>
    <w:tmpl w:val="A2E4AA92"/>
    <w:lvl w:ilvl="0" w:tplc="42F2AE4A">
      <w:start w:val="1"/>
      <w:numFmt w:val="decimal"/>
      <w:lvlText w:val="%1."/>
      <w:lvlJc w:val="left"/>
      <w:pPr>
        <w:ind w:left="758" w:hanging="268"/>
      </w:pPr>
      <w:rPr>
        <w:rFonts w:ascii="Garamond" w:eastAsia="Times New Roman" w:hAnsi="Garamond" w:cs="Times New Roman" w:hint="default"/>
        <w:spacing w:val="1"/>
        <w:w w:val="102"/>
        <w:sz w:val="22"/>
        <w:szCs w:val="22"/>
      </w:rPr>
    </w:lvl>
    <w:lvl w:ilvl="1" w:tplc="BE3C79A4">
      <w:start w:val="1"/>
      <w:numFmt w:val="bullet"/>
      <w:lvlText w:val="•"/>
      <w:lvlJc w:val="left"/>
      <w:pPr>
        <w:ind w:left="1564" w:hanging="268"/>
      </w:pPr>
      <w:rPr>
        <w:rFonts w:hint="default"/>
      </w:rPr>
    </w:lvl>
    <w:lvl w:ilvl="2" w:tplc="ED1E4E4C">
      <w:start w:val="1"/>
      <w:numFmt w:val="bullet"/>
      <w:lvlText w:val="•"/>
      <w:lvlJc w:val="left"/>
      <w:pPr>
        <w:ind w:left="2368" w:hanging="268"/>
      </w:pPr>
      <w:rPr>
        <w:rFonts w:hint="default"/>
      </w:rPr>
    </w:lvl>
    <w:lvl w:ilvl="3" w:tplc="18CCB198">
      <w:start w:val="1"/>
      <w:numFmt w:val="bullet"/>
      <w:lvlText w:val="•"/>
      <w:lvlJc w:val="left"/>
      <w:pPr>
        <w:ind w:left="3172" w:hanging="268"/>
      </w:pPr>
      <w:rPr>
        <w:rFonts w:hint="default"/>
      </w:rPr>
    </w:lvl>
    <w:lvl w:ilvl="4" w:tplc="A9A46E22">
      <w:start w:val="1"/>
      <w:numFmt w:val="bullet"/>
      <w:lvlText w:val="•"/>
      <w:lvlJc w:val="left"/>
      <w:pPr>
        <w:ind w:left="3976" w:hanging="268"/>
      </w:pPr>
      <w:rPr>
        <w:rFonts w:hint="default"/>
      </w:rPr>
    </w:lvl>
    <w:lvl w:ilvl="5" w:tplc="8318A2C8">
      <w:start w:val="1"/>
      <w:numFmt w:val="bullet"/>
      <w:lvlText w:val="•"/>
      <w:lvlJc w:val="left"/>
      <w:pPr>
        <w:ind w:left="4780" w:hanging="268"/>
      </w:pPr>
      <w:rPr>
        <w:rFonts w:hint="default"/>
      </w:rPr>
    </w:lvl>
    <w:lvl w:ilvl="6" w:tplc="78D62E7C">
      <w:start w:val="1"/>
      <w:numFmt w:val="bullet"/>
      <w:lvlText w:val="•"/>
      <w:lvlJc w:val="left"/>
      <w:pPr>
        <w:ind w:left="5584" w:hanging="268"/>
      </w:pPr>
      <w:rPr>
        <w:rFonts w:hint="default"/>
      </w:rPr>
    </w:lvl>
    <w:lvl w:ilvl="7" w:tplc="B7FE1876">
      <w:start w:val="1"/>
      <w:numFmt w:val="bullet"/>
      <w:lvlText w:val="•"/>
      <w:lvlJc w:val="left"/>
      <w:pPr>
        <w:ind w:left="6388" w:hanging="268"/>
      </w:pPr>
      <w:rPr>
        <w:rFonts w:hint="default"/>
      </w:rPr>
    </w:lvl>
    <w:lvl w:ilvl="8" w:tplc="E348FC74">
      <w:start w:val="1"/>
      <w:numFmt w:val="bullet"/>
      <w:lvlText w:val="•"/>
      <w:lvlJc w:val="left"/>
      <w:pPr>
        <w:ind w:left="7192" w:hanging="268"/>
      </w:pPr>
      <w:rPr>
        <w:rFonts w:hint="default"/>
      </w:rPr>
    </w:lvl>
  </w:abstractNum>
  <w:abstractNum w:abstractNumId="17" w15:restartNumberingAfterBreak="0">
    <w:nsid w:val="18995704"/>
    <w:multiLevelType w:val="hybridMultilevel"/>
    <w:tmpl w:val="F3F220D4"/>
    <w:lvl w:ilvl="0" w:tplc="C62E6B9C">
      <w:start w:val="1"/>
      <w:numFmt w:val="decimal"/>
      <w:lvlText w:val="%1."/>
      <w:lvlJc w:val="left"/>
      <w:pPr>
        <w:ind w:left="560" w:hanging="187"/>
      </w:pPr>
      <w:rPr>
        <w:rFonts w:ascii="Garamond" w:eastAsia="Times New Roman" w:hAnsi="Garamond" w:cs="Times New Roman" w:hint="default"/>
        <w:w w:val="103"/>
        <w:sz w:val="19"/>
        <w:szCs w:val="19"/>
      </w:rPr>
    </w:lvl>
    <w:lvl w:ilvl="1" w:tplc="989C3000">
      <w:start w:val="1"/>
      <w:numFmt w:val="bullet"/>
      <w:lvlText w:val="•"/>
      <w:lvlJc w:val="left"/>
      <w:pPr>
        <w:ind w:left="1472" w:hanging="187"/>
      </w:pPr>
      <w:rPr>
        <w:rFonts w:hint="default"/>
      </w:rPr>
    </w:lvl>
    <w:lvl w:ilvl="2" w:tplc="DCC2A762">
      <w:start w:val="1"/>
      <w:numFmt w:val="bullet"/>
      <w:lvlText w:val="•"/>
      <w:lvlJc w:val="left"/>
      <w:pPr>
        <w:ind w:left="2384" w:hanging="187"/>
      </w:pPr>
      <w:rPr>
        <w:rFonts w:hint="default"/>
      </w:rPr>
    </w:lvl>
    <w:lvl w:ilvl="3" w:tplc="EE0E55EC">
      <w:start w:val="1"/>
      <w:numFmt w:val="bullet"/>
      <w:lvlText w:val="•"/>
      <w:lvlJc w:val="left"/>
      <w:pPr>
        <w:ind w:left="3296" w:hanging="187"/>
      </w:pPr>
      <w:rPr>
        <w:rFonts w:hint="default"/>
      </w:rPr>
    </w:lvl>
    <w:lvl w:ilvl="4" w:tplc="96826464">
      <w:start w:val="1"/>
      <w:numFmt w:val="bullet"/>
      <w:lvlText w:val="•"/>
      <w:lvlJc w:val="left"/>
      <w:pPr>
        <w:ind w:left="4208" w:hanging="187"/>
      </w:pPr>
      <w:rPr>
        <w:rFonts w:hint="default"/>
      </w:rPr>
    </w:lvl>
    <w:lvl w:ilvl="5" w:tplc="C9E279E0">
      <w:start w:val="1"/>
      <w:numFmt w:val="bullet"/>
      <w:lvlText w:val="•"/>
      <w:lvlJc w:val="left"/>
      <w:pPr>
        <w:ind w:left="5120" w:hanging="187"/>
      </w:pPr>
      <w:rPr>
        <w:rFonts w:hint="default"/>
      </w:rPr>
    </w:lvl>
    <w:lvl w:ilvl="6" w:tplc="2B4C6148">
      <w:start w:val="1"/>
      <w:numFmt w:val="bullet"/>
      <w:lvlText w:val="•"/>
      <w:lvlJc w:val="left"/>
      <w:pPr>
        <w:ind w:left="6032" w:hanging="187"/>
      </w:pPr>
      <w:rPr>
        <w:rFonts w:hint="default"/>
      </w:rPr>
    </w:lvl>
    <w:lvl w:ilvl="7" w:tplc="6048484E">
      <w:start w:val="1"/>
      <w:numFmt w:val="bullet"/>
      <w:lvlText w:val="•"/>
      <w:lvlJc w:val="left"/>
      <w:pPr>
        <w:ind w:left="6944" w:hanging="187"/>
      </w:pPr>
      <w:rPr>
        <w:rFonts w:hint="default"/>
      </w:rPr>
    </w:lvl>
    <w:lvl w:ilvl="8" w:tplc="2BFE0D10">
      <w:start w:val="1"/>
      <w:numFmt w:val="bullet"/>
      <w:lvlText w:val="•"/>
      <w:lvlJc w:val="left"/>
      <w:pPr>
        <w:ind w:left="7856" w:hanging="187"/>
      </w:pPr>
      <w:rPr>
        <w:rFonts w:hint="default"/>
      </w:rPr>
    </w:lvl>
  </w:abstractNum>
  <w:abstractNum w:abstractNumId="18" w15:restartNumberingAfterBreak="0">
    <w:nsid w:val="195D3AC3"/>
    <w:multiLevelType w:val="hybridMultilevel"/>
    <w:tmpl w:val="FABCC5D6"/>
    <w:lvl w:ilvl="0" w:tplc="1AC42428">
      <w:start w:val="1"/>
      <w:numFmt w:val="decimal"/>
      <w:lvlText w:val="%1."/>
      <w:lvlJc w:val="left"/>
      <w:pPr>
        <w:ind w:left="560" w:hanging="187"/>
      </w:pPr>
      <w:rPr>
        <w:rFonts w:ascii="Garamond" w:eastAsia="Times New Roman" w:hAnsi="Garamond" w:cs="Times New Roman" w:hint="default"/>
        <w:w w:val="103"/>
        <w:sz w:val="19"/>
        <w:szCs w:val="19"/>
      </w:rPr>
    </w:lvl>
    <w:lvl w:ilvl="1" w:tplc="702A6ABA">
      <w:start w:val="1"/>
      <w:numFmt w:val="bullet"/>
      <w:lvlText w:val="•"/>
      <w:lvlJc w:val="left"/>
      <w:pPr>
        <w:ind w:left="1472" w:hanging="187"/>
      </w:pPr>
      <w:rPr>
        <w:rFonts w:hint="default"/>
      </w:rPr>
    </w:lvl>
    <w:lvl w:ilvl="2" w:tplc="E72409DC">
      <w:start w:val="1"/>
      <w:numFmt w:val="bullet"/>
      <w:lvlText w:val="•"/>
      <w:lvlJc w:val="left"/>
      <w:pPr>
        <w:ind w:left="2384" w:hanging="187"/>
      </w:pPr>
      <w:rPr>
        <w:rFonts w:hint="default"/>
      </w:rPr>
    </w:lvl>
    <w:lvl w:ilvl="3" w:tplc="B268CEFC">
      <w:start w:val="1"/>
      <w:numFmt w:val="bullet"/>
      <w:lvlText w:val="•"/>
      <w:lvlJc w:val="left"/>
      <w:pPr>
        <w:ind w:left="3296" w:hanging="187"/>
      </w:pPr>
      <w:rPr>
        <w:rFonts w:hint="default"/>
      </w:rPr>
    </w:lvl>
    <w:lvl w:ilvl="4" w:tplc="24AE9E66">
      <w:start w:val="1"/>
      <w:numFmt w:val="bullet"/>
      <w:lvlText w:val="•"/>
      <w:lvlJc w:val="left"/>
      <w:pPr>
        <w:ind w:left="4208" w:hanging="187"/>
      </w:pPr>
      <w:rPr>
        <w:rFonts w:hint="default"/>
      </w:rPr>
    </w:lvl>
    <w:lvl w:ilvl="5" w:tplc="1838A4B2">
      <w:start w:val="1"/>
      <w:numFmt w:val="bullet"/>
      <w:lvlText w:val="•"/>
      <w:lvlJc w:val="left"/>
      <w:pPr>
        <w:ind w:left="5120" w:hanging="187"/>
      </w:pPr>
      <w:rPr>
        <w:rFonts w:hint="default"/>
      </w:rPr>
    </w:lvl>
    <w:lvl w:ilvl="6" w:tplc="A92EBF1A">
      <w:start w:val="1"/>
      <w:numFmt w:val="bullet"/>
      <w:lvlText w:val="•"/>
      <w:lvlJc w:val="left"/>
      <w:pPr>
        <w:ind w:left="6032" w:hanging="187"/>
      </w:pPr>
      <w:rPr>
        <w:rFonts w:hint="default"/>
      </w:rPr>
    </w:lvl>
    <w:lvl w:ilvl="7" w:tplc="D242EF70">
      <w:start w:val="1"/>
      <w:numFmt w:val="bullet"/>
      <w:lvlText w:val="•"/>
      <w:lvlJc w:val="left"/>
      <w:pPr>
        <w:ind w:left="6944" w:hanging="187"/>
      </w:pPr>
      <w:rPr>
        <w:rFonts w:hint="default"/>
      </w:rPr>
    </w:lvl>
    <w:lvl w:ilvl="8" w:tplc="19C04F58">
      <w:start w:val="1"/>
      <w:numFmt w:val="bullet"/>
      <w:lvlText w:val="•"/>
      <w:lvlJc w:val="left"/>
      <w:pPr>
        <w:ind w:left="7856" w:hanging="187"/>
      </w:pPr>
      <w:rPr>
        <w:rFonts w:hint="default"/>
      </w:rPr>
    </w:lvl>
  </w:abstractNum>
  <w:abstractNum w:abstractNumId="19" w15:restartNumberingAfterBreak="0">
    <w:nsid w:val="1C116109"/>
    <w:multiLevelType w:val="hybridMultilevel"/>
    <w:tmpl w:val="D5C6C99E"/>
    <w:lvl w:ilvl="0" w:tplc="291EB200">
      <w:start w:val="1"/>
      <w:numFmt w:val="decimal"/>
      <w:lvlText w:val="%1."/>
      <w:lvlJc w:val="left"/>
      <w:pPr>
        <w:ind w:left="758" w:hanging="267"/>
      </w:pPr>
      <w:rPr>
        <w:rFonts w:ascii="Garamond" w:eastAsia="Times New Roman" w:hAnsi="Garamond" w:cs="Times New Roman" w:hint="default"/>
        <w:w w:val="102"/>
        <w:sz w:val="22"/>
        <w:szCs w:val="22"/>
      </w:rPr>
    </w:lvl>
    <w:lvl w:ilvl="1" w:tplc="48DED292">
      <w:start w:val="1"/>
      <w:numFmt w:val="bullet"/>
      <w:lvlText w:val="•"/>
      <w:lvlJc w:val="left"/>
      <w:pPr>
        <w:ind w:left="1564" w:hanging="267"/>
      </w:pPr>
      <w:rPr>
        <w:rFonts w:hint="default"/>
      </w:rPr>
    </w:lvl>
    <w:lvl w:ilvl="2" w:tplc="E2C65C42">
      <w:start w:val="1"/>
      <w:numFmt w:val="bullet"/>
      <w:lvlText w:val="•"/>
      <w:lvlJc w:val="left"/>
      <w:pPr>
        <w:ind w:left="2368" w:hanging="267"/>
      </w:pPr>
      <w:rPr>
        <w:rFonts w:hint="default"/>
      </w:rPr>
    </w:lvl>
    <w:lvl w:ilvl="3" w:tplc="AD0ACA62">
      <w:start w:val="1"/>
      <w:numFmt w:val="bullet"/>
      <w:lvlText w:val="•"/>
      <w:lvlJc w:val="left"/>
      <w:pPr>
        <w:ind w:left="3172" w:hanging="267"/>
      </w:pPr>
      <w:rPr>
        <w:rFonts w:hint="default"/>
      </w:rPr>
    </w:lvl>
    <w:lvl w:ilvl="4" w:tplc="CC987B10">
      <w:start w:val="1"/>
      <w:numFmt w:val="bullet"/>
      <w:lvlText w:val="•"/>
      <w:lvlJc w:val="left"/>
      <w:pPr>
        <w:ind w:left="3976" w:hanging="267"/>
      </w:pPr>
      <w:rPr>
        <w:rFonts w:hint="default"/>
      </w:rPr>
    </w:lvl>
    <w:lvl w:ilvl="5" w:tplc="96607F86">
      <w:start w:val="1"/>
      <w:numFmt w:val="bullet"/>
      <w:lvlText w:val="•"/>
      <w:lvlJc w:val="left"/>
      <w:pPr>
        <w:ind w:left="4780" w:hanging="267"/>
      </w:pPr>
      <w:rPr>
        <w:rFonts w:hint="default"/>
      </w:rPr>
    </w:lvl>
    <w:lvl w:ilvl="6" w:tplc="D70C71E2">
      <w:start w:val="1"/>
      <w:numFmt w:val="bullet"/>
      <w:lvlText w:val="•"/>
      <w:lvlJc w:val="left"/>
      <w:pPr>
        <w:ind w:left="5584" w:hanging="267"/>
      </w:pPr>
      <w:rPr>
        <w:rFonts w:hint="default"/>
      </w:rPr>
    </w:lvl>
    <w:lvl w:ilvl="7" w:tplc="66763238">
      <w:start w:val="1"/>
      <w:numFmt w:val="bullet"/>
      <w:lvlText w:val="•"/>
      <w:lvlJc w:val="left"/>
      <w:pPr>
        <w:ind w:left="6388" w:hanging="267"/>
      </w:pPr>
      <w:rPr>
        <w:rFonts w:hint="default"/>
      </w:rPr>
    </w:lvl>
    <w:lvl w:ilvl="8" w:tplc="D6F8776A">
      <w:start w:val="1"/>
      <w:numFmt w:val="bullet"/>
      <w:lvlText w:val="•"/>
      <w:lvlJc w:val="left"/>
      <w:pPr>
        <w:ind w:left="7192" w:hanging="267"/>
      </w:pPr>
      <w:rPr>
        <w:rFonts w:hint="default"/>
      </w:rPr>
    </w:lvl>
  </w:abstractNum>
  <w:abstractNum w:abstractNumId="20" w15:restartNumberingAfterBreak="0">
    <w:nsid w:val="1F315BC9"/>
    <w:multiLevelType w:val="hybridMultilevel"/>
    <w:tmpl w:val="C9A40FCC"/>
    <w:lvl w:ilvl="0" w:tplc="5BFC5B78">
      <w:start w:val="1"/>
      <w:numFmt w:val="lowerLetter"/>
      <w:lvlText w:val="(%1)"/>
      <w:lvlJc w:val="left"/>
      <w:pPr>
        <w:ind w:left="618" w:hanging="245"/>
      </w:pPr>
      <w:rPr>
        <w:rFonts w:ascii="Garamond" w:eastAsia="Times New Roman" w:hAnsi="Garamond" w:cs="Times New Roman" w:hint="default"/>
        <w:w w:val="103"/>
        <w:sz w:val="19"/>
        <w:szCs w:val="19"/>
      </w:rPr>
    </w:lvl>
    <w:lvl w:ilvl="1" w:tplc="7658A450">
      <w:start w:val="1"/>
      <w:numFmt w:val="bullet"/>
      <w:lvlText w:val="•"/>
      <w:lvlJc w:val="left"/>
      <w:pPr>
        <w:ind w:left="1526" w:hanging="245"/>
      </w:pPr>
      <w:rPr>
        <w:rFonts w:hint="default"/>
      </w:rPr>
    </w:lvl>
    <w:lvl w:ilvl="2" w:tplc="29F87D1C">
      <w:start w:val="1"/>
      <w:numFmt w:val="bullet"/>
      <w:lvlText w:val="•"/>
      <w:lvlJc w:val="left"/>
      <w:pPr>
        <w:ind w:left="2432" w:hanging="245"/>
      </w:pPr>
      <w:rPr>
        <w:rFonts w:hint="default"/>
      </w:rPr>
    </w:lvl>
    <w:lvl w:ilvl="3" w:tplc="06621AF6">
      <w:start w:val="1"/>
      <w:numFmt w:val="bullet"/>
      <w:lvlText w:val="•"/>
      <w:lvlJc w:val="left"/>
      <w:pPr>
        <w:ind w:left="3338" w:hanging="245"/>
      </w:pPr>
      <w:rPr>
        <w:rFonts w:hint="default"/>
      </w:rPr>
    </w:lvl>
    <w:lvl w:ilvl="4" w:tplc="C93C86AA">
      <w:start w:val="1"/>
      <w:numFmt w:val="bullet"/>
      <w:lvlText w:val="•"/>
      <w:lvlJc w:val="left"/>
      <w:pPr>
        <w:ind w:left="4244" w:hanging="245"/>
      </w:pPr>
      <w:rPr>
        <w:rFonts w:hint="default"/>
      </w:rPr>
    </w:lvl>
    <w:lvl w:ilvl="5" w:tplc="B79C4E1C">
      <w:start w:val="1"/>
      <w:numFmt w:val="bullet"/>
      <w:lvlText w:val="•"/>
      <w:lvlJc w:val="left"/>
      <w:pPr>
        <w:ind w:left="5150" w:hanging="245"/>
      </w:pPr>
      <w:rPr>
        <w:rFonts w:hint="default"/>
      </w:rPr>
    </w:lvl>
    <w:lvl w:ilvl="6" w:tplc="DCAC60CE">
      <w:start w:val="1"/>
      <w:numFmt w:val="bullet"/>
      <w:lvlText w:val="•"/>
      <w:lvlJc w:val="left"/>
      <w:pPr>
        <w:ind w:left="6056" w:hanging="245"/>
      </w:pPr>
      <w:rPr>
        <w:rFonts w:hint="default"/>
      </w:rPr>
    </w:lvl>
    <w:lvl w:ilvl="7" w:tplc="4FE47012">
      <w:start w:val="1"/>
      <w:numFmt w:val="bullet"/>
      <w:lvlText w:val="•"/>
      <w:lvlJc w:val="left"/>
      <w:pPr>
        <w:ind w:left="6962" w:hanging="245"/>
      </w:pPr>
      <w:rPr>
        <w:rFonts w:hint="default"/>
      </w:rPr>
    </w:lvl>
    <w:lvl w:ilvl="8" w:tplc="F8BA9BF4">
      <w:start w:val="1"/>
      <w:numFmt w:val="bullet"/>
      <w:lvlText w:val="•"/>
      <w:lvlJc w:val="left"/>
      <w:pPr>
        <w:ind w:left="7868" w:hanging="245"/>
      </w:pPr>
      <w:rPr>
        <w:rFonts w:hint="default"/>
      </w:rPr>
    </w:lvl>
  </w:abstractNum>
  <w:abstractNum w:abstractNumId="21" w15:restartNumberingAfterBreak="0">
    <w:nsid w:val="1F54044B"/>
    <w:multiLevelType w:val="hybridMultilevel"/>
    <w:tmpl w:val="A0428D2E"/>
    <w:lvl w:ilvl="0" w:tplc="86FABE9E">
      <w:start w:val="1"/>
      <w:numFmt w:val="decimal"/>
      <w:lvlText w:val="%1."/>
      <w:lvlJc w:val="left"/>
      <w:pPr>
        <w:ind w:left="758" w:hanging="219"/>
      </w:pPr>
      <w:rPr>
        <w:rFonts w:ascii="Garamond" w:eastAsia="Times New Roman" w:hAnsi="Garamond" w:cs="Times New Roman" w:hint="default"/>
        <w:spacing w:val="1"/>
        <w:w w:val="102"/>
        <w:sz w:val="22"/>
        <w:szCs w:val="22"/>
      </w:rPr>
    </w:lvl>
    <w:lvl w:ilvl="1" w:tplc="6C0C9E58">
      <w:start w:val="1"/>
      <w:numFmt w:val="bullet"/>
      <w:lvlText w:val="•"/>
      <w:lvlJc w:val="left"/>
      <w:pPr>
        <w:ind w:left="1564" w:hanging="219"/>
      </w:pPr>
      <w:rPr>
        <w:rFonts w:hint="default"/>
      </w:rPr>
    </w:lvl>
    <w:lvl w:ilvl="2" w:tplc="01B6DA6A">
      <w:start w:val="1"/>
      <w:numFmt w:val="bullet"/>
      <w:lvlText w:val="•"/>
      <w:lvlJc w:val="left"/>
      <w:pPr>
        <w:ind w:left="2368" w:hanging="219"/>
      </w:pPr>
      <w:rPr>
        <w:rFonts w:hint="default"/>
      </w:rPr>
    </w:lvl>
    <w:lvl w:ilvl="3" w:tplc="AC941FAC">
      <w:start w:val="1"/>
      <w:numFmt w:val="bullet"/>
      <w:lvlText w:val="•"/>
      <w:lvlJc w:val="left"/>
      <w:pPr>
        <w:ind w:left="3172" w:hanging="219"/>
      </w:pPr>
      <w:rPr>
        <w:rFonts w:hint="default"/>
      </w:rPr>
    </w:lvl>
    <w:lvl w:ilvl="4" w:tplc="5BB0E0A2">
      <w:start w:val="1"/>
      <w:numFmt w:val="bullet"/>
      <w:lvlText w:val="•"/>
      <w:lvlJc w:val="left"/>
      <w:pPr>
        <w:ind w:left="3976" w:hanging="219"/>
      </w:pPr>
      <w:rPr>
        <w:rFonts w:hint="default"/>
      </w:rPr>
    </w:lvl>
    <w:lvl w:ilvl="5" w:tplc="4F6A1052">
      <w:start w:val="1"/>
      <w:numFmt w:val="bullet"/>
      <w:lvlText w:val="•"/>
      <w:lvlJc w:val="left"/>
      <w:pPr>
        <w:ind w:left="4780" w:hanging="219"/>
      </w:pPr>
      <w:rPr>
        <w:rFonts w:hint="default"/>
      </w:rPr>
    </w:lvl>
    <w:lvl w:ilvl="6" w:tplc="93C21F60">
      <w:start w:val="1"/>
      <w:numFmt w:val="bullet"/>
      <w:lvlText w:val="•"/>
      <w:lvlJc w:val="left"/>
      <w:pPr>
        <w:ind w:left="5584" w:hanging="219"/>
      </w:pPr>
      <w:rPr>
        <w:rFonts w:hint="default"/>
      </w:rPr>
    </w:lvl>
    <w:lvl w:ilvl="7" w:tplc="02749F48">
      <w:start w:val="1"/>
      <w:numFmt w:val="bullet"/>
      <w:lvlText w:val="•"/>
      <w:lvlJc w:val="left"/>
      <w:pPr>
        <w:ind w:left="6388" w:hanging="219"/>
      </w:pPr>
      <w:rPr>
        <w:rFonts w:hint="default"/>
      </w:rPr>
    </w:lvl>
    <w:lvl w:ilvl="8" w:tplc="2174B812">
      <w:start w:val="1"/>
      <w:numFmt w:val="bullet"/>
      <w:lvlText w:val="•"/>
      <w:lvlJc w:val="left"/>
      <w:pPr>
        <w:ind w:left="7192" w:hanging="219"/>
      </w:pPr>
      <w:rPr>
        <w:rFonts w:hint="default"/>
      </w:rPr>
    </w:lvl>
  </w:abstractNum>
  <w:abstractNum w:abstractNumId="22" w15:restartNumberingAfterBreak="0">
    <w:nsid w:val="227C1E47"/>
    <w:multiLevelType w:val="hybridMultilevel"/>
    <w:tmpl w:val="9B406242"/>
    <w:lvl w:ilvl="0" w:tplc="D2B2809C">
      <w:start w:val="1"/>
      <w:numFmt w:val="decimal"/>
      <w:lvlText w:val="%1."/>
      <w:lvlJc w:val="left"/>
      <w:pPr>
        <w:ind w:left="560" w:hanging="187"/>
      </w:pPr>
      <w:rPr>
        <w:rFonts w:ascii="Garamond" w:eastAsia="Times New Roman" w:hAnsi="Garamond" w:cs="Times New Roman" w:hint="default"/>
        <w:w w:val="103"/>
        <w:sz w:val="19"/>
        <w:szCs w:val="19"/>
      </w:rPr>
    </w:lvl>
    <w:lvl w:ilvl="1" w:tplc="6768607A">
      <w:start w:val="1"/>
      <w:numFmt w:val="bullet"/>
      <w:lvlText w:val="•"/>
      <w:lvlJc w:val="left"/>
      <w:pPr>
        <w:ind w:left="1472" w:hanging="187"/>
      </w:pPr>
      <w:rPr>
        <w:rFonts w:hint="default"/>
      </w:rPr>
    </w:lvl>
    <w:lvl w:ilvl="2" w:tplc="A5BA3B34">
      <w:start w:val="1"/>
      <w:numFmt w:val="bullet"/>
      <w:lvlText w:val="•"/>
      <w:lvlJc w:val="left"/>
      <w:pPr>
        <w:ind w:left="2384" w:hanging="187"/>
      </w:pPr>
      <w:rPr>
        <w:rFonts w:hint="default"/>
      </w:rPr>
    </w:lvl>
    <w:lvl w:ilvl="3" w:tplc="84D8E2CC">
      <w:start w:val="1"/>
      <w:numFmt w:val="bullet"/>
      <w:lvlText w:val="•"/>
      <w:lvlJc w:val="left"/>
      <w:pPr>
        <w:ind w:left="3296" w:hanging="187"/>
      </w:pPr>
      <w:rPr>
        <w:rFonts w:hint="default"/>
      </w:rPr>
    </w:lvl>
    <w:lvl w:ilvl="4" w:tplc="60EA567E">
      <w:start w:val="1"/>
      <w:numFmt w:val="bullet"/>
      <w:lvlText w:val="•"/>
      <w:lvlJc w:val="left"/>
      <w:pPr>
        <w:ind w:left="4208" w:hanging="187"/>
      </w:pPr>
      <w:rPr>
        <w:rFonts w:hint="default"/>
      </w:rPr>
    </w:lvl>
    <w:lvl w:ilvl="5" w:tplc="977AA440">
      <w:start w:val="1"/>
      <w:numFmt w:val="bullet"/>
      <w:lvlText w:val="•"/>
      <w:lvlJc w:val="left"/>
      <w:pPr>
        <w:ind w:left="5120" w:hanging="187"/>
      </w:pPr>
      <w:rPr>
        <w:rFonts w:hint="default"/>
      </w:rPr>
    </w:lvl>
    <w:lvl w:ilvl="6" w:tplc="CA967EF0">
      <w:start w:val="1"/>
      <w:numFmt w:val="bullet"/>
      <w:lvlText w:val="•"/>
      <w:lvlJc w:val="left"/>
      <w:pPr>
        <w:ind w:left="6032" w:hanging="187"/>
      </w:pPr>
      <w:rPr>
        <w:rFonts w:hint="default"/>
      </w:rPr>
    </w:lvl>
    <w:lvl w:ilvl="7" w:tplc="5E345562">
      <w:start w:val="1"/>
      <w:numFmt w:val="bullet"/>
      <w:lvlText w:val="•"/>
      <w:lvlJc w:val="left"/>
      <w:pPr>
        <w:ind w:left="6944" w:hanging="187"/>
      </w:pPr>
      <w:rPr>
        <w:rFonts w:hint="default"/>
      </w:rPr>
    </w:lvl>
    <w:lvl w:ilvl="8" w:tplc="E918CA6C">
      <w:start w:val="1"/>
      <w:numFmt w:val="bullet"/>
      <w:lvlText w:val="•"/>
      <w:lvlJc w:val="left"/>
      <w:pPr>
        <w:ind w:left="7856" w:hanging="187"/>
      </w:pPr>
      <w:rPr>
        <w:rFonts w:hint="default"/>
      </w:rPr>
    </w:lvl>
  </w:abstractNum>
  <w:abstractNum w:abstractNumId="23" w15:restartNumberingAfterBreak="0">
    <w:nsid w:val="232A4811"/>
    <w:multiLevelType w:val="hybridMultilevel"/>
    <w:tmpl w:val="11146EFE"/>
    <w:lvl w:ilvl="0" w:tplc="64B04028">
      <w:start w:val="1"/>
      <w:numFmt w:val="decimal"/>
      <w:lvlText w:val="%1."/>
      <w:lvlJc w:val="left"/>
      <w:pPr>
        <w:ind w:left="758" w:hanging="268"/>
      </w:pPr>
      <w:rPr>
        <w:rFonts w:ascii="Garamond" w:eastAsia="Times New Roman" w:hAnsi="Garamond" w:cs="Times New Roman" w:hint="default"/>
        <w:spacing w:val="1"/>
        <w:w w:val="102"/>
        <w:sz w:val="22"/>
        <w:szCs w:val="22"/>
      </w:rPr>
    </w:lvl>
    <w:lvl w:ilvl="1" w:tplc="8ADC9092">
      <w:start w:val="1"/>
      <w:numFmt w:val="bullet"/>
      <w:lvlText w:val="•"/>
      <w:lvlJc w:val="left"/>
      <w:pPr>
        <w:ind w:left="1564" w:hanging="268"/>
      </w:pPr>
      <w:rPr>
        <w:rFonts w:hint="default"/>
      </w:rPr>
    </w:lvl>
    <w:lvl w:ilvl="2" w:tplc="C382FA5E">
      <w:start w:val="1"/>
      <w:numFmt w:val="bullet"/>
      <w:lvlText w:val="•"/>
      <w:lvlJc w:val="left"/>
      <w:pPr>
        <w:ind w:left="2368" w:hanging="268"/>
      </w:pPr>
      <w:rPr>
        <w:rFonts w:hint="default"/>
      </w:rPr>
    </w:lvl>
    <w:lvl w:ilvl="3" w:tplc="AC8AA7D4">
      <w:start w:val="1"/>
      <w:numFmt w:val="bullet"/>
      <w:lvlText w:val="•"/>
      <w:lvlJc w:val="left"/>
      <w:pPr>
        <w:ind w:left="3172" w:hanging="268"/>
      </w:pPr>
      <w:rPr>
        <w:rFonts w:hint="default"/>
      </w:rPr>
    </w:lvl>
    <w:lvl w:ilvl="4" w:tplc="1558344E">
      <w:start w:val="1"/>
      <w:numFmt w:val="bullet"/>
      <w:lvlText w:val="•"/>
      <w:lvlJc w:val="left"/>
      <w:pPr>
        <w:ind w:left="3976" w:hanging="268"/>
      </w:pPr>
      <w:rPr>
        <w:rFonts w:hint="default"/>
      </w:rPr>
    </w:lvl>
    <w:lvl w:ilvl="5" w:tplc="020E10C4">
      <w:start w:val="1"/>
      <w:numFmt w:val="bullet"/>
      <w:lvlText w:val="•"/>
      <w:lvlJc w:val="left"/>
      <w:pPr>
        <w:ind w:left="4780" w:hanging="268"/>
      </w:pPr>
      <w:rPr>
        <w:rFonts w:hint="default"/>
      </w:rPr>
    </w:lvl>
    <w:lvl w:ilvl="6" w:tplc="AEB25206">
      <w:start w:val="1"/>
      <w:numFmt w:val="bullet"/>
      <w:lvlText w:val="•"/>
      <w:lvlJc w:val="left"/>
      <w:pPr>
        <w:ind w:left="5584" w:hanging="268"/>
      </w:pPr>
      <w:rPr>
        <w:rFonts w:hint="default"/>
      </w:rPr>
    </w:lvl>
    <w:lvl w:ilvl="7" w:tplc="329631FE">
      <w:start w:val="1"/>
      <w:numFmt w:val="bullet"/>
      <w:lvlText w:val="•"/>
      <w:lvlJc w:val="left"/>
      <w:pPr>
        <w:ind w:left="6388" w:hanging="268"/>
      </w:pPr>
      <w:rPr>
        <w:rFonts w:hint="default"/>
      </w:rPr>
    </w:lvl>
    <w:lvl w:ilvl="8" w:tplc="4B08D9F6">
      <w:start w:val="1"/>
      <w:numFmt w:val="bullet"/>
      <w:lvlText w:val="•"/>
      <w:lvlJc w:val="left"/>
      <w:pPr>
        <w:ind w:left="7192" w:hanging="268"/>
      </w:pPr>
      <w:rPr>
        <w:rFonts w:hint="default"/>
      </w:rPr>
    </w:lvl>
  </w:abstractNum>
  <w:abstractNum w:abstractNumId="24" w15:restartNumberingAfterBreak="0">
    <w:nsid w:val="25310A7B"/>
    <w:multiLevelType w:val="hybridMultilevel"/>
    <w:tmpl w:val="8014251C"/>
    <w:lvl w:ilvl="0" w:tplc="0942853C">
      <w:start w:val="1"/>
      <w:numFmt w:val="lowerLetter"/>
      <w:lvlText w:val="%1)"/>
      <w:lvlJc w:val="left"/>
      <w:pPr>
        <w:ind w:left="758" w:hanging="268"/>
      </w:pPr>
      <w:rPr>
        <w:rFonts w:ascii="Garamond" w:eastAsia="Times New Roman" w:hAnsi="Garamond" w:cs="Times New Roman" w:hint="default"/>
        <w:spacing w:val="-1"/>
        <w:w w:val="102"/>
        <w:sz w:val="22"/>
        <w:szCs w:val="22"/>
      </w:rPr>
    </w:lvl>
    <w:lvl w:ilvl="1" w:tplc="B9EC2B54">
      <w:start w:val="1"/>
      <w:numFmt w:val="bullet"/>
      <w:lvlText w:val="•"/>
      <w:lvlJc w:val="left"/>
      <w:pPr>
        <w:ind w:left="1564" w:hanging="268"/>
      </w:pPr>
      <w:rPr>
        <w:rFonts w:hint="default"/>
      </w:rPr>
    </w:lvl>
    <w:lvl w:ilvl="2" w:tplc="AA4A5840">
      <w:start w:val="1"/>
      <w:numFmt w:val="bullet"/>
      <w:lvlText w:val="•"/>
      <w:lvlJc w:val="left"/>
      <w:pPr>
        <w:ind w:left="2368" w:hanging="268"/>
      </w:pPr>
      <w:rPr>
        <w:rFonts w:hint="default"/>
      </w:rPr>
    </w:lvl>
    <w:lvl w:ilvl="3" w:tplc="EE0600A8">
      <w:start w:val="1"/>
      <w:numFmt w:val="bullet"/>
      <w:lvlText w:val="•"/>
      <w:lvlJc w:val="left"/>
      <w:pPr>
        <w:ind w:left="3172" w:hanging="268"/>
      </w:pPr>
      <w:rPr>
        <w:rFonts w:hint="default"/>
      </w:rPr>
    </w:lvl>
    <w:lvl w:ilvl="4" w:tplc="A434EE24">
      <w:start w:val="1"/>
      <w:numFmt w:val="bullet"/>
      <w:lvlText w:val="•"/>
      <w:lvlJc w:val="left"/>
      <w:pPr>
        <w:ind w:left="3976" w:hanging="268"/>
      </w:pPr>
      <w:rPr>
        <w:rFonts w:hint="default"/>
      </w:rPr>
    </w:lvl>
    <w:lvl w:ilvl="5" w:tplc="9AAE7DEC">
      <w:start w:val="1"/>
      <w:numFmt w:val="bullet"/>
      <w:lvlText w:val="•"/>
      <w:lvlJc w:val="left"/>
      <w:pPr>
        <w:ind w:left="4780" w:hanging="268"/>
      </w:pPr>
      <w:rPr>
        <w:rFonts w:hint="default"/>
      </w:rPr>
    </w:lvl>
    <w:lvl w:ilvl="6" w:tplc="642EA4AA">
      <w:start w:val="1"/>
      <w:numFmt w:val="bullet"/>
      <w:lvlText w:val="•"/>
      <w:lvlJc w:val="left"/>
      <w:pPr>
        <w:ind w:left="5584" w:hanging="268"/>
      </w:pPr>
      <w:rPr>
        <w:rFonts w:hint="default"/>
      </w:rPr>
    </w:lvl>
    <w:lvl w:ilvl="7" w:tplc="82069D86">
      <w:start w:val="1"/>
      <w:numFmt w:val="bullet"/>
      <w:lvlText w:val="•"/>
      <w:lvlJc w:val="left"/>
      <w:pPr>
        <w:ind w:left="6388" w:hanging="268"/>
      </w:pPr>
      <w:rPr>
        <w:rFonts w:hint="default"/>
      </w:rPr>
    </w:lvl>
    <w:lvl w:ilvl="8" w:tplc="98162B3E">
      <w:start w:val="1"/>
      <w:numFmt w:val="bullet"/>
      <w:lvlText w:val="•"/>
      <w:lvlJc w:val="left"/>
      <w:pPr>
        <w:ind w:left="7192" w:hanging="268"/>
      </w:pPr>
      <w:rPr>
        <w:rFonts w:hint="default"/>
      </w:rPr>
    </w:lvl>
  </w:abstractNum>
  <w:abstractNum w:abstractNumId="25" w15:restartNumberingAfterBreak="0">
    <w:nsid w:val="25351854"/>
    <w:multiLevelType w:val="hybridMultilevel"/>
    <w:tmpl w:val="2834CD26"/>
    <w:lvl w:ilvl="0" w:tplc="D16A48A4">
      <w:start w:val="1"/>
      <w:numFmt w:val="lowerLetter"/>
      <w:lvlText w:val="%1)"/>
      <w:lvlJc w:val="left"/>
      <w:pPr>
        <w:ind w:left="758" w:hanging="219"/>
      </w:pPr>
      <w:rPr>
        <w:rFonts w:ascii="Garamond" w:eastAsia="Times New Roman" w:hAnsi="Garamond" w:cs="Times New Roman" w:hint="default"/>
        <w:spacing w:val="-1"/>
        <w:w w:val="102"/>
        <w:sz w:val="22"/>
        <w:szCs w:val="22"/>
      </w:rPr>
    </w:lvl>
    <w:lvl w:ilvl="1" w:tplc="1B980640">
      <w:start w:val="1"/>
      <w:numFmt w:val="bullet"/>
      <w:lvlText w:val="•"/>
      <w:lvlJc w:val="left"/>
      <w:pPr>
        <w:ind w:left="1564" w:hanging="219"/>
      </w:pPr>
      <w:rPr>
        <w:rFonts w:hint="default"/>
      </w:rPr>
    </w:lvl>
    <w:lvl w:ilvl="2" w:tplc="28FC9174">
      <w:start w:val="1"/>
      <w:numFmt w:val="bullet"/>
      <w:lvlText w:val="•"/>
      <w:lvlJc w:val="left"/>
      <w:pPr>
        <w:ind w:left="2368" w:hanging="219"/>
      </w:pPr>
      <w:rPr>
        <w:rFonts w:hint="default"/>
      </w:rPr>
    </w:lvl>
    <w:lvl w:ilvl="3" w:tplc="7C5EC394">
      <w:start w:val="1"/>
      <w:numFmt w:val="bullet"/>
      <w:lvlText w:val="•"/>
      <w:lvlJc w:val="left"/>
      <w:pPr>
        <w:ind w:left="3172" w:hanging="219"/>
      </w:pPr>
      <w:rPr>
        <w:rFonts w:hint="default"/>
      </w:rPr>
    </w:lvl>
    <w:lvl w:ilvl="4" w:tplc="83C8FF34">
      <w:start w:val="1"/>
      <w:numFmt w:val="bullet"/>
      <w:lvlText w:val="•"/>
      <w:lvlJc w:val="left"/>
      <w:pPr>
        <w:ind w:left="3976" w:hanging="219"/>
      </w:pPr>
      <w:rPr>
        <w:rFonts w:hint="default"/>
      </w:rPr>
    </w:lvl>
    <w:lvl w:ilvl="5" w:tplc="28CECD62">
      <w:start w:val="1"/>
      <w:numFmt w:val="bullet"/>
      <w:lvlText w:val="•"/>
      <w:lvlJc w:val="left"/>
      <w:pPr>
        <w:ind w:left="4780" w:hanging="219"/>
      </w:pPr>
      <w:rPr>
        <w:rFonts w:hint="default"/>
      </w:rPr>
    </w:lvl>
    <w:lvl w:ilvl="6" w:tplc="D00E38A2">
      <w:start w:val="1"/>
      <w:numFmt w:val="bullet"/>
      <w:lvlText w:val="•"/>
      <w:lvlJc w:val="left"/>
      <w:pPr>
        <w:ind w:left="5584" w:hanging="219"/>
      </w:pPr>
      <w:rPr>
        <w:rFonts w:hint="default"/>
      </w:rPr>
    </w:lvl>
    <w:lvl w:ilvl="7" w:tplc="0F3CB0FA">
      <w:start w:val="1"/>
      <w:numFmt w:val="bullet"/>
      <w:lvlText w:val="•"/>
      <w:lvlJc w:val="left"/>
      <w:pPr>
        <w:ind w:left="6388" w:hanging="219"/>
      </w:pPr>
      <w:rPr>
        <w:rFonts w:hint="default"/>
      </w:rPr>
    </w:lvl>
    <w:lvl w:ilvl="8" w:tplc="DD0EEF58">
      <w:start w:val="1"/>
      <w:numFmt w:val="bullet"/>
      <w:lvlText w:val="•"/>
      <w:lvlJc w:val="left"/>
      <w:pPr>
        <w:ind w:left="7192" w:hanging="219"/>
      </w:pPr>
      <w:rPr>
        <w:rFonts w:hint="default"/>
      </w:rPr>
    </w:lvl>
  </w:abstractNum>
  <w:abstractNum w:abstractNumId="26" w15:restartNumberingAfterBreak="0">
    <w:nsid w:val="2898131C"/>
    <w:multiLevelType w:val="hybridMultilevel"/>
    <w:tmpl w:val="754207E8"/>
    <w:lvl w:ilvl="0" w:tplc="87DEB142">
      <w:start w:val="1"/>
      <w:numFmt w:val="decimal"/>
      <w:lvlText w:val="%1."/>
      <w:lvlJc w:val="left"/>
      <w:pPr>
        <w:ind w:left="758" w:hanging="267"/>
      </w:pPr>
      <w:rPr>
        <w:rFonts w:ascii="Garamond" w:eastAsia="Times New Roman" w:hAnsi="Garamond" w:cs="Times New Roman" w:hint="default"/>
        <w:w w:val="102"/>
        <w:sz w:val="22"/>
        <w:szCs w:val="22"/>
      </w:rPr>
    </w:lvl>
    <w:lvl w:ilvl="1" w:tplc="B5228F1A">
      <w:start w:val="1"/>
      <w:numFmt w:val="lowerLetter"/>
      <w:lvlText w:val="%2)"/>
      <w:lvlJc w:val="left"/>
      <w:pPr>
        <w:ind w:left="1024" w:hanging="266"/>
      </w:pPr>
      <w:rPr>
        <w:rFonts w:ascii="Garamond" w:eastAsia="Times New Roman" w:hAnsi="Garamond" w:cs="Times New Roman" w:hint="default"/>
        <w:w w:val="102"/>
        <w:sz w:val="22"/>
        <w:szCs w:val="22"/>
      </w:rPr>
    </w:lvl>
    <w:lvl w:ilvl="2" w:tplc="73F86DAE">
      <w:start w:val="1"/>
      <w:numFmt w:val="bullet"/>
      <w:lvlText w:val="•"/>
      <w:lvlJc w:val="left"/>
      <w:pPr>
        <w:ind w:left="1884" w:hanging="266"/>
      </w:pPr>
      <w:rPr>
        <w:rFonts w:hint="default"/>
      </w:rPr>
    </w:lvl>
    <w:lvl w:ilvl="3" w:tplc="27D2FF52">
      <w:start w:val="1"/>
      <w:numFmt w:val="bullet"/>
      <w:lvlText w:val="•"/>
      <w:lvlJc w:val="left"/>
      <w:pPr>
        <w:ind w:left="2748" w:hanging="266"/>
      </w:pPr>
      <w:rPr>
        <w:rFonts w:hint="default"/>
      </w:rPr>
    </w:lvl>
    <w:lvl w:ilvl="4" w:tplc="75AE23EE">
      <w:start w:val="1"/>
      <w:numFmt w:val="bullet"/>
      <w:lvlText w:val="•"/>
      <w:lvlJc w:val="left"/>
      <w:pPr>
        <w:ind w:left="3613" w:hanging="266"/>
      </w:pPr>
      <w:rPr>
        <w:rFonts w:hint="default"/>
      </w:rPr>
    </w:lvl>
    <w:lvl w:ilvl="5" w:tplc="BBFA1A9C">
      <w:start w:val="1"/>
      <w:numFmt w:val="bullet"/>
      <w:lvlText w:val="•"/>
      <w:lvlJc w:val="left"/>
      <w:pPr>
        <w:ind w:left="4477" w:hanging="266"/>
      </w:pPr>
      <w:rPr>
        <w:rFonts w:hint="default"/>
      </w:rPr>
    </w:lvl>
    <w:lvl w:ilvl="6" w:tplc="1DC6B01A">
      <w:start w:val="1"/>
      <w:numFmt w:val="bullet"/>
      <w:lvlText w:val="•"/>
      <w:lvlJc w:val="left"/>
      <w:pPr>
        <w:ind w:left="5342" w:hanging="266"/>
      </w:pPr>
      <w:rPr>
        <w:rFonts w:hint="default"/>
      </w:rPr>
    </w:lvl>
    <w:lvl w:ilvl="7" w:tplc="41E8ECF2">
      <w:start w:val="1"/>
      <w:numFmt w:val="bullet"/>
      <w:lvlText w:val="•"/>
      <w:lvlJc w:val="left"/>
      <w:pPr>
        <w:ind w:left="6206" w:hanging="266"/>
      </w:pPr>
      <w:rPr>
        <w:rFonts w:hint="default"/>
      </w:rPr>
    </w:lvl>
    <w:lvl w:ilvl="8" w:tplc="89748DF6">
      <w:start w:val="1"/>
      <w:numFmt w:val="bullet"/>
      <w:lvlText w:val="•"/>
      <w:lvlJc w:val="left"/>
      <w:pPr>
        <w:ind w:left="7071" w:hanging="266"/>
      </w:pPr>
      <w:rPr>
        <w:rFonts w:hint="default"/>
      </w:rPr>
    </w:lvl>
  </w:abstractNum>
  <w:abstractNum w:abstractNumId="27" w15:restartNumberingAfterBreak="0">
    <w:nsid w:val="2A732D69"/>
    <w:multiLevelType w:val="hybridMultilevel"/>
    <w:tmpl w:val="908A8B54"/>
    <w:lvl w:ilvl="0" w:tplc="B2C01A9C">
      <w:start w:val="1"/>
      <w:numFmt w:val="lowerLetter"/>
      <w:lvlText w:val="%1)"/>
      <w:lvlJc w:val="left"/>
      <w:pPr>
        <w:ind w:left="758" w:hanging="268"/>
      </w:pPr>
      <w:rPr>
        <w:rFonts w:ascii="Garamond" w:eastAsia="Times New Roman" w:hAnsi="Garamond" w:cs="Times New Roman" w:hint="default"/>
        <w:spacing w:val="-1"/>
        <w:w w:val="102"/>
        <w:sz w:val="22"/>
        <w:szCs w:val="22"/>
      </w:rPr>
    </w:lvl>
    <w:lvl w:ilvl="1" w:tplc="4BAEAD58">
      <w:start w:val="1"/>
      <w:numFmt w:val="bullet"/>
      <w:lvlText w:val="•"/>
      <w:lvlJc w:val="left"/>
      <w:pPr>
        <w:ind w:left="1564" w:hanging="268"/>
      </w:pPr>
      <w:rPr>
        <w:rFonts w:hint="default"/>
      </w:rPr>
    </w:lvl>
    <w:lvl w:ilvl="2" w:tplc="80BAE5AE">
      <w:start w:val="1"/>
      <w:numFmt w:val="bullet"/>
      <w:lvlText w:val="•"/>
      <w:lvlJc w:val="left"/>
      <w:pPr>
        <w:ind w:left="2368" w:hanging="268"/>
      </w:pPr>
      <w:rPr>
        <w:rFonts w:hint="default"/>
      </w:rPr>
    </w:lvl>
    <w:lvl w:ilvl="3" w:tplc="04464B4E">
      <w:start w:val="1"/>
      <w:numFmt w:val="bullet"/>
      <w:lvlText w:val="•"/>
      <w:lvlJc w:val="left"/>
      <w:pPr>
        <w:ind w:left="3172" w:hanging="268"/>
      </w:pPr>
      <w:rPr>
        <w:rFonts w:hint="default"/>
      </w:rPr>
    </w:lvl>
    <w:lvl w:ilvl="4" w:tplc="4880D8AA">
      <w:start w:val="1"/>
      <w:numFmt w:val="bullet"/>
      <w:lvlText w:val="•"/>
      <w:lvlJc w:val="left"/>
      <w:pPr>
        <w:ind w:left="3976" w:hanging="268"/>
      </w:pPr>
      <w:rPr>
        <w:rFonts w:hint="default"/>
      </w:rPr>
    </w:lvl>
    <w:lvl w:ilvl="5" w:tplc="690A12D4">
      <w:start w:val="1"/>
      <w:numFmt w:val="bullet"/>
      <w:lvlText w:val="•"/>
      <w:lvlJc w:val="left"/>
      <w:pPr>
        <w:ind w:left="4780" w:hanging="268"/>
      </w:pPr>
      <w:rPr>
        <w:rFonts w:hint="default"/>
      </w:rPr>
    </w:lvl>
    <w:lvl w:ilvl="6" w:tplc="A1AE0586">
      <w:start w:val="1"/>
      <w:numFmt w:val="bullet"/>
      <w:lvlText w:val="•"/>
      <w:lvlJc w:val="left"/>
      <w:pPr>
        <w:ind w:left="5584" w:hanging="268"/>
      </w:pPr>
      <w:rPr>
        <w:rFonts w:hint="default"/>
      </w:rPr>
    </w:lvl>
    <w:lvl w:ilvl="7" w:tplc="21B0C8E0">
      <w:start w:val="1"/>
      <w:numFmt w:val="bullet"/>
      <w:lvlText w:val="•"/>
      <w:lvlJc w:val="left"/>
      <w:pPr>
        <w:ind w:left="6388" w:hanging="268"/>
      </w:pPr>
      <w:rPr>
        <w:rFonts w:hint="default"/>
      </w:rPr>
    </w:lvl>
    <w:lvl w:ilvl="8" w:tplc="DCBCBAA6">
      <w:start w:val="1"/>
      <w:numFmt w:val="bullet"/>
      <w:lvlText w:val="•"/>
      <w:lvlJc w:val="left"/>
      <w:pPr>
        <w:ind w:left="7192" w:hanging="268"/>
      </w:pPr>
      <w:rPr>
        <w:rFonts w:hint="default"/>
      </w:rPr>
    </w:lvl>
  </w:abstractNum>
  <w:abstractNum w:abstractNumId="28" w15:restartNumberingAfterBreak="0">
    <w:nsid w:val="310A1784"/>
    <w:multiLevelType w:val="hybridMultilevel"/>
    <w:tmpl w:val="C388DD10"/>
    <w:lvl w:ilvl="0" w:tplc="590A2C8E">
      <w:start w:val="1"/>
      <w:numFmt w:val="decimal"/>
      <w:lvlText w:val="%1."/>
      <w:lvlJc w:val="left"/>
      <w:pPr>
        <w:ind w:left="757" w:hanging="267"/>
      </w:pPr>
      <w:rPr>
        <w:rFonts w:ascii="Garamond" w:eastAsia="Times New Roman" w:hAnsi="Garamond" w:cs="Times New Roman" w:hint="default"/>
        <w:spacing w:val="-1"/>
        <w:w w:val="102"/>
        <w:sz w:val="22"/>
        <w:szCs w:val="22"/>
      </w:rPr>
    </w:lvl>
    <w:lvl w:ilvl="1" w:tplc="8F6A483E">
      <w:start w:val="1"/>
      <w:numFmt w:val="bullet"/>
      <w:lvlText w:val="-"/>
      <w:lvlJc w:val="left"/>
      <w:pPr>
        <w:ind w:left="1024" w:hanging="267"/>
      </w:pPr>
      <w:rPr>
        <w:rFonts w:ascii="Garamond" w:eastAsia="Times New Roman" w:hAnsi="Garamond" w:hint="default"/>
        <w:w w:val="102"/>
        <w:sz w:val="22"/>
      </w:rPr>
    </w:lvl>
    <w:lvl w:ilvl="2" w:tplc="C5D65F8E">
      <w:start w:val="1"/>
      <w:numFmt w:val="bullet"/>
      <w:lvlText w:val="•"/>
      <w:lvlJc w:val="left"/>
      <w:pPr>
        <w:ind w:left="1884" w:hanging="267"/>
      </w:pPr>
      <w:rPr>
        <w:rFonts w:hint="default"/>
      </w:rPr>
    </w:lvl>
    <w:lvl w:ilvl="3" w:tplc="4A68DD3A">
      <w:start w:val="1"/>
      <w:numFmt w:val="bullet"/>
      <w:lvlText w:val="•"/>
      <w:lvlJc w:val="left"/>
      <w:pPr>
        <w:ind w:left="2748" w:hanging="267"/>
      </w:pPr>
      <w:rPr>
        <w:rFonts w:hint="default"/>
      </w:rPr>
    </w:lvl>
    <w:lvl w:ilvl="4" w:tplc="B1209618">
      <w:start w:val="1"/>
      <w:numFmt w:val="bullet"/>
      <w:lvlText w:val="•"/>
      <w:lvlJc w:val="left"/>
      <w:pPr>
        <w:ind w:left="3613" w:hanging="267"/>
      </w:pPr>
      <w:rPr>
        <w:rFonts w:hint="default"/>
      </w:rPr>
    </w:lvl>
    <w:lvl w:ilvl="5" w:tplc="A17CA75A">
      <w:start w:val="1"/>
      <w:numFmt w:val="bullet"/>
      <w:lvlText w:val="•"/>
      <w:lvlJc w:val="left"/>
      <w:pPr>
        <w:ind w:left="4477" w:hanging="267"/>
      </w:pPr>
      <w:rPr>
        <w:rFonts w:hint="default"/>
      </w:rPr>
    </w:lvl>
    <w:lvl w:ilvl="6" w:tplc="A95A72A4">
      <w:start w:val="1"/>
      <w:numFmt w:val="bullet"/>
      <w:lvlText w:val="•"/>
      <w:lvlJc w:val="left"/>
      <w:pPr>
        <w:ind w:left="5342" w:hanging="267"/>
      </w:pPr>
      <w:rPr>
        <w:rFonts w:hint="default"/>
      </w:rPr>
    </w:lvl>
    <w:lvl w:ilvl="7" w:tplc="9ABE0E20">
      <w:start w:val="1"/>
      <w:numFmt w:val="bullet"/>
      <w:lvlText w:val="•"/>
      <w:lvlJc w:val="left"/>
      <w:pPr>
        <w:ind w:left="6206" w:hanging="267"/>
      </w:pPr>
      <w:rPr>
        <w:rFonts w:hint="default"/>
      </w:rPr>
    </w:lvl>
    <w:lvl w:ilvl="8" w:tplc="3AAE80E4">
      <w:start w:val="1"/>
      <w:numFmt w:val="bullet"/>
      <w:lvlText w:val="•"/>
      <w:lvlJc w:val="left"/>
      <w:pPr>
        <w:ind w:left="7071" w:hanging="267"/>
      </w:pPr>
      <w:rPr>
        <w:rFonts w:hint="default"/>
      </w:rPr>
    </w:lvl>
  </w:abstractNum>
  <w:abstractNum w:abstractNumId="29" w15:restartNumberingAfterBreak="0">
    <w:nsid w:val="32AB17AE"/>
    <w:multiLevelType w:val="hybridMultilevel"/>
    <w:tmpl w:val="660AFC78"/>
    <w:lvl w:ilvl="0" w:tplc="3FDAE196">
      <w:start w:val="1"/>
      <w:numFmt w:val="upperLetter"/>
      <w:lvlText w:val="%1."/>
      <w:lvlJc w:val="left"/>
      <w:pPr>
        <w:ind w:left="1941" w:hanging="320"/>
      </w:pPr>
      <w:rPr>
        <w:rFonts w:ascii="Garamond" w:eastAsia="Times New Roman" w:hAnsi="Garamond" w:cs="Times New Roman" w:hint="default"/>
        <w:spacing w:val="-1"/>
        <w:w w:val="102"/>
        <w:sz w:val="22"/>
        <w:szCs w:val="22"/>
      </w:rPr>
    </w:lvl>
    <w:lvl w:ilvl="1" w:tplc="FD38D9C8">
      <w:start w:val="1"/>
      <w:numFmt w:val="bullet"/>
      <w:lvlText w:val="•"/>
      <w:lvlJc w:val="left"/>
      <w:pPr>
        <w:ind w:left="2626" w:hanging="320"/>
      </w:pPr>
      <w:rPr>
        <w:rFonts w:hint="default"/>
      </w:rPr>
    </w:lvl>
    <w:lvl w:ilvl="2" w:tplc="58040096">
      <w:start w:val="1"/>
      <w:numFmt w:val="bullet"/>
      <w:lvlText w:val="•"/>
      <w:lvlJc w:val="left"/>
      <w:pPr>
        <w:ind w:left="3312" w:hanging="320"/>
      </w:pPr>
      <w:rPr>
        <w:rFonts w:hint="default"/>
      </w:rPr>
    </w:lvl>
    <w:lvl w:ilvl="3" w:tplc="FB0ED816">
      <w:start w:val="1"/>
      <w:numFmt w:val="bullet"/>
      <w:lvlText w:val="•"/>
      <w:lvlJc w:val="left"/>
      <w:pPr>
        <w:ind w:left="3998" w:hanging="320"/>
      </w:pPr>
      <w:rPr>
        <w:rFonts w:hint="default"/>
      </w:rPr>
    </w:lvl>
    <w:lvl w:ilvl="4" w:tplc="80A84BC8">
      <w:start w:val="1"/>
      <w:numFmt w:val="bullet"/>
      <w:lvlText w:val="•"/>
      <w:lvlJc w:val="left"/>
      <w:pPr>
        <w:ind w:left="4684" w:hanging="320"/>
      </w:pPr>
      <w:rPr>
        <w:rFonts w:hint="default"/>
      </w:rPr>
    </w:lvl>
    <w:lvl w:ilvl="5" w:tplc="B7D60EBA">
      <w:start w:val="1"/>
      <w:numFmt w:val="bullet"/>
      <w:lvlText w:val="•"/>
      <w:lvlJc w:val="left"/>
      <w:pPr>
        <w:ind w:left="5370" w:hanging="320"/>
      </w:pPr>
      <w:rPr>
        <w:rFonts w:hint="default"/>
      </w:rPr>
    </w:lvl>
    <w:lvl w:ilvl="6" w:tplc="49D60D6C">
      <w:start w:val="1"/>
      <w:numFmt w:val="bullet"/>
      <w:lvlText w:val="•"/>
      <w:lvlJc w:val="left"/>
      <w:pPr>
        <w:ind w:left="6056" w:hanging="320"/>
      </w:pPr>
      <w:rPr>
        <w:rFonts w:hint="default"/>
      </w:rPr>
    </w:lvl>
    <w:lvl w:ilvl="7" w:tplc="2F00689A">
      <w:start w:val="1"/>
      <w:numFmt w:val="bullet"/>
      <w:lvlText w:val="•"/>
      <w:lvlJc w:val="left"/>
      <w:pPr>
        <w:ind w:left="6742" w:hanging="320"/>
      </w:pPr>
      <w:rPr>
        <w:rFonts w:hint="default"/>
      </w:rPr>
    </w:lvl>
    <w:lvl w:ilvl="8" w:tplc="707E29B2">
      <w:start w:val="1"/>
      <w:numFmt w:val="bullet"/>
      <w:lvlText w:val="•"/>
      <w:lvlJc w:val="left"/>
      <w:pPr>
        <w:ind w:left="7428" w:hanging="320"/>
      </w:pPr>
      <w:rPr>
        <w:rFonts w:hint="default"/>
      </w:rPr>
    </w:lvl>
  </w:abstractNum>
  <w:abstractNum w:abstractNumId="30" w15:restartNumberingAfterBreak="0">
    <w:nsid w:val="369812DA"/>
    <w:multiLevelType w:val="hybridMultilevel"/>
    <w:tmpl w:val="C44C2D6C"/>
    <w:lvl w:ilvl="0" w:tplc="FF66A6EA">
      <w:start w:val="1"/>
      <w:numFmt w:val="decimal"/>
      <w:lvlText w:val="%1."/>
      <w:lvlJc w:val="left"/>
      <w:pPr>
        <w:ind w:left="758" w:hanging="267"/>
      </w:pPr>
      <w:rPr>
        <w:rFonts w:ascii="Garamond" w:eastAsia="Times New Roman" w:hAnsi="Garamond" w:cs="Times New Roman" w:hint="default"/>
        <w:w w:val="102"/>
        <w:sz w:val="22"/>
        <w:szCs w:val="22"/>
      </w:rPr>
    </w:lvl>
    <w:lvl w:ilvl="1" w:tplc="DB18E042">
      <w:start w:val="1"/>
      <w:numFmt w:val="upperRoman"/>
      <w:lvlText w:val="%2."/>
      <w:lvlJc w:val="left"/>
      <w:pPr>
        <w:ind w:left="1034" w:hanging="205"/>
      </w:pPr>
      <w:rPr>
        <w:rFonts w:ascii="Garamond" w:eastAsia="Times New Roman" w:hAnsi="Garamond" w:cs="Times New Roman" w:hint="default"/>
        <w:b/>
        <w:bCs/>
        <w:w w:val="102"/>
        <w:sz w:val="22"/>
        <w:szCs w:val="22"/>
      </w:rPr>
    </w:lvl>
    <w:lvl w:ilvl="2" w:tplc="D7183106">
      <w:start w:val="1"/>
      <w:numFmt w:val="bullet"/>
      <w:lvlText w:val="•"/>
      <w:lvlJc w:val="left"/>
      <w:pPr>
        <w:ind w:left="1902" w:hanging="205"/>
      </w:pPr>
      <w:rPr>
        <w:rFonts w:hint="default"/>
      </w:rPr>
    </w:lvl>
    <w:lvl w:ilvl="3" w:tplc="27820212">
      <w:start w:val="1"/>
      <w:numFmt w:val="bullet"/>
      <w:lvlText w:val="•"/>
      <w:lvlJc w:val="left"/>
      <w:pPr>
        <w:ind w:left="2764" w:hanging="205"/>
      </w:pPr>
      <w:rPr>
        <w:rFonts w:hint="default"/>
      </w:rPr>
    </w:lvl>
    <w:lvl w:ilvl="4" w:tplc="D9309AB2">
      <w:start w:val="1"/>
      <w:numFmt w:val="bullet"/>
      <w:lvlText w:val="•"/>
      <w:lvlJc w:val="left"/>
      <w:pPr>
        <w:ind w:left="3626" w:hanging="205"/>
      </w:pPr>
      <w:rPr>
        <w:rFonts w:hint="default"/>
      </w:rPr>
    </w:lvl>
    <w:lvl w:ilvl="5" w:tplc="15A0EE3E">
      <w:start w:val="1"/>
      <w:numFmt w:val="bullet"/>
      <w:lvlText w:val="•"/>
      <w:lvlJc w:val="left"/>
      <w:pPr>
        <w:ind w:left="4488" w:hanging="205"/>
      </w:pPr>
      <w:rPr>
        <w:rFonts w:hint="default"/>
      </w:rPr>
    </w:lvl>
    <w:lvl w:ilvl="6" w:tplc="69765B20">
      <w:start w:val="1"/>
      <w:numFmt w:val="bullet"/>
      <w:lvlText w:val="•"/>
      <w:lvlJc w:val="left"/>
      <w:pPr>
        <w:ind w:left="5351" w:hanging="205"/>
      </w:pPr>
      <w:rPr>
        <w:rFonts w:hint="default"/>
      </w:rPr>
    </w:lvl>
    <w:lvl w:ilvl="7" w:tplc="546ABF30">
      <w:start w:val="1"/>
      <w:numFmt w:val="bullet"/>
      <w:lvlText w:val="•"/>
      <w:lvlJc w:val="left"/>
      <w:pPr>
        <w:ind w:left="6213" w:hanging="205"/>
      </w:pPr>
      <w:rPr>
        <w:rFonts w:hint="default"/>
      </w:rPr>
    </w:lvl>
    <w:lvl w:ilvl="8" w:tplc="38BE3756">
      <w:start w:val="1"/>
      <w:numFmt w:val="bullet"/>
      <w:lvlText w:val="•"/>
      <w:lvlJc w:val="left"/>
      <w:pPr>
        <w:ind w:left="7075" w:hanging="205"/>
      </w:pPr>
      <w:rPr>
        <w:rFonts w:hint="default"/>
      </w:rPr>
    </w:lvl>
  </w:abstractNum>
  <w:abstractNum w:abstractNumId="31" w15:restartNumberingAfterBreak="0">
    <w:nsid w:val="38AE207F"/>
    <w:multiLevelType w:val="hybridMultilevel"/>
    <w:tmpl w:val="E202EAD6"/>
    <w:lvl w:ilvl="0" w:tplc="BF84A64E">
      <w:start w:val="1"/>
      <w:numFmt w:val="upperLetter"/>
      <w:lvlText w:val="%1."/>
      <w:lvlJc w:val="left"/>
      <w:pPr>
        <w:ind w:left="3072" w:hanging="264"/>
      </w:pPr>
      <w:rPr>
        <w:rFonts w:ascii="Garamond" w:eastAsia="Times New Roman" w:hAnsi="Garamond" w:cs="Times New Roman" w:hint="default"/>
        <w:b/>
        <w:bCs/>
        <w:spacing w:val="-1"/>
        <w:w w:val="102"/>
        <w:sz w:val="22"/>
        <w:szCs w:val="22"/>
      </w:rPr>
    </w:lvl>
    <w:lvl w:ilvl="1" w:tplc="B03C9F0E">
      <w:start w:val="1"/>
      <w:numFmt w:val="bullet"/>
      <w:lvlText w:val="•"/>
      <w:lvlJc w:val="left"/>
      <w:pPr>
        <w:ind w:left="3652" w:hanging="264"/>
      </w:pPr>
      <w:rPr>
        <w:rFonts w:hint="default"/>
      </w:rPr>
    </w:lvl>
    <w:lvl w:ilvl="2" w:tplc="7968302C">
      <w:start w:val="1"/>
      <w:numFmt w:val="bullet"/>
      <w:lvlText w:val="•"/>
      <w:lvlJc w:val="left"/>
      <w:pPr>
        <w:ind w:left="4224" w:hanging="264"/>
      </w:pPr>
      <w:rPr>
        <w:rFonts w:hint="default"/>
      </w:rPr>
    </w:lvl>
    <w:lvl w:ilvl="3" w:tplc="6EBCB59E">
      <w:start w:val="1"/>
      <w:numFmt w:val="bullet"/>
      <w:lvlText w:val="•"/>
      <w:lvlJc w:val="left"/>
      <w:pPr>
        <w:ind w:left="4796" w:hanging="264"/>
      </w:pPr>
      <w:rPr>
        <w:rFonts w:hint="default"/>
      </w:rPr>
    </w:lvl>
    <w:lvl w:ilvl="4" w:tplc="E714A99A">
      <w:start w:val="1"/>
      <w:numFmt w:val="bullet"/>
      <w:lvlText w:val="•"/>
      <w:lvlJc w:val="left"/>
      <w:pPr>
        <w:ind w:left="5368" w:hanging="264"/>
      </w:pPr>
      <w:rPr>
        <w:rFonts w:hint="default"/>
      </w:rPr>
    </w:lvl>
    <w:lvl w:ilvl="5" w:tplc="1FB6D202">
      <w:start w:val="1"/>
      <w:numFmt w:val="bullet"/>
      <w:lvlText w:val="•"/>
      <w:lvlJc w:val="left"/>
      <w:pPr>
        <w:ind w:left="5940" w:hanging="264"/>
      </w:pPr>
      <w:rPr>
        <w:rFonts w:hint="default"/>
      </w:rPr>
    </w:lvl>
    <w:lvl w:ilvl="6" w:tplc="221CFFB0">
      <w:start w:val="1"/>
      <w:numFmt w:val="bullet"/>
      <w:lvlText w:val="•"/>
      <w:lvlJc w:val="left"/>
      <w:pPr>
        <w:ind w:left="6512" w:hanging="264"/>
      </w:pPr>
      <w:rPr>
        <w:rFonts w:hint="default"/>
      </w:rPr>
    </w:lvl>
    <w:lvl w:ilvl="7" w:tplc="AD5E644A">
      <w:start w:val="1"/>
      <w:numFmt w:val="bullet"/>
      <w:lvlText w:val="•"/>
      <w:lvlJc w:val="left"/>
      <w:pPr>
        <w:ind w:left="7084" w:hanging="264"/>
      </w:pPr>
      <w:rPr>
        <w:rFonts w:hint="default"/>
      </w:rPr>
    </w:lvl>
    <w:lvl w:ilvl="8" w:tplc="F7447764">
      <w:start w:val="1"/>
      <w:numFmt w:val="bullet"/>
      <w:lvlText w:val="•"/>
      <w:lvlJc w:val="left"/>
      <w:pPr>
        <w:ind w:left="7656" w:hanging="264"/>
      </w:pPr>
      <w:rPr>
        <w:rFonts w:hint="default"/>
      </w:rPr>
    </w:lvl>
  </w:abstractNum>
  <w:abstractNum w:abstractNumId="32" w15:restartNumberingAfterBreak="0">
    <w:nsid w:val="3E90651C"/>
    <w:multiLevelType w:val="hybridMultilevel"/>
    <w:tmpl w:val="3B104D28"/>
    <w:lvl w:ilvl="0" w:tplc="4BF42986">
      <w:start w:val="1"/>
      <w:numFmt w:val="decimal"/>
      <w:lvlText w:val="%1."/>
      <w:lvlJc w:val="left"/>
      <w:pPr>
        <w:ind w:left="758" w:hanging="245"/>
      </w:pPr>
      <w:rPr>
        <w:rFonts w:ascii="Garamond" w:eastAsia="Times New Roman" w:hAnsi="Garamond" w:cs="Times New Roman" w:hint="default"/>
        <w:spacing w:val="1"/>
        <w:w w:val="102"/>
        <w:sz w:val="22"/>
        <w:szCs w:val="22"/>
      </w:rPr>
    </w:lvl>
    <w:lvl w:ilvl="1" w:tplc="83CA4576">
      <w:start w:val="1"/>
      <w:numFmt w:val="bullet"/>
      <w:lvlText w:val="•"/>
      <w:lvlJc w:val="left"/>
      <w:pPr>
        <w:ind w:left="1564" w:hanging="245"/>
      </w:pPr>
      <w:rPr>
        <w:rFonts w:hint="default"/>
      </w:rPr>
    </w:lvl>
    <w:lvl w:ilvl="2" w:tplc="198681CE">
      <w:start w:val="1"/>
      <w:numFmt w:val="bullet"/>
      <w:lvlText w:val="•"/>
      <w:lvlJc w:val="left"/>
      <w:pPr>
        <w:ind w:left="2368" w:hanging="245"/>
      </w:pPr>
      <w:rPr>
        <w:rFonts w:hint="default"/>
      </w:rPr>
    </w:lvl>
    <w:lvl w:ilvl="3" w:tplc="4F5AC9A8">
      <w:start w:val="1"/>
      <w:numFmt w:val="bullet"/>
      <w:lvlText w:val="•"/>
      <w:lvlJc w:val="left"/>
      <w:pPr>
        <w:ind w:left="3172" w:hanging="245"/>
      </w:pPr>
      <w:rPr>
        <w:rFonts w:hint="default"/>
      </w:rPr>
    </w:lvl>
    <w:lvl w:ilvl="4" w:tplc="EF90F52E">
      <w:start w:val="1"/>
      <w:numFmt w:val="bullet"/>
      <w:lvlText w:val="•"/>
      <w:lvlJc w:val="left"/>
      <w:pPr>
        <w:ind w:left="3976" w:hanging="245"/>
      </w:pPr>
      <w:rPr>
        <w:rFonts w:hint="default"/>
      </w:rPr>
    </w:lvl>
    <w:lvl w:ilvl="5" w:tplc="860881D0">
      <w:start w:val="1"/>
      <w:numFmt w:val="bullet"/>
      <w:lvlText w:val="•"/>
      <w:lvlJc w:val="left"/>
      <w:pPr>
        <w:ind w:left="4780" w:hanging="245"/>
      </w:pPr>
      <w:rPr>
        <w:rFonts w:hint="default"/>
      </w:rPr>
    </w:lvl>
    <w:lvl w:ilvl="6" w:tplc="91607964">
      <w:start w:val="1"/>
      <w:numFmt w:val="bullet"/>
      <w:lvlText w:val="•"/>
      <w:lvlJc w:val="left"/>
      <w:pPr>
        <w:ind w:left="5584" w:hanging="245"/>
      </w:pPr>
      <w:rPr>
        <w:rFonts w:hint="default"/>
      </w:rPr>
    </w:lvl>
    <w:lvl w:ilvl="7" w:tplc="71C04F1A">
      <w:start w:val="1"/>
      <w:numFmt w:val="bullet"/>
      <w:lvlText w:val="•"/>
      <w:lvlJc w:val="left"/>
      <w:pPr>
        <w:ind w:left="6388" w:hanging="245"/>
      </w:pPr>
      <w:rPr>
        <w:rFonts w:hint="default"/>
      </w:rPr>
    </w:lvl>
    <w:lvl w:ilvl="8" w:tplc="1C58A266">
      <w:start w:val="1"/>
      <w:numFmt w:val="bullet"/>
      <w:lvlText w:val="•"/>
      <w:lvlJc w:val="left"/>
      <w:pPr>
        <w:ind w:left="7192" w:hanging="245"/>
      </w:pPr>
      <w:rPr>
        <w:rFonts w:hint="default"/>
      </w:rPr>
    </w:lvl>
  </w:abstractNum>
  <w:abstractNum w:abstractNumId="33" w15:restartNumberingAfterBreak="0">
    <w:nsid w:val="41FA452F"/>
    <w:multiLevelType w:val="hybridMultilevel"/>
    <w:tmpl w:val="C158CE80"/>
    <w:lvl w:ilvl="0" w:tplc="AC1EA030">
      <w:start w:val="1"/>
      <w:numFmt w:val="decimal"/>
      <w:lvlText w:val="%1."/>
      <w:lvlJc w:val="left"/>
      <w:pPr>
        <w:ind w:left="758" w:hanging="267"/>
      </w:pPr>
      <w:rPr>
        <w:rFonts w:ascii="Garamond" w:eastAsia="Times New Roman" w:hAnsi="Garamond" w:cs="Times New Roman" w:hint="default"/>
        <w:w w:val="102"/>
        <w:sz w:val="22"/>
        <w:szCs w:val="22"/>
      </w:rPr>
    </w:lvl>
    <w:lvl w:ilvl="1" w:tplc="F2E8542C">
      <w:start w:val="1"/>
      <w:numFmt w:val="bullet"/>
      <w:lvlText w:val="•"/>
      <w:lvlJc w:val="left"/>
      <w:pPr>
        <w:ind w:left="1564" w:hanging="267"/>
      </w:pPr>
      <w:rPr>
        <w:rFonts w:hint="default"/>
      </w:rPr>
    </w:lvl>
    <w:lvl w:ilvl="2" w:tplc="7804AA1C">
      <w:start w:val="1"/>
      <w:numFmt w:val="bullet"/>
      <w:lvlText w:val="•"/>
      <w:lvlJc w:val="left"/>
      <w:pPr>
        <w:ind w:left="2368" w:hanging="267"/>
      </w:pPr>
      <w:rPr>
        <w:rFonts w:hint="default"/>
      </w:rPr>
    </w:lvl>
    <w:lvl w:ilvl="3" w:tplc="6FF48662">
      <w:start w:val="1"/>
      <w:numFmt w:val="bullet"/>
      <w:lvlText w:val="•"/>
      <w:lvlJc w:val="left"/>
      <w:pPr>
        <w:ind w:left="3172" w:hanging="267"/>
      </w:pPr>
      <w:rPr>
        <w:rFonts w:hint="default"/>
      </w:rPr>
    </w:lvl>
    <w:lvl w:ilvl="4" w:tplc="F4DE9A5A">
      <w:start w:val="1"/>
      <w:numFmt w:val="bullet"/>
      <w:lvlText w:val="•"/>
      <w:lvlJc w:val="left"/>
      <w:pPr>
        <w:ind w:left="3976" w:hanging="267"/>
      </w:pPr>
      <w:rPr>
        <w:rFonts w:hint="default"/>
      </w:rPr>
    </w:lvl>
    <w:lvl w:ilvl="5" w:tplc="D5048B36">
      <w:start w:val="1"/>
      <w:numFmt w:val="bullet"/>
      <w:lvlText w:val="•"/>
      <w:lvlJc w:val="left"/>
      <w:pPr>
        <w:ind w:left="4780" w:hanging="267"/>
      </w:pPr>
      <w:rPr>
        <w:rFonts w:hint="default"/>
      </w:rPr>
    </w:lvl>
    <w:lvl w:ilvl="6" w:tplc="2B1A13EC">
      <w:start w:val="1"/>
      <w:numFmt w:val="bullet"/>
      <w:lvlText w:val="•"/>
      <w:lvlJc w:val="left"/>
      <w:pPr>
        <w:ind w:left="5584" w:hanging="267"/>
      </w:pPr>
      <w:rPr>
        <w:rFonts w:hint="default"/>
      </w:rPr>
    </w:lvl>
    <w:lvl w:ilvl="7" w:tplc="82BA968C">
      <w:start w:val="1"/>
      <w:numFmt w:val="bullet"/>
      <w:lvlText w:val="•"/>
      <w:lvlJc w:val="left"/>
      <w:pPr>
        <w:ind w:left="6388" w:hanging="267"/>
      </w:pPr>
      <w:rPr>
        <w:rFonts w:hint="default"/>
      </w:rPr>
    </w:lvl>
    <w:lvl w:ilvl="8" w:tplc="E9808B5C">
      <w:start w:val="1"/>
      <w:numFmt w:val="bullet"/>
      <w:lvlText w:val="•"/>
      <w:lvlJc w:val="left"/>
      <w:pPr>
        <w:ind w:left="7192" w:hanging="267"/>
      </w:pPr>
      <w:rPr>
        <w:rFonts w:hint="default"/>
      </w:rPr>
    </w:lvl>
  </w:abstractNum>
  <w:abstractNum w:abstractNumId="34" w15:restartNumberingAfterBreak="0">
    <w:nsid w:val="4508042C"/>
    <w:multiLevelType w:val="hybridMultilevel"/>
    <w:tmpl w:val="77F21D9C"/>
    <w:lvl w:ilvl="0" w:tplc="5D26DF74">
      <w:start w:val="1"/>
      <w:numFmt w:val="decimal"/>
      <w:lvlText w:val="%1."/>
      <w:lvlJc w:val="left"/>
      <w:pPr>
        <w:ind w:left="757" w:hanging="267"/>
      </w:pPr>
      <w:rPr>
        <w:rFonts w:ascii="Garamond" w:eastAsia="Times New Roman" w:hAnsi="Garamond" w:cs="Times New Roman" w:hint="default"/>
        <w:spacing w:val="-1"/>
        <w:w w:val="102"/>
        <w:sz w:val="22"/>
        <w:szCs w:val="22"/>
      </w:rPr>
    </w:lvl>
    <w:lvl w:ilvl="1" w:tplc="23249184">
      <w:start w:val="1"/>
      <w:numFmt w:val="bullet"/>
      <w:lvlText w:val="-"/>
      <w:lvlJc w:val="left"/>
      <w:pPr>
        <w:ind w:left="886" w:hanging="129"/>
      </w:pPr>
      <w:rPr>
        <w:rFonts w:ascii="Garamond" w:eastAsia="Times New Roman" w:hAnsi="Garamond" w:hint="default"/>
        <w:w w:val="102"/>
        <w:sz w:val="22"/>
      </w:rPr>
    </w:lvl>
    <w:lvl w:ilvl="2" w:tplc="EE245ACC">
      <w:start w:val="1"/>
      <w:numFmt w:val="bullet"/>
      <w:lvlText w:val="•"/>
      <w:lvlJc w:val="left"/>
      <w:pPr>
        <w:ind w:left="1760" w:hanging="129"/>
      </w:pPr>
      <w:rPr>
        <w:rFonts w:hint="default"/>
      </w:rPr>
    </w:lvl>
    <w:lvl w:ilvl="3" w:tplc="C3DA10BA">
      <w:start w:val="1"/>
      <w:numFmt w:val="bullet"/>
      <w:lvlText w:val="•"/>
      <w:lvlJc w:val="left"/>
      <w:pPr>
        <w:ind w:left="2640" w:hanging="129"/>
      </w:pPr>
      <w:rPr>
        <w:rFonts w:hint="default"/>
      </w:rPr>
    </w:lvl>
    <w:lvl w:ilvl="4" w:tplc="F08A7078">
      <w:start w:val="1"/>
      <w:numFmt w:val="bullet"/>
      <w:lvlText w:val="•"/>
      <w:lvlJc w:val="left"/>
      <w:pPr>
        <w:ind w:left="3520" w:hanging="129"/>
      </w:pPr>
      <w:rPr>
        <w:rFonts w:hint="default"/>
      </w:rPr>
    </w:lvl>
    <w:lvl w:ilvl="5" w:tplc="3C1A15E2">
      <w:start w:val="1"/>
      <w:numFmt w:val="bullet"/>
      <w:lvlText w:val="•"/>
      <w:lvlJc w:val="left"/>
      <w:pPr>
        <w:ind w:left="4400" w:hanging="129"/>
      </w:pPr>
      <w:rPr>
        <w:rFonts w:hint="default"/>
      </w:rPr>
    </w:lvl>
    <w:lvl w:ilvl="6" w:tplc="D040E3B0">
      <w:start w:val="1"/>
      <w:numFmt w:val="bullet"/>
      <w:lvlText w:val="•"/>
      <w:lvlJc w:val="left"/>
      <w:pPr>
        <w:ind w:left="5280" w:hanging="129"/>
      </w:pPr>
      <w:rPr>
        <w:rFonts w:hint="default"/>
      </w:rPr>
    </w:lvl>
    <w:lvl w:ilvl="7" w:tplc="558A07C8">
      <w:start w:val="1"/>
      <w:numFmt w:val="bullet"/>
      <w:lvlText w:val="•"/>
      <w:lvlJc w:val="left"/>
      <w:pPr>
        <w:ind w:left="6160" w:hanging="129"/>
      </w:pPr>
      <w:rPr>
        <w:rFonts w:hint="default"/>
      </w:rPr>
    </w:lvl>
    <w:lvl w:ilvl="8" w:tplc="D6E0CCCC">
      <w:start w:val="1"/>
      <w:numFmt w:val="bullet"/>
      <w:lvlText w:val="•"/>
      <w:lvlJc w:val="left"/>
      <w:pPr>
        <w:ind w:left="7040" w:hanging="129"/>
      </w:pPr>
      <w:rPr>
        <w:rFonts w:hint="default"/>
      </w:rPr>
    </w:lvl>
  </w:abstractNum>
  <w:abstractNum w:abstractNumId="35" w15:restartNumberingAfterBreak="0">
    <w:nsid w:val="45866F32"/>
    <w:multiLevelType w:val="hybridMultilevel"/>
    <w:tmpl w:val="400EB120"/>
    <w:lvl w:ilvl="0" w:tplc="AE72E052">
      <w:start w:val="1"/>
      <w:numFmt w:val="lowerLetter"/>
      <w:lvlText w:val="%1)"/>
      <w:lvlJc w:val="left"/>
      <w:pPr>
        <w:ind w:left="758" w:hanging="268"/>
      </w:pPr>
      <w:rPr>
        <w:rFonts w:ascii="Garamond" w:eastAsia="Times New Roman" w:hAnsi="Garamond" w:cs="Times New Roman" w:hint="default"/>
        <w:spacing w:val="-1"/>
        <w:w w:val="102"/>
        <w:sz w:val="22"/>
        <w:szCs w:val="22"/>
      </w:rPr>
    </w:lvl>
    <w:lvl w:ilvl="1" w:tplc="631CA8C0">
      <w:start w:val="1"/>
      <w:numFmt w:val="bullet"/>
      <w:lvlText w:val="•"/>
      <w:lvlJc w:val="left"/>
      <w:pPr>
        <w:ind w:left="1564" w:hanging="268"/>
      </w:pPr>
      <w:rPr>
        <w:rFonts w:hint="default"/>
      </w:rPr>
    </w:lvl>
    <w:lvl w:ilvl="2" w:tplc="51EAF6E8">
      <w:start w:val="1"/>
      <w:numFmt w:val="bullet"/>
      <w:lvlText w:val="•"/>
      <w:lvlJc w:val="left"/>
      <w:pPr>
        <w:ind w:left="2368" w:hanging="268"/>
      </w:pPr>
      <w:rPr>
        <w:rFonts w:hint="default"/>
      </w:rPr>
    </w:lvl>
    <w:lvl w:ilvl="3" w:tplc="D25A6510">
      <w:start w:val="1"/>
      <w:numFmt w:val="bullet"/>
      <w:lvlText w:val="•"/>
      <w:lvlJc w:val="left"/>
      <w:pPr>
        <w:ind w:left="3172" w:hanging="268"/>
      </w:pPr>
      <w:rPr>
        <w:rFonts w:hint="default"/>
      </w:rPr>
    </w:lvl>
    <w:lvl w:ilvl="4" w:tplc="6BDC6F76">
      <w:start w:val="1"/>
      <w:numFmt w:val="bullet"/>
      <w:lvlText w:val="•"/>
      <w:lvlJc w:val="left"/>
      <w:pPr>
        <w:ind w:left="3976" w:hanging="268"/>
      </w:pPr>
      <w:rPr>
        <w:rFonts w:hint="default"/>
      </w:rPr>
    </w:lvl>
    <w:lvl w:ilvl="5" w:tplc="79A2B2C0">
      <w:start w:val="1"/>
      <w:numFmt w:val="bullet"/>
      <w:lvlText w:val="•"/>
      <w:lvlJc w:val="left"/>
      <w:pPr>
        <w:ind w:left="4780" w:hanging="268"/>
      </w:pPr>
      <w:rPr>
        <w:rFonts w:hint="default"/>
      </w:rPr>
    </w:lvl>
    <w:lvl w:ilvl="6" w:tplc="F5986AC8">
      <w:start w:val="1"/>
      <w:numFmt w:val="bullet"/>
      <w:lvlText w:val="•"/>
      <w:lvlJc w:val="left"/>
      <w:pPr>
        <w:ind w:left="5584" w:hanging="268"/>
      </w:pPr>
      <w:rPr>
        <w:rFonts w:hint="default"/>
      </w:rPr>
    </w:lvl>
    <w:lvl w:ilvl="7" w:tplc="DC008D4C">
      <w:start w:val="1"/>
      <w:numFmt w:val="bullet"/>
      <w:lvlText w:val="•"/>
      <w:lvlJc w:val="left"/>
      <w:pPr>
        <w:ind w:left="6388" w:hanging="268"/>
      </w:pPr>
      <w:rPr>
        <w:rFonts w:hint="default"/>
      </w:rPr>
    </w:lvl>
    <w:lvl w:ilvl="8" w:tplc="24982594">
      <w:start w:val="1"/>
      <w:numFmt w:val="bullet"/>
      <w:lvlText w:val="•"/>
      <w:lvlJc w:val="left"/>
      <w:pPr>
        <w:ind w:left="7192" w:hanging="268"/>
      </w:pPr>
      <w:rPr>
        <w:rFonts w:hint="default"/>
      </w:rPr>
    </w:lvl>
  </w:abstractNum>
  <w:abstractNum w:abstractNumId="36" w15:restartNumberingAfterBreak="0">
    <w:nsid w:val="46060DA4"/>
    <w:multiLevelType w:val="hybridMultilevel"/>
    <w:tmpl w:val="DE7E3C30"/>
    <w:lvl w:ilvl="0" w:tplc="7CD6A614">
      <w:start w:val="1"/>
      <w:numFmt w:val="decimal"/>
      <w:lvlText w:val="%1."/>
      <w:lvlJc w:val="left"/>
      <w:pPr>
        <w:ind w:left="758" w:hanging="268"/>
      </w:pPr>
      <w:rPr>
        <w:rFonts w:ascii="Garamond" w:eastAsia="Times New Roman" w:hAnsi="Garamond" w:cs="Times New Roman" w:hint="default"/>
        <w:spacing w:val="1"/>
        <w:w w:val="102"/>
        <w:sz w:val="22"/>
        <w:szCs w:val="22"/>
      </w:rPr>
    </w:lvl>
    <w:lvl w:ilvl="1" w:tplc="CE261C2E">
      <w:start w:val="1"/>
      <w:numFmt w:val="bullet"/>
      <w:lvlText w:val="•"/>
      <w:lvlJc w:val="left"/>
      <w:pPr>
        <w:ind w:left="1564" w:hanging="268"/>
      </w:pPr>
      <w:rPr>
        <w:rFonts w:hint="default"/>
      </w:rPr>
    </w:lvl>
    <w:lvl w:ilvl="2" w:tplc="6E5076EE">
      <w:start w:val="1"/>
      <w:numFmt w:val="bullet"/>
      <w:lvlText w:val="•"/>
      <w:lvlJc w:val="left"/>
      <w:pPr>
        <w:ind w:left="2368" w:hanging="268"/>
      </w:pPr>
      <w:rPr>
        <w:rFonts w:hint="default"/>
      </w:rPr>
    </w:lvl>
    <w:lvl w:ilvl="3" w:tplc="1D023678">
      <w:start w:val="1"/>
      <w:numFmt w:val="bullet"/>
      <w:lvlText w:val="•"/>
      <w:lvlJc w:val="left"/>
      <w:pPr>
        <w:ind w:left="3172" w:hanging="268"/>
      </w:pPr>
      <w:rPr>
        <w:rFonts w:hint="default"/>
      </w:rPr>
    </w:lvl>
    <w:lvl w:ilvl="4" w:tplc="109CB6F2">
      <w:start w:val="1"/>
      <w:numFmt w:val="bullet"/>
      <w:lvlText w:val="•"/>
      <w:lvlJc w:val="left"/>
      <w:pPr>
        <w:ind w:left="3976" w:hanging="268"/>
      </w:pPr>
      <w:rPr>
        <w:rFonts w:hint="default"/>
      </w:rPr>
    </w:lvl>
    <w:lvl w:ilvl="5" w:tplc="E5D01E94">
      <w:start w:val="1"/>
      <w:numFmt w:val="bullet"/>
      <w:lvlText w:val="•"/>
      <w:lvlJc w:val="left"/>
      <w:pPr>
        <w:ind w:left="4780" w:hanging="268"/>
      </w:pPr>
      <w:rPr>
        <w:rFonts w:hint="default"/>
      </w:rPr>
    </w:lvl>
    <w:lvl w:ilvl="6" w:tplc="5D5AD7CE">
      <w:start w:val="1"/>
      <w:numFmt w:val="bullet"/>
      <w:lvlText w:val="•"/>
      <w:lvlJc w:val="left"/>
      <w:pPr>
        <w:ind w:left="5584" w:hanging="268"/>
      </w:pPr>
      <w:rPr>
        <w:rFonts w:hint="default"/>
      </w:rPr>
    </w:lvl>
    <w:lvl w:ilvl="7" w:tplc="75CEC570">
      <w:start w:val="1"/>
      <w:numFmt w:val="bullet"/>
      <w:lvlText w:val="•"/>
      <w:lvlJc w:val="left"/>
      <w:pPr>
        <w:ind w:left="6388" w:hanging="268"/>
      </w:pPr>
      <w:rPr>
        <w:rFonts w:hint="default"/>
      </w:rPr>
    </w:lvl>
    <w:lvl w:ilvl="8" w:tplc="139E0B62">
      <w:start w:val="1"/>
      <w:numFmt w:val="bullet"/>
      <w:lvlText w:val="•"/>
      <w:lvlJc w:val="left"/>
      <w:pPr>
        <w:ind w:left="7192" w:hanging="268"/>
      </w:pPr>
      <w:rPr>
        <w:rFonts w:hint="default"/>
      </w:rPr>
    </w:lvl>
  </w:abstractNum>
  <w:abstractNum w:abstractNumId="37" w15:restartNumberingAfterBreak="0">
    <w:nsid w:val="4747344E"/>
    <w:multiLevelType w:val="hybridMultilevel"/>
    <w:tmpl w:val="C0DA117C"/>
    <w:lvl w:ilvl="0" w:tplc="2D6264DE">
      <w:start w:val="1"/>
      <w:numFmt w:val="decimal"/>
      <w:lvlText w:val="%1-"/>
      <w:lvlJc w:val="left"/>
      <w:pPr>
        <w:ind w:left="374" w:hanging="215"/>
      </w:pPr>
      <w:rPr>
        <w:rFonts w:ascii="Garamond" w:eastAsia="Times New Roman" w:hAnsi="Garamond" w:cs="Times New Roman" w:hint="default"/>
        <w:w w:val="103"/>
        <w:sz w:val="19"/>
        <w:szCs w:val="19"/>
      </w:rPr>
    </w:lvl>
    <w:lvl w:ilvl="1" w:tplc="342E4926">
      <w:start w:val="1"/>
      <w:numFmt w:val="bullet"/>
      <w:lvlText w:val="•"/>
      <w:lvlJc w:val="left"/>
      <w:pPr>
        <w:ind w:left="1310" w:hanging="215"/>
      </w:pPr>
      <w:rPr>
        <w:rFonts w:hint="default"/>
      </w:rPr>
    </w:lvl>
    <w:lvl w:ilvl="2" w:tplc="9A6ED37E">
      <w:start w:val="1"/>
      <w:numFmt w:val="bullet"/>
      <w:lvlText w:val="•"/>
      <w:lvlJc w:val="left"/>
      <w:pPr>
        <w:ind w:left="2240" w:hanging="215"/>
      </w:pPr>
      <w:rPr>
        <w:rFonts w:hint="default"/>
      </w:rPr>
    </w:lvl>
    <w:lvl w:ilvl="3" w:tplc="18B8B694">
      <w:start w:val="1"/>
      <w:numFmt w:val="bullet"/>
      <w:lvlText w:val="•"/>
      <w:lvlJc w:val="left"/>
      <w:pPr>
        <w:ind w:left="3170" w:hanging="215"/>
      </w:pPr>
      <w:rPr>
        <w:rFonts w:hint="default"/>
      </w:rPr>
    </w:lvl>
    <w:lvl w:ilvl="4" w:tplc="DEB41DBA">
      <w:start w:val="1"/>
      <w:numFmt w:val="bullet"/>
      <w:lvlText w:val="•"/>
      <w:lvlJc w:val="left"/>
      <w:pPr>
        <w:ind w:left="4100" w:hanging="215"/>
      </w:pPr>
      <w:rPr>
        <w:rFonts w:hint="default"/>
      </w:rPr>
    </w:lvl>
    <w:lvl w:ilvl="5" w:tplc="C3EA8582">
      <w:start w:val="1"/>
      <w:numFmt w:val="bullet"/>
      <w:lvlText w:val="•"/>
      <w:lvlJc w:val="left"/>
      <w:pPr>
        <w:ind w:left="5030" w:hanging="215"/>
      </w:pPr>
      <w:rPr>
        <w:rFonts w:hint="default"/>
      </w:rPr>
    </w:lvl>
    <w:lvl w:ilvl="6" w:tplc="72E08A50">
      <w:start w:val="1"/>
      <w:numFmt w:val="bullet"/>
      <w:lvlText w:val="•"/>
      <w:lvlJc w:val="left"/>
      <w:pPr>
        <w:ind w:left="5960" w:hanging="215"/>
      </w:pPr>
      <w:rPr>
        <w:rFonts w:hint="default"/>
      </w:rPr>
    </w:lvl>
    <w:lvl w:ilvl="7" w:tplc="8902BD1C">
      <w:start w:val="1"/>
      <w:numFmt w:val="bullet"/>
      <w:lvlText w:val="•"/>
      <w:lvlJc w:val="left"/>
      <w:pPr>
        <w:ind w:left="6890" w:hanging="215"/>
      </w:pPr>
      <w:rPr>
        <w:rFonts w:hint="default"/>
      </w:rPr>
    </w:lvl>
    <w:lvl w:ilvl="8" w:tplc="4C500A16">
      <w:start w:val="1"/>
      <w:numFmt w:val="bullet"/>
      <w:lvlText w:val="•"/>
      <w:lvlJc w:val="left"/>
      <w:pPr>
        <w:ind w:left="7820" w:hanging="215"/>
      </w:pPr>
      <w:rPr>
        <w:rFonts w:hint="default"/>
      </w:rPr>
    </w:lvl>
  </w:abstractNum>
  <w:abstractNum w:abstractNumId="38" w15:restartNumberingAfterBreak="0">
    <w:nsid w:val="47F67C50"/>
    <w:multiLevelType w:val="hybridMultilevel"/>
    <w:tmpl w:val="CEC6F86A"/>
    <w:lvl w:ilvl="0" w:tplc="A950E296">
      <w:start w:val="1"/>
      <w:numFmt w:val="decimal"/>
      <w:lvlText w:val="%1."/>
      <w:lvlJc w:val="left"/>
      <w:pPr>
        <w:ind w:left="758" w:hanging="267"/>
      </w:pPr>
      <w:rPr>
        <w:rFonts w:ascii="Garamond" w:eastAsia="Times New Roman" w:hAnsi="Garamond" w:cs="Times New Roman" w:hint="default"/>
        <w:w w:val="102"/>
        <w:sz w:val="22"/>
        <w:szCs w:val="22"/>
      </w:rPr>
    </w:lvl>
    <w:lvl w:ilvl="1" w:tplc="1272088A">
      <w:start w:val="1"/>
      <w:numFmt w:val="bullet"/>
      <w:lvlText w:val="•"/>
      <w:lvlJc w:val="left"/>
      <w:pPr>
        <w:ind w:left="1564" w:hanging="267"/>
      </w:pPr>
      <w:rPr>
        <w:rFonts w:hint="default"/>
      </w:rPr>
    </w:lvl>
    <w:lvl w:ilvl="2" w:tplc="FB28B6A0">
      <w:start w:val="1"/>
      <w:numFmt w:val="bullet"/>
      <w:lvlText w:val="•"/>
      <w:lvlJc w:val="left"/>
      <w:pPr>
        <w:ind w:left="2368" w:hanging="267"/>
      </w:pPr>
      <w:rPr>
        <w:rFonts w:hint="default"/>
      </w:rPr>
    </w:lvl>
    <w:lvl w:ilvl="3" w:tplc="9E3CFEC6">
      <w:start w:val="1"/>
      <w:numFmt w:val="bullet"/>
      <w:lvlText w:val="•"/>
      <w:lvlJc w:val="left"/>
      <w:pPr>
        <w:ind w:left="3172" w:hanging="267"/>
      </w:pPr>
      <w:rPr>
        <w:rFonts w:hint="default"/>
      </w:rPr>
    </w:lvl>
    <w:lvl w:ilvl="4" w:tplc="A89048EE">
      <w:start w:val="1"/>
      <w:numFmt w:val="bullet"/>
      <w:lvlText w:val="•"/>
      <w:lvlJc w:val="left"/>
      <w:pPr>
        <w:ind w:left="3976" w:hanging="267"/>
      </w:pPr>
      <w:rPr>
        <w:rFonts w:hint="default"/>
      </w:rPr>
    </w:lvl>
    <w:lvl w:ilvl="5" w:tplc="4B76848C">
      <w:start w:val="1"/>
      <w:numFmt w:val="bullet"/>
      <w:lvlText w:val="•"/>
      <w:lvlJc w:val="left"/>
      <w:pPr>
        <w:ind w:left="4780" w:hanging="267"/>
      </w:pPr>
      <w:rPr>
        <w:rFonts w:hint="default"/>
      </w:rPr>
    </w:lvl>
    <w:lvl w:ilvl="6" w:tplc="6780FE8A">
      <w:start w:val="1"/>
      <w:numFmt w:val="bullet"/>
      <w:lvlText w:val="•"/>
      <w:lvlJc w:val="left"/>
      <w:pPr>
        <w:ind w:left="5584" w:hanging="267"/>
      </w:pPr>
      <w:rPr>
        <w:rFonts w:hint="default"/>
      </w:rPr>
    </w:lvl>
    <w:lvl w:ilvl="7" w:tplc="80E8BE22">
      <w:start w:val="1"/>
      <w:numFmt w:val="bullet"/>
      <w:lvlText w:val="•"/>
      <w:lvlJc w:val="left"/>
      <w:pPr>
        <w:ind w:left="6388" w:hanging="267"/>
      </w:pPr>
      <w:rPr>
        <w:rFonts w:hint="default"/>
      </w:rPr>
    </w:lvl>
    <w:lvl w:ilvl="8" w:tplc="C93A6B1A">
      <w:start w:val="1"/>
      <w:numFmt w:val="bullet"/>
      <w:lvlText w:val="•"/>
      <w:lvlJc w:val="left"/>
      <w:pPr>
        <w:ind w:left="7192" w:hanging="267"/>
      </w:pPr>
      <w:rPr>
        <w:rFonts w:hint="default"/>
      </w:rPr>
    </w:lvl>
  </w:abstractNum>
  <w:abstractNum w:abstractNumId="39" w15:restartNumberingAfterBreak="0">
    <w:nsid w:val="485D6615"/>
    <w:multiLevelType w:val="hybridMultilevel"/>
    <w:tmpl w:val="03EE389C"/>
    <w:lvl w:ilvl="0" w:tplc="1982F762">
      <w:start w:val="5"/>
      <w:numFmt w:val="upperLetter"/>
      <w:lvlText w:val="%1."/>
      <w:lvlJc w:val="left"/>
      <w:pPr>
        <w:ind w:left="597" w:hanging="224"/>
      </w:pPr>
      <w:rPr>
        <w:rFonts w:ascii="Garamond" w:eastAsia="Times New Roman" w:hAnsi="Garamond" w:cs="Times New Roman" w:hint="default"/>
        <w:w w:val="103"/>
        <w:sz w:val="19"/>
        <w:szCs w:val="19"/>
      </w:rPr>
    </w:lvl>
    <w:lvl w:ilvl="1" w:tplc="F94A1606">
      <w:start w:val="1"/>
      <w:numFmt w:val="decimal"/>
      <w:lvlText w:val="%2."/>
      <w:lvlJc w:val="left"/>
      <w:pPr>
        <w:ind w:left="560" w:hanging="187"/>
      </w:pPr>
      <w:rPr>
        <w:rFonts w:ascii="Garamond" w:eastAsia="Times New Roman" w:hAnsi="Garamond" w:cs="Times New Roman" w:hint="default"/>
        <w:w w:val="103"/>
        <w:sz w:val="19"/>
        <w:szCs w:val="19"/>
      </w:rPr>
    </w:lvl>
    <w:lvl w:ilvl="2" w:tplc="304C5D0A">
      <w:start w:val="1"/>
      <w:numFmt w:val="bullet"/>
      <w:lvlText w:val="•"/>
      <w:lvlJc w:val="left"/>
      <w:pPr>
        <w:ind w:left="1608" w:hanging="187"/>
      </w:pPr>
      <w:rPr>
        <w:rFonts w:hint="default"/>
      </w:rPr>
    </w:lvl>
    <w:lvl w:ilvl="3" w:tplc="C2828B00">
      <w:start w:val="1"/>
      <w:numFmt w:val="bullet"/>
      <w:lvlText w:val="•"/>
      <w:lvlJc w:val="left"/>
      <w:pPr>
        <w:ind w:left="2617" w:hanging="187"/>
      </w:pPr>
      <w:rPr>
        <w:rFonts w:hint="default"/>
      </w:rPr>
    </w:lvl>
    <w:lvl w:ilvl="4" w:tplc="114263EE">
      <w:start w:val="1"/>
      <w:numFmt w:val="bullet"/>
      <w:lvlText w:val="•"/>
      <w:lvlJc w:val="left"/>
      <w:pPr>
        <w:ind w:left="3626" w:hanging="187"/>
      </w:pPr>
      <w:rPr>
        <w:rFonts w:hint="default"/>
      </w:rPr>
    </w:lvl>
    <w:lvl w:ilvl="5" w:tplc="075CB5A0">
      <w:start w:val="1"/>
      <w:numFmt w:val="bullet"/>
      <w:lvlText w:val="•"/>
      <w:lvlJc w:val="left"/>
      <w:pPr>
        <w:ind w:left="4635" w:hanging="187"/>
      </w:pPr>
      <w:rPr>
        <w:rFonts w:hint="default"/>
      </w:rPr>
    </w:lvl>
    <w:lvl w:ilvl="6" w:tplc="516AD2EC">
      <w:start w:val="1"/>
      <w:numFmt w:val="bullet"/>
      <w:lvlText w:val="•"/>
      <w:lvlJc w:val="left"/>
      <w:pPr>
        <w:ind w:left="5644" w:hanging="187"/>
      </w:pPr>
      <w:rPr>
        <w:rFonts w:hint="default"/>
      </w:rPr>
    </w:lvl>
    <w:lvl w:ilvl="7" w:tplc="4AB8C4EE">
      <w:start w:val="1"/>
      <w:numFmt w:val="bullet"/>
      <w:lvlText w:val="•"/>
      <w:lvlJc w:val="left"/>
      <w:pPr>
        <w:ind w:left="6653" w:hanging="187"/>
      </w:pPr>
      <w:rPr>
        <w:rFonts w:hint="default"/>
      </w:rPr>
    </w:lvl>
    <w:lvl w:ilvl="8" w:tplc="8DE4C7CE">
      <w:start w:val="1"/>
      <w:numFmt w:val="bullet"/>
      <w:lvlText w:val="•"/>
      <w:lvlJc w:val="left"/>
      <w:pPr>
        <w:ind w:left="7662" w:hanging="187"/>
      </w:pPr>
      <w:rPr>
        <w:rFonts w:hint="default"/>
      </w:rPr>
    </w:lvl>
  </w:abstractNum>
  <w:abstractNum w:abstractNumId="40" w15:restartNumberingAfterBreak="0">
    <w:nsid w:val="4C617BE7"/>
    <w:multiLevelType w:val="hybridMultilevel"/>
    <w:tmpl w:val="299E1980"/>
    <w:lvl w:ilvl="0" w:tplc="CD4681C4">
      <w:start w:val="1"/>
      <w:numFmt w:val="decimal"/>
      <w:lvlText w:val="%1."/>
      <w:lvlJc w:val="left"/>
      <w:pPr>
        <w:ind w:left="758" w:hanging="268"/>
      </w:pPr>
      <w:rPr>
        <w:rFonts w:ascii="Garamond" w:eastAsia="Times New Roman" w:hAnsi="Garamond" w:cs="Times New Roman" w:hint="default"/>
        <w:spacing w:val="1"/>
        <w:w w:val="102"/>
        <w:sz w:val="22"/>
        <w:szCs w:val="22"/>
      </w:rPr>
    </w:lvl>
    <w:lvl w:ilvl="1" w:tplc="DE82E2EE">
      <w:start w:val="1"/>
      <w:numFmt w:val="bullet"/>
      <w:lvlText w:val="•"/>
      <w:lvlJc w:val="left"/>
      <w:pPr>
        <w:ind w:left="1564" w:hanging="268"/>
      </w:pPr>
      <w:rPr>
        <w:rFonts w:hint="default"/>
      </w:rPr>
    </w:lvl>
    <w:lvl w:ilvl="2" w:tplc="5F3CE02E">
      <w:start w:val="1"/>
      <w:numFmt w:val="bullet"/>
      <w:lvlText w:val="•"/>
      <w:lvlJc w:val="left"/>
      <w:pPr>
        <w:ind w:left="2368" w:hanging="268"/>
      </w:pPr>
      <w:rPr>
        <w:rFonts w:hint="default"/>
      </w:rPr>
    </w:lvl>
    <w:lvl w:ilvl="3" w:tplc="C832DFA8">
      <w:start w:val="1"/>
      <w:numFmt w:val="bullet"/>
      <w:lvlText w:val="•"/>
      <w:lvlJc w:val="left"/>
      <w:pPr>
        <w:ind w:left="3172" w:hanging="268"/>
      </w:pPr>
      <w:rPr>
        <w:rFonts w:hint="default"/>
      </w:rPr>
    </w:lvl>
    <w:lvl w:ilvl="4" w:tplc="C9CAD378">
      <w:start w:val="1"/>
      <w:numFmt w:val="bullet"/>
      <w:lvlText w:val="•"/>
      <w:lvlJc w:val="left"/>
      <w:pPr>
        <w:ind w:left="3976" w:hanging="268"/>
      </w:pPr>
      <w:rPr>
        <w:rFonts w:hint="default"/>
      </w:rPr>
    </w:lvl>
    <w:lvl w:ilvl="5" w:tplc="2B326544">
      <w:start w:val="1"/>
      <w:numFmt w:val="bullet"/>
      <w:lvlText w:val="•"/>
      <w:lvlJc w:val="left"/>
      <w:pPr>
        <w:ind w:left="4780" w:hanging="268"/>
      </w:pPr>
      <w:rPr>
        <w:rFonts w:hint="default"/>
      </w:rPr>
    </w:lvl>
    <w:lvl w:ilvl="6" w:tplc="7D3E5414">
      <w:start w:val="1"/>
      <w:numFmt w:val="bullet"/>
      <w:lvlText w:val="•"/>
      <w:lvlJc w:val="left"/>
      <w:pPr>
        <w:ind w:left="5584" w:hanging="268"/>
      </w:pPr>
      <w:rPr>
        <w:rFonts w:hint="default"/>
      </w:rPr>
    </w:lvl>
    <w:lvl w:ilvl="7" w:tplc="1ACA148A">
      <w:start w:val="1"/>
      <w:numFmt w:val="bullet"/>
      <w:lvlText w:val="•"/>
      <w:lvlJc w:val="left"/>
      <w:pPr>
        <w:ind w:left="6388" w:hanging="268"/>
      </w:pPr>
      <w:rPr>
        <w:rFonts w:hint="default"/>
      </w:rPr>
    </w:lvl>
    <w:lvl w:ilvl="8" w:tplc="5DC230E4">
      <w:start w:val="1"/>
      <w:numFmt w:val="bullet"/>
      <w:lvlText w:val="•"/>
      <w:lvlJc w:val="left"/>
      <w:pPr>
        <w:ind w:left="7192" w:hanging="268"/>
      </w:pPr>
      <w:rPr>
        <w:rFonts w:hint="default"/>
      </w:rPr>
    </w:lvl>
  </w:abstractNum>
  <w:abstractNum w:abstractNumId="41" w15:restartNumberingAfterBreak="0">
    <w:nsid w:val="4F732ECB"/>
    <w:multiLevelType w:val="hybridMultilevel"/>
    <w:tmpl w:val="BBEA84E8"/>
    <w:lvl w:ilvl="0" w:tplc="60C49410">
      <w:start w:val="1"/>
      <w:numFmt w:val="decimal"/>
      <w:lvlText w:val="%1."/>
      <w:lvlJc w:val="left"/>
      <w:pPr>
        <w:ind w:left="758" w:hanging="268"/>
      </w:pPr>
      <w:rPr>
        <w:rFonts w:ascii="Garamond" w:eastAsia="Times New Roman" w:hAnsi="Garamond" w:cs="Times New Roman" w:hint="default"/>
        <w:spacing w:val="1"/>
        <w:w w:val="102"/>
        <w:sz w:val="22"/>
        <w:szCs w:val="22"/>
      </w:rPr>
    </w:lvl>
    <w:lvl w:ilvl="1" w:tplc="AC828542">
      <w:start w:val="1"/>
      <w:numFmt w:val="lowerLetter"/>
      <w:lvlText w:val="%2)"/>
      <w:lvlJc w:val="left"/>
      <w:pPr>
        <w:ind w:left="1024" w:hanging="267"/>
      </w:pPr>
      <w:rPr>
        <w:rFonts w:ascii="Garamond" w:eastAsia="Times New Roman" w:hAnsi="Garamond" w:cs="Times New Roman" w:hint="default"/>
        <w:spacing w:val="-1"/>
        <w:w w:val="102"/>
        <w:sz w:val="22"/>
        <w:szCs w:val="22"/>
      </w:rPr>
    </w:lvl>
    <w:lvl w:ilvl="2" w:tplc="BF98A428">
      <w:start w:val="1"/>
      <w:numFmt w:val="bullet"/>
      <w:lvlText w:val="•"/>
      <w:lvlJc w:val="left"/>
      <w:pPr>
        <w:ind w:left="1884" w:hanging="267"/>
      </w:pPr>
      <w:rPr>
        <w:rFonts w:hint="default"/>
      </w:rPr>
    </w:lvl>
    <w:lvl w:ilvl="3" w:tplc="206E9100">
      <w:start w:val="1"/>
      <w:numFmt w:val="bullet"/>
      <w:lvlText w:val="•"/>
      <w:lvlJc w:val="left"/>
      <w:pPr>
        <w:ind w:left="2748" w:hanging="267"/>
      </w:pPr>
      <w:rPr>
        <w:rFonts w:hint="default"/>
      </w:rPr>
    </w:lvl>
    <w:lvl w:ilvl="4" w:tplc="3676C5A8">
      <w:start w:val="1"/>
      <w:numFmt w:val="bullet"/>
      <w:lvlText w:val="•"/>
      <w:lvlJc w:val="left"/>
      <w:pPr>
        <w:ind w:left="3613" w:hanging="267"/>
      </w:pPr>
      <w:rPr>
        <w:rFonts w:hint="default"/>
      </w:rPr>
    </w:lvl>
    <w:lvl w:ilvl="5" w:tplc="49DE533A">
      <w:start w:val="1"/>
      <w:numFmt w:val="bullet"/>
      <w:lvlText w:val="•"/>
      <w:lvlJc w:val="left"/>
      <w:pPr>
        <w:ind w:left="4477" w:hanging="267"/>
      </w:pPr>
      <w:rPr>
        <w:rFonts w:hint="default"/>
      </w:rPr>
    </w:lvl>
    <w:lvl w:ilvl="6" w:tplc="4A925896">
      <w:start w:val="1"/>
      <w:numFmt w:val="bullet"/>
      <w:lvlText w:val="•"/>
      <w:lvlJc w:val="left"/>
      <w:pPr>
        <w:ind w:left="5342" w:hanging="267"/>
      </w:pPr>
      <w:rPr>
        <w:rFonts w:hint="default"/>
      </w:rPr>
    </w:lvl>
    <w:lvl w:ilvl="7" w:tplc="DC10D256">
      <w:start w:val="1"/>
      <w:numFmt w:val="bullet"/>
      <w:lvlText w:val="•"/>
      <w:lvlJc w:val="left"/>
      <w:pPr>
        <w:ind w:left="6206" w:hanging="267"/>
      </w:pPr>
      <w:rPr>
        <w:rFonts w:hint="default"/>
      </w:rPr>
    </w:lvl>
    <w:lvl w:ilvl="8" w:tplc="E640D516">
      <w:start w:val="1"/>
      <w:numFmt w:val="bullet"/>
      <w:lvlText w:val="•"/>
      <w:lvlJc w:val="left"/>
      <w:pPr>
        <w:ind w:left="7071" w:hanging="267"/>
      </w:pPr>
      <w:rPr>
        <w:rFonts w:hint="default"/>
      </w:rPr>
    </w:lvl>
  </w:abstractNum>
  <w:abstractNum w:abstractNumId="42" w15:restartNumberingAfterBreak="0">
    <w:nsid w:val="50F63C91"/>
    <w:multiLevelType w:val="hybridMultilevel"/>
    <w:tmpl w:val="AE0C9C60"/>
    <w:lvl w:ilvl="0" w:tplc="9C0E36A2">
      <w:start w:val="1"/>
      <w:numFmt w:val="decimal"/>
      <w:lvlText w:val="%1."/>
      <w:lvlJc w:val="left"/>
      <w:pPr>
        <w:ind w:left="758" w:hanging="268"/>
      </w:pPr>
      <w:rPr>
        <w:rFonts w:ascii="Garamond" w:eastAsia="Times New Roman" w:hAnsi="Garamond" w:cs="Times New Roman" w:hint="default"/>
        <w:spacing w:val="1"/>
        <w:w w:val="102"/>
        <w:sz w:val="22"/>
        <w:szCs w:val="22"/>
      </w:rPr>
    </w:lvl>
    <w:lvl w:ilvl="1" w:tplc="3468DB5E">
      <w:start w:val="1"/>
      <w:numFmt w:val="bullet"/>
      <w:lvlText w:val="•"/>
      <w:lvlJc w:val="left"/>
      <w:pPr>
        <w:ind w:left="1564" w:hanging="268"/>
      </w:pPr>
      <w:rPr>
        <w:rFonts w:hint="default"/>
      </w:rPr>
    </w:lvl>
    <w:lvl w:ilvl="2" w:tplc="2F04F2EE">
      <w:start w:val="1"/>
      <w:numFmt w:val="bullet"/>
      <w:lvlText w:val="•"/>
      <w:lvlJc w:val="left"/>
      <w:pPr>
        <w:ind w:left="2368" w:hanging="268"/>
      </w:pPr>
      <w:rPr>
        <w:rFonts w:hint="default"/>
      </w:rPr>
    </w:lvl>
    <w:lvl w:ilvl="3" w:tplc="4710BD4A">
      <w:start w:val="1"/>
      <w:numFmt w:val="bullet"/>
      <w:lvlText w:val="•"/>
      <w:lvlJc w:val="left"/>
      <w:pPr>
        <w:ind w:left="3172" w:hanging="268"/>
      </w:pPr>
      <w:rPr>
        <w:rFonts w:hint="default"/>
      </w:rPr>
    </w:lvl>
    <w:lvl w:ilvl="4" w:tplc="35F6A682">
      <w:start w:val="1"/>
      <w:numFmt w:val="bullet"/>
      <w:lvlText w:val="•"/>
      <w:lvlJc w:val="left"/>
      <w:pPr>
        <w:ind w:left="3976" w:hanging="268"/>
      </w:pPr>
      <w:rPr>
        <w:rFonts w:hint="default"/>
      </w:rPr>
    </w:lvl>
    <w:lvl w:ilvl="5" w:tplc="364ECD42">
      <w:start w:val="1"/>
      <w:numFmt w:val="bullet"/>
      <w:lvlText w:val="•"/>
      <w:lvlJc w:val="left"/>
      <w:pPr>
        <w:ind w:left="4780" w:hanging="268"/>
      </w:pPr>
      <w:rPr>
        <w:rFonts w:hint="default"/>
      </w:rPr>
    </w:lvl>
    <w:lvl w:ilvl="6" w:tplc="E15E971E">
      <w:start w:val="1"/>
      <w:numFmt w:val="bullet"/>
      <w:lvlText w:val="•"/>
      <w:lvlJc w:val="left"/>
      <w:pPr>
        <w:ind w:left="5584" w:hanging="268"/>
      </w:pPr>
      <w:rPr>
        <w:rFonts w:hint="default"/>
      </w:rPr>
    </w:lvl>
    <w:lvl w:ilvl="7" w:tplc="D1009A28">
      <w:start w:val="1"/>
      <w:numFmt w:val="bullet"/>
      <w:lvlText w:val="•"/>
      <w:lvlJc w:val="left"/>
      <w:pPr>
        <w:ind w:left="6388" w:hanging="268"/>
      </w:pPr>
      <w:rPr>
        <w:rFonts w:hint="default"/>
      </w:rPr>
    </w:lvl>
    <w:lvl w:ilvl="8" w:tplc="6BF4CB02">
      <w:start w:val="1"/>
      <w:numFmt w:val="bullet"/>
      <w:lvlText w:val="•"/>
      <w:lvlJc w:val="left"/>
      <w:pPr>
        <w:ind w:left="7192" w:hanging="268"/>
      </w:pPr>
      <w:rPr>
        <w:rFonts w:hint="default"/>
      </w:rPr>
    </w:lvl>
  </w:abstractNum>
  <w:abstractNum w:abstractNumId="43" w15:restartNumberingAfterBreak="0">
    <w:nsid w:val="54C7164E"/>
    <w:multiLevelType w:val="hybridMultilevel"/>
    <w:tmpl w:val="C5FE34CE"/>
    <w:lvl w:ilvl="0" w:tplc="50121378">
      <w:start w:val="1"/>
      <w:numFmt w:val="decimal"/>
      <w:lvlText w:val="%1."/>
      <w:lvlJc w:val="left"/>
      <w:pPr>
        <w:ind w:left="758" w:hanging="267"/>
      </w:pPr>
      <w:rPr>
        <w:rFonts w:ascii="Garamond" w:eastAsia="Times New Roman" w:hAnsi="Garamond" w:cs="Times New Roman" w:hint="default"/>
        <w:spacing w:val="-1"/>
        <w:w w:val="102"/>
        <w:sz w:val="22"/>
        <w:szCs w:val="22"/>
      </w:rPr>
    </w:lvl>
    <w:lvl w:ilvl="1" w:tplc="64266028">
      <w:start w:val="1"/>
      <w:numFmt w:val="bullet"/>
      <w:lvlText w:val="•"/>
      <w:lvlJc w:val="left"/>
      <w:pPr>
        <w:ind w:left="1564" w:hanging="267"/>
      </w:pPr>
      <w:rPr>
        <w:rFonts w:hint="default"/>
      </w:rPr>
    </w:lvl>
    <w:lvl w:ilvl="2" w:tplc="587E508C">
      <w:start w:val="1"/>
      <w:numFmt w:val="bullet"/>
      <w:lvlText w:val="•"/>
      <w:lvlJc w:val="left"/>
      <w:pPr>
        <w:ind w:left="2368" w:hanging="267"/>
      </w:pPr>
      <w:rPr>
        <w:rFonts w:hint="default"/>
      </w:rPr>
    </w:lvl>
    <w:lvl w:ilvl="3" w:tplc="73CCCCF6">
      <w:start w:val="1"/>
      <w:numFmt w:val="bullet"/>
      <w:lvlText w:val="•"/>
      <w:lvlJc w:val="left"/>
      <w:pPr>
        <w:ind w:left="3172" w:hanging="267"/>
      </w:pPr>
      <w:rPr>
        <w:rFonts w:hint="default"/>
      </w:rPr>
    </w:lvl>
    <w:lvl w:ilvl="4" w:tplc="9C92FDF0">
      <w:start w:val="1"/>
      <w:numFmt w:val="bullet"/>
      <w:lvlText w:val="•"/>
      <w:lvlJc w:val="left"/>
      <w:pPr>
        <w:ind w:left="3976" w:hanging="267"/>
      </w:pPr>
      <w:rPr>
        <w:rFonts w:hint="default"/>
      </w:rPr>
    </w:lvl>
    <w:lvl w:ilvl="5" w:tplc="9DBA8642">
      <w:start w:val="1"/>
      <w:numFmt w:val="bullet"/>
      <w:lvlText w:val="•"/>
      <w:lvlJc w:val="left"/>
      <w:pPr>
        <w:ind w:left="4780" w:hanging="267"/>
      </w:pPr>
      <w:rPr>
        <w:rFonts w:hint="default"/>
      </w:rPr>
    </w:lvl>
    <w:lvl w:ilvl="6" w:tplc="2274340E">
      <w:start w:val="1"/>
      <w:numFmt w:val="bullet"/>
      <w:lvlText w:val="•"/>
      <w:lvlJc w:val="left"/>
      <w:pPr>
        <w:ind w:left="5584" w:hanging="267"/>
      </w:pPr>
      <w:rPr>
        <w:rFonts w:hint="default"/>
      </w:rPr>
    </w:lvl>
    <w:lvl w:ilvl="7" w:tplc="68642ADE">
      <w:start w:val="1"/>
      <w:numFmt w:val="bullet"/>
      <w:lvlText w:val="•"/>
      <w:lvlJc w:val="left"/>
      <w:pPr>
        <w:ind w:left="6388" w:hanging="267"/>
      </w:pPr>
      <w:rPr>
        <w:rFonts w:hint="default"/>
      </w:rPr>
    </w:lvl>
    <w:lvl w:ilvl="8" w:tplc="12AEE72A">
      <w:start w:val="1"/>
      <w:numFmt w:val="bullet"/>
      <w:lvlText w:val="•"/>
      <w:lvlJc w:val="left"/>
      <w:pPr>
        <w:ind w:left="7192" w:hanging="267"/>
      </w:pPr>
      <w:rPr>
        <w:rFonts w:hint="default"/>
      </w:rPr>
    </w:lvl>
  </w:abstractNum>
  <w:abstractNum w:abstractNumId="44" w15:restartNumberingAfterBreak="0">
    <w:nsid w:val="55376195"/>
    <w:multiLevelType w:val="hybridMultilevel"/>
    <w:tmpl w:val="CFFC6D6A"/>
    <w:lvl w:ilvl="0" w:tplc="D5526206">
      <w:start w:val="1"/>
      <w:numFmt w:val="lowerLetter"/>
      <w:lvlText w:val="%1)"/>
      <w:lvlJc w:val="left"/>
      <w:pPr>
        <w:ind w:left="758" w:hanging="268"/>
      </w:pPr>
      <w:rPr>
        <w:rFonts w:ascii="Garamond" w:eastAsia="Times New Roman" w:hAnsi="Garamond" w:cs="Times New Roman" w:hint="default"/>
        <w:spacing w:val="-1"/>
        <w:w w:val="102"/>
        <w:sz w:val="22"/>
        <w:szCs w:val="22"/>
      </w:rPr>
    </w:lvl>
    <w:lvl w:ilvl="1" w:tplc="EAB25E24">
      <w:start w:val="1"/>
      <w:numFmt w:val="bullet"/>
      <w:lvlText w:val="•"/>
      <w:lvlJc w:val="left"/>
      <w:pPr>
        <w:ind w:left="1564" w:hanging="268"/>
      </w:pPr>
      <w:rPr>
        <w:rFonts w:hint="default"/>
      </w:rPr>
    </w:lvl>
    <w:lvl w:ilvl="2" w:tplc="E2268302">
      <w:start w:val="1"/>
      <w:numFmt w:val="bullet"/>
      <w:lvlText w:val="•"/>
      <w:lvlJc w:val="left"/>
      <w:pPr>
        <w:ind w:left="2368" w:hanging="268"/>
      </w:pPr>
      <w:rPr>
        <w:rFonts w:hint="default"/>
      </w:rPr>
    </w:lvl>
    <w:lvl w:ilvl="3" w:tplc="6730F32E">
      <w:start w:val="1"/>
      <w:numFmt w:val="bullet"/>
      <w:lvlText w:val="•"/>
      <w:lvlJc w:val="left"/>
      <w:pPr>
        <w:ind w:left="3172" w:hanging="268"/>
      </w:pPr>
      <w:rPr>
        <w:rFonts w:hint="default"/>
      </w:rPr>
    </w:lvl>
    <w:lvl w:ilvl="4" w:tplc="DA78EEF0">
      <w:start w:val="1"/>
      <w:numFmt w:val="bullet"/>
      <w:lvlText w:val="•"/>
      <w:lvlJc w:val="left"/>
      <w:pPr>
        <w:ind w:left="3976" w:hanging="268"/>
      </w:pPr>
      <w:rPr>
        <w:rFonts w:hint="default"/>
      </w:rPr>
    </w:lvl>
    <w:lvl w:ilvl="5" w:tplc="133AEF32">
      <w:start w:val="1"/>
      <w:numFmt w:val="bullet"/>
      <w:lvlText w:val="•"/>
      <w:lvlJc w:val="left"/>
      <w:pPr>
        <w:ind w:left="4780" w:hanging="268"/>
      </w:pPr>
      <w:rPr>
        <w:rFonts w:hint="default"/>
      </w:rPr>
    </w:lvl>
    <w:lvl w:ilvl="6" w:tplc="D886493C">
      <w:start w:val="1"/>
      <w:numFmt w:val="bullet"/>
      <w:lvlText w:val="•"/>
      <w:lvlJc w:val="left"/>
      <w:pPr>
        <w:ind w:left="5584" w:hanging="268"/>
      </w:pPr>
      <w:rPr>
        <w:rFonts w:hint="default"/>
      </w:rPr>
    </w:lvl>
    <w:lvl w:ilvl="7" w:tplc="FCDC1676">
      <w:start w:val="1"/>
      <w:numFmt w:val="bullet"/>
      <w:lvlText w:val="•"/>
      <w:lvlJc w:val="left"/>
      <w:pPr>
        <w:ind w:left="6388" w:hanging="268"/>
      </w:pPr>
      <w:rPr>
        <w:rFonts w:hint="default"/>
      </w:rPr>
    </w:lvl>
    <w:lvl w:ilvl="8" w:tplc="EAA66BF4">
      <w:start w:val="1"/>
      <w:numFmt w:val="bullet"/>
      <w:lvlText w:val="•"/>
      <w:lvlJc w:val="left"/>
      <w:pPr>
        <w:ind w:left="7192" w:hanging="268"/>
      </w:pPr>
      <w:rPr>
        <w:rFonts w:hint="default"/>
      </w:rPr>
    </w:lvl>
  </w:abstractNum>
  <w:abstractNum w:abstractNumId="45" w15:restartNumberingAfterBreak="0">
    <w:nsid w:val="5A03665B"/>
    <w:multiLevelType w:val="hybridMultilevel"/>
    <w:tmpl w:val="0F1C2068"/>
    <w:lvl w:ilvl="0" w:tplc="87925E2A">
      <w:start w:val="1"/>
      <w:numFmt w:val="bullet"/>
      <w:lvlText w:val="-"/>
      <w:lvlJc w:val="left"/>
      <w:pPr>
        <w:ind w:left="758" w:hanging="268"/>
      </w:pPr>
      <w:rPr>
        <w:rFonts w:ascii="Garamond" w:eastAsia="Times New Roman" w:hAnsi="Garamond" w:hint="default"/>
        <w:w w:val="102"/>
        <w:sz w:val="22"/>
      </w:rPr>
    </w:lvl>
    <w:lvl w:ilvl="1" w:tplc="D43E03AC">
      <w:start w:val="1"/>
      <w:numFmt w:val="bullet"/>
      <w:lvlText w:val="•"/>
      <w:lvlJc w:val="left"/>
      <w:pPr>
        <w:ind w:left="1564" w:hanging="268"/>
      </w:pPr>
      <w:rPr>
        <w:rFonts w:hint="default"/>
      </w:rPr>
    </w:lvl>
    <w:lvl w:ilvl="2" w:tplc="5988150E">
      <w:start w:val="1"/>
      <w:numFmt w:val="bullet"/>
      <w:lvlText w:val="•"/>
      <w:lvlJc w:val="left"/>
      <w:pPr>
        <w:ind w:left="2368" w:hanging="268"/>
      </w:pPr>
      <w:rPr>
        <w:rFonts w:hint="default"/>
      </w:rPr>
    </w:lvl>
    <w:lvl w:ilvl="3" w:tplc="1F56B0D4">
      <w:start w:val="1"/>
      <w:numFmt w:val="bullet"/>
      <w:lvlText w:val="•"/>
      <w:lvlJc w:val="left"/>
      <w:pPr>
        <w:ind w:left="3172" w:hanging="268"/>
      </w:pPr>
      <w:rPr>
        <w:rFonts w:hint="default"/>
      </w:rPr>
    </w:lvl>
    <w:lvl w:ilvl="4" w:tplc="5AC80254">
      <w:start w:val="1"/>
      <w:numFmt w:val="bullet"/>
      <w:lvlText w:val="•"/>
      <w:lvlJc w:val="left"/>
      <w:pPr>
        <w:ind w:left="3976" w:hanging="268"/>
      </w:pPr>
      <w:rPr>
        <w:rFonts w:hint="default"/>
      </w:rPr>
    </w:lvl>
    <w:lvl w:ilvl="5" w:tplc="8CE0E63A">
      <w:start w:val="1"/>
      <w:numFmt w:val="bullet"/>
      <w:lvlText w:val="•"/>
      <w:lvlJc w:val="left"/>
      <w:pPr>
        <w:ind w:left="4780" w:hanging="268"/>
      </w:pPr>
      <w:rPr>
        <w:rFonts w:hint="default"/>
      </w:rPr>
    </w:lvl>
    <w:lvl w:ilvl="6" w:tplc="D24C4FC8">
      <w:start w:val="1"/>
      <w:numFmt w:val="bullet"/>
      <w:lvlText w:val="•"/>
      <w:lvlJc w:val="left"/>
      <w:pPr>
        <w:ind w:left="5584" w:hanging="268"/>
      </w:pPr>
      <w:rPr>
        <w:rFonts w:hint="default"/>
      </w:rPr>
    </w:lvl>
    <w:lvl w:ilvl="7" w:tplc="0D526DCC">
      <w:start w:val="1"/>
      <w:numFmt w:val="bullet"/>
      <w:lvlText w:val="•"/>
      <w:lvlJc w:val="left"/>
      <w:pPr>
        <w:ind w:left="6388" w:hanging="268"/>
      </w:pPr>
      <w:rPr>
        <w:rFonts w:hint="default"/>
      </w:rPr>
    </w:lvl>
    <w:lvl w:ilvl="8" w:tplc="92E62EEE">
      <w:start w:val="1"/>
      <w:numFmt w:val="bullet"/>
      <w:lvlText w:val="•"/>
      <w:lvlJc w:val="left"/>
      <w:pPr>
        <w:ind w:left="7192" w:hanging="268"/>
      </w:pPr>
      <w:rPr>
        <w:rFonts w:hint="default"/>
      </w:rPr>
    </w:lvl>
  </w:abstractNum>
  <w:abstractNum w:abstractNumId="46" w15:restartNumberingAfterBreak="0">
    <w:nsid w:val="5C8D6542"/>
    <w:multiLevelType w:val="hybridMultilevel"/>
    <w:tmpl w:val="B9EC0A3A"/>
    <w:lvl w:ilvl="0" w:tplc="941EC874">
      <w:start w:val="1"/>
      <w:numFmt w:val="decimal"/>
      <w:lvlText w:val="%1."/>
      <w:lvlJc w:val="left"/>
      <w:pPr>
        <w:ind w:left="758" w:hanging="268"/>
      </w:pPr>
      <w:rPr>
        <w:rFonts w:ascii="Garamond" w:eastAsia="Times New Roman" w:hAnsi="Garamond" w:cs="Times New Roman" w:hint="default"/>
        <w:spacing w:val="1"/>
        <w:w w:val="102"/>
        <w:sz w:val="22"/>
        <w:szCs w:val="22"/>
      </w:rPr>
    </w:lvl>
    <w:lvl w:ilvl="1" w:tplc="B986F3C8">
      <w:start w:val="1"/>
      <w:numFmt w:val="bullet"/>
      <w:lvlText w:val="•"/>
      <w:lvlJc w:val="left"/>
      <w:pPr>
        <w:ind w:left="1564" w:hanging="268"/>
      </w:pPr>
      <w:rPr>
        <w:rFonts w:hint="default"/>
      </w:rPr>
    </w:lvl>
    <w:lvl w:ilvl="2" w:tplc="D7B85D34">
      <w:start w:val="1"/>
      <w:numFmt w:val="bullet"/>
      <w:lvlText w:val="•"/>
      <w:lvlJc w:val="left"/>
      <w:pPr>
        <w:ind w:left="2368" w:hanging="268"/>
      </w:pPr>
      <w:rPr>
        <w:rFonts w:hint="default"/>
      </w:rPr>
    </w:lvl>
    <w:lvl w:ilvl="3" w:tplc="1714A026">
      <w:start w:val="1"/>
      <w:numFmt w:val="bullet"/>
      <w:lvlText w:val="•"/>
      <w:lvlJc w:val="left"/>
      <w:pPr>
        <w:ind w:left="3172" w:hanging="268"/>
      </w:pPr>
      <w:rPr>
        <w:rFonts w:hint="default"/>
      </w:rPr>
    </w:lvl>
    <w:lvl w:ilvl="4" w:tplc="4A08AA1C">
      <w:start w:val="1"/>
      <w:numFmt w:val="bullet"/>
      <w:lvlText w:val="•"/>
      <w:lvlJc w:val="left"/>
      <w:pPr>
        <w:ind w:left="3976" w:hanging="268"/>
      </w:pPr>
      <w:rPr>
        <w:rFonts w:hint="default"/>
      </w:rPr>
    </w:lvl>
    <w:lvl w:ilvl="5" w:tplc="959ABA3E">
      <w:start w:val="1"/>
      <w:numFmt w:val="bullet"/>
      <w:lvlText w:val="•"/>
      <w:lvlJc w:val="left"/>
      <w:pPr>
        <w:ind w:left="4780" w:hanging="268"/>
      </w:pPr>
      <w:rPr>
        <w:rFonts w:hint="default"/>
      </w:rPr>
    </w:lvl>
    <w:lvl w:ilvl="6" w:tplc="8DF229DC">
      <w:start w:val="1"/>
      <w:numFmt w:val="bullet"/>
      <w:lvlText w:val="•"/>
      <w:lvlJc w:val="left"/>
      <w:pPr>
        <w:ind w:left="5584" w:hanging="268"/>
      </w:pPr>
      <w:rPr>
        <w:rFonts w:hint="default"/>
      </w:rPr>
    </w:lvl>
    <w:lvl w:ilvl="7" w:tplc="2E200750">
      <w:start w:val="1"/>
      <w:numFmt w:val="bullet"/>
      <w:lvlText w:val="•"/>
      <w:lvlJc w:val="left"/>
      <w:pPr>
        <w:ind w:left="6388" w:hanging="268"/>
      </w:pPr>
      <w:rPr>
        <w:rFonts w:hint="default"/>
      </w:rPr>
    </w:lvl>
    <w:lvl w:ilvl="8" w:tplc="D89C5602">
      <w:start w:val="1"/>
      <w:numFmt w:val="bullet"/>
      <w:lvlText w:val="•"/>
      <w:lvlJc w:val="left"/>
      <w:pPr>
        <w:ind w:left="7192" w:hanging="268"/>
      </w:pPr>
      <w:rPr>
        <w:rFonts w:hint="default"/>
      </w:rPr>
    </w:lvl>
  </w:abstractNum>
  <w:abstractNum w:abstractNumId="47" w15:restartNumberingAfterBreak="0">
    <w:nsid w:val="5FCF5FF7"/>
    <w:multiLevelType w:val="hybridMultilevel"/>
    <w:tmpl w:val="A26C9C0E"/>
    <w:lvl w:ilvl="0" w:tplc="6DA48CEE">
      <w:start w:val="1"/>
      <w:numFmt w:val="decimal"/>
      <w:lvlText w:val="%1)"/>
      <w:lvlJc w:val="left"/>
      <w:pPr>
        <w:ind w:left="574" w:hanging="201"/>
      </w:pPr>
      <w:rPr>
        <w:rFonts w:ascii="Garamond" w:eastAsia="Times New Roman" w:hAnsi="Garamond" w:cs="Times New Roman" w:hint="default"/>
        <w:w w:val="103"/>
        <w:sz w:val="19"/>
        <w:szCs w:val="19"/>
      </w:rPr>
    </w:lvl>
    <w:lvl w:ilvl="1" w:tplc="E9203104">
      <w:start w:val="1"/>
      <w:numFmt w:val="bullet"/>
      <w:lvlText w:val="•"/>
      <w:lvlJc w:val="left"/>
      <w:pPr>
        <w:ind w:left="1522" w:hanging="201"/>
      </w:pPr>
      <w:rPr>
        <w:rFonts w:hint="default"/>
      </w:rPr>
    </w:lvl>
    <w:lvl w:ilvl="2" w:tplc="E37CA5DA">
      <w:start w:val="1"/>
      <w:numFmt w:val="bullet"/>
      <w:lvlText w:val="•"/>
      <w:lvlJc w:val="left"/>
      <w:pPr>
        <w:ind w:left="2464" w:hanging="201"/>
      </w:pPr>
      <w:rPr>
        <w:rFonts w:hint="default"/>
      </w:rPr>
    </w:lvl>
    <w:lvl w:ilvl="3" w:tplc="23802F82">
      <w:start w:val="1"/>
      <w:numFmt w:val="bullet"/>
      <w:lvlText w:val="•"/>
      <w:lvlJc w:val="left"/>
      <w:pPr>
        <w:ind w:left="3406" w:hanging="201"/>
      </w:pPr>
      <w:rPr>
        <w:rFonts w:hint="default"/>
      </w:rPr>
    </w:lvl>
    <w:lvl w:ilvl="4" w:tplc="F7B223BA">
      <w:start w:val="1"/>
      <w:numFmt w:val="bullet"/>
      <w:lvlText w:val="•"/>
      <w:lvlJc w:val="left"/>
      <w:pPr>
        <w:ind w:left="4348" w:hanging="201"/>
      </w:pPr>
      <w:rPr>
        <w:rFonts w:hint="default"/>
      </w:rPr>
    </w:lvl>
    <w:lvl w:ilvl="5" w:tplc="EDAA1D8C">
      <w:start w:val="1"/>
      <w:numFmt w:val="bullet"/>
      <w:lvlText w:val="•"/>
      <w:lvlJc w:val="left"/>
      <w:pPr>
        <w:ind w:left="5290" w:hanging="201"/>
      </w:pPr>
      <w:rPr>
        <w:rFonts w:hint="default"/>
      </w:rPr>
    </w:lvl>
    <w:lvl w:ilvl="6" w:tplc="F998C064">
      <w:start w:val="1"/>
      <w:numFmt w:val="bullet"/>
      <w:lvlText w:val="•"/>
      <w:lvlJc w:val="left"/>
      <w:pPr>
        <w:ind w:left="6232" w:hanging="201"/>
      </w:pPr>
      <w:rPr>
        <w:rFonts w:hint="default"/>
      </w:rPr>
    </w:lvl>
    <w:lvl w:ilvl="7" w:tplc="48B6EB46">
      <w:start w:val="1"/>
      <w:numFmt w:val="bullet"/>
      <w:lvlText w:val="•"/>
      <w:lvlJc w:val="left"/>
      <w:pPr>
        <w:ind w:left="7174" w:hanging="201"/>
      </w:pPr>
      <w:rPr>
        <w:rFonts w:hint="default"/>
      </w:rPr>
    </w:lvl>
    <w:lvl w:ilvl="8" w:tplc="689CC82E">
      <w:start w:val="1"/>
      <w:numFmt w:val="bullet"/>
      <w:lvlText w:val="•"/>
      <w:lvlJc w:val="left"/>
      <w:pPr>
        <w:ind w:left="8116" w:hanging="201"/>
      </w:pPr>
      <w:rPr>
        <w:rFonts w:hint="default"/>
      </w:rPr>
    </w:lvl>
  </w:abstractNum>
  <w:abstractNum w:abstractNumId="48" w15:restartNumberingAfterBreak="0">
    <w:nsid w:val="603F19D0"/>
    <w:multiLevelType w:val="hybridMultilevel"/>
    <w:tmpl w:val="FD9A8E64"/>
    <w:lvl w:ilvl="0" w:tplc="FB9C1C0C">
      <w:start w:val="1"/>
      <w:numFmt w:val="lowerLetter"/>
      <w:lvlText w:val="%1)"/>
      <w:lvlJc w:val="left"/>
      <w:pPr>
        <w:ind w:left="758" w:hanging="268"/>
      </w:pPr>
      <w:rPr>
        <w:rFonts w:ascii="Garamond" w:eastAsia="Times New Roman" w:hAnsi="Garamond" w:cs="Times New Roman" w:hint="default"/>
        <w:spacing w:val="-1"/>
        <w:w w:val="102"/>
        <w:sz w:val="22"/>
        <w:szCs w:val="22"/>
      </w:rPr>
    </w:lvl>
    <w:lvl w:ilvl="1" w:tplc="3C06FCC2">
      <w:start w:val="1"/>
      <w:numFmt w:val="bullet"/>
      <w:lvlText w:val="•"/>
      <w:lvlJc w:val="left"/>
      <w:pPr>
        <w:ind w:left="1564" w:hanging="268"/>
      </w:pPr>
      <w:rPr>
        <w:rFonts w:hint="default"/>
      </w:rPr>
    </w:lvl>
    <w:lvl w:ilvl="2" w:tplc="60868B20">
      <w:start w:val="1"/>
      <w:numFmt w:val="bullet"/>
      <w:lvlText w:val="•"/>
      <w:lvlJc w:val="left"/>
      <w:pPr>
        <w:ind w:left="2368" w:hanging="268"/>
      </w:pPr>
      <w:rPr>
        <w:rFonts w:hint="default"/>
      </w:rPr>
    </w:lvl>
    <w:lvl w:ilvl="3" w:tplc="EF52BE58">
      <w:start w:val="1"/>
      <w:numFmt w:val="bullet"/>
      <w:lvlText w:val="•"/>
      <w:lvlJc w:val="left"/>
      <w:pPr>
        <w:ind w:left="3172" w:hanging="268"/>
      </w:pPr>
      <w:rPr>
        <w:rFonts w:hint="default"/>
      </w:rPr>
    </w:lvl>
    <w:lvl w:ilvl="4" w:tplc="AFA6E332">
      <w:start w:val="1"/>
      <w:numFmt w:val="bullet"/>
      <w:lvlText w:val="•"/>
      <w:lvlJc w:val="left"/>
      <w:pPr>
        <w:ind w:left="3976" w:hanging="268"/>
      </w:pPr>
      <w:rPr>
        <w:rFonts w:hint="default"/>
      </w:rPr>
    </w:lvl>
    <w:lvl w:ilvl="5" w:tplc="7466E89A">
      <w:start w:val="1"/>
      <w:numFmt w:val="bullet"/>
      <w:lvlText w:val="•"/>
      <w:lvlJc w:val="left"/>
      <w:pPr>
        <w:ind w:left="4780" w:hanging="268"/>
      </w:pPr>
      <w:rPr>
        <w:rFonts w:hint="default"/>
      </w:rPr>
    </w:lvl>
    <w:lvl w:ilvl="6" w:tplc="F29ABF8A">
      <w:start w:val="1"/>
      <w:numFmt w:val="bullet"/>
      <w:lvlText w:val="•"/>
      <w:lvlJc w:val="left"/>
      <w:pPr>
        <w:ind w:left="5584" w:hanging="268"/>
      </w:pPr>
      <w:rPr>
        <w:rFonts w:hint="default"/>
      </w:rPr>
    </w:lvl>
    <w:lvl w:ilvl="7" w:tplc="A8F2E356">
      <w:start w:val="1"/>
      <w:numFmt w:val="bullet"/>
      <w:lvlText w:val="•"/>
      <w:lvlJc w:val="left"/>
      <w:pPr>
        <w:ind w:left="6388" w:hanging="268"/>
      </w:pPr>
      <w:rPr>
        <w:rFonts w:hint="default"/>
      </w:rPr>
    </w:lvl>
    <w:lvl w:ilvl="8" w:tplc="FBC07F14">
      <w:start w:val="1"/>
      <w:numFmt w:val="bullet"/>
      <w:lvlText w:val="•"/>
      <w:lvlJc w:val="left"/>
      <w:pPr>
        <w:ind w:left="7192" w:hanging="268"/>
      </w:pPr>
      <w:rPr>
        <w:rFonts w:hint="default"/>
      </w:rPr>
    </w:lvl>
  </w:abstractNum>
  <w:abstractNum w:abstractNumId="49" w15:restartNumberingAfterBreak="0">
    <w:nsid w:val="64A72877"/>
    <w:multiLevelType w:val="hybridMultilevel"/>
    <w:tmpl w:val="437A32D2"/>
    <w:lvl w:ilvl="0" w:tplc="008E8250">
      <w:start w:val="1"/>
      <w:numFmt w:val="decimal"/>
      <w:lvlText w:val="%1."/>
      <w:lvlJc w:val="left"/>
      <w:pPr>
        <w:ind w:left="560" w:hanging="187"/>
      </w:pPr>
      <w:rPr>
        <w:rFonts w:ascii="Garamond" w:eastAsia="Times New Roman" w:hAnsi="Garamond" w:cs="Times New Roman" w:hint="default"/>
        <w:w w:val="103"/>
        <w:sz w:val="19"/>
        <w:szCs w:val="19"/>
      </w:rPr>
    </w:lvl>
    <w:lvl w:ilvl="1" w:tplc="B37E9AE2">
      <w:start w:val="1"/>
      <w:numFmt w:val="bullet"/>
      <w:lvlText w:val="•"/>
      <w:lvlJc w:val="left"/>
      <w:pPr>
        <w:ind w:left="1472" w:hanging="187"/>
      </w:pPr>
      <w:rPr>
        <w:rFonts w:hint="default"/>
      </w:rPr>
    </w:lvl>
    <w:lvl w:ilvl="2" w:tplc="5096DABE">
      <w:start w:val="1"/>
      <w:numFmt w:val="bullet"/>
      <w:lvlText w:val="•"/>
      <w:lvlJc w:val="left"/>
      <w:pPr>
        <w:ind w:left="2384" w:hanging="187"/>
      </w:pPr>
      <w:rPr>
        <w:rFonts w:hint="default"/>
      </w:rPr>
    </w:lvl>
    <w:lvl w:ilvl="3" w:tplc="33745734">
      <w:start w:val="1"/>
      <w:numFmt w:val="bullet"/>
      <w:lvlText w:val="•"/>
      <w:lvlJc w:val="left"/>
      <w:pPr>
        <w:ind w:left="3296" w:hanging="187"/>
      </w:pPr>
      <w:rPr>
        <w:rFonts w:hint="default"/>
      </w:rPr>
    </w:lvl>
    <w:lvl w:ilvl="4" w:tplc="DA8E1B2A">
      <w:start w:val="1"/>
      <w:numFmt w:val="bullet"/>
      <w:lvlText w:val="•"/>
      <w:lvlJc w:val="left"/>
      <w:pPr>
        <w:ind w:left="4208" w:hanging="187"/>
      </w:pPr>
      <w:rPr>
        <w:rFonts w:hint="default"/>
      </w:rPr>
    </w:lvl>
    <w:lvl w:ilvl="5" w:tplc="7A84BB3C">
      <w:start w:val="1"/>
      <w:numFmt w:val="bullet"/>
      <w:lvlText w:val="•"/>
      <w:lvlJc w:val="left"/>
      <w:pPr>
        <w:ind w:left="5120" w:hanging="187"/>
      </w:pPr>
      <w:rPr>
        <w:rFonts w:hint="default"/>
      </w:rPr>
    </w:lvl>
    <w:lvl w:ilvl="6" w:tplc="9482E894">
      <w:start w:val="1"/>
      <w:numFmt w:val="bullet"/>
      <w:lvlText w:val="•"/>
      <w:lvlJc w:val="left"/>
      <w:pPr>
        <w:ind w:left="6032" w:hanging="187"/>
      </w:pPr>
      <w:rPr>
        <w:rFonts w:hint="default"/>
      </w:rPr>
    </w:lvl>
    <w:lvl w:ilvl="7" w:tplc="FFF64D12">
      <w:start w:val="1"/>
      <w:numFmt w:val="bullet"/>
      <w:lvlText w:val="•"/>
      <w:lvlJc w:val="left"/>
      <w:pPr>
        <w:ind w:left="6944" w:hanging="187"/>
      </w:pPr>
      <w:rPr>
        <w:rFonts w:hint="default"/>
      </w:rPr>
    </w:lvl>
    <w:lvl w:ilvl="8" w:tplc="23BEA870">
      <w:start w:val="1"/>
      <w:numFmt w:val="bullet"/>
      <w:lvlText w:val="•"/>
      <w:lvlJc w:val="left"/>
      <w:pPr>
        <w:ind w:left="7856" w:hanging="187"/>
      </w:pPr>
      <w:rPr>
        <w:rFonts w:hint="default"/>
      </w:rPr>
    </w:lvl>
  </w:abstractNum>
  <w:abstractNum w:abstractNumId="50" w15:restartNumberingAfterBreak="0">
    <w:nsid w:val="64DC236A"/>
    <w:multiLevelType w:val="hybridMultilevel"/>
    <w:tmpl w:val="AF025646"/>
    <w:lvl w:ilvl="0" w:tplc="2416C548">
      <w:start w:val="1"/>
      <w:numFmt w:val="decimal"/>
      <w:lvlText w:val="%1."/>
      <w:lvlJc w:val="left"/>
      <w:pPr>
        <w:ind w:left="758" w:hanging="268"/>
      </w:pPr>
      <w:rPr>
        <w:rFonts w:ascii="Garamond" w:eastAsia="Times New Roman" w:hAnsi="Garamond" w:cs="Times New Roman" w:hint="default"/>
        <w:spacing w:val="1"/>
        <w:w w:val="102"/>
        <w:sz w:val="22"/>
        <w:szCs w:val="22"/>
      </w:rPr>
    </w:lvl>
    <w:lvl w:ilvl="1" w:tplc="0EBC9758">
      <w:start w:val="1"/>
      <w:numFmt w:val="bullet"/>
      <w:lvlText w:val="•"/>
      <w:lvlJc w:val="left"/>
      <w:pPr>
        <w:ind w:left="1564" w:hanging="268"/>
      </w:pPr>
      <w:rPr>
        <w:rFonts w:hint="default"/>
      </w:rPr>
    </w:lvl>
    <w:lvl w:ilvl="2" w:tplc="B0C2768E">
      <w:start w:val="1"/>
      <w:numFmt w:val="bullet"/>
      <w:lvlText w:val="•"/>
      <w:lvlJc w:val="left"/>
      <w:pPr>
        <w:ind w:left="2368" w:hanging="268"/>
      </w:pPr>
      <w:rPr>
        <w:rFonts w:hint="default"/>
      </w:rPr>
    </w:lvl>
    <w:lvl w:ilvl="3" w:tplc="9FEEE734">
      <w:start w:val="1"/>
      <w:numFmt w:val="bullet"/>
      <w:lvlText w:val="•"/>
      <w:lvlJc w:val="left"/>
      <w:pPr>
        <w:ind w:left="3172" w:hanging="268"/>
      </w:pPr>
      <w:rPr>
        <w:rFonts w:hint="default"/>
      </w:rPr>
    </w:lvl>
    <w:lvl w:ilvl="4" w:tplc="73F02EC4">
      <w:start w:val="1"/>
      <w:numFmt w:val="bullet"/>
      <w:lvlText w:val="•"/>
      <w:lvlJc w:val="left"/>
      <w:pPr>
        <w:ind w:left="3976" w:hanging="268"/>
      </w:pPr>
      <w:rPr>
        <w:rFonts w:hint="default"/>
      </w:rPr>
    </w:lvl>
    <w:lvl w:ilvl="5" w:tplc="5EBA69C6">
      <w:start w:val="1"/>
      <w:numFmt w:val="bullet"/>
      <w:lvlText w:val="•"/>
      <w:lvlJc w:val="left"/>
      <w:pPr>
        <w:ind w:left="4780" w:hanging="268"/>
      </w:pPr>
      <w:rPr>
        <w:rFonts w:hint="default"/>
      </w:rPr>
    </w:lvl>
    <w:lvl w:ilvl="6" w:tplc="4A425C22">
      <w:start w:val="1"/>
      <w:numFmt w:val="bullet"/>
      <w:lvlText w:val="•"/>
      <w:lvlJc w:val="left"/>
      <w:pPr>
        <w:ind w:left="5584" w:hanging="268"/>
      </w:pPr>
      <w:rPr>
        <w:rFonts w:hint="default"/>
      </w:rPr>
    </w:lvl>
    <w:lvl w:ilvl="7" w:tplc="11B485BC">
      <w:start w:val="1"/>
      <w:numFmt w:val="bullet"/>
      <w:lvlText w:val="•"/>
      <w:lvlJc w:val="left"/>
      <w:pPr>
        <w:ind w:left="6388" w:hanging="268"/>
      </w:pPr>
      <w:rPr>
        <w:rFonts w:hint="default"/>
      </w:rPr>
    </w:lvl>
    <w:lvl w:ilvl="8" w:tplc="1E5E5306">
      <w:start w:val="1"/>
      <w:numFmt w:val="bullet"/>
      <w:lvlText w:val="•"/>
      <w:lvlJc w:val="left"/>
      <w:pPr>
        <w:ind w:left="7192" w:hanging="268"/>
      </w:pPr>
      <w:rPr>
        <w:rFonts w:hint="default"/>
      </w:rPr>
    </w:lvl>
  </w:abstractNum>
  <w:abstractNum w:abstractNumId="51" w15:restartNumberingAfterBreak="0">
    <w:nsid w:val="65221802"/>
    <w:multiLevelType w:val="hybridMultilevel"/>
    <w:tmpl w:val="79808492"/>
    <w:lvl w:ilvl="0" w:tplc="7986A202">
      <w:start w:val="1"/>
      <w:numFmt w:val="decimal"/>
      <w:lvlText w:val="%1."/>
      <w:lvlJc w:val="left"/>
      <w:pPr>
        <w:ind w:left="758" w:hanging="268"/>
      </w:pPr>
      <w:rPr>
        <w:rFonts w:ascii="Garamond" w:eastAsia="Times New Roman" w:hAnsi="Garamond" w:cs="Times New Roman" w:hint="default"/>
        <w:spacing w:val="1"/>
        <w:w w:val="102"/>
        <w:sz w:val="22"/>
        <w:szCs w:val="22"/>
      </w:rPr>
    </w:lvl>
    <w:lvl w:ilvl="1" w:tplc="AE8EEA2A">
      <w:start w:val="1"/>
      <w:numFmt w:val="bullet"/>
      <w:lvlText w:val="•"/>
      <w:lvlJc w:val="left"/>
      <w:pPr>
        <w:ind w:left="1564" w:hanging="268"/>
      </w:pPr>
      <w:rPr>
        <w:rFonts w:hint="default"/>
      </w:rPr>
    </w:lvl>
    <w:lvl w:ilvl="2" w:tplc="09A20350">
      <w:start w:val="1"/>
      <w:numFmt w:val="bullet"/>
      <w:lvlText w:val="•"/>
      <w:lvlJc w:val="left"/>
      <w:pPr>
        <w:ind w:left="2368" w:hanging="268"/>
      </w:pPr>
      <w:rPr>
        <w:rFonts w:hint="default"/>
      </w:rPr>
    </w:lvl>
    <w:lvl w:ilvl="3" w:tplc="5A6089FC">
      <w:start w:val="1"/>
      <w:numFmt w:val="bullet"/>
      <w:lvlText w:val="•"/>
      <w:lvlJc w:val="left"/>
      <w:pPr>
        <w:ind w:left="3172" w:hanging="268"/>
      </w:pPr>
      <w:rPr>
        <w:rFonts w:hint="default"/>
      </w:rPr>
    </w:lvl>
    <w:lvl w:ilvl="4" w:tplc="EEFCDC70">
      <w:start w:val="1"/>
      <w:numFmt w:val="bullet"/>
      <w:lvlText w:val="•"/>
      <w:lvlJc w:val="left"/>
      <w:pPr>
        <w:ind w:left="3976" w:hanging="268"/>
      </w:pPr>
      <w:rPr>
        <w:rFonts w:hint="default"/>
      </w:rPr>
    </w:lvl>
    <w:lvl w:ilvl="5" w:tplc="53E045DC">
      <w:start w:val="1"/>
      <w:numFmt w:val="bullet"/>
      <w:lvlText w:val="•"/>
      <w:lvlJc w:val="left"/>
      <w:pPr>
        <w:ind w:left="4780" w:hanging="268"/>
      </w:pPr>
      <w:rPr>
        <w:rFonts w:hint="default"/>
      </w:rPr>
    </w:lvl>
    <w:lvl w:ilvl="6" w:tplc="7B32B01A">
      <w:start w:val="1"/>
      <w:numFmt w:val="bullet"/>
      <w:lvlText w:val="•"/>
      <w:lvlJc w:val="left"/>
      <w:pPr>
        <w:ind w:left="5584" w:hanging="268"/>
      </w:pPr>
      <w:rPr>
        <w:rFonts w:hint="default"/>
      </w:rPr>
    </w:lvl>
    <w:lvl w:ilvl="7" w:tplc="5016C47E">
      <w:start w:val="1"/>
      <w:numFmt w:val="bullet"/>
      <w:lvlText w:val="•"/>
      <w:lvlJc w:val="left"/>
      <w:pPr>
        <w:ind w:left="6388" w:hanging="268"/>
      </w:pPr>
      <w:rPr>
        <w:rFonts w:hint="default"/>
      </w:rPr>
    </w:lvl>
    <w:lvl w:ilvl="8" w:tplc="CE10FB1A">
      <w:start w:val="1"/>
      <w:numFmt w:val="bullet"/>
      <w:lvlText w:val="•"/>
      <w:lvlJc w:val="left"/>
      <w:pPr>
        <w:ind w:left="7192" w:hanging="268"/>
      </w:pPr>
      <w:rPr>
        <w:rFonts w:hint="default"/>
      </w:rPr>
    </w:lvl>
  </w:abstractNum>
  <w:abstractNum w:abstractNumId="52" w15:restartNumberingAfterBreak="0">
    <w:nsid w:val="652A513F"/>
    <w:multiLevelType w:val="hybridMultilevel"/>
    <w:tmpl w:val="65143796"/>
    <w:lvl w:ilvl="0" w:tplc="EF647016">
      <w:start w:val="1"/>
      <w:numFmt w:val="decimal"/>
      <w:lvlText w:val="%1."/>
      <w:lvlJc w:val="left"/>
      <w:pPr>
        <w:ind w:left="758" w:hanging="268"/>
      </w:pPr>
      <w:rPr>
        <w:rFonts w:ascii="Garamond" w:eastAsia="Times New Roman" w:hAnsi="Garamond" w:cs="Times New Roman" w:hint="default"/>
        <w:w w:val="102"/>
        <w:sz w:val="22"/>
        <w:szCs w:val="22"/>
      </w:rPr>
    </w:lvl>
    <w:lvl w:ilvl="1" w:tplc="9D94D8D0">
      <w:start w:val="1"/>
      <w:numFmt w:val="bullet"/>
      <w:lvlText w:val="•"/>
      <w:lvlJc w:val="left"/>
      <w:pPr>
        <w:ind w:left="1564" w:hanging="268"/>
      </w:pPr>
      <w:rPr>
        <w:rFonts w:hint="default"/>
      </w:rPr>
    </w:lvl>
    <w:lvl w:ilvl="2" w:tplc="21DA0778">
      <w:start w:val="1"/>
      <w:numFmt w:val="bullet"/>
      <w:lvlText w:val="•"/>
      <w:lvlJc w:val="left"/>
      <w:pPr>
        <w:ind w:left="2368" w:hanging="268"/>
      </w:pPr>
      <w:rPr>
        <w:rFonts w:hint="default"/>
      </w:rPr>
    </w:lvl>
    <w:lvl w:ilvl="3" w:tplc="CF1E5778">
      <w:start w:val="1"/>
      <w:numFmt w:val="bullet"/>
      <w:lvlText w:val="•"/>
      <w:lvlJc w:val="left"/>
      <w:pPr>
        <w:ind w:left="3172" w:hanging="268"/>
      </w:pPr>
      <w:rPr>
        <w:rFonts w:hint="default"/>
      </w:rPr>
    </w:lvl>
    <w:lvl w:ilvl="4" w:tplc="1FCE6A82">
      <w:start w:val="1"/>
      <w:numFmt w:val="bullet"/>
      <w:lvlText w:val="•"/>
      <w:lvlJc w:val="left"/>
      <w:pPr>
        <w:ind w:left="3976" w:hanging="268"/>
      </w:pPr>
      <w:rPr>
        <w:rFonts w:hint="default"/>
      </w:rPr>
    </w:lvl>
    <w:lvl w:ilvl="5" w:tplc="67A45AAA">
      <w:start w:val="1"/>
      <w:numFmt w:val="bullet"/>
      <w:lvlText w:val="•"/>
      <w:lvlJc w:val="left"/>
      <w:pPr>
        <w:ind w:left="4780" w:hanging="268"/>
      </w:pPr>
      <w:rPr>
        <w:rFonts w:hint="default"/>
      </w:rPr>
    </w:lvl>
    <w:lvl w:ilvl="6" w:tplc="A48037DA">
      <w:start w:val="1"/>
      <w:numFmt w:val="bullet"/>
      <w:lvlText w:val="•"/>
      <w:lvlJc w:val="left"/>
      <w:pPr>
        <w:ind w:left="5584" w:hanging="268"/>
      </w:pPr>
      <w:rPr>
        <w:rFonts w:hint="default"/>
      </w:rPr>
    </w:lvl>
    <w:lvl w:ilvl="7" w:tplc="0868C42E">
      <w:start w:val="1"/>
      <w:numFmt w:val="bullet"/>
      <w:lvlText w:val="•"/>
      <w:lvlJc w:val="left"/>
      <w:pPr>
        <w:ind w:left="6388" w:hanging="268"/>
      </w:pPr>
      <w:rPr>
        <w:rFonts w:hint="default"/>
      </w:rPr>
    </w:lvl>
    <w:lvl w:ilvl="8" w:tplc="A7283BA2">
      <w:start w:val="1"/>
      <w:numFmt w:val="bullet"/>
      <w:lvlText w:val="•"/>
      <w:lvlJc w:val="left"/>
      <w:pPr>
        <w:ind w:left="7192" w:hanging="268"/>
      </w:pPr>
      <w:rPr>
        <w:rFonts w:hint="default"/>
      </w:rPr>
    </w:lvl>
  </w:abstractNum>
  <w:abstractNum w:abstractNumId="53" w15:restartNumberingAfterBreak="0">
    <w:nsid w:val="671258E3"/>
    <w:multiLevelType w:val="hybridMultilevel"/>
    <w:tmpl w:val="93128F8C"/>
    <w:lvl w:ilvl="0" w:tplc="91AC09B8">
      <w:start w:val="1"/>
      <w:numFmt w:val="lowerLetter"/>
      <w:lvlText w:val="%1)"/>
      <w:lvlJc w:val="left"/>
      <w:pPr>
        <w:ind w:left="757" w:hanging="268"/>
      </w:pPr>
      <w:rPr>
        <w:rFonts w:ascii="Garamond" w:eastAsia="Times New Roman" w:hAnsi="Garamond" w:cs="Times New Roman" w:hint="default"/>
        <w:spacing w:val="-1"/>
        <w:w w:val="102"/>
        <w:sz w:val="22"/>
        <w:szCs w:val="22"/>
      </w:rPr>
    </w:lvl>
    <w:lvl w:ilvl="1" w:tplc="41942D48">
      <w:start w:val="1"/>
      <w:numFmt w:val="bullet"/>
      <w:lvlText w:val="•"/>
      <w:lvlJc w:val="left"/>
      <w:pPr>
        <w:ind w:left="1564" w:hanging="268"/>
      </w:pPr>
      <w:rPr>
        <w:rFonts w:hint="default"/>
      </w:rPr>
    </w:lvl>
    <w:lvl w:ilvl="2" w:tplc="8A04634A">
      <w:start w:val="1"/>
      <w:numFmt w:val="bullet"/>
      <w:lvlText w:val="•"/>
      <w:lvlJc w:val="left"/>
      <w:pPr>
        <w:ind w:left="2368" w:hanging="268"/>
      </w:pPr>
      <w:rPr>
        <w:rFonts w:hint="default"/>
      </w:rPr>
    </w:lvl>
    <w:lvl w:ilvl="3" w:tplc="902093B6">
      <w:start w:val="1"/>
      <w:numFmt w:val="bullet"/>
      <w:lvlText w:val="•"/>
      <w:lvlJc w:val="left"/>
      <w:pPr>
        <w:ind w:left="3172" w:hanging="268"/>
      </w:pPr>
      <w:rPr>
        <w:rFonts w:hint="default"/>
      </w:rPr>
    </w:lvl>
    <w:lvl w:ilvl="4" w:tplc="3F8409BA">
      <w:start w:val="1"/>
      <w:numFmt w:val="bullet"/>
      <w:lvlText w:val="•"/>
      <w:lvlJc w:val="left"/>
      <w:pPr>
        <w:ind w:left="3976" w:hanging="268"/>
      </w:pPr>
      <w:rPr>
        <w:rFonts w:hint="default"/>
      </w:rPr>
    </w:lvl>
    <w:lvl w:ilvl="5" w:tplc="6744355E">
      <w:start w:val="1"/>
      <w:numFmt w:val="bullet"/>
      <w:lvlText w:val="•"/>
      <w:lvlJc w:val="left"/>
      <w:pPr>
        <w:ind w:left="4780" w:hanging="268"/>
      </w:pPr>
      <w:rPr>
        <w:rFonts w:hint="default"/>
      </w:rPr>
    </w:lvl>
    <w:lvl w:ilvl="6" w:tplc="E8D02D84">
      <w:start w:val="1"/>
      <w:numFmt w:val="bullet"/>
      <w:lvlText w:val="•"/>
      <w:lvlJc w:val="left"/>
      <w:pPr>
        <w:ind w:left="5584" w:hanging="268"/>
      </w:pPr>
      <w:rPr>
        <w:rFonts w:hint="default"/>
      </w:rPr>
    </w:lvl>
    <w:lvl w:ilvl="7" w:tplc="98C4414A">
      <w:start w:val="1"/>
      <w:numFmt w:val="bullet"/>
      <w:lvlText w:val="•"/>
      <w:lvlJc w:val="left"/>
      <w:pPr>
        <w:ind w:left="6388" w:hanging="268"/>
      </w:pPr>
      <w:rPr>
        <w:rFonts w:hint="default"/>
      </w:rPr>
    </w:lvl>
    <w:lvl w:ilvl="8" w:tplc="42C024FE">
      <w:start w:val="1"/>
      <w:numFmt w:val="bullet"/>
      <w:lvlText w:val="•"/>
      <w:lvlJc w:val="left"/>
      <w:pPr>
        <w:ind w:left="7192" w:hanging="268"/>
      </w:pPr>
      <w:rPr>
        <w:rFonts w:hint="default"/>
      </w:rPr>
    </w:lvl>
  </w:abstractNum>
  <w:abstractNum w:abstractNumId="54" w15:restartNumberingAfterBreak="0">
    <w:nsid w:val="67224C7C"/>
    <w:multiLevelType w:val="hybridMultilevel"/>
    <w:tmpl w:val="04B61EA0"/>
    <w:lvl w:ilvl="0" w:tplc="6C102624">
      <w:start w:val="1"/>
      <w:numFmt w:val="decimal"/>
      <w:lvlText w:val="%1."/>
      <w:lvlJc w:val="left"/>
      <w:pPr>
        <w:ind w:left="758" w:hanging="217"/>
      </w:pPr>
      <w:rPr>
        <w:rFonts w:ascii="Garamond" w:eastAsia="Times New Roman" w:hAnsi="Garamond" w:cs="Times New Roman" w:hint="default"/>
        <w:spacing w:val="1"/>
        <w:w w:val="102"/>
        <w:sz w:val="22"/>
        <w:szCs w:val="22"/>
      </w:rPr>
    </w:lvl>
    <w:lvl w:ilvl="1" w:tplc="A71EA922">
      <w:start w:val="1"/>
      <w:numFmt w:val="bullet"/>
      <w:lvlText w:val="•"/>
      <w:lvlJc w:val="left"/>
      <w:pPr>
        <w:ind w:left="1564" w:hanging="217"/>
      </w:pPr>
      <w:rPr>
        <w:rFonts w:hint="default"/>
      </w:rPr>
    </w:lvl>
    <w:lvl w:ilvl="2" w:tplc="28942A12">
      <w:start w:val="1"/>
      <w:numFmt w:val="bullet"/>
      <w:lvlText w:val="•"/>
      <w:lvlJc w:val="left"/>
      <w:pPr>
        <w:ind w:left="2368" w:hanging="217"/>
      </w:pPr>
      <w:rPr>
        <w:rFonts w:hint="default"/>
      </w:rPr>
    </w:lvl>
    <w:lvl w:ilvl="3" w:tplc="7E64438A">
      <w:start w:val="1"/>
      <w:numFmt w:val="bullet"/>
      <w:lvlText w:val="•"/>
      <w:lvlJc w:val="left"/>
      <w:pPr>
        <w:ind w:left="3172" w:hanging="217"/>
      </w:pPr>
      <w:rPr>
        <w:rFonts w:hint="default"/>
      </w:rPr>
    </w:lvl>
    <w:lvl w:ilvl="4" w:tplc="8836DEEE">
      <w:start w:val="1"/>
      <w:numFmt w:val="bullet"/>
      <w:lvlText w:val="•"/>
      <w:lvlJc w:val="left"/>
      <w:pPr>
        <w:ind w:left="3976" w:hanging="217"/>
      </w:pPr>
      <w:rPr>
        <w:rFonts w:hint="default"/>
      </w:rPr>
    </w:lvl>
    <w:lvl w:ilvl="5" w:tplc="CFBC05E6">
      <w:start w:val="1"/>
      <w:numFmt w:val="bullet"/>
      <w:lvlText w:val="•"/>
      <w:lvlJc w:val="left"/>
      <w:pPr>
        <w:ind w:left="4780" w:hanging="217"/>
      </w:pPr>
      <w:rPr>
        <w:rFonts w:hint="default"/>
      </w:rPr>
    </w:lvl>
    <w:lvl w:ilvl="6" w:tplc="B14E77C8">
      <w:start w:val="1"/>
      <w:numFmt w:val="bullet"/>
      <w:lvlText w:val="•"/>
      <w:lvlJc w:val="left"/>
      <w:pPr>
        <w:ind w:left="5584" w:hanging="217"/>
      </w:pPr>
      <w:rPr>
        <w:rFonts w:hint="default"/>
      </w:rPr>
    </w:lvl>
    <w:lvl w:ilvl="7" w:tplc="A8E00AFE">
      <w:start w:val="1"/>
      <w:numFmt w:val="bullet"/>
      <w:lvlText w:val="•"/>
      <w:lvlJc w:val="left"/>
      <w:pPr>
        <w:ind w:left="6388" w:hanging="217"/>
      </w:pPr>
      <w:rPr>
        <w:rFonts w:hint="default"/>
      </w:rPr>
    </w:lvl>
    <w:lvl w:ilvl="8" w:tplc="1EAE3996">
      <w:start w:val="1"/>
      <w:numFmt w:val="bullet"/>
      <w:lvlText w:val="•"/>
      <w:lvlJc w:val="left"/>
      <w:pPr>
        <w:ind w:left="7192" w:hanging="217"/>
      </w:pPr>
      <w:rPr>
        <w:rFonts w:hint="default"/>
      </w:rPr>
    </w:lvl>
  </w:abstractNum>
  <w:abstractNum w:abstractNumId="55" w15:restartNumberingAfterBreak="0">
    <w:nsid w:val="673A56B6"/>
    <w:multiLevelType w:val="hybridMultilevel"/>
    <w:tmpl w:val="7E98002C"/>
    <w:lvl w:ilvl="0" w:tplc="E5AA6B52">
      <w:start w:val="1"/>
      <w:numFmt w:val="decimal"/>
      <w:lvlText w:val="%1."/>
      <w:lvlJc w:val="left"/>
      <w:pPr>
        <w:ind w:left="758" w:hanging="219"/>
      </w:pPr>
      <w:rPr>
        <w:rFonts w:ascii="Garamond" w:eastAsia="Times New Roman" w:hAnsi="Garamond" w:cs="Times New Roman" w:hint="default"/>
        <w:spacing w:val="1"/>
        <w:w w:val="102"/>
        <w:sz w:val="22"/>
        <w:szCs w:val="22"/>
      </w:rPr>
    </w:lvl>
    <w:lvl w:ilvl="1" w:tplc="8A8EF58A">
      <w:start w:val="1"/>
      <w:numFmt w:val="lowerLetter"/>
      <w:lvlText w:val="%2)"/>
      <w:lvlJc w:val="left"/>
      <w:pPr>
        <w:ind w:left="1024" w:hanging="267"/>
      </w:pPr>
      <w:rPr>
        <w:rFonts w:ascii="Garamond" w:eastAsia="Times New Roman" w:hAnsi="Garamond" w:cs="Times New Roman" w:hint="default"/>
        <w:spacing w:val="-1"/>
        <w:w w:val="102"/>
        <w:sz w:val="22"/>
        <w:szCs w:val="22"/>
      </w:rPr>
    </w:lvl>
    <w:lvl w:ilvl="2" w:tplc="39246DEE">
      <w:start w:val="1"/>
      <w:numFmt w:val="bullet"/>
      <w:lvlText w:val="•"/>
      <w:lvlJc w:val="left"/>
      <w:pPr>
        <w:ind w:left="1884" w:hanging="267"/>
      </w:pPr>
      <w:rPr>
        <w:rFonts w:hint="default"/>
      </w:rPr>
    </w:lvl>
    <w:lvl w:ilvl="3" w:tplc="A03CBF80">
      <w:start w:val="1"/>
      <w:numFmt w:val="bullet"/>
      <w:lvlText w:val="•"/>
      <w:lvlJc w:val="left"/>
      <w:pPr>
        <w:ind w:left="2748" w:hanging="267"/>
      </w:pPr>
      <w:rPr>
        <w:rFonts w:hint="default"/>
      </w:rPr>
    </w:lvl>
    <w:lvl w:ilvl="4" w:tplc="3244E3A4">
      <w:start w:val="1"/>
      <w:numFmt w:val="bullet"/>
      <w:lvlText w:val="•"/>
      <w:lvlJc w:val="left"/>
      <w:pPr>
        <w:ind w:left="3613" w:hanging="267"/>
      </w:pPr>
      <w:rPr>
        <w:rFonts w:hint="default"/>
      </w:rPr>
    </w:lvl>
    <w:lvl w:ilvl="5" w:tplc="A90830BE">
      <w:start w:val="1"/>
      <w:numFmt w:val="bullet"/>
      <w:lvlText w:val="•"/>
      <w:lvlJc w:val="left"/>
      <w:pPr>
        <w:ind w:left="4477" w:hanging="267"/>
      </w:pPr>
      <w:rPr>
        <w:rFonts w:hint="default"/>
      </w:rPr>
    </w:lvl>
    <w:lvl w:ilvl="6" w:tplc="50C88144">
      <w:start w:val="1"/>
      <w:numFmt w:val="bullet"/>
      <w:lvlText w:val="•"/>
      <w:lvlJc w:val="left"/>
      <w:pPr>
        <w:ind w:left="5342" w:hanging="267"/>
      </w:pPr>
      <w:rPr>
        <w:rFonts w:hint="default"/>
      </w:rPr>
    </w:lvl>
    <w:lvl w:ilvl="7" w:tplc="825C8AA6">
      <w:start w:val="1"/>
      <w:numFmt w:val="bullet"/>
      <w:lvlText w:val="•"/>
      <w:lvlJc w:val="left"/>
      <w:pPr>
        <w:ind w:left="6206" w:hanging="267"/>
      </w:pPr>
      <w:rPr>
        <w:rFonts w:hint="default"/>
      </w:rPr>
    </w:lvl>
    <w:lvl w:ilvl="8" w:tplc="67D83DBC">
      <w:start w:val="1"/>
      <w:numFmt w:val="bullet"/>
      <w:lvlText w:val="•"/>
      <w:lvlJc w:val="left"/>
      <w:pPr>
        <w:ind w:left="7071" w:hanging="267"/>
      </w:pPr>
      <w:rPr>
        <w:rFonts w:hint="default"/>
      </w:rPr>
    </w:lvl>
  </w:abstractNum>
  <w:abstractNum w:abstractNumId="56" w15:restartNumberingAfterBreak="0">
    <w:nsid w:val="67DF157A"/>
    <w:multiLevelType w:val="hybridMultilevel"/>
    <w:tmpl w:val="3C867458"/>
    <w:lvl w:ilvl="0" w:tplc="C28AB084">
      <w:start w:val="1"/>
      <w:numFmt w:val="lowerLetter"/>
      <w:lvlText w:val="%1)"/>
      <w:lvlJc w:val="left"/>
      <w:pPr>
        <w:ind w:left="757" w:hanging="268"/>
      </w:pPr>
      <w:rPr>
        <w:rFonts w:ascii="Garamond" w:eastAsia="Times New Roman" w:hAnsi="Garamond" w:cs="Times New Roman" w:hint="default"/>
        <w:w w:val="102"/>
        <w:sz w:val="22"/>
        <w:szCs w:val="22"/>
      </w:rPr>
    </w:lvl>
    <w:lvl w:ilvl="1" w:tplc="45B8FD16">
      <w:start w:val="1"/>
      <w:numFmt w:val="bullet"/>
      <w:lvlText w:val="•"/>
      <w:lvlJc w:val="left"/>
      <w:pPr>
        <w:ind w:left="1564" w:hanging="268"/>
      </w:pPr>
      <w:rPr>
        <w:rFonts w:hint="default"/>
      </w:rPr>
    </w:lvl>
    <w:lvl w:ilvl="2" w:tplc="BBF06A54">
      <w:start w:val="1"/>
      <w:numFmt w:val="bullet"/>
      <w:lvlText w:val="•"/>
      <w:lvlJc w:val="left"/>
      <w:pPr>
        <w:ind w:left="2368" w:hanging="268"/>
      </w:pPr>
      <w:rPr>
        <w:rFonts w:hint="default"/>
      </w:rPr>
    </w:lvl>
    <w:lvl w:ilvl="3" w:tplc="7F28A876">
      <w:start w:val="1"/>
      <w:numFmt w:val="bullet"/>
      <w:lvlText w:val="•"/>
      <w:lvlJc w:val="left"/>
      <w:pPr>
        <w:ind w:left="3172" w:hanging="268"/>
      </w:pPr>
      <w:rPr>
        <w:rFonts w:hint="default"/>
      </w:rPr>
    </w:lvl>
    <w:lvl w:ilvl="4" w:tplc="51848DD6">
      <w:start w:val="1"/>
      <w:numFmt w:val="bullet"/>
      <w:lvlText w:val="•"/>
      <w:lvlJc w:val="left"/>
      <w:pPr>
        <w:ind w:left="3976" w:hanging="268"/>
      </w:pPr>
      <w:rPr>
        <w:rFonts w:hint="default"/>
      </w:rPr>
    </w:lvl>
    <w:lvl w:ilvl="5" w:tplc="D8BA011A">
      <w:start w:val="1"/>
      <w:numFmt w:val="bullet"/>
      <w:lvlText w:val="•"/>
      <w:lvlJc w:val="left"/>
      <w:pPr>
        <w:ind w:left="4780" w:hanging="268"/>
      </w:pPr>
      <w:rPr>
        <w:rFonts w:hint="default"/>
      </w:rPr>
    </w:lvl>
    <w:lvl w:ilvl="6" w:tplc="BF1C26F2">
      <w:start w:val="1"/>
      <w:numFmt w:val="bullet"/>
      <w:lvlText w:val="•"/>
      <w:lvlJc w:val="left"/>
      <w:pPr>
        <w:ind w:left="5584" w:hanging="268"/>
      </w:pPr>
      <w:rPr>
        <w:rFonts w:hint="default"/>
      </w:rPr>
    </w:lvl>
    <w:lvl w:ilvl="7" w:tplc="76E22402">
      <w:start w:val="1"/>
      <w:numFmt w:val="bullet"/>
      <w:lvlText w:val="•"/>
      <w:lvlJc w:val="left"/>
      <w:pPr>
        <w:ind w:left="6388" w:hanging="268"/>
      </w:pPr>
      <w:rPr>
        <w:rFonts w:hint="default"/>
      </w:rPr>
    </w:lvl>
    <w:lvl w:ilvl="8" w:tplc="ECDC59D2">
      <w:start w:val="1"/>
      <w:numFmt w:val="bullet"/>
      <w:lvlText w:val="•"/>
      <w:lvlJc w:val="left"/>
      <w:pPr>
        <w:ind w:left="7192" w:hanging="268"/>
      </w:pPr>
      <w:rPr>
        <w:rFonts w:hint="default"/>
      </w:rPr>
    </w:lvl>
  </w:abstractNum>
  <w:abstractNum w:abstractNumId="57" w15:restartNumberingAfterBreak="0">
    <w:nsid w:val="68C3456E"/>
    <w:multiLevelType w:val="hybridMultilevel"/>
    <w:tmpl w:val="996065DE"/>
    <w:lvl w:ilvl="0" w:tplc="5A968BEC">
      <w:start w:val="1"/>
      <w:numFmt w:val="decimal"/>
      <w:lvlText w:val="%1."/>
      <w:lvlJc w:val="left"/>
      <w:pPr>
        <w:ind w:left="758" w:hanging="267"/>
      </w:pPr>
      <w:rPr>
        <w:rFonts w:ascii="Garamond" w:eastAsia="Times New Roman" w:hAnsi="Garamond" w:cs="Times New Roman" w:hint="default"/>
        <w:w w:val="102"/>
        <w:sz w:val="22"/>
        <w:szCs w:val="22"/>
      </w:rPr>
    </w:lvl>
    <w:lvl w:ilvl="1" w:tplc="49C8CF7E">
      <w:start w:val="1"/>
      <w:numFmt w:val="bullet"/>
      <w:lvlText w:val="•"/>
      <w:lvlJc w:val="left"/>
      <w:pPr>
        <w:ind w:left="1564" w:hanging="267"/>
      </w:pPr>
      <w:rPr>
        <w:rFonts w:hint="default"/>
      </w:rPr>
    </w:lvl>
    <w:lvl w:ilvl="2" w:tplc="A612ABDA">
      <w:start w:val="1"/>
      <w:numFmt w:val="bullet"/>
      <w:lvlText w:val="•"/>
      <w:lvlJc w:val="left"/>
      <w:pPr>
        <w:ind w:left="2368" w:hanging="267"/>
      </w:pPr>
      <w:rPr>
        <w:rFonts w:hint="default"/>
      </w:rPr>
    </w:lvl>
    <w:lvl w:ilvl="3" w:tplc="649E9742">
      <w:start w:val="1"/>
      <w:numFmt w:val="bullet"/>
      <w:lvlText w:val="•"/>
      <w:lvlJc w:val="left"/>
      <w:pPr>
        <w:ind w:left="3172" w:hanging="267"/>
      </w:pPr>
      <w:rPr>
        <w:rFonts w:hint="default"/>
      </w:rPr>
    </w:lvl>
    <w:lvl w:ilvl="4" w:tplc="6E1E0092">
      <w:start w:val="1"/>
      <w:numFmt w:val="bullet"/>
      <w:lvlText w:val="•"/>
      <w:lvlJc w:val="left"/>
      <w:pPr>
        <w:ind w:left="3976" w:hanging="267"/>
      </w:pPr>
      <w:rPr>
        <w:rFonts w:hint="default"/>
      </w:rPr>
    </w:lvl>
    <w:lvl w:ilvl="5" w:tplc="27D21F46">
      <w:start w:val="1"/>
      <w:numFmt w:val="bullet"/>
      <w:lvlText w:val="•"/>
      <w:lvlJc w:val="left"/>
      <w:pPr>
        <w:ind w:left="4780" w:hanging="267"/>
      </w:pPr>
      <w:rPr>
        <w:rFonts w:hint="default"/>
      </w:rPr>
    </w:lvl>
    <w:lvl w:ilvl="6" w:tplc="034012BE">
      <w:start w:val="1"/>
      <w:numFmt w:val="bullet"/>
      <w:lvlText w:val="•"/>
      <w:lvlJc w:val="left"/>
      <w:pPr>
        <w:ind w:left="5584" w:hanging="267"/>
      </w:pPr>
      <w:rPr>
        <w:rFonts w:hint="default"/>
      </w:rPr>
    </w:lvl>
    <w:lvl w:ilvl="7" w:tplc="76E25F1A">
      <w:start w:val="1"/>
      <w:numFmt w:val="bullet"/>
      <w:lvlText w:val="•"/>
      <w:lvlJc w:val="left"/>
      <w:pPr>
        <w:ind w:left="6388" w:hanging="267"/>
      </w:pPr>
      <w:rPr>
        <w:rFonts w:hint="default"/>
      </w:rPr>
    </w:lvl>
    <w:lvl w:ilvl="8" w:tplc="07C08BEE">
      <w:start w:val="1"/>
      <w:numFmt w:val="bullet"/>
      <w:lvlText w:val="•"/>
      <w:lvlJc w:val="left"/>
      <w:pPr>
        <w:ind w:left="7192" w:hanging="267"/>
      </w:pPr>
      <w:rPr>
        <w:rFonts w:hint="default"/>
      </w:rPr>
    </w:lvl>
  </w:abstractNum>
  <w:abstractNum w:abstractNumId="58" w15:restartNumberingAfterBreak="0">
    <w:nsid w:val="691E6324"/>
    <w:multiLevelType w:val="hybridMultilevel"/>
    <w:tmpl w:val="5CD23964"/>
    <w:lvl w:ilvl="0" w:tplc="04906B24">
      <w:start w:val="1"/>
      <w:numFmt w:val="lowerLetter"/>
      <w:lvlText w:val="%1)"/>
      <w:lvlJc w:val="left"/>
      <w:pPr>
        <w:ind w:left="758" w:hanging="268"/>
      </w:pPr>
      <w:rPr>
        <w:rFonts w:ascii="Garamond" w:eastAsia="Times New Roman" w:hAnsi="Garamond" w:cs="Times New Roman" w:hint="default"/>
        <w:spacing w:val="-1"/>
        <w:w w:val="102"/>
        <w:sz w:val="22"/>
        <w:szCs w:val="22"/>
      </w:rPr>
    </w:lvl>
    <w:lvl w:ilvl="1" w:tplc="BCEE729C">
      <w:start w:val="1"/>
      <w:numFmt w:val="bullet"/>
      <w:lvlText w:val="•"/>
      <w:lvlJc w:val="left"/>
      <w:pPr>
        <w:ind w:left="1564" w:hanging="268"/>
      </w:pPr>
      <w:rPr>
        <w:rFonts w:hint="default"/>
      </w:rPr>
    </w:lvl>
    <w:lvl w:ilvl="2" w:tplc="250E0EA4">
      <w:start w:val="1"/>
      <w:numFmt w:val="bullet"/>
      <w:lvlText w:val="•"/>
      <w:lvlJc w:val="left"/>
      <w:pPr>
        <w:ind w:left="2368" w:hanging="268"/>
      </w:pPr>
      <w:rPr>
        <w:rFonts w:hint="default"/>
      </w:rPr>
    </w:lvl>
    <w:lvl w:ilvl="3" w:tplc="0242052E">
      <w:start w:val="1"/>
      <w:numFmt w:val="bullet"/>
      <w:lvlText w:val="•"/>
      <w:lvlJc w:val="left"/>
      <w:pPr>
        <w:ind w:left="3172" w:hanging="268"/>
      </w:pPr>
      <w:rPr>
        <w:rFonts w:hint="default"/>
      </w:rPr>
    </w:lvl>
    <w:lvl w:ilvl="4" w:tplc="F5A0A52E">
      <w:start w:val="1"/>
      <w:numFmt w:val="bullet"/>
      <w:lvlText w:val="•"/>
      <w:lvlJc w:val="left"/>
      <w:pPr>
        <w:ind w:left="3976" w:hanging="268"/>
      </w:pPr>
      <w:rPr>
        <w:rFonts w:hint="default"/>
      </w:rPr>
    </w:lvl>
    <w:lvl w:ilvl="5" w:tplc="4B0A3CE8">
      <w:start w:val="1"/>
      <w:numFmt w:val="bullet"/>
      <w:lvlText w:val="•"/>
      <w:lvlJc w:val="left"/>
      <w:pPr>
        <w:ind w:left="4780" w:hanging="268"/>
      </w:pPr>
      <w:rPr>
        <w:rFonts w:hint="default"/>
      </w:rPr>
    </w:lvl>
    <w:lvl w:ilvl="6" w:tplc="00A05170">
      <w:start w:val="1"/>
      <w:numFmt w:val="bullet"/>
      <w:lvlText w:val="•"/>
      <w:lvlJc w:val="left"/>
      <w:pPr>
        <w:ind w:left="5584" w:hanging="268"/>
      </w:pPr>
      <w:rPr>
        <w:rFonts w:hint="default"/>
      </w:rPr>
    </w:lvl>
    <w:lvl w:ilvl="7" w:tplc="9790F5BA">
      <w:start w:val="1"/>
      <w:numFmt w:val="bullet"/>
      <w:lvlText w:val="•"/>
      <w:lvlJc w:val="left"/>
      <w:pPr>
        <w:ind w:left="6388" w:hanging="268"/>
      </w:pPr>
      <w:rPr>
        <w:rFonts w:hint="default"/>
      </w:rPr>
    </w:lvl>
    <w:lvl w:ilvl="8" w:tplc="A566E6B2">
      <w:start w:val="1"/>
      <w:numFmt w:val="bullet"/>
      <w:lvlText w:val="•"/>
      <w:lvlJc w:val="left"/>
      <w:pPr>
        <w:ind w:left="7192" w:hanging="268"/>
      </w:pPr>
      <w:rPr>
        <w:rFonts w:hint="default"/>
      </w:rPr>
    </w:lvl>
  </w:abstractNum>
  <w:abstractNum w:abstractNumId="59" w15:restartNumberingAfterBreak="0">
    <w:nsid w:val="69B34352"/>
    <w:multiLevelType w:val="hybridMultilevel"/>
    <w:tmpl w:val="E0CCA17E"/>
    <w:lvl w:ilvl="0" w:tplc="EA9ABBF2">
      <w:start w:val="1"/>
      <w:numFmt w:val="decimal"/>
      <w:lvlText w:val="%1)"/>
      <w:lvlJc w:val="left"/>
      <w:pPr>
        <w:ind w:left="575" w:hanging="202"/>
      </w:pPr>
      <w:rPr>
        <w:rFonts w:ascii="Garamond" w:eastAsia="Times New Roman" w:hAnsi="Garamond" w:cs="Times New Roman" w:hint="default"/>
        <w:w w:val="103"/>
        <w:sz w:val="19"/>
        <w:szCs w:val="19"/>
      </w:rPr>
    </w:lvl>
    <w:lvl w:ilvl="1" w:tplc="A2787FEC">
      <w:start w:val="1"/>
      <w:numFmt w:val="bullet"/>
      <w:lvlText w:val="•"/>
      <w:lvlJc w:val="left"/>
      <w:pPr>
        <w:ind w:left="1490" w:hanging="202"/>
      </w:pPr>
      <w:rPr>
        <w:rFonts w:hint="default"/>
      </w:rPr>
    </w:lvl>
    <w:lvl w:ilvl="2" w:tplc="DF6490F6">
      <w:start w:val="1"/>
      <w:numFmt w:val="bullet"/>
      <w:lvlText w:val="•"/>
      <w:lvlJc w:val="left"/>
      <w:pPr>
        <w:ind w:left="2400" w:hanging="202"/>
      </w:pPr>
      <w:rPr>
        <w:rFonts w:hint="default"/>
      </w:rPr>
    </w:lvl>
    <w:lvl w:ilvl="3" w:tplc="BC9C66D4">
      <w:start w:val="1"/>
      <w:numFmt w:val="bullet"/>
      <w:lvlText w:val="•"/>
      <w:lvlJc w:val="left"/>
      <w:pPr>
        <w:ind w:left="3310" w:hanging="202"/>
      </w:pPr>
      <w:rPr>
        <w:rFonts w:hint="default"/>
      </w:rPr>
    </w:lvl>
    <w:lvl w:ilvl="4" w:tplc="58900B70">
      <w:start w:val="1"/>
      <w:numFmt w:val="bullet"/>
      <w:lvlText w:val="•"/>
      <w:lvlJc w:val="left"/>
      <w:pPr>
        <w:ind w:left="4220" w:hanging="202"/>
      </w:pPr>
      <w:rPr>
        <w:rFonts w:hint="default"/>
      </w:rPr>
    </w:lvl>
    <w:lvl w:ilvl="5" w:tplc="0372ADE0">
      <w:start w:val="1"/>
      <w:numFmt w:val="bullet"/>
      <w:lvlText w:val="•"/>
      <w:lvlJc w:val="left"/>
      <w:pPr>
        <w:ind w:left="5130" w:hanging="202"/>
      </w:pPr>
      <w:rPr>
        <w:rFonts w:hint="default"/>
      </w:rPr>
    </w:lvl>
    <w:lvl w:ilvl="6" w:tplc="DD9C4C14">
      <w:start w:val="1"/>
      <w:numFmt w:val="bullet"/>
      <w:lvlText w:val="•"/>
      <w:lvlJc w:val="left"/>
      <w:pPr>
        <w:ind w:left="6040" w:hanging="202"/>
      </w:pPr>
      <w:rPr>
        <w:rFonts w:hint="default"/>
      </w:rPr>
    </w:lvl>
    <w:lvl w:ilvl="7" w:tplc="FF9E0136">
      <w:start w:val="1"/>
      <w:numFmt w:val="bullet"/>
      <w:lvlText w:val="•"/>
      <w:lvlJc w:val="left"/>
      <w:pPr>
        <w:ind w:left="6950" w:hanging="202"/>
      </w:pPr>
      <w:rPr>
        <w:rFonts w:hint="default"/>
      </w:rPr>
    </w:lvl>
    <w:lvl w:ilvl="8" w:tplc="F45E5998">
      <w:start w:val="1"/>
      <w:numFmt w:val="bullet"/>
      <w:lvlText w:val="•"/>
      <w:lvlJc w:val="left"/>
      <w:pPr>
        <w:ind w:left="7860" w:hanging="202"/>
      </w:pPr>
      <w:rPr>
        <w:rFonts w:hint="default"/>
      </w:rPr>
    </w:lvl>
  </w:abstractNum>
  <w:abstractNum w:abstractNumId="60" w15:restartNumberingAfterBreak="0">
    <w:nsid w:val="712970C2"/>
    <w:multiLevelType w:val="hybridMultilevel"/>
    <w:tmpl w:val="3D28A1A6"/>
    <w:lvl w:ilvl="0" w:tplc="E67CDDC2">
      <w:start w:val="1"/>
      <w:numFmt w:val="decimal"/>
      <w:lvlText w:val="%1)"/>
      <w:lvlJc w:val="left"/>
      <w:pPr>
        <w:ind w:left="574" w:hanging="201"/>
      </w:pPr>
      <w:rPr>
        <w:rFonts w:ascii="Garamond" w:eastAsia="Times New Roman" w:hAnsi="Garamond" w:cs="Times New Roman" w:hint="default"/>
        <w:w w:val="103"/>
        <w:sz w:val="19"/>
        <w:szCs w:val="19"/>
      </w:rPr>
    </w:lvl>
    <w:lvl w:ilvl="1" w:tplc="063A241A">
      <w:start w:val="1"/>
      <w:numFmt w:val="bullet"/>
      <w:lvlText w:val="•"/>
      <w:lvlJc w:val="left"/>
      <w:pPr>
        <w:ind w:left="1490" w:hanging="201"/>
      </w:pPr>
      <w:rPr>
        <w:rFonts w:hint="default"/>
      </w:rPr>
    </w:lvl>
    <w:lvl w:ilvl="2" w:tplc="3E362C64">
      <w:start w:val="1"/>
      <w:numFmt w:val="bullet"/>
      <w:lvlText w:val="•"/>
      <w:lvlJc w:val="left"/>
      <w:pPr>
        <w:ind w:left="2400" w:hanging="201"/>
      </w:pPr>
      <w:rPr>
        <w:rFonts w:hint="default"/>
      </w:rPr>
    </w:lvl>
    <w:lvl w:ilvl="3" w:tplc="72B03254">
      <w:start w:val="1"/>
      <w:numFmt w:val="bullet"/>
      <w:lvlText w:val="•"/>
      <w:lvlJc w:val="left"/>
      <w:pPr>
        <w:ind w:left="3310" w:hanging="201"/>
      </w:pPr>
      <w:rPr>
        <w:rFonts w:hint="default"/>
      </w:rPr>
    </w:lvl>
    <w:lvl w:ilvl="4" w:tplc="06C4E16C">
      <w:start w:val="1"/>
      <w:numFmt w:val="bullet"/>
      <w:lvlText w:val="•"/>
      <w:lvlJc w:val="left"/>
      <w:pPr>
        <w:ind w:left="4220" w:hanging="201"/>
      </w:pPr>
      <w:rPr>
        <w:rFonts w:hint="default"/>
      </w:rPr>
    </w:lvl>
    <w:lvl w:ilvl="5" w:tplc="ACA6D88E">
      <w:start w:val="1"/>
      <w:numFmt w:val="bullet"/>
      <w:lvlText w:val="•"/>
      <w:lvlJc w:val="left"/>
      <w:pPr>
        <w:ind w:left="5130" w:hanging="201"/>
      </w:pPr>
      <w:rPr>
        <w:rFonts w:hint="default"/>
      </w:rPr>
    </w:lvl>
    <w:lvl w:ilvl="6" w:tplc="56A8C526">
      <w:start w:val="1"/>
      <w:numFmt w:val="bullet"/>
      <w:lvlText w:val="•"/>
      <w:lvlJc w:val="left"/>
      <w:pPr>
        <w:ind w:left="6040" w:hanging="201"/>
      </w:pPr>
      <w:rPr>
        <w:rFonts w:hint="default"/>
      </w:rPr>
    </w:lvl>
    <w:lvl w:ilvl="7" w:tplc="CF1C01B4">
      <w:start w:val="1"/>
      <w:numFmt w:val="bullet"/>
      <w:lvlText w:val="•"/>
      <w:lvlJc w:val="left"/>
      <w:pPr>
        <w:ind w:left="6950" w:hanging="201"/>
      </w:pPr>
      <w:rPr>
        <w:rFonts w:hint="default"/>
      </w:rPr>
    </w:lvl>
    <w:lvl w:ilvl="8" w:tplc="C9F661C4">
      <w:start w:val="1"/>
      <w:numFmt w:val="bullet"/>
      <w:lvlText w:val="•"/>
      <w:lvlJc w:val="left"/>
      <w:pPr>
        <w:ind w:left="7860" w:hanging="201"/>
      </w:pPr>
      <w:rPr>
        <w:rFonts w:hint="default"/>
      </w:rPr>
    </w:lvl>
  </w:abstractNum>
  <w:abstractNum w:abstractNumId="61" w15:restartNumberingAfterBreak="0">
    <w:nsid w:val="730C5438"/>
    <w:multiLevelType w:val="hybridMultilevel"/>
    <w:tmpl w:val="4902350E"/>
    <w:lvl w:ilvl="0" w:tplc="BB147004">
      <w:start w:val="1"/>
      <w:numFmt w:val="decimal"/>
      <w:lvlText w:val="%1."/>
      <w:lvlJc w:val="left"/>
      <w:pPr>
        <w:ind w:left="758" w:hanging="268"/>
      </w:pPr>
      <w:rPr>
        <w:rFonts w:ascii="Garamond" w:eastAsia="Times New Roman" w:hAnsi="Garamond" w:cs="Times New Roman" w:hint="default"/>
        <w:spacing w:val="1"/>
        <w:w w:val="102"/>
        <w:sz w:val="22"/>
        <w:szCs w:val="22"/>
      </w:rPr>
    </w:lvl>
    <w:lvl w:ilvl="1" w:tplc="A1D4BD7A">
      <w:start w:val="1"/>
      <w:numFmt w:val="bullet"/>
      <w:lvlText w:val="•"/>
      <w:lvlJc w:val="left"/>
      <w:pPr>
        <w:ind w:left="1564" w:hanging="268"/>
      </w:pPr>
      <w:rPr>
        <w:rFonts w:hint="default"/>
      </w:rPr>
    </w:lvl>
    <w:lvl w:ilvl="2" w:tplc="7CA8B6C8">
      <w:start w:val="1"/>
      <w:numFmt w:val="bullet"/>
      <w:lvlText w:val="•"/>
      <w:lvlJc w:val="left"/>
      <w:pPr>
        <w:ind w:left="2368" w:hanging="268"/>
      </w:pPr>
      <w:rPr>
        <w:rFonts w:hint="default"/>
      </w:rPr>
    </w:lvl>
    <w:lvl w:ilvl="3" w:tplc="A4607314">
      <w:start w:val="1"/>
      <w:numFmt w:val="bullet"/>
      <w:lvlText w:val="•"/>
      <w:lvlJc w:val="left"/>
      <w:pPr>
        <w:ind w:left="3172" w:hanging="268"/>
      </w:pPr>
      <w:rPr>
        <w:rFonts w:hint="default"/>
      </w:rPr>
    </w:lvl>
    <w:lvl w:ilvl="4" w:tplc="229ACC12">
      <w:start w:val="1"/>
      <w:numFmt w:val="bullet"/>
      <w:lvlText w:val="•"/>
      <w:lvlJc w:val="left"/>
      <w:pPr>
        <w:ind w:left="3976" w:hanging="268"/>
      </w:pPr>
      <w:rPr>
        <w:rFonts w:hint="default"/>
      </w:rPr>
    </w:lvl>
    <w:lvl w:ilvl="5" w:tplc="4CDCF738">
      <w:start w:val="1"/>
      <w:numFmt w:val="bullet"/>
      <w:lvlText w:val="•"/>
      <w:lvlJc w:val="left"/>
      <w:pPr>
        <w:ind w:left="4780" w:hanging="268"/>
      </w:pPr>
      <w:rPr>
        <w:rFonts w:hint="default"/>
      </w:rPr>
    </w:lvl>
    <w:lvl w:ilvl="6" w:tplc="C82864C2">
      <w:start w:val="1"/>
      <w:numFmt w:val="bullet"/>
      <w:lvlText w:val="•"/>
      <w:lvlJc w:val="left"/>
      <w:pPr>
        <w:ind w:left="5584" w:hanging="268"/>
      </w:pPr>
      <w:rPr>
        <w:rFonts w:hint="default"/>
      </w:rPr>
    </w:lvl>
    <w:lvl w:ilvl="7" w:tplc="C3D4310C">
      <w:start w:val="1"/>
      <w:numFmt w:val="bullet"/>
      <w:lvlText w:val="•"/>
      <w:lvlJc w:val="left"/>
      <w:pPr>
        <w:ind w:left="6388" w:hanging="268"/>
      </w:pPr>
      <w:rPr>
        <w:rFonts w:hint="default"/>
      </w:rPr>
    </w:lvl>
    <w:lvl w:ilvl="8" w:tplc="187CA1EA">
      <w:start w:val="1"/>
      <w:numFmt w:val="bullet"/>
      <w:lvlText w:val="•"/>
      <w:lvlJc w:val="left"/>
      <w:pPr>
        <w:ind w:left="7192" w:hanging="268"/>
      </w:pPr>
      <w:rPr>
        <w:rFonts w:hint="default"/>
      </w:rPr>
    </w:lvl>
  </w:abstractNum>
  <w:abstractNum w:abstractNumId="62" w15:restartNumberingAfterBreak="0">
    <w:nsid w:val="7BA826B3"/>
    <w:multiLevelType w:val="hybridMultilevel"/>
    <w:tmpl w:val="ABB83A0C"/>
    <w:lvl w:ilvl="0" w:tplc="70469848">
      <w:start w:val="1"/>
      <w:numFmt w:val="decimal"/>
      <w:lvlText w:val="%1."/>
      <w:lvlJc w:val="left"/>
      <w:pPr>
        <w:ind w:left="758" w:hanging="268"/>
      </w:pPr>
      <w:rPr>
        <w:rFonts w:ascii="Garamond" w:eastAsia="Times New Roman" w:hAnsi="Garamond" w:cs="Times New Roman" w:hint="default"/>
        <w:spacing w:val="1"/>
        <w:w w:val="102"/>
        <w:sz w:val="22"/>
        <w:szCs w:val="22"/>
      </w:rPr>
    </w:lvl>
    <w:lvl w:ilvl="1" w:tplc="9A646666">
      <w:start w:val="1"/>
      <w:numFmt w:val="bullet"/>
      <w:lvlText w:val="•"/>
      <w:lvlJc w:val="left"/>
      <w:pPr>
        <w:ind w:left="1564" w:hanging="268"/>
      </w:pPr>
      <w:rPr>
        <w:rFonts w:hint="default"/>
      </w:rPr>
    </w:lvl>
    <w:lvl w:ilvl="2" w:tplc="ABF8B7FA">
      <w:start w:val="1"/>
      <w:numFmt w:val="bullet"/>
      <w:lvlText w:val="•"/>
      <w:lvlJc w:val="left"/>
      <w:pPr>
        <w:ind w:left="2368" w:hanging="268"/>
      </w:pPr>
      <w:rPr>
        <w:rFonts w:hint="default"/>
      </w:rPr>
    </w:lvl>
    <w:lvl w:ilvl="3" w:tplc="889407AC">
      <w:start w:val="1"/>
      <w:numFmt w:val="bullet"/>
      <w:lvlText w:val="•"/>
      <w:lvlJc w:val="left"/>
      <w:pPr>
        <w:ind w:left="3172" w:hanging="268"/>
      </w:pPr>
      <w:rPr>
        <w:rFonts w:hint="default"/>
      </w:rPr>
    </w:lvl>
    <w:lvl w:ilvl="4" w:tplc="9B06CF80">
      <w:start w:val="1"/>
      <w:numFmt w:val="bullet"/>
      <w:lvlText w:val="•"/>
      <w:lvlJc w:val="left"/>
      <w:pPr>
        <w:ind w:left="3976" w:hanging="268"/>
      </w:pPr>
      <w:rPr>
        <w:rFonts w:hint="default"/>
      </w:rPr>
    </w:lvl>
    <w:lvl w:ilvl="5" w:tplc="D76CF230">
      <w:start w:val="1"/>
      <w:numFmt w:val="bullet"/>
      <w:lvlText w:val="•"/>
      <w:lvlJc w:val="left"/>
      <w:pPr>
        <w:ind w:left="4780" w:hanging="268"/>
      </w:pPr>
      <w:rPr>
        <w:rFonts w:hint="default"/>
      </w:rPr>
    </w:lvl>
    <w:lvl w:ilvl="6" w:tplc="E2FA3CD4">
      <w:start w:val="1"/>
      <w:numFmt w:val="bullet"/>
      <w:lvlText w:val="•"/>
      <w:lvlJc w:val="left"/>
      <w:pPr>
        <w:ind w:left="5584" w:hanging="268"/>
      </w:pPr>
      <w:rPr>
        <w:rFonts w:hint="default"/>
      </w:rPr>
    </w:lvl>
    <w:lvl w:ilvl="7" w:tplc="06F0A4A2">
      <w:start w:val="1"/>
      <w:numFmt w:val="bullet"/>
      <w:lvlText w:val="•"/>
      <w:lvlJc w:val="left"/>
      <w:pPr>
        <w:ind w:left="6388" w:hanging="268"/>
      </w:pPr>
      <w:rPr>
        <w:rFonts w:hint="default"/>
      </w:rPr>
    </w:lvl>
    <w:lvl w:ilvl="8" w:tplc="753ACED2">
      <w:start w:val="1"/>
      <w:numFmt w:val="bullet"/>
      <w:lvlText w:val="•"/>
      <w:lvlJc w:val="left"/>
      <w:pPr>
        <w:ind w:left="7192" w:hanging="268"/>
      </w:pPr>
      <w:rPr>
        <w:rFonts w:hint="default"/>
      </w:rPr>
    </w:lvl>
  </w:abstractNum>
  <w:num w:numId="1">
    <w:abstractNumId w:val="1"/>
  </w:num>
  <w:num w:numId="2">
    <w:abstractNumId w:val="60"/>
  </w:num>
  <w:num w:numId="3">
    <w:abstractNumId w:val="0"/>
  </w:num>
  <w:num w:numId="4">
    <w:abstractNumId w:val="3"/>
  </w:num>
  <w:num w:numId="5">
    <w:abstractNumId w:val="47"/>
  </w:num>
  <w:num w:numId="6">
    <w:abstractNumId w:val="2"/>
  </w:num>
  <w:num w:numId="7">
    <w:abstractNumId w:val="59"/>
  </w:num>
  <w:num w:numId="8">
    <w:abstractNumId w:val="37"/>
  </w:num>
  <w:num w:numId="9">
    <w:abstractNumId w:val="18"/>
  </w:num>
  <w:num w:numId="10">
    <w:abstractNumId w:val="17"/>
  </w:num>
  <w:num w:numId="11">
    <w:abstractNumId w:val="39"/>
  </w:num>
  <w:num w:numId="12">
    <w:abstractNumId w:val="49"/>
  </w:num>
  <w:num w:numId="13">
    <w:abstractNumId w:val="20"/>
  </w:num>
  <w:num w:numId="14">
    <w:abstractNumId w:val="22"/>
  </w:num>
  <w:num w:numId="15">
    <w:abstractNumId w:val="24"/>
  </w:num>
  <w:num w:numId="16">
    <w:abstractNumId w:val="31"/>
  </w:num>
  <w:num w:numId="17">
    <w:abstractNumId w:val="45"/>
  </w:num>
  <w:num w:numId="18">
    <w:abstractNumId w:val="53"/>
  </w:num>
  <w:num w:numId="19">
    <w:abstractNumId w:val="44"/>
  </w:num>
  <w:num w:numId="20">
    <w:abstractNumId w:val="58"/>
  </w:num>
  <w:num w:numId="21">
    <w:abstractNumId w:val="56"/>
  </w:num>
  <w:num w:numId="22">
    <w:abstractNumId w:val="27"/>
  </w:num>
  <w:num w:numId="23">
    <w:abstractNumId w:val="6"/>
  </w:num>
  <w:num w:numId="24">
    <w:abstractNumId w:val="30"/>
  </w:num>
  <w:num w:numId="25">
    <w:abstractNumId w:val="28"/>
  </w:num>
  <w:num w:numId="26">
    <w:abstractNumId w:val="16"/>
  </w:num>
  <w:num w:numId="27">
    <w:abstractNumId w:val="32"/>
  </w:num>
  <w:num w:numId="28">
    <w:abstractNumId w:val="41"/>
  </w:num>
  <w:num w:numId="29">
    <w:abstractNumId w:val="25"/>
  </w:num>
  <w:num w:numId="30">
    <w:abstractNumId w:val="36"/>
  </w:num>
  <w:num w:numId="31">
    <w:abstractNumId w:val="4"/>
  </w:num>
  <w:num w:numId="32">
    <w:abstractNumId w:val="54"/>
  </w:num>
  <w:num w:numId="33">
    <w:abstractNumId w:val="35"/>
  </w:num>
  <w:num w:numId="34">
    <w:abstractNumId w:val="12"/>
  </w:num>
  <w:num w:numId="35">
    <w:abstractNumId w:val="7"/>
  </w:num>
  <w:num w:numId="36">
    <w:abstractNumId w:val="23"/>
  </w:num>
  <w:num w:numId="37">
    <w:abstractNumId w:val="21"/>
  </w:num>
  <w:num w:numId="38">
    <w:abstractNumId w:val="8"/>
  </w:num>
  <w:num w:numId="39">
    <w:abstractNumId w:val="5"/>
  </w:num>
  <w:num w:numId="40">
    <w:abstractNumId w:val="33"/>
  </w:num>
  <w:num w:numId="41">
    <w:abstractNumId w:val="43"/>
  </w:num>
  <w:num w:numId="42">
    <w:abstractNumId w:val="57"/>
  </w:num>
  <w:num w:numId="43">
    <w:abstractNumId w:val="40"/>
  </w:num>
  <w:num w:numId="44">
    <w:abstractNumId w:val="11"/>
  </w:num>
  <w:num w:numId="45">
    <w:abstractNumId w:val="14"/>
  </w:num>
  <w:num w:numId="46">
    <w:abstractNumId w:val="19"/>
  </w:num>
  <w:num w:numId="47">
    <w:abstractNumId w:val="42"/>
  </w:num>
  <w:num w:numId="48">
    <w:abstractNumId w:val="38"/>
  </w:num>
  <w:num w:numId="49">
    <w:abstractNumId w:val="10"/>
  </w:num>
  <w:num w:numId="50">
    <w:abstractNumId w:val="61"/>
  </w:num>
  <w:num w:numId="51">
    <w:abstractNumId w:val="62"/>
  </w:num>
  <w:num w:numId="52">
    <w:abstractNumId w:val="50"/>
  </w:num>
  <w:num w:numId="53">
    <w:abstractNumId w:val="34"/>
  </w:num>
  <w:num w:numId="54">
    <w:abstractNumId w:val="15"/>
  </w:num>
  <w:num w:numId="55">
    <w:abstractNumId w:val="55"/>
  </w:num>
  <w:num w:numId="56">
    <w:abstractNumId w:val="46"/>
  </w:num>
  <w:num w:numId="57">
    <w:abstractNumId w:val="13"/>
  </w:num>
  <w:num w:numId="58">
    <w:abstractNumId w:val="26"/>
  </w:num>
  <w:num w:numId="59">
    <w:abstractNumId w:val="48"/>
  </w:num>
  <w:num w:numId="60">
    <w:abstractNumId w:val="51"/>
  </w:num>
  <w:num w:numId="61">
    <w:abstractNumId w:val="52"/>
  </w:num>
  <w:num w:numId="62">
    <w:abstractNumId w:val="9"/>
  </w:num>
  <w:num w:numId="63">
    <w:abstractNumId w:val="2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9D"/>
    <w:rsid w:val="0012706E"/>
    <w:rsid w:val="00161DEE"/>
    <w:rsid w:val="00234C54"/>
    <w:rsid w:val="003F7267"/>
    <w:rsid w:val="004A439D"/>
    <w:rsid w:val="00526C4E"/>
    <w:rsid w:val="005465D3"/>
    <w:rsid w:val="005725C8"/>
    <w:rsid w:val="0067538F"/>
    <w:rsid w:val="006A1AFE"/>
    <w:rsid w:val="006B7F1E"/>
    <w:rsid w:val="0072224B"/>
    <w:rsid w:val="0073500F"/>
    <w:rsid w:val="00741E3C"/>
    <w:rsid w:val="007574E6"/>
    <w:rsid w:val="008A623E"/>
    <w:rsid w:val="00905435"/>
    <w:rsid w:val="00923ADD"/>
    <w:rsid w:val="0094383C"/>
    <w:rsid w:val="009838DE"/>
    <w:rsid w:val="009961C3"/>
    <w:rsid w:val="00AE6845"/>
    <w:rsid w:val="00B32A6B"/>
    <w:rsid w:val="00DC3401"/>
    <w:rsid w:val="00E0608B"/>
    <w:rsid w:val="00E17EB1"/>
  </w:rsids>
  <m:mathPr>
    <m:mathFont m:val="Cambria Math"/>
    <m:brkBin m:val="before"/>
    <m:brkBinSub m:val="--"/>
    <m:smallFrac m:val="0"/>
    <m:dispDef/>
    <m:lMargin m:val="0"/>
    <m:rMargin m:val="0"/>
    <m:defJc m:val="centerGroup"/>
    <m:wrapIndent m:val="1440"/>
    <m:intLim m:val="subSup"/>
    <m:naryLim m:val="undOvr"/>
  </m:mathPr>
  <w:themeFontLang w:val="sk-SK"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00BCC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sk-SK"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Pr>
      <w:rFonts w:cs="Times New Roman"/>
    </w:rPr>
  </w:style>
  <w:style w:type="paragraph" w:styleId="Nadpis1">
    <w:name w:val="heading 1"/>
    <w:basedOn w:val="Normlny"/>
    <w:link w:val="Nadpis1Char"/>
    <w:uiPriority w:val="1"/>
    <w:qFormat/>
    <w:pPr>
      <w:ind w:left="807"/>
      <w:outlineLvl w:val="0"/>
    </w:pPr>
    <w:rPr>
      <w:rFonts w:ascii="Garamond" w:hAnsi="Garamond"/>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table" w:customStyle="1" w:styleId="TableNormal">
    <w:name w:val="Table Normal"/>
    <w:uiPriority w:val="2"/>
    <w:semiHidden/>
    <w:unhideWhenUsed/>
    <w:qFormat/>
    <w:rPr>
      <w:rFonts w:cs="Times New Roman"/>
    </w:rPr>
    <w:tblPr>
      <w:tblInd w:w="0" w:type="dxa"/>
      <w:tblCellMar>
        <w:top w:w="0" w:type="dxa"/>
        <w:left w:w="0" w:type="dxa"/>
        <w:bottom w:w="0" w:type="dxa"/>
        <w:right w:w="0" w:type="dxa"/>
      </w:tblCellMar>
    </w:tblPr>
  </w:style>
  <w:style w:type="paragraph" w:styleId="Obsah1">
    <w:name w:val="toc 1"/>
    <w:basedOn w:val="Normlny"/>
    <w:uiPriority w:val="1"/>
    <w:qFormat/>
    <w:pPr>
      <w:spacing w:before="769"/>
      <w:ind w:left="490"/>
    </w:pPr>
    <w:rPr>
      <w:rFonts w:ascii="Garamond" w:hAnsi="Garamond"/>
      <w:b/>
      <w:bCs/>
      <w:i/>
      <w:sz w:val="24"/>
      <w:szCs w:val="24"/>
    </w:rPr>
  </w:style>
  <w:style w:type="paragraph" w:styleId="Obsah2">
    <w:name w:val="toc 2"/>
    <w:basedOn w:val="Normlny"/>
    <w:uiPriority w:val="1"/>
    <w:qFormat/>
    <w:pPr>
      <w:spacing w:before="269"/>
      <w:ind w:left="490"/>
    </w:pPr>
    <w:rPr>
      <w:rFonts w:ascii="Garamond" w:hAnsi="Garamond"/>
    </w:rPr>
  </w:style>
  <w:style w:type="paragraph" w:styleId="Obsah3">
    <w:name w:val="toc 3"/>
    <w:basedOn w:val="Normlny"/>
    <w:uiPriority w:val="1"/>
    <w:qFormat/>
    <w:pPr>
      <w:spacing w:before="264"/>
      <w:ind w:left="490"/>
    </w:pPr>
    <w:rPr>
      <w:rFonts w:ascii="Garamond" w:hAnsi="Garamond"/>
      <w:i/>
    </w:rPr>
  </w:style>
  <w:style w:type="paragraph" w:styleId="Obsah4">
    <w:name w:val="toc 4"/>
    <w:basedOn w:val="Normlny"/>
    <w:uiPriority w:val="1"/>
    <w:qFormat/>
    <w:pPr>
      <w:ind w:left="1941" w:hanging="319"/>
    </w:pPr>
    <w:rPr>
      <w:rFonts w:ascii="Garamond" w:hAnsi="Garamond"/>
    </w:rPr>
  </w:style>
  <w:style w:type="paragraph" w:styleId="Zkladntext">
    <w:name w:val="Body Text"/>
    <w:basedOn w:val="Normlny"/>
    <w:link w:val="ZkladntextChar"/>
    <w:uiPriority w:val="1"/>
    <w:qFormat/>
    <w:pPr>
      <w:ind w:left="758"/>
    </w:pPr>
    <w:rPr>
      <w:rFonts w:ascii="Garamond" w:hAnsi="Garamond"/>
    </w:rPr>
  </w:style>
  <w:style w:type="character" w:customStyle="1" w:styleId="ZkladntextChar">
    <w:name w:val="Základný text Char"/>
    <w:basedOn w:val="Predvolenpsmoodseku"/>
    <w:link w:val="Zkladntext"/>
    <w:uiPriority w:val="99"/>
    <w:semiHidden/>
    <w:locked/>
    <w:rPr>
      <w:rFonts w:cs="Times New Roman"/>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 w:type="paragraph" w:styleId="Textbubliny">
    <w:name w:val="Balloon Text"/>
    <w:basedOn w:val="Normlny"/>
    <w:link w:val="TextbublinyChar"/>
    <w:uiPriority w:val="99"/>
    <w:semiHidden/>
    <w:unhideWhenUsed/>
    <w:rsid w:val="00161DEE"/>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61DEE"/>
    <w:rPr>
      <w:rFonts w:ascii="Tahoma" w:hAnsi="Tahoma" w:cs="Tahoma"/>
      <w:sz w:val="16"/>
      <w:szCs w:val="16"/>
    </w:r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locked/>
    <w:rPr>
      <w:rFonts w:cs="Times New Roman"/>
      <w:sz w:val="20"/>
      <w:szCs w:val="20"/>
    </w:rPr>
  </w:style>
  <w:style w:type="character" w:styleId="Odkaznakomentr">
    <w:name w:val="annotation reference"/>
    <w:basedOn w:val="Predvolenpsmoodseku"/>
    <w:uiPriority w:val="99"/>
    <w:semiHidden/>
    <w:unhideWhenUsed/>
    <w:rPr>
      <w:rFonts w:cs="Times New Roman"/>
      <w:sz w:val="16"/>
    </w:rPr>
  </w:style>
  <w:style w:type="paragraph" w:styleId="Hlavika">
    <w:name w:val="header"/>
    <w:basedOn w:val="Normlny"/>
    <w:link w:val="HlavikaChar"/>
    <w:uiPriority w:val="99"/>
    <w:unhideWhenUsed/>
    <w:rsid w:val="003F7267"/>
    <w:pPr>
      <w:tabs>
        <w:tab w:val="center" w:pos="4536"/>
        <w:tab w:val="right" w:pos="9072"/>
      </w:tabs>
    </w:pPr>
  </w:style>
  <w:style w:type="character" w:customStyle="1" w:styleId="HlavikaChar">
    <w:name w:val="Hlavička Char"/>
    <w:basedOn w:val="Predvolenpsmoodseku"/>
    <w:link w:val="Hlavika"/>
    <w:uiPriority w:val="99"/>
    <w:locked/>
    <w:rsid w:val="003F7267"/>
    <w:rPr>
      <w:rFonts w:cs="Times New Roman"/>
    </w:rPr>
  </w:style>
  <w:style w:type="paragraph" w:styleId="Pta">
    <w:name w:val="footer"/>
    <w:basedOn w:val="Normlny"/>
    <w:link w:val="PtaChar"/>
    <w:uiPriority w:val="99"/>
    <w:unhideWhenUsed/>
    <w:rsid w:val="003F7267"/>
    <w:pPr>
      <w:tabs>
        <w:tab w:val="center" w:pos="4536"/>
        <w:tab w:val="right" w:pos="9072"/>
      </w:tabs>
    </w:pPr>
  </w:style>
  <w:style w:type="character" w:customStyle="1" w:styleId="PtaChar">
    <w:name w:val="Päta Char"/>
    <w:basedOn w:val="Predvolenpsmoodseku"/>
    <w:link w:val="Pta"/>
    <w:uiPriority w:val="99"/>
    <w:locked/>
    <w:rsid w:val="003F72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15263</Words>
  <Characters>87005</Characters>
  <Application>Microsoft Office Word</Application>
  <DocSecurity>0</DocSecurity>
  <Lines>725</Lines>
  <Paragraphs>204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2019-08-28T08:21:00Z</dcterms:created>
  <dcterms:modified xsi:type="dcterms:W3CDTF">2019-09-30T07:16:00Z</dcterms:modified>
</cp:coreProperties>
</file>