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545F9">
        <w:rPr>
          <w:sz w:val="18"/>
          <w:szCs w:val="18"/>
        </w:rPr>
        <w:t>1715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9161C" w:rsidP="009C2E2F">
      <w:pPr>
        <w:pStyle w:val="uznesenia"/>
      </w:pPr>
      <w:r>
        <w:t>2070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161C">
        <w:rPr>
          <w:rFonts w:cs="Arial"/>
          <w:sz w:val="22"/>
          <w:szCs w:val="22"/>
        </w:rPr>
        <w:t xml:space="preserve"> 20. </w:t>
      </w:r>
      <w:bookmarkStart w:id="0" w:name="_GoBack"/>
      <w:bookmarkEnd w:id="0"/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C545F9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C545F9">
        <w:rPr>
          <w:sz w:val="22"/>
        </w:rPr>
        <w:t xml:space="preserve">k </w:t>
      </w:r>
      <w:r w:rsidR="00C545F9" w:rsidRPr="00C545F9">
        <w:rPr>
          <w:sz w:val="22"/>
        </w:rPr>
        <w:t>návrhu skupiny poslancov Národnej rady Slovenskej republiky na vydanie zákona, ktorým sa mení zákon č. 361/2014 Z. z. o dani z motorových vozidiel a o zmene a doplnení niektorých zákonov v znení zákona č. 253/2015 Z. z. (tlač 1628)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895D67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161C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D67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D0CE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2019-09-03T09:27:00Z</cp:lastPrinted>
  <dcterms:created xsi:type="dcterms:W3CDTF">2019-09-03T09:27:00Z</dcterms:created>
  <dcterms:modified xsi:type="dcterms:W3CDTF">2019-09-27T12:41:00Z</dcterms:modified>
</cp:coreProperties>
</file>