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358EF">
        <w:rPr>
          <w:sz w:val="18"/>
          <w:szCs w:val="18"/>
        </w:rPr>
        <w:t>1</w:t>
      </w:r>
      <w:r w:rsidR="00E96A1A">
        <w:rPr>
          <w:sz w:val="18"/>
          <w:szCs w:val="18"/>
        </w:rPr>
        <w:t>735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A664B" w:rsidP="009C2E2F">
      <w:pPr>
        <w:pStyle w:val="uznesenia"/>
      </w:pPr>
      <w:r>
        <w:t>2009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AA664B">
        <w:rPr>
          <w:rFonts w:cs="Arial"/>
          <w:sz w:val="22"/>
          <w:szCs w:val="22"/>
        </w:rPr>
        <w:t>12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66160" w:rsidRPr="00E96A1A" w:rsidRDefault="00B111D7" w:rsidP="00E96A1A">
      <w:pPr>
        <w:jc w:val="both"/>
        <w:rPr>
          <w:sz w:val="22"/>
        </w:rPr>
      </w:pPr>
      <w:r w:rsidRPr="00E96A1A">
        <w:rPr>
          <w:rFonts w:cs="Arial"/>
          <w:noProof/>
          <w:sz w:val="22"/>
        </w:rPr>
        <w:t xml:space="preserve">k </w:t>
      </w:r>
      <w:r w:rsidR="00E96A1A" w:rsidRPr="00E96A1A">
        <w:rPr>
          <w:rFonts w:cs="Arial"/>
          <w:noProof/>
          <w:sz w:val="22"/>
        </w:rPr>
        <w:t>v</w:t>
      </w:r>
      <w:r w:rsidR="00E96A1A" w:rsidRPr="00E96A1A">
        <w:rPr>
          <w:sz w:val="22"/>
        </w:rPr>
        <w:t>ládnemu návrhu zákona, ktorým sa mení a dopĺňa zákon č. 513/1991 Zb. Obchodný zákonník v znení neskorších predpisov a ktorým sa menia a dopĺňajú niektoré zákony</w:t>
      </w:r>
      <w:r w:rsidR="0039686F">
        <w:rPr>
          <w:sz w:val="22"/>
        </w:rPr>
        <w:br/>
      </w:r>
      <w:r w:rsidR="00E96A1A" w:rsidRPr="00E96A1A">
        <w:rPr>
          <w:sz w:val="22"/>
        </w:rPr>
        <w:t>(tlač 1605) – prvé čítanie</w:t>
      </w:r>
    </w:p>
    <w:p w:rsidR="00E96A1A" w:rsidRDefault="00E96A1A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91736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CC259C" w:rsidRDefault="00891736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AB2069">
        <w:rPr>
          <w:rFonts w:cs="Arial"/>
          <w:sz w:val="22"/>
          <w:szCs w:val="22"/>
        </w:rPr>
        <w:t xml:space="preserve">  a</w:t>
      </w:r>
    </w:p>
    <w:p w:rsidR="00B111D7" w:rsidRDefault="00CC259C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891736">
        <w:rPr>
          <w:rFonts w:cs="Arial"/>
          <w:sz w:val="22"/>
          <w:szCs w:val="22"/>
        </w:rPr>
        <w:t xml:space="preserve"> </w:t>
      </w:r>
      <w:r w:rsidR="00571E35">
        <w:rPr>
          <w:rFonts w:cs="Arial"/>
          <w:sz w:val="22"/>
          <w:szCs w:val="22"/>
        </w:rPr>
        <w:t>hospodárske záležitosti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91736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republiky a lehotu </w:t>
      </w:r>
      <w:r>
        <w:rPr>
          <w:sz w:val="22"/>
          <w:szCs w:val="22"/>
        </w:rPr>
        <w:t>na jeho prerokov</w:t>
      </w:r>
      <w:r w:rsidR="00891736">
        <w:rPr>
          <w:sz w:val="22"/>
          <w:szCs w:val="22"/>
        </w:rPr>
        <w:t>anie v druhom čítaní vo výboroch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 a v gestorskom výbore do 32 dní</w:t>
      </w:r>
      <w:r w:rsidR="00AA664B">
        <w:rPr>
          <w:sz w:val="22"/>
          <w:szCs w:val="22"/>
        </w:rPr>
        <w:t xml:space="preserve"> </w:t>
      </w:r>
      <w:r w:rsidR="00AA664B">
        <w:rPr>
          <w:sz w:val="22"/>
          <w:szCs w:val="22"/>
        </w:rPr>
        <w:t>odo dňa jeho pridelenia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1FC" w:rsidRDefault="001E51FC" w:rsidP="006C44F9">
      <w:pPr>
        <w:jc w:val="both"/>
        <w:rPr>
          <w:rFonts w:cs="Arial"/>
          <w:szCs w:val="22"/>
        </w:rPr>
      </w:pPr>
    </w:p>
    <w:p w:rsidR="00601695" w:rsidRDefault="00601695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E51FC" w:rsidRDefault="001E51F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E51FC" w:rsidRDefault="001E51F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E51FC" w:rsidRDefault="001E51F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8018E3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402B"/>
    <w:rsid w:val="005118A1"/>
    <w:rsid w:val="005167C8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18E3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64B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96A1A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E1B4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13</cp:revision>
  <cp:lastPrinted>2019-09-01T14:07:00Z</cp:lastPrinted>
  <dcterms:created xsi:type="dcterms:W3CDTF">2019-09-01T14:05:00Z</dcterms:created>
  <dcterms:modified xsi:type="dcterms:W3CDTF">2019-09-24T16:10:00Z</dcterms:modified>
</cp:coreProperties>
</file>