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0E" w:rsidRPr="00764085" w:rsidRDefault="00F6010E" w:rsidP="00F6010E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F6010E" w:rsidRPr="00764085" w:rsidRDefault="00F6010E" w:rsidP="00F6010E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F6010E" w:rsidRPr="00764085" w:rsidRDefault="00F6010E" w:rsidP="00F6010E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F6010E" w:rsidRDefault="00F6010E" w:rsidP="00F6010E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Pr="00FF5BF9">
        <w:rPr>
          <w:rFonts w:cs="Times New Roman"/>
        </w:rPr>
        <w:t>ktorým sa mení</w:t>
      </w:r>
      <w:r>
        <w:rPr>
          <w:rFonts w:cs="Times New Roman"/>
        </w:rPr>
        <w:t xml:space="preserve"> a dopĺňa</w:t>
      </w:r>
      <w:r w:rsidRPr="00FF5BF9">
        <w:rPr>
          <w:rFonts w:cs="Times New Roman"/>
        </w:rPr>
        <w:t xml:space="preserve"> zákon č. </w:t>
      </w:r>
      <w:r>
        <w:rPr>
          <w:rFonts w:cs="Times New Roman"/>
        </w:rPr>
        <w:t>245/2008</w:t>
      </w:r>
      <w:r w:rsidRPr="00FF5BF9">
        <w:rPr>
          <w:rFonts w:cs="Times New Roman"/>
        </w:rPr>
        <w:t xml:space="preserve"> Z. z. </w:t>
      </w:r>
      <w:r>
        <w:rPr>
          <w:rFonts w:cs="Times New Roman"/>
        </w:rPr>
        <w:t>o výchove a vzdelávaní a o zmene a doplnení niektorých zákonov v znení neskorších predpisov</w:t>
      </w:r>
    </w:p>
    <w:p w:rsidR="00F6010E" w:rsidRDefault="00F6010E" w:rsidP="00F6010E">
      <w:pPr>
        <w:jc w:val="both"/>
        <w:rPr>
          <w:rFonts w:cs="Times New Roman"/>
          <w:b/>
          <w:color w:val="000000"/>
        </w:rPr>
      </w:pPr>
    </w:p>
    <w:p w:rsidR="00F6010E" w:rsidRDefault="00F6010E" w:rsidP="00F6010E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F6010E" w:rsidRDefault="00F6010E" w:rsidP="00F6010E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F6010E" w:rsidRPr="00764085" w:rsidTr="003F21FB">
        <w:tc>
          <w:tcPr>
            <w:tcW w:w="5526" w:type="dxa"/>
            <w:vAlign w:val="center"/>
          </w:tcPr>
          <w:p w:rsidR="00F6010E" w:rsidRPr="00764085" w:rsidRDefault="00F6010E" w:rsidP="003F21FB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F6010E" w:rsidRPr="00764085" w:rsidRDefault="00F6010E" w:rsidP="003F21FB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F6010E" w:rsidRPr="00764085" w:rsidRDefault="00F6010E" w:rsidP="003F21FB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F6010E" w:rsidRPr="00764085" w:rsidRDefault="00F6010E" w:rsidP="003F21FB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F6010E" w:rsidRPr="00764085" w:rsidTr="003F21FB">
        <w:tc>
          <w:tcPr>
            <w:tcW w:w="5526" w:type="dxa"/>
            <w:vAlign w:val="center"/>
          </w:tcPr>
          <w:p w:rsidR="00F6010E" w:rsidRPr="00764085" w:rsidRDefault="00F6010E" w:rsidP="003F21FB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F6010E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 </w:t>
            </w:r>
          </w:p>
        </w:tc>
      </w:tr>
      <w:tr w:rsidR="00F6010E" w:rsidRPr="00764085" w:rsidTr="003F21FB">
        <w:tc>
          <w:tcPr>
            <w:tcW w:w="5526" w:type="dxa"/>
            <w:vAlign w:val="center"/>
          </w:tcPr>
          <w:p w:rsidR="00F6010E" w:rsidRPr="00764085" w:rsidRDefault="00F6010E" w:rsidP="003F21FB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F6010E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F6010E" w:rsidRPr="00764085" w:rsidTr="003F21FB">
        <w:tc>
          <w:tcPr>
            <w:tcW w:w="5526" w:type="dxa"/>
            <w:vAlign w:val="center"/>
          </w:tcPr>
          <w:p w:rsidR="00F6010E" w:rsidRPr="00764085" w:rsidRDefault="00F6010E" w:rsidP="003F21FB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F6010E" w:rsidRPr="00764085" w:rsidTr="003F21FB">
        <w:tc>
          <w:tcPr>
            <w:tcW w:w="5526" w:type="dxa"/>
            <w:vAlign w:val="center"/>
          </w:tcPr>
          <w:p w:rsidR="00F6010E" w:rsidRPr="00764085" w:rsidRDefault="00F6010E" w:rsidP="003F21FB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F6010E" w:rsidRPr="00764085" w:rsidTr="003F21FB">
        <w:tc>
          <w:tcPr>
            <w:tcW w:w="5526" w:type="dxa"/>
            <w:vAlign w:val="center"/>
          </w:tcPr>
          <w:p w:rsidR="00F6010E" w:rsidRPr="00764085" w:rsidRDefault="00F6010E" w:rsidP="003F21FB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192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F6010E" w:rsidRPr="00764085" w:rsidTr="003F21FB">
        <w:tc>
          <w:tcPr>
            <w:tcW w:w="5526" w:type="dxa"/>
            <w:vAlign w:val="center"/>
          </w:tcPr>
          <w:p w:rsidR="00F6010E" w:rsidRPr="00764085" w:rsidRDefault="00F6010E" w:rsidP="003F21FB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F6010E" w:rsidRPr="00764085" w:rsidTr="003F21FB">
        <w:tc>
          <w:tcPr>
            <w:tcW w:w="5526" w:type="dxa"/>
            <w:vAlign w:val="center"/>
          </w:tcPr>
          <w:p w:rsidR="00F6010E" w:rsidRPr="00764085" w:rsidRDefault="00F6010E" w:rsidP="003F21FB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F6010E" w:rsidRPr="00764085" w:rsidTr="003F21FB">
        <w:tc>
          <w:tcPr>
            <w:tcW w:w="5526" w:type="dxa"/>
            <w:vAlign w:val="center"/>
          </w:tcPr>
          <w:p w:rsidR="00F6010E" w:rsidRPr="00764085" w:rsidRDefault="00F6010E" w:rsidP="003F21FB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F6010E" w:rsidRPr="00764085" w:rsidTr="003F21FB">
        <w:tc>
          <w:tcPr>
            <w:tcW w:w="5526" w:type="dxa"/>
            <w:vAlign w:val="center"/>
          </w:tcPr>
          <w:p w:rsidR="00F6010E" w:rsidRDefault="00F6010E" w:rsidP="003F21FB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6. Vplyvy na služby pre občana z toho</w:t>
            </w:r>
          </w:p>
          <w:p w:rsidR="00F6010E" w:rsidRDefault="00F6010E" w:rsidP="003F21FB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služieb verejnej správy na občana</w:t>
            </w:r>
          </w:p>
          <w:p w:rsidR="00F6010E" w:rsidRPr="00764085" w:rsidRDefault="00F6010E" w:rsidP="003F21FB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na procesy služieb vo verejnej správe</w:t>
            </w:r>
          </w:p>
        </w:tc>
        <w:tc>
          <w:tcPr>
            <w:tcW w:w="1192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F6010E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F6010E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F6010E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F6010E" w:rsidRPr="00764085" w:rsidTr="003F21FB">
        <w:tc>
          <w:tcPr>
            <w:tcW w:w="5526" w:type="dxa"/>
            <w:vAlign w:val="center"/>
          </w:tcPr>
          <w:p w:rsidR="00F6010E" w:rsidRPr="00764085" w:rsidRDefault="00F6010E" w:rsidP="003F21FB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7. Vplyv na manželstvo, rodičovstvo a rodinu</w:t>
            </w:r>
          </w:p>
        </w:tc>
        <w:tc>
          <w:tcPr>
            <w:tcW w:w="1192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F6010E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F6010E" w:rsidRPr="00000576" w:rsidRDefault="00F6010E" w:rsidP="003F21F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F6010E" w:rsidRPr="00764085" w:rsidRDefault="00F6010E" w:rsidP="00F6010E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F6010E" w:rsidRDefault="00F6010E" w:rsidP="00F6010E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F6010E" w:rsidRDefault="00F6010E" w:rsidP="00F6010E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F6010E" w:rsidRDefault="00F6010E" w:rsidP="00F6010E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F6010E" w:rsidRPr="00764085" w:rsidRDefault="00F6010E" w:rsidP="00F6010E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F6010E" w:rsidRPr="00764085" w:rsidRDefault="00F6010E" w:rsidP="00F6010E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F6010E" w:rsidRPr="00764085" w:rsidRDefault="00F6010E" w:rsidP="00F6010E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F6010E" w:rsidRDefault="00F6010E" w:rsidP="00F6010E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>
        <w:rPr>
          <w:rFonts w:cs="Times New Roman"/>
          <w:color w:val="000000"/>
        </w:rPr>
        <w:br w:type="page"/>
      </w:r>
    </w:p>
    <w:p w:rsidR="00F6010E" w:rsidRPr="0017622F" w:rsidRDefault="00F6010E" w:rsidP="00F6010E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F6010E" w:rsidRPr="0017622F" w:rsidRDefault="00F6010E" w:rsidP="00F6010E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F6010E" w:rsidRPr="0017622F" w:rsidRDefault="00F6010E" w:rsidP="00F6010E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F6010E" w:rsidRPr="0017622F" w:rsidRDefault="00F6010E" w:rsidP="00F6010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poslankyňa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Simona Petrík</w:t>
      </w:r>
    </w:p>
    <w:p w:rsidR="00F6010E" w:rsidRPr="0017622F" w:rsidRDefault="00F6010E" w:rsidP="00F6010E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6010E" w:rsidRDefault="00F6010E" w:rsidP="00F6010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</w:t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Pr="00FF5BF9">
        <w:rPr>
          <w:rFonts w:cs="Times New Roman"/>
        </w:rPr>
        <w:t>ktorým sa mení</w:t>
      </w:r>
      <w:r>
        <w:rPr>
          <w:rFonts w:cs="Times New Roman"/>
        </w:rPr>
        <w:t xml:space="preserve"> a dopĺňa</w:t>
      </w:r>
      <w:r w:rsidRPr="00FF5BF9">
        <w:rPr>
          <w:rFonts w:cs="Times New Roman"/>
        </w:rPr>
        <w:t xml:space="preserve"> zákon č. </w:t>
      </w:r>
      <w:r>
        <w:rPr>
          <w:rFonts w:cs="Times New Roman"/>
        </w:rPr>
        <w:t>245/2008</w:t>
      </w:r>
      <w:r w:rsidRPr="00FF5BF9">
        <w:rPr>
          <w:rFonts w:cs="Times New Roman"/>
        </w:rPr>
        <w:t xml:space="preserve"> Z. z. </w:t>
      </w:r>
      <w:r>
        <w:rPr>
          <w:rFonts w:cs="Times New Roman"/>
        </w:rPr>
        <w:t>o výchove a vzdelávaní (školský zákon) a o zmene a doplnení niektorých zákonov v znení neskorších predpisov</w:t>
      </w:r>
    </w:p>
    <w:p w:rsidR="00F6010E" w:rsidRDefault="00F6010E" w:rsidP="00F6010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F6010E" w:rsidRPr="008D47D8" w:rsidRDefault="00F6010E" w:rsidP="00F6010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F6010E" w:rsidRPr="00977F5D" w:rsidRDefault="00F6010E" w:rsidP="00F6010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6010E" w:rsidRDefault="00F6010E" w:rsidP="00F6010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</w:t>
      </w:r>
      <w:r>
        <w:rPr>
          <w:rFonts w:eastAsia="Times New Roman" w:cs="Times New Roman"/>
          <w:lang w:eastAsia="en-US" w:bidi="ar-SA"/>
        </w:rPr>
        <w:t xml:space="preserve"> primárnom práve Európskej únie</w:t>
      </w:r>
    </w:p>
    <w:p w:rsidR="00F6010E" w:rsidRDefault="00F6010E" w:rsidP="00F6010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6010E" w:rsidRDefault="00F6010E" w:rsidP="00F6010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6010E" w:rsidRDefault="00F6010E" w:rsidP="00F6010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</w:t>
      </w:r>
      <w:r>
        <w:rPr>
          <w:rFonts w:eastAsia="Times New Roman" w:cs="Times New Roman"/>
          <w:lang w:eastAsia="en-US" w:bidi="ar-SA"/>
        </w:rPr>
        <w:t>ekundárnom práve Európskej únie</w:t>
      </w:r>
    </w:p>
    <w:p w:rsidR="00F6010E" w:rsidRDefault="00F6010E" w:rsidP="00F6010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6010E" w:rsidRDefault="00F6010E" w:rsidP="00F6010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6010E" w:rsidRDefault="00F6010E" w:rsidP="00F6010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</w:t>
      </w:r>
      <w:r>
        <w:rPr>
          <w:rFonts w:eastAsia="Times New Roman" w:cs="Times New Roman"/>
          <w:lang w:eastAsia="en-US" w:bidi="ar-SA"/>
        </w:rPr>
        <w:t>ópskej únie:</w:t>
      </w:r>
    </w:p>
    <w:p w:rsidR="00F6010E" w:rsidRDefault="00F6010E" w:rsidP="00F6010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6010E" w:rsidRDefault="00F6010E" w:rsidP="00F6010E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F6010E" w:rsidRDefault="00F6010E" w:rsidP="00F6010E">
      <w:pPr>
        <w:suppressAutoHyphens w:val="0"/>
        <w:autoSpaceDN w:val="0"/>
        <w:adjustRightInd w:val="0"/>
        <w:spacing w:line="200" w:lineRule="atLeast"/>
        <w:jc w:val="both"/>
        <w:rPr>
          <w:rFonts w:cs="Times New Roman"/>
        </w:rPr>
      </w:pPr>
      <w:r>
        <w:rPr>
          <w:rStyle w:val="awspan"/>
          <w:b/>
          <w:bCs/>
          <w:color w:val="000000"/>
          <w:sz w:val="25"/>
          <w:szCs w:val="25"/>
        </w:rPr>
        <w:t>Predmet</w:t>
      </w:r>
      <w:r>
        <w:rPr>
          <w:rStyle w:val="awspan"/>
          <w:b/>
          <w:bCs/>
          <w:color w:val="000000"/>
          <w:spacing w:val="7"/>
          <w:sz w:val="25"/>
          <w:szCs w:val="25"/>
        </w:rPr>
        <w:t xml:space="preserve"> </w:t>
      </w:r>
      <w:r>
        <w:rPr>
          <w:rStyle w:val="awspan"/>
          <w:b/>
          <w:bCs/>
          <w:color w:val="000000"/>
          <w:sz w:val="25"/>
          <w:szCs w:val="25"/>
        </w:rPr>
        <w:t>návrhu</w:t>
      </w:r>
      <w:r>
        <w:rPr>
          <w:rStyle w:val="awspan"/>
          <w:b/>
          <w:bCs/>
          <w:color w:val="000000"/>
          <w:spacing w:val="7"/>
          <w:sz w:val="25"/>
          <w:szCs w:val="25"/>
        </w:rPr>
        <w:t xml:space="preserve"> </w:t>
      </w:r>
      <w:r>
        <w:rPr>
          <w:rStyle w:val="awspan"/>
          <w:b/>
          <w:bCs/>
          <w:color w:val="000000"/>
          <w:sz w:val="25"/>
          <w:szCs w:val="25"/>
        </w:rPr>
        <w:t>zákona</w:t>
      </w:r>
      <w:r>
        <w:rPr>
          <w:rStyle w:val="awspan"/>
          <w:b/>
          <w:bCs/>
          <w:color w:val="000000"/>
          <w:spacing w:val="7"/>
          <w:sz w:val="25"/>
          <w:szCs w:val="25"/>
        </w:rPr>
        <w:t xml:space="preserve"> </w:t>
      </w:r>
      <w:r>
        <w:rPr>
          <w:rStyle w:val="awspan"/>
          <w:b/>
          <w:bCs/>
          <w:color w:val="000000"/>
          <w:sz w:val="25"/>
          <w:szCs w:val="25"/>
        </w:rPr>
        <w:t>nie</w:t>
      </w:r>
      <w:r>
        <w:rPr>
          <w:rStyle w:val="awspan"/>
          <w:b/>
          <w:bCs/>
          <w:color w:val="000000"/>
          <w:spacing w:val="7"/>
          <w:sz w:val="25"/>
          <w:szCs w:val="25"/>
        </w:rPr>
        <w:t xml:space="preserve"> </w:t>
      </w:r>
      <w:r>
        <w:rPr>
          <w:rStyle w:val="awspan"/>
          <w:b/>
          <w:bCs/>
          <w:color w:val="000000"/>
          <w:sz w:val="25"/>
          <w:szCs w:val="25"/>
        </w:rPr>
        <w:t>je</w:t>
      </w:r>
      <w:r>
        <w:rPr>
          <w:rStyle w:val="awspan"/>
          <w:b/>
          <w:bCs/>
          <w:color w:val="000000"/>
          <w:spacing w:val="7"/>
          <w:sz w:val="25"/>
          <w:szCs w:val="25"/>
        </w:rPr>
        <w:t xml:space="preserve"> </w:t>
      </w:r>
      <w:r>
        <w:rPr>
          <w:rStyle w:val="awspan"/>
          <w:b/>
          <w:bCs/>
          <w:color w:val="000000"/>
          <w:sz w:val="25"/>
          <w:szCs w:val="25"/>
        </w:rPr>
        <w:t>v práve</w:t>
      </w:r>
      <w:r>
        <w:rPr>
          <w:rStyle w:val="awspan"/>
          <w:b/>
          <w:bCs/>
          <w:color w:val="000000"/>
          <w:spacing w:val="7"/>
          <w:sz w:val="25"/>
          <w:szCs w:val="25"/>
        </w:rPr>
        <w:t xml:space="preserve"> </w:t>
      </w:r>
      <w:r>
        <w:rPr>
          <w:rStyle w:val="awspan"/>
          <w:b/>
          <w:bCs/>
          <w:color w:val="000000"/>
          <w:sz w:val="25"/>
          <w:szCs w:val="25"/>
        </w:rPr>
        <w:t>Európskej</w:t>
      </w:r>
      <w:r>
        <w:rPr>
          <w:rStyle w:val="awspan"/>
          <w:b/>
          <w:bCs/>
          <w:color w:val="000000"/>
          <w:spacing w:val="7"/>
          <w:sz w:val="25"/>
          <w:szCs w:val="25"/>
        </w:rPr>
        <w:t xml:space="preserve"> </w:t>
      </w:r>
      <w:r>
        <w:rPr>
          <w:rStyle w:val="awspan"/>
          <w:b/>
          <w:bCs/>
          <w:color w:val="000000"/>
          <w:sz w:val="25"/>
          <w:szCs w:val="25"/>
        </w:rPr>
        <w:t>únie</w:t>
      </w:r>
      <w:r>
        <w:rPr>
          <w:rStyle w:val="awspan"/>
          <w:b/>
          <w:bCs/>
          <w:color w:val="000000"/>
          <w:spacing w:val="7"/>
          <w:sz w:val="25"/>
          <w:szCs w:val="25"/>
        </w:rPr>
        <w:t xml:space="preserve"> </w:t>
      </w:r>
      <w:r>
        <w:rPr>
          <w:rStyle w:val="awspan"/>
          <w:b/>
          <w:bCs/>
          <w:color w:val="000000"/>
          <w:sz w:val="25"/>
          <w:szCs w:val="25"/>
        </w:rPr>
        <w:t>upravený,</w:t>
      </w:r>
      <w:r>
        <w:rPr>
          <w:rStyle w:val="awspan"/>
          <w:b/>
          <w:bCs/>
          <w:color w:val="000000"/>
          <w:spacing w:val="7"/>
          <w:sz w:val="25"/>
          <w:szCs w:val="25"/>
        </w:rPr>
        <w:t xml:space="preserve"> </w:t>
      </w:r>
      <w:r>
        <w:rPr>
          <w:rStyle w:val="awspan"/>
          <w:b/>
          <w:bCs/>
          <w:color w:val="000000"/>
          <w:sz w:val="25"/>
          <w:szCs w:val="25"/>
        </w:rPr>
        <w:t>preto</w:t>
      </w:r>
      <w:r>
        <w:rPr>
          <w:rStyle w:val="awspan"/>
          <w:b/>
          <w:bCs/>
          <w:color w:val="000000"/>
          <w:spacing w:val="7"/>
          <w:sz w:val="25"/>
          <w:szCs w:val="25"/>
        </w:rPr>
        <w:t xml:space="preserve"> </w:t>
      </w:r>
      <w:r>
        <w:rPr>
          <w:rStyle w:val="awspan"/>
          <w:b/>
          <w:bCs/>
          <w:color w:val="000000"/>
          <w:sz w:val="25"/>
          <w:szCs w:val="25"/>
        </w:rPr>
        <w:t>sa</w:t>
      </w:r>
      <w:r>
        <w:rPr>
          <w:rStyle w:val="awspan"/>
          <w:b/>
          <w:bCs/>
          <w:color w:val="000000"/>
          <w:spacing w:val="7"/>
          <w:sz w:val="25"/>
          <w:szCs w:val="25"/>
        </w:rPr>
        <w:t xml:space="preserve"> </w:t>
      </w:r>
      <w:r>
        <w:rPr>
          <w:rStyle w:val="awspan"/>
          <w:b/>
          <w:bCs/>
          <w:color w:val="000000"/>
          <w:sz w:val="25"/>
          <w:szCs w:val="25"/>
        </w:rPr>
        <w:t>body</w:t>
      </w:r>
      <w:r>
        <w:rPr>
          <w:rStyle w:val="awspan"/>
          <w:b/>
          <w:bCs/>
          <w:color w:val="000000"/>
          <w:spacing w:val="7"/>
          <w:sz w:val="25"/>
          <w:szCs w:val="25"/>
        </w:rPr>
        <w:t xml:space="preserve"> </w:t>
      </w:r>
      <w:r>
        <w:rPr>
          <w:rStyle w:val="awspan"/>
          <w:b/>
          <w:bCs/>
          <w:color w:val="000000"/>
          <w:sz w:val="25"/>
          <w:szCs w:val="25"/>
        </w:rPr>
        <w:t>4</w:t>
      </w:r>
      <w:r>
        <w:rPr>
          <w:rStyle w:val="awspan"/>
          <w:b/>
          <w:bCs/>
          <w:color w:val="000000"/>
          <w:spacing w:val="7"/>
          <w:sz w:val="25"/>
          <w:szCs w:val="25"/>
        </w:rPr>
        <w:t xml:space="preserve"> </w:t>
      </w:r>
      <w:r>
        <w:rPr>
          <w:rStyle w:val="awspan"/>
          <w:b/>
          <w:bCs/>
          <w:color w:val="000000"/>
          <w:sz w:val="25"/>
          <w:szCs w:val="25"/>
        </w:rPr>
        <w:t>a 5 nevypĺňajú.</w:t>
      </w:r>
    </w:p>
    <w:p w:rsidR="00E76D00" w:rsidRDefault="00E76D00">
      <w:bookmarkStart w:id="0" w:name="_GoBack"/>
      <w:bookmarkEnd w:id="0"/>
    </w:p>
    <w:sectPr w:rsidR="00E76D00" w:rsidSect="000C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CB"/>
    <w:rsid w:val="00B87DCB"/>
    <w:rsid w:val="00E76D00"/>
    <w:rsid w:val="00F6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E9A2B-9B00-4A9E-9976-3CB9FB1B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1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F6010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F6010E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character" w:customStyle="1" w:styleId="awspan">
    <w:name w:val="awspan"/>
    <w:basedOn w:val="Predvolenpsmoodseku"/>
    <w:rsid w:val="00F6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>Kancelaria NR SR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Petrík, Simona (asistent)</dc:creator>
  <cp:keywords/>
  <dc:description/>
  <cp:lastModifiedBy>Petrík, Simona (asistent)</cp:lastModifiedBy>
  <cp:revision>2</cp:revision>
  <dcterms:created xsi:type="dcterms:W3CDTF">2019-09-27T10:35:00Z</dcterms:created>
  <dcterms:modified xsi:type="dcterms:W3CDTF">2019-09-27T10:35:00Z</dcterms:modified>
</cp:coreProperties>
</file>