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67" w14:textId="5C497CE5" w:rsidR="00D53451" w:rsidRPr="00B0317F" w:rsidRDefault="0000762F" w:rsidP="00AC3084">
      <w:pPr>
        <w:pStyle w:val="Nzov"/>
        <w:spacing w:before="120" w:line="360" w:lineRule="auto"/>
        <w:jc w:val="center"/>
        <w:rPr>
          <w:b/>
          <w:color w:val="000000"/>
          <w:sz w:val="28"/>
          <w:szCs w:val="28"/>
          <w:lang w:val="sk-SK"/>
        </w:rPr>
      </w:pPr>
      <w:bookmarkStart w:id="0" w:name="_9dqzh4rzb1tr" w:colFirst="0" w:colLast="0"/>
      <w:bookmarkEnd w:id="0"/>
      <w:r w:rsidRPr="00B0317F">
        <w:rPr>
          <w:b/>
          <w:color w:val="000000"/>
          <w:sz w:val="28"/>
          <w:szCs w:val="28"/>
          <w:lang w:val="sk-SK"/>
        </w:rPr>
        <w:t>D ô v o d o v á   s p r á v</w:t>
      </w:r>
      <w:r w:rsidR="00B663F1" w:rsidRPr="00B0317F">
        <w:rPr>
          <w:b/>
          <w:color w:val="000000"/>
          <w:sz w:val="28"/>
          <w:szCs w:val="28"/>
          <w:lang w:val="sk-SK"/>
        </w:rPr>
        <w:t> </w:t>
      </w:r>
      <w:r w:rsidRPr="00B0317F">
        <w:rPr>
          <w:b/>
          <w:color w:val="000000"/>
          <w:sz w:val="28"/>
          <w:szCs w:val="28"/>
          <w:lang w:val="sk-SK"/>
        </w:rPr>
        <w:t>a</w:t>
      </w:r>
    </w:p>
    <w:p w14:paraId="1806D60F" w14:textId="77777777" w:rsidR="009E659E" w:rsidRDefault="009E659E" w:rsidP="00922B6F">
      <w:pPr>
        <w:pStyle w:val="Nzov"/>
        <w:spacing w:before="0" w:line="360" w:lineRule="auto"/>
        <w:rPr>
          <w:b/>
          <w:color w:val="000000"/>
          <w:sz w:val="24"/>
          <w:szCs w:val="24"/>
          <w:lang w:val="sk-SK"/>
        </w:rPr>
      </w:pPr>
      <w:bookmarkStart w:id="1" w:name="_dm8d1ph1r33t" w:colFirst="0" w:colLast="0"/>
      <w:bookmarkEnd w:id="1"/>
    </w:p>
    <w:p w14:paraId="00000068" w14:textId="77777777" w:rsidR="00D53451" w:rsidRPr="00B0317F" w:rsidRDefault="0000762F" w:rsidP="00922B6F">
      <w:pPr>
        <w:pStyle w:val="Nzov"/>
        <w:spacing w:before="0" w:line="360" w:lineRule="auto"/>
        <w:rPr>
          <w:b/>
          <w:color w:val="000000"/>
          <w:sz w:val="24"/>
          <w:szCs w:val="24"/>
          <w:lang w:val="sk-SK"/>
        </w:rPr>
      </w:pPr>
      <w:r w:rsidRPr="00B0317F">
        <w:rPr>
          <w:b/>
          <w:color w:val="000000"/>
          <w:sz w:val="24"/>
          <w:szCs w:val="24"/>
          <w:lang w:val="sk-SK"/>
        </w:rPr>
        <w:t>A. Všeobecná časť</w:t>
      </w:r>
    </w:p>
    <w:p w14:paraId="00000069" w14:textId="77777777" w:rsidR="00D53451" w:rsidRPr="00B0317F" w:rsidRDefault="00D53451" w:rsidP="00922B6F">
      <w:pPr>
        <w:spacing w:before="0" w:line="360" w:lineRule="auto"/>
        <w:ind w:left="-17"/>
        <w:jc w:val="both"/>
        <w:rPr>
          <w:color w:val="000000"/>
          <w:sz w:val="24"/>
          <w:szCs w:val="24"/>
          <w:lang w:val="sk-SK"/>
        </w:rPr>
      </w:pPr>
    </w:p>
    <w:p w14:paraId="0000006A" w14:textId="7D242028" w:rsidR="00D53451" w:rsidRPr="00A5443A" w:rsidRDefault="0000762F" w:rsidP="00922B6F">
      <w:pPr>
        <w:spacing w:before="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 xml:space="preserve">Na rokovanie Národnej rady Slovenskej republiky </w:t>
      </w:r>
      <w:r w:rsidR="00E0194E" w:rsidRPr="00A5443A">
        <w:rPr>
          <w:color w:val="auto"/>
          <w:sz w:val="24"/>
          <w:szCs w:val="24"/>
          <w:lang w:val="sk-SK"/>
        </w:rPr>
        <w:t>predklad</w:t>
      </w:r>
      <w:r w:rsidR="00D102AD">
        <w:rPr>
          <w:color w:val="auto"/>
          <w:sz w:val="24"/>
          <w:szCs w:val="24"/>
          <w:lang w:val="sk-SK"/>
        </w:rPr>
        <w:t>ajú</w:t>
      </w:r>
      <w:r w:rsidR="00E0194E" w:rsidRPr="00A5443A">
        <w:rPr>
          <w:color w:val="auto"/>
          <w:sz w:val="24"/>
          <w:szCs w:val="24"/>
          <w:lang w:val="sk-SK"/>
        </w:rPr>
        <w:t xml:space="preserve"> </w:t>
      </w:r>
      <w:r w:rsidR="00D9237A" w:rsidRPr="00A5443A">
        <w:rPr>
          <w:color w:val="auto"/>
          <w:sz w:val="24"/>
          <w:szCs w:val="24"/>
          <w:lang w:val="sk-SK"/>
        </w:rPr>
        <w:t>p</w:t>
      </w:r>
      <w:r w:rsidR="001C40BF" w:rsidRPr="00A5443A">
        <w:rPr>
          <w:color w:val="auto"/>
          <w:sz w:val="24"/>
          <w:szCs w:val="24"/>
          <w:lang w:val="sk-SK"/>
        </w:rPr>
        <w:t>oslanc</w:t>
      </w:r>
      <w:r w:rsidR="00D102AD">
        <w:rPr>
          <w:color w:val="auto"/>
          <w:sz w:val="24"/>
          <w:szCs w:val="24"/>
          <w:lang w:val="sk-SK"/>
        </w:rPr>
        <w:t>i</w:t>
      </w:r>
      <w:r w:rsidRPr="00A5443A">
        <w:rPr>
          <w:color w:val="auto"/>
          <w:sz w:val="24"/>
          <w:szCs w:val="24"/>
          <w:lang w:val="sk-SK"/>
        </w:rPr>
        <w:t xml:space="preserve"> Národnej rady Slovenskej republiky </w:t>
      </w:r>
      <w:r w:rsidR="001C40BF" w:rsidRPr="00A5443A">
        <w:rPr>
          <w:color w:val="auto"/>
          <w:sz w:val="24"/>
          <w:szCs w:val="24"/>
          <w:lang w:val="sk-SK"/>
        </w:rPr>
        <w:t xml:space="preserve">návrh </w:t>
      </w:r>
      <w:r w:rsidRPr="00A5443A">
        <w:rPr>
          <w:color w:val="auto"/>
          <w:sz w:val="24"/>
          <w:szCs w:val="24"/>
          <w:lang w:val="sk-SK"/>
        </w:rPr>
        <w:t xml:space="preserve">na vydanie zákona, ktorým sa </w:t>
      </w:r>
      <w:r w:rsidR="00890352" w:rsidRPr="00890352">
        <w:rPr>
          <w:color w:val="auto"/>
          <w:sz w:val="24"/>
          <w:szCs w:val="24"/>
          <w:lang w:val="sk-SK"/>
        </w:rPr>
        <w:t>dopĺňa zákon č. 300/2005 Z. z. Trestný zákon v znení neskorších predpisov</w:t>
      </w:r>
      <w:r w:rsidRPr="00A5443A">
        <w:rPr>
          <w:color w:val="auto"/>
          <w:sz w:val="24"/>
          <w:szCs w:val="24"/>
          <w:lang w:val="sk-SK"/>
        </w:rPr>
        <w:t>.</w:t>
      </w:r>
    </w:p>
    <w:p w14:paraId="320B09D0" w14:textId="2B5007D3" w:rsidR="00890352" w:rsidRDefault="0000762F" w:rsidP="0089035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 xml:space="preserve">Cieľom </w:t>
      </w:r>
      <w:r w:rsidR="00823272" w:rsidRPr="00A5443A">
        <w:rPr>
          <w:color w:val="auto"/>
          <w:sz w:val="24"/>
          <w:szCs w:val="24"/>
          <w:lang w:val="sk-SK"/>
        </w:rPr>
        <w:t>predloženého návrhu</w:t>
      </w:r>
      <w:r w:rsidRPr="00A5443A">
        <w:rPr>
          <w:color w:val="auto"/>
          <w:sz w:val="24"/>
          <w:szCs w:val="24"/>
          <w:lang w:val="sk-SK"/>
        </w:rPr>
        <w:t xml:space="preserve"> </w:t>
      </w:r>
      <w:r w:rsidR="00091186" w:rsidRPr="00A5443A">
        <w:rPr>
          <w:color w:val="auto"/>
          <w:sz w:val="24"/>
          <w:szCs w:val="24"/>
          <w:lang w:val="sk-SK"/>
        </w:rPr>
        <w:t xml:space="preserve">zákona </w:t>
      </w:r>
      <w:r w:rsidRPr="00A5443A">
        <w:rPr>
          <w:color w:val="auto"/>
          <w:sz w:val="24"/>
          <w:szCs w:val="24"/>
          <w:lang w:val="sk-SK"/>
        </w:rPr>
        <w:t>je</w:t>
      </w:r>
      <w:r w:rsidR="00CC6C8C" w:rsidRPr="00A5443A">
        <w:rPr>
          <w:color w:val="auto"/>
          <w:sz w:val="24"/>
          <w:szCs w:val="24"/>
          <w:lang w:val="sk-SK"/>
        </w:rPr>
        <w:t xml:space="preserve"> </w:t>
      </w:r>
      <w:r w:rsidR="00890352">
        <w:rPr>
          <w:color w:val="auto"/>
          <w:sz w:val="24"/>
          <w:szCs w:val="24"/>
          <w:lang w:val="sk-SK"/>
        </w:rPr>
        <w:t xml:space="preserve">doplniť do Trestného zákona </w:t>
      </w:r>
      <w:r w:rsidR="00436C19">
        <w:rPr>
          <w:color w:val="auto"/>
          <w:sz w:val="24"/>
          <w:szCs w:val="24"/>
          <w:lang w:val="sk-SK"/>
        </w:rPr>
        <w:t xml:space="preserve">skutkovú podstatu </w:t>
      </w:r>
      <w:r w:rsidR="00890352">
        <w:rPr>
          <w:color w:val="auto"/>
          <w:sz w:val="24"/>
          <w:szCs w:val="24"/>
          <w:lang w:val="sk-SK"/>
        </w:rPr>
        <w:t>nov</w:t>
      </w:r>
      <w:r w:rsidR="00436C19">
        <w:rPr>
          <w:color w:val="auto"/>
          <w:sz w:val="24"/>
          <w:szCs w:val="24"/>
          <w:lang w:val="sk-SK"/>
        </w:rPr>
        <w:t>ého</w:t>
      </w:r>
      <w:r w:rsidR="00890352">
        <w:rPr>
          <w:color w:val="auto"/>
          <w:sz w:val="24"/>
          <w:szCs w:val="24"/>
          <w:lang w:val="sk-SK"/>
        </w:rPr>
        <w:t xml:space="preserve"> trestn</w:t>
      </w:r>
      <w:r w:rsidR="00436C19">
        <w:rPr>
          <w:color w:val="auto"/>
          <w:sz w:val="24"/>
          <w:szCs w:val="24"/>
          <w:lang w:val="sk-SK"/>
        </w:rPr>
        <w:t>ého</w:t>
      </w:r>
      <w:r w:rsidR="00890352">
        <w:rPr>
          <w:color w:val="auto"/>
          <w:sz w:val="24"/>
          <w:szCs w:val="24"/>
          <w:lang w:val="sk-SK"/>
        </w:rPr>
        <w:t xml:space="preserve"> čin</w:t>
      </w:r>
      <w:r w:rsidR="00436C19">
        <w:rPr>
          <w:color w:val="auto"/>
          <w:sz w:val="24"/>
          <w:szCs w:val="24"/>
          <w:lang w:val="sk-SK"/>
        </w:rPr>
        <w:t>u</w:t>
      </w:r>
      <w:r w:rsidR="000C6A07">
        <w:rPr>
          <w:color w:val="auto"/>
          <w:sz w:val="24"/>
          <w:szCs w:val="24"/>
          <w:lang w:val="sk-SK"/>
        </w:rPr>
        <w:t xml:space="preserve"> -</w:t>
      </w:r>
      <w:r w:rsidR="00890352">
        <w:rPr>
          <w:color w:val="auto"/>
          <w:sz w:val="24"/>
          <w:szCs w:val="24"/>
          <w:lang w:val="sk-SK"/>
        </w:rPr>
        <w:t xml:space="preserve"> </w:t>
      </w:r>
      <w:r w:rsidR="000C6A07">
        <w:rPr>
          <w:color w:val="auto"/>
          <w:sz w:val="24"/>
          <w:szCs w:val="24"/>
          <w:lang w:val="sk-SK"/>
        </w:rPr>
        <w:t xml:space="preserve">Podpora a propagácia </w:t>
      </w:r>
      <w:r w:rsidR="004F1C0B">
        <w:rPr>
          <w:color w:val="auto"/>
          <w:sz w:val="24"/>
          <w:szCs w:val="24"/>
          <w:lang w:val="sk-SK"/>
        </w:rPr>
        <w:t>sexuálnych patologických praktík</w:t>
      </w:r>
      <w:r w:rsidR="00890352">
        <w:rPr>
          <w:color w:val="auto"/>
          <w:sz w:val="24"/>
          <w:szCs w:val="24"/>
          <w:lang w:val="sk-SK"/>
        </w:rPr>
        <w:t xml:space="preserve"> </w:t>
      </w:r>
      <w:r w:rsidR="00D102AD">
        <w:rPr>
          <w:color w:val="auto"/>
          <w:sz w:val="24"/>
          <w:szCs w:val="24"/>
          <w:lang w:val="sk-SK"/>
        </w:rPr>
        <w:t xml:space="preserve">a niektorých porúch sexuálneho zamerania </w:t>
      </w:r>
      <w:r w:rsidR="00890352">
        <w:rPr>
          <w:color w:val="auto"/>
          <w:sz w:val="24"/>
          <w:szCs w:val="24"/>
          <w:lang w:val="sk-SK"/>
        </w:rPr>
        <w:t>(§ 372a), ktor</w:t>
      </w:r>
      <w:r w:rsidR="004F1C0B">
        <w:rPr>
          <w:color w:val="auto"/>
          <w:sz w:val="24"/>
          <w:szCs w:val="24"/>
          <w:lang w:val="sk-SK"/>
        </w:rPr>
        <w:t>ý</w:t>
      </w:r>
      <w:r w:rsidR="00890352">
        <w:rPr>
          <w:color w:val="auto"/>
          <w:sz w:val="24"/>
          <w:szCs w:val="24"/>
          <w:lang w:val="sk-SK"/>
        </w:rPr>
        <w:t xml:space="preserve"> </w:t>
      </w:r>
      <w:r w:rsidR="004F1C0B">
        <w:rPr>
          <w:color w:val="auto"/>
          <w:sz w:val="24"/>
          <w:szCs w:val="24"/>
          <w:lang w:val="sk-SK"/>
        </w:rPr>
        <w:t xml:space="preserve">má </w:t>
      </w:r>
      <w:r w:rsidR="00890352">
        <w:rPr>
          <w:color w:val="auto"/>
          <w:sz w:val="24"/>
          <w:szCs w:val="24"/>
          <w:lang w:val="sk-SK"/>
        </w:rPr>
        <w:t xml:space="preserve">ochraňovať spoločnosť voči </w:t>
      </w:r>
      <w:r w:rsidR="00421112">
        <w:rPr>
          <w:color w:val="auto"/>
          <w:sz w:val="24"/>
          <w:szCs w:val="24"/>
          <w:lang w:val="sk-SK"/>
        </w:rPr>
        <w:t>podpore a</w:t>
      </w:r>
      <w:r w:rsidR="00BD13AE">
        <w:rPr>
          <w:color w:val="auto"/>
          <w:sz w:val="24"/>
          <w:szCs w:val="24"/>
          <w:lang w:val="sk-SK"/>
        </w:rPr>
        <w:t xml:space="preserve"> verejnej </w:t>
      </w:r>
      <w:r w:rsidR="00890352">
        <w:rPr>
          <w:color w:val="auto"/>
          <w:sz w:val="24"/>
          <w:szCs w:val="24"/>
          <w:lang w:val="sk-SK"/>
        </w:rPr>
        <w:t>propagácií </w:t>
      </w:r>
      <w:r w:rsidR="00421112">
        <w:rPr>
          <w:color w:val="auto"/>
          <w:sz w:val="24"/>
          <w:szCs w:val="24"/>
          <w:lang w:val="sk-SK"/>
        </w:rPr>
        <w:t xml:space="preserve">rôznych </w:t>
      </w:r>
      <w:r w:rsidR="00890352">
        <w:rPr>
          <w:color w:val="auto"/>
          <w:sz w:val="24"/>
          <w:szCs w:val="24"/>
          <w:lang w:val="sk-SK"/>
        </w:rPr>
        <w:t>sexuálnych patologických praktík</w:t>
      </w:r>
      <w:r w:rsidR="00D102AD">
        <w:rPr>
          <w:color w:val="auto"/>
          <w:sz w:val="24"/>
          <w:szCs w:val="24"/>
          <w:lang w:val="sk-SK"/>
        </w:rPr>
        <w:t xml:space="preserve"> a najzávažnejších porúch sexuálneho zamerania, ktorými sú pedofília, </w:t>
      </w:r>
      <w:proofErr w:type="spellStart"/>
      <w:r w:rsidR="00D102AD">
        <w:rPr>
          <w:color w:val="auto"/>
          <w:sz w:val="24"/>
          <w:szCs w:val="24"/>
          <w:lang w:val="sk-SK"/>
        </w:rPr>
        <w:t>nekrofília</w:t>
      </w:r>
      <w:proofErr w:type="spellEnd"/>
      <w:r w:rsidR="00D102AD">
        <w:rPr>
          <w:color w:val="auto"/>
          <w:sz w:val="24"/>
          <w:szCs w:val="24"/>
          <w:lang w:val="sk-SK"/>
        </w:rPr>
        <w:t xml:space="preserve"> a </w:t>
      </w:r>
      <w:proofErr w:type="spellStart"/>
      <w:r w:rsidR="00D102AD">
        <w:rPr>
          <w:color w:val="auto"/>
          <w:sz w:val="24"/>
          <w:szCs w:val="24"/>
          <w:lang w:val="sk-SK"/>
        </w:rPr>
        <w:t>zoofília</w:t>
      </w:r>
      <w:proofErr w:type="spellEnd"/>
      <w:r w:rsidR="00890352">
        <w:rPr>
          <w:color w:val="auto"/>
          <w:sz w:val="24"/>
          <w:szCs w:val="24"/>
          <w:lang w:val="sk-SK"/>
        </w:rPr>
        <w:t>.</w:t>
      </w:r>
      <w:r w:rsidR="00765F3A" w:rsidRPr="00765F3A">
        <w:rPr>
          <w:color w:val="auto"/>
          <w:sz w:val="24"/>
          <w:szCs w:val="24"/>
          <w:lang w:val="sk-SK"/>
        </w:rPr>
        <w:t xml:space="preserve"> </w:t>
      </w:r>
      <w:r w:rsidR="00765F3A">
        <w:rPr>
          <w:color w:val="auto"/>
          <w:sz w:val="24"/>
          <w:szCs w:val="24"/>
          <w:lang w:val="sk-SK"/>
        </w:rPr>
        <w:t xml:space="preserve">Najmä internet a sociálne siete dnes umožňujú rýchlejšie a jednoduchšie </w:t>
      </w:r>
      <w:r w:rsidR="00E10BFC">
        <w:rPr>
          <w:color w:val="auto"/>
          <w:sz w:val="24"/>
          <w:szCs w:val="24"/>
          <w:lang w:val="sk-SK"/>
        </w:rPr>
        <w:t>verejné šírenie</w:t>
      </w:r>
      <w:r w:rsidR="00765F3A">
        <w:rPr>
          <w:color w:val="auto"/>
          <w:sz w:val="24"/>
          <w:szCs w:val="24"/>
          <w:lang w:val="sk-SK"/>
        </w:rPr>
        <w:t xml:space="preserve"> </w:t>
      </w:r>
      <w:r w:rsidR="00E10BFC">
        <w:rPr>
          <w:color w:val="auto"/>
          <w:sz w:val="24"/>
          <w:szCs w:val="24"/>
          <w:lang w:val="sk-SK"/>
        </w:rPr>
        <w:t xml:space="preserve">správ </w:t>
      </w:r>
      <w:r w:rsidR="00AC1764">
        <w:rPr>
          <w:color w:val="auto"/>
          <w:sz w:val="24"/>
          <w:szCs w:val="24"/>
          <w:lang w:val="sk-SK"/>
        </w:rPr>
        <w:t xml:space="preserve">aj rôzneho </w:t>
      </w:r>
      <w:r w:rsidR="00E10BFC">
        <w:rPr>
          <w:color w:val="auto"/>
          <w:sz w:val="24"/>
          <w:szCs w:val="24"/>
          <w:lang w:val="sk-SK"/>
        </w:rPr>
        <w:t>nemravného obsahu, preto je nevyhnutné</w:t>
      </w:r>
      <w:r w:rsidR="00AC1764">
        <w:rPr>
          <w:color w:val="auto"/>
          <w:sz w:val="24"/>
          <w:szCs w:val="24"/>
          <w:lang w:val="sk-SK"/>
        </w:rPr>
        <w:t xml:space="preserve"> </w:t>
      </w:r>
      <w:r w:rsidR="00BD13AE">
        <w:rPr>
          <w:color w:val="auto"/>
          <w:sz w:val="24"/>
          <w:szCs w:val="24"/>
          <w:lang w:val="sk-SK"/>
        </w:rPr>
        <w:t>stanoviť</w:t>
      </w:r>
      <w:r w:rsidR="00AC1764">
        <w:rPr>
          <w:color w:val="auto"/>
          <w:sz w:val="24"/>
          <w:szCs w:val="24"/>
          <w:lang w:val="sk-SK"/>
        </w:rPr>
        <w:t xml:space="preserve"> nové </w:t>
      </w:r>
      <w:r w:rsidR="00BD13AE">
        <w:rPr>
          <w:color w:val="auto"/>
          <w:sz w:val="24"/>
          <w:szCs w:val="24"/>
          <w:lang w:val="sk-SK"/>
        </w:rPr>
        <w:t xml:space="preserve">prísnejšie </w:t>
      </w:r>
      <w:r w:rsidR="00AC1764">
        <w:rPr>
          <w:color w:val="auto"/>
          <w:sz w:val="24"/>
          <w:szCs w:val="24"/>
          <w:lang w:val="sk-SK"/>
        </w:rPr>
        <w:t>hranice pre</w:t>
      </w:r>
      <w:r w:rsidR="00BD13AE">
        <w:rPr>
          <w:color w:val="auto"/>
          <w:sz w:val="24"/>
          <w:szCs w:val="24"/>
          <w:lang w:val="sk-SK"/>
        </w:rPr>
        <w:t xml:space="preserve">d </w:t>
      </w:r>
      <w:r w:rsidR="00DB0C7A">
        <w:rPr>
          <w:color w:val="auto"/>
          <w:sz w:val="24"/>
          <w:szCs w:val="24"/>
          <w:lang w:val="sk-SK"/>
        </w:rPr>
        <w:t xml:space="preserve">týmito </w:t>
      </w:r>
      <w:r w:rsidR="00BD13AE">
        <w:rPr>
          <w:color w:val="auto"/>
          <w:sz w:val="24"/>
          <w:szCs w:val="24"/>
          <w:lang w:val="sk-SK"/>
        </w:rPr>
        <w:t>osobitnými formami obťažovania v oblasti mravnosti</w:t>
      </w:r>
      <w:r w:rsidR="00E10BFC">
        <w:rPr>
          <w:color w:val="auto"/>
          <w:sz w:val="24"/>
          <w:szCs w:val="24"/>
          <w:lang w:val="sk-SK"/>
        </w:rPr>
        <w:t>.</w:t>
      </w:r>
    </w:p>
    <w:p w14:paraId="2DDA17FF" w14:textId="30E0DF68" w:rsidR="00765F3A" w:rsidRDefault="001F4FBF" w:rsidP="00765F3A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>Návrh</w:t>
      </w:r>
      <w:r w:rsidR="00421112">
        <w:rPr>
          <w:color w:val="auto"/>
          <w:sz w:val="24"/>
          <w:szCs w:val="24"/>
          <w:lang w:val="sk-SK"/>
        </w:rPr>
        <w:t xml:space="preserve"> </w:t>
      </w:r>
      <w:r w:rsidR="00436C19">
        <w:rPr>
          <w:color w:val="auto"/>
          <w:sz w:val="24"/>
          <w:szCs w:val="24"/>
          <w:lang w:val="sk-SK"/>
        </w:rPr>
        <w:t xml:space="preserve">skutkovej podstaty tohto </w:t>
      </w:r>
      <w:r w:rsidR="004F1C0B">
        <w:rPr>
          <w:color w:val="auto"/>
          <w:sz w:val="24"/>
          <w:szCs w:val="24"/>
          <w:lang w:val="sk-SK"/>
        </w:rPr>
        <w:t>nového</w:t>
      </w:r>
      <w:r w:rsidR="00890352">
        <w:rPr>
          <w:color w:val="auto"/>
          <w:sz w:val="24"/>
          <w:szCs w:val="24"/>
          <w:lang w:val="sk-SK"/>
        </w:rPr>
        <w:t xml:space="preserve"> </w:t>
      </w:r>
      <w:r w:rsidR="00421112">
        <w:rPr>
          <w:color w:val="auto"/>
          <w:sz w:val="24"/>
          <w:szCs w:val="24"/>
          <w:lang w:val="sk-SK"/>
        </w:rPr>
        <w:t xml:space="preserve">trestného činu je </w:t>
      </w:r>
      <w:r w:rsidR="00D102AD">
        <w:rPr>
          <w:color w:val="auto"/>
          <w:sz w:val="24"/>
          <w:szCs w:val="24"/>
          <w:lang w:val="sk-SK"/>
        </w:rPr>
        <w:t xml:space="preserve">aj </w:t>
      </w:r>
      <w:r w:rsidR="00421112">
        <w:rPr>
          <w:color w:val="auto"/>
          <w:sz w:val="24"/>
          <w:szCs w:val="24"/>
          <w:lang w:val="sk-SK"/>
        </w:rPr>
        <w:t xml:space="preserve">reakciou na </w:t>
      </w:r>
      <w:r>
        <w:rPr>
          <w:color w:val="auto"/>
          <w:sz w:val="24"/>
          <w:szCs w:val="24"/>
          <w:lang w:val="sk-SK"/>
        </w:rPr>
        <w:t>doteraz publikované</w:t>
      </w:r>
      <w:r w:rsidR="00421112">
        <w:rPr>
          <w:color w:val="auto"/>
          <w:sz w:val="24"/>
          <w:szCs w:val="24"/>
          <w:lang w:val="sk-SK"/>
        </w:rPr>
        <w:t xml:space="preserve"> články </w:t>
      </w:r>
      <w:r>
        <w:rPr>
          <w:color w:val="auto"/>
          <w:sz w:val="24"/>
          <w:szCs w:val="24"/>
          <w:lang w:val="sk-SK"/>
        </w:rPr>
        <w:t>o niektorých sexuálnych patologických praktikách</w:t>
      </w:r>
      <w:r w:rsidR="007A3E50">
        <w:rPr>
          <w:color w:val="auto"/>
          <w:sz w:val="24"/>
          <w:szCs w:val="24"/>
          <w:lang w:val="sk-SK"/>
        </w:rPr>
        <w:t xml:space="preserve">, resp. </w:t>
      </w:r>
      <w:r w:rsidR="00D102AD">
        <w:rPr>
          <w:color w:val="auto"/>
          <w:sz w:val="24"/>
          <w:szCs w:val="24"/>
          <w:lang w:val="sk-SK"/>
        </w:rPr>
        <w:t>poruchách sexuálneho zamerania</w:t>
      </w:r>
      <w:r>
        <w:rPr>
          <w:color w:val="auto"/>
          <w:sz w:val="24"/>
          <w:szCs w:val="24"/>
          <w:lang w:val="sk-SK"/>
        </w:rPr>
        <w:t xml:space="preserve">, ktoré </w:t>
      </w:r>
      <w:r w:rsidR="003B695A">
        <w:rPr>
          <w:color w:val="auto"/>
          <w:sz w:val="24"/>
          <w:szCs w:val="24"/>
          <w:lang w:val="sk-SK"/>
        </w:rPr>
        <w:t xml:space="preserve">svojim obsahom </w:t>
      </w:r>
      <w:r w:rsidR="00BD13AE">
        <w:rPr>
          <w:color w:val="auto"/>
          <w:sz w:val="24"/>
          <w:szCs w:val="24"/>
          <w:lang w:val="sk-SK"/>
        </w:rPr>
        <w:t xml:space="preserve">tieto </w:t>
      </w:r>
      <w:r w:rsidR="00847E7B">
        <w:rPr>
          <w:color w:val="auto"/>
          <w:sz w:val="24"/>
          <w:szCs w:val="24"/>
          <w:lang w:val="sk-SK"/>
        </w:rPr>
        <w:t>v spoločnosti propagovali</w:t>
      </w:r>
      <w:r w:rsidR="009735BD">
        <w:rPr>
          <w:color w:val="auto"/>
          <w:sz w:val="24"/>
          <w:szCs w:val="24"/>
          <w:lang w:val="sk-SK"/>
        </w:rPr>
        <w:t>,</w:t>
      </w:r>
      <w:r w:rsidR="00847E7B">
        <w:rPr>
          <w:color w:val="auto"/>
          <w:sz w:val="24"/>
          <w:szCs w:val="24"/>
          <w:lang w:val="sk-SK"/>
        </w:rPr>
        <w:t xml:space="preserve"> </w:t>
      </w:r>
      <w:r w:rsidR="0018096C">
        <w:rPr>
          <w:color w:val="auto"/>
          <w:sz w:val="24"/>
          <w:szCs w:val="24"/>
          <w:lang w:val="sk-SK"/>
        </w:rPr>
        <w:t xml:space="preserve">resp. </w:t>
      </w:r>
      <w:r w:rsidR="00847E7B">
        <w:rPr>
          <w:color w:val="auto"/>
          <w:sz w:val="24"/>
          <w:szCs w:val="24"/>
          <w:lang w:val="sk-SK"/>
        </w:rPr>
        <w:t xml:space="preserve"> ospravedlňovali</w:t>
      </w:r>
      <w:r>
        <w:rPr>
          <w:color w:val="auto"/>
          <w:sz w:val="24"/>
          <w:szCs w:val="24"/>
          <w:lang w:val="sk-SK"/>
        </w:rPr>
        <w:t>, pričom trestnoprávna zodpovednosť</w:t>
      </w:r>
      <w:r w:rsidR="00421112">
        <w:rPr>
          <w:color w:val="auto"/>
          <w:sz w:val="24"/>
          <w:szCs w:val="24"/>
          <w:lang w:val="sk-SK"/>
        </w:rPr>
        <w:t xml:space="preserve"> </w:t>
      </w:r>
      <w:r>
        <w:rPr>
          <w:color w:val="auto"/>
          <w:sz w:val="24"/>
          <w:szCs w:val="24"/>
          <w:lang w:val="sk-SK"/>
        </w:rPr>
        <w:t xml:space="preserve">takéhoto konania v Trestnom </w:t>
      </w:r>
      <w:r w:rsidR="001B31DB">
        <w:rPr>
          <w:color w:val="auto"/>
          <w:sz w:val="24"/>
          <w:szCs w:val="24"/>
          <w:lang w:val="sk-SK"/>
        </w:rPr>
        <w:t xml:space="preserve">zákone </w:t>
      </w:r>
      <w:r>
        <w:rPr>
          <w:color w:val="auto"/>
          <w:sz w:val="24"/>
          <w:szCs w:val="24"/>
          <w:lang w:val="sk-SK"/>
        </w:rPr>
        <w:t>Slovenskej republiky abse</w:t>
      </w:r>
      <w:r w:rsidR="003B695A">
        <w:rPr>
          <w:color w:val="auto"/>
          <w:sz w:val="24"/>
          <w:szCs w:val="24"/>
          <w:lang w:val="sk-SK"/>
        </w:rPr>
        <w:t>ntovala</w:t>
      </w:r>
      <w:r>
        <w:rPr>
          <w:color w:val="auto"/>
          <w:sz w:val="24"/>
          <w:szCs w:val="24"/>
          <w:lang w:val="sk-SK"/>
        </w:rPr>
        <w:t>.</w:t>
      </w:r>
    </w:p>
    <w:p w14:paraId="3629F178" w14:textId="20D7468D" w:rsidR="00DC7A4E" w:rsidRDefault="00DC7A4E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>Podľa predkladateľov tohto návrhu zákona je nutné v </w:t>
      </w:r>
      <w:r w:rsidRPr="001B31DB">
        <w:rPr>
          <w:color w:val="auto"/>
          <w:sz w:val="24"/>
          <w:szCs w:val="24"/>
          <w:lang w:val="sk-SK"/>
        </w:rPr>
        <w:t xml:space="preserve">Trestnom </w:t>
      </w:r>
      <w:r w:rsidR="001B31DB">
        <w:rPr>
          <w:color w:val="auto"/>
          <w:sz w:val="24"/>
          <w:szCs w:val="24"/>
          <w:lang w:val="sk-SK"/>
        </w:rPr>
        <w:t xml:space="preserve">zákone </w:t>
      </w:r>
      <w:r w:rsidR="009E659E">
        <w:rPr>
          <w:color w:val="auto"/>
          <w:sz w:val="24"/>
          <w:szCs w:val="24"/>
          <w:lang w:val="sk-SK"/>
        </w:rPr>
        <w:t>vymedziť</w:t>
      </w:r>
      <w:r>
        <w:rPr>
          <w:color w:val="auto"/>
          <w:sz w:val="24"/>
          <w:szCs w:val="24"/>
          <w:lang w:val="sk-SK"/>
        </w:rPr>
        <w:t xml:space="preserve"> </w:t>
      </w:r>
      <w:r w:rsidR="00D102AD">
        <w:rPr>
          <w:color w:val="auto"/>
          <w:sz w:val="24"/>
          <w:szCs w:val="24"/>
          <w:lang w:val="sk-SK"/>
        </w:rPr>
        <w:t xml:space="preserve">nové </w:t>
      </w:r>
      <w:r>
        <w:rPr>
          <w:color w:val="auto"/>
          <w:sz w:val="24"/>
          <w:szCs w:val="24"/>
          <w:lang w:val="sk-SK"/>
        </w:rPr>
        <w:t xml:space="preserve">hranice pre možné </w:t>
      </w:r>
      <w:r w:rsidR="005968CA">
        <w:rPr>
          <w:color w:val="auto"/>
          <w:sz w:val="24"/>
          <w:szCs w:val="24"/>
          <w:lang w:val="sk-SK"/>
        </w:rPr>
        <w:t xml:space="preserve">verejné </w:t>
      </w:r>
      <w:r>
        <w:rPr>
          <w:color w:val="auto"/>
          <w:sz w:val="24"/>
          <w:szCs w:val="24"/>
          <w:lang w:val="sk-SK"/>
        </w:rPr>
        <w:t>informovanie o rôznych sexuálnych patologických praktikách</w:t>
      </w:r>
      <w:r w:rsidR="00D102AD">
        <w:rPr>
          <w:color w:val="auto"/>
          <w:sz w:val="24"/>
          <w:szCs w:val="24"/>
          <w:lang w:val="sk-SK"/>
        </w:rPr>
        <w:t xml:space="preserve"> a najzávažnejších poruchách sexuálneho zamerania;</w:t>
      </w:r>
      <w:r>
        <w:rPr>
          <w:color w:val="auto"/>
          <w:sz w:val="24"/>
          <w:szCs w:val="24"/>
          <w:lang w:val="sk-SK"/>
        </w:rPr>
        <w:t xml:space="preserve"> </w:t>
      </w:r>
      <w:r w:rsidR="000B353C">
        <w:rPr>
          <w:color w:val="auto"/>
          <w:sz w:val="24"/>
          <w:szCs w:val="24"/>
          <w:lang w:val="sk-SK"/>
        </w:rPr>
        <w:t xml:space="preserve">keďže </w:t>
      </w:r>
      <w:r>
        <w:rPr>
          <w:color w:val="auto"/>
          <w:sz w:val="24"/>
          <w:szCs w:val="24"/>
          <w:lang w:val="sk-SK"/>
        </w:rPr>
        <w:t xml:space="preserve">je </w:t>
      </w:r>
      <w:r w:rsidR="00D102AD">
        <w:rPr>
          <w:color w:val="auto"/>
          <w:sz w:val="24"/>
          <w:szCs w:val="24"/>
          <w:lang w:val="sk-SK"/>
        </w:rPr>
        <w:t>potrebné</w:t>
      </w:r>
      <w:r>
        <w:rPr>
          <w:color w:val="auto"/>
          <w:sz w:val="24"/>
          <w:szCs w:val="24"/>
          <w:lang w:val="sk-SK"/>
        </w:rPr>
        <w:t xml:space="preserve"> nie len morálne, ale aj </w:t>
      </w:r>
      <w:r w:rsidR="00CA7F51">
        <w:rPr>
          <w:color w:val="auto"/>
          <w:sz w:val="24"/>
          <w:szCs w:val="24"/>
          <w:lang w:val="sk-SK"/>
        </w:rPr>
        <w:t>tres</w:t>
      </w:r>
      <w:r w:rsidR="006A4A53">
        <w:rPr>
          <w:color w:val="auto"/>
          <w:sz w:val="24"/>
          <w:szCs w:val="24"/>
          <w:lang w:val="sk-SK"/>
        </w:rPr>
        <w:t>t</w:t>
      </w:r>
      <w:r w:rsidR="00CA7F51">
        <w:rPr>
          <w:color w:val="auto"/>
          <w:sz w:val="24"/>
          <w:szCs w:val="24"/>
          <w:lang w:val="sk-SK"/>
        </w:rPr>
        <w:t>no</w:t>
      </w:r>
      <w:r>
        <w:rPr>
          <w:color w:val="auto"/>
          <w:sz w:val="24"/>
          <w:szCs w:val="24"/>
          <w:lang w:val="sk-SK"/>
        </w:rPr>
        <w:t>právne, odsúdiť</w:t>
      </w:r>
      <w:r w:rsidR="00D102AD">
        <w:rPr>
          <w:color w:val="auto"/>
          <w:sz w:val="24"/>
          <w:szCs w:val="24"/>
          <w:lang w:val="sk-SK"/>
        </w:rPr>
        <w:t xml:space="preserve"> </w:t>
      </w:r>
      <w:r>
        <w:rPr>
          <w:color w:val="auto"/>
          <w:sz w:val="24"/>
          <w:szCs w:val="24"/>
          <w:lang w:val="sk-SK"/>
        </w:rPr>
        <w:t>konanie, ktoré</w:t>
      </w:r>
      <w:r w:rsidR="00D102AD">
        <w:rPr>
          <w:color w:val="auto"/>
          <w:sz w:val="24"/>
          <w:szCs w:val="24"/>
          <w:lang w:val="sk-SK"/>
        </w:rPr>
        <w:t>ho</w:t>
      </w:r>
      <w:r>
        <w:rPr>
          <w:color w:val="auto"/>
          <w:sz w:val="24"/>
          <w:szCs w:val="24"/>
          <w:lang w:val="sk-SK"/>
        </w:rPr>
        <w:t xml:space="preserve"> </w:t>
      </w:r>
      <w:r w:rsidR="00D102AD">
        <w:rPr>
          <w:color w:val="auto"/>
          <w:sz w:val="24"/>
          <w:szCs w:val="24"/>
          <w:lang w:val="sk-SK"/>
        </w:rPr>
        <w:t xml:space="preserve">možným následkom je napríklad zvýšené páchanie trestných činov proti ľudskej dôstojnosti. Zavedenie takéhoto trestného činu tak predstavuje preventívne opatrenie </w:t>
      </w:r>
      <w:r w:rsidR="005968CA">
        <w:rPr>
          <w:color w:val="auto"/>
          <w:sz w:val="24"/>
          <w:szCs w:val="24"/>
          <w:lang w:val="sk-SK"/>
        </w:rPr>
        <w:t>vôbec voči vzniku</w:t>
      </w:r>
      <w:r w:rsidR="00D102AD">
        <w:rPr>
          <w:color w:val="auto"/>
          <w:sz w:val="24"/>
          <w:szCs w:val="24"/>
          <w:lang w:val="sk-SK"/>
        </w:rPr>
        <w:t xml:space="preserve"> obetí </w:t>
      </w:r>
      <w:r w:rsidR="005968CA">
        <w:rPr>
          <w:color w:val="auto"/>
          <w:sz w:val="24"/>
          <w:szCs w:val="24"/>
          <w:lang w:val="sk-SK"/>
        </w:rPr>
        <w:t>trestných činov</w:t>
      </w:r>
      <w:r w:rsidR="00970E76">
        <w:rPr>
          <w:color w:val="auto"/>
          <w:sz w:val="24"/>
          <w:szCs w:val="24"/>
          <w:lang w:val="sk-SK"/>
        </w:rPr>
        <w:t xml:space="preserve"> proti ľudskej dôstojnosti</w:t>
      </w:r>
      <w:r w:rsidR="005968CA">
        <w:rPr>
          <w:color w:val="auto"/>
          <w:sz w:val="24"/>
          <w:szCs w:val="24"/>
          <w:lang w:val="sk-SK"/>
        </w:rPr>
        <w:t xml:space="preserve">. </w:t>
      </w:r>
      <w:r>
        <w:rPr>
          <w:color w:val="auto"/>
          <w:sz w:val="24"/>
          <w:szCs w:val="24"/>
          <w:lang w:val="sk-SK"/>
        </w:rPr>
        <w:t xml:space="preserve">Verejné </w:t>
      </w:r>
      <w:r w:rsidR="0018096C">
        <w:rPr>
          <w:color w:val="auto"/>
          <w:sz w:val="24"/>
          <w:szCs w:val="24"/>
          <w:lang w:val="sk-SK"/>
        </w:rPr>
        <w:t xml:space="preserve">ospravedlňovanie, či </w:t>
      </w:r>
      <w:r w:rsidR="00970E76">
        <w:rPr>
          <w:color w:val="auto"/>
          <w:sz w:val="24"/>
          <w:szCs w:val="24"/>
          <w:lang w:val="sk-SK"/>
        </w:rPr>
        <w:t>hrubé zľahčovanie</w:t>
      </w:r>
      <w:r w:rsidR="009735BD">
        <w:rPr>
          <w:color w:val="auto"/>
          <w:sz w:val="24"/>
          <w:szCs w:val="24"/>
          <w:lang w:val="sk-SK"/>
        </w:rPr>
        <w:t xml:space="preserve"> </w:t>
      </w:r>
      <w:r>
        <w:rPr>
          <w:color w:val="auto"/>
          <w:sz w:val="24"/>
          <w:szCs w:val="24"/>
          <w:lang w:val="sk-SK"/>
        </w:rPr>
        <w:t>rôznych sexuálnych patologických praktík</w:t>
      </w:r>
      <w:r w:rsidR="005968CA">
        <w:rPr>
          <w:color w:val="auto"/>
          <w:sz w:val="24"/>
          <w:szCs w:val="24"/>
          <w:lang w:val="sk-SK"/>
        </w:rPr>
        <w:t xml:space="preserve"> alebo porúch sexuálneho zamerania</w:t>
      </w:r>
      <w:r>
        <w:rPr>
          <w:color w:val="auto"/>
          <w:sz w:val="24"/>
          <w:szCs w:val="24"/>
          <w:lang w:val="sk-SK"/>
        </w:rPr>
        <w:t xml:space="preserve"> </w:t>
      </w:r>
      <w:r w:rsidR="009E659E">
        <w:rPr>
          <w:color w:val="auto"/>
          <w:sz w:val="24"/>
          <w:szCs w:val="24"/>
          <w:lang w:val="sk-SK"/>
        </w:rPr>
        <w:t xml:space="preserve">totižto </w:t>
      </w:r>
      <w:r>
        <w:rPr>
          <w:color w:val="auto"/>
          <w:sz w:val="24"/>
          <w:szCs w:val="24"/>
          <w:lang w:val="sk-SK"/>
        </w:rPr>
        <w:t xml:space="preserve">môže u časti verejnosti, a najmä u rizikových jednotlivcov, vzbudiť dojem v spoločenskú </w:t>
      </w:r>
      <w:r w:rsidR="005D35B8">
        <w:rPr>
          <w:color w:val="auto"/>
          <w:sz w:val="24"/>
          <w:szCs w:val="24"/>
          <w:lang w:val="sk-SK"/>
        </w:rPr>
        <w:t xml:space="preserve">akceptáciu </w:t>
      </w:r>
      <w:r>
        <w:rPr>
          <w:color w:val="auto"/>
          <w:sz w:val="24"/>
          <w:szCs w:val="24"/>
          <w:lang w:val="sk-SK"/>
        </w:rPr>
        <w:t xml:space="preserve">takéhoto patologického sexuálneho konania, ktoré je </w:t>
      </w:r>
      <w:r>
        <w:rPr>
          <w:color w:val="auto"/>
          <w:sz w:val="24"/>
          <w:szCs w:val="24"/>
          <w:lang w:val="sk-SK"/>
        </w:rPr>
        <w:lastRenderedPageBreak/>
        <w:t>v niektorých prípadoch v </w:t>
      </w:r>
      <w:r w:rsidRPr="001B31DB">
        <w:rPr>
          <w:color w:val="auto"/>
          <w:sz w:val="24"/>
          <w:szCs w:val="24"/>
          <w:lang w:val="sk-SK"/>
        </w:rPr>
        <w:t xml:space="preserve">Trestnom </w:t>
      </w:r>
      <w:r w:rsidR="001B31DB">
        <w:rPr>
          <w:color w:val="auto"/>
          <w:sz w:val="24"/>
          <w:szCs w:val="24"/>
          <w:lang w:val="sk-SK"/>
        </w:rPr>
        <w:t xml:space="preserve">zákone </w:t>
      </w:r>
      <w:r>
        <w:rPr>
          <w:color w:val="auto"/>
          <w:sz w:val="24"/>
          <w:szCs w:val="24"/>
          <w:lang w:val="sk-SK"/>
        </w:rPr>
        <w:t>jednoznačne kvalifikované ako trestný čin</w:t>
      </w:r>
      <w:r w:rsidR="00DB0C7A">
        <w:rPr>
          <w:color w:val="auto"/>
          <w:sz w:val="24"/>
          <w:szCs w:val="24"/>
          <w:lang w:val="sk-SK"/>
        </w:rPr>
        <w:t>, a teda môže rizikových jednotlivcov aj aktivizovať k</w:t>
      </w:r>
      <w:r w:rsidR="007A3E50">
        <w:rPr>
          <w:color w:val="auto"/>
          <w:sz w:val="24"/>
          <w:szCs w:val="24"/>
          <w:lang w:val="sk-SK"/>
        </w:rPr>
        <w:t xml:space="preserve"> súvisiacemu </w:t>
      </w:r>
      <w:r w:rsidR="00DB0C7A">
        <w:rPr>
          <w:color w:val="auto"/>
          <w:sz w:val="24"/>
          <w:szCs w:val="24"/>
          <w:lang w:val="sk-SK"/>
        </w:rPr>
        <w:t>trestnému konaniu</w:t>
      </w:r>
      <w:r>
        <w:rPr>
          <w:color w:val="auto"/>
          <w:sz w:val="24"/>
          <w:szCs w:val="24"/>
          <w:lang w:val="sk-SK"/>
        </w:rPr>
        <w:t>.</w:t>
      </w:r>
    </w:p>
    <w:p w14:paraId="25013B59" w14:textId="305365BA" w:rsidR="009E659E" w:rsidRDefault="009E659E" w:rsidP="0075329C">
      <w:pPr>
        <w:pStyle w:val="Odsekzoznamu"/>
        <w:spacing w:before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životné prostredie,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  <w:r w:rsidR="009C4F5A">
        <w:rPr>
          <w:rFonts w:ascii="Times New Roman" w:hAnsi="Times New Roman"/>
          <w:sz w:val="24"/>
          <w:szCs w:val="24"/>
        </w:rPr>
        <w:t xml:space="preserve">Predkladaný návrh zákona má pozitívne vplyvy na manželstvo, rodičovstvo a rodinu – zvyšuje ochranu rodinného prostredia a má pozitívny vplyv na výchovu detí z dôvodu </w:t>
      </w:r>
      <w:r w:rsidR="00BA1872">
        <w:rPr>
          <w:rFonts w:ascii="Times New Roman" w:hAnsi="Times New Roman"/>
          <w:sz w:val="24"/>
          <w:szCs w:val="24"/>
        </w:rPr>
        <w:t xml:space="preserve">zavedenia </w:t>
      </w:r>
      <w:r w:rsidR="009C4F5A">
        <w:rPr>
          <w:rFonts w:ascii="Times New Roman" w:hAnsi="Times New Roman"/>
          <w:sz w:val="24"/>
          <w:szCs w:val="24"/>
        </w:rPr>
        <w:t xml:space="preserve">ochrany </w:t>
      </w:r>
      <w:r w:rsidR="00BA1872">
        <w:rPr>
          <w:rFonts w:ascii="Times New Roman" w:hAnsi="Times New Roman"/>
          <w:sz w:val="24"/>
          <w:szCs w:val="24"/>
        </w:rPr>
        <w:t xml:space="preserve">spoločnosti v trestnoprávnej rovine </w:t>
      </w:r>
      <w:r w:rsidR="009C4F5A">
        <w:rPr>
          <w:rFonts w:ascii="Times New Roman" w:hAnsi="Times New Roman"/>
          <w:sz w:val="24"/>
          <w:szCs w:val="24"/>
        </w:rPr>
        <w:t xml:space="preserve">pred </w:t>
      </w:r>
      <w:r w:rsidR="00BA1872">
        <w:rPr>
          <w:rFonts w:ascii="Times New Roman" w:hAnsi="Times New Roman"/>
          <w:sz w:val="24"/>
          <w:szCs w:val="24"/>
        </w:rPr>
        <w:t xml:space="preserve">podporou a verejnou propagáciou </w:t>
      </w:r>
      <w:r w:rsidR="009C4F5A">
        <w:rPr>
          <w:rFonts w:ascii="Times New Roman" w:hAnsi="Times New Roman"/>
          <w:sz w:val="24"/>
          <w:szCs w:val="24"/>
        </w:rPr>
        <w:t>sexuálny</w:t>
      </w:r>
      <w:r w:rsidR="00BA1872">
        <w:rPr>
          <w:rFonts w:ascii="Times New Roman" w:hAnsi="Times New Roman"/>
          <w:sz w:val="24"/>
          <w:szCs w:val="24"/>
        </w:rPr>
        <w:t>ch</w:t>
      </w:r>
      <w:r w:rsidR="009C4F5A">
        <w:rPr>
          <w:rFonts w:ascii="Times New Roman" w:hAnsi="Times New Roman"/>
          <w:sz w:val="24"/>
          <w:szCs w:val="24"/>
        </w:rPr>
        <w:t xml:space="preserve"> patologický</w:t>
      </w:r>
      <w:r w:rsidR="00BA1872">
        <w:rPr>
          <w:rFonts w:ascii="Times New Roman" w:hAnsi="Times New Roman"/>
          <w:sz w:val="24"/>
          <w:szCs w:val="24"/>
        </w:rPr>
        <w:t>ch</w:t>
      </w:r>
      <w:r w:rsidR="009C4F5A">
        <w:rPr>
          <w:rFonts w:ascii="Times New Roman" w:hAnsi="Times New Roman"/>
          <w:sz w:val="24"/>
          <w:szCs w:val="24"/>
        </w:rPr>
        <w:t xml:space="preserve"> prakt</w:t>
      </w:r>
      <w:r w:rsidR="00BA1872">
        <w:rPr>
          <w:rFonts w:ascii="Times New Roman" w:hAnsi="Times New Roman"/>
          <w:sz w:val="24"/>
          <w:szCs w:val="24"/>
        </w:rPr>
        <w:t>í</w:t>
      </w:r>
      <w:r w:rsidR="009C4F5A">
        <w:rPr>
          <w:rFonts w:ascii="Times New Roman" w:hAnsi="Times New Roman"/>
          <w:sz w:val="24"/>
          <w:szCs w:val="24"/>
        </w:rPr>
        <w:t>k</w:t>
      </w:r>
      <w:r w:rsidR="00AE11FD">
        <w:rPr>
          <w:rFonts w:ascii="Times New Roman" w:hAnsi="Times New Roman"/>
          <w:sz w:val="24"/>
          <w:szCs w:val="24"/>
        </w:rPr>
        <w:t xml:space="preserve"> a niektorých porúch sexuálneho zamerania</w:t>
      </w:r>
      <w:r w:rsidR="009C4F5A">
        <w:rPr>
          <w:rFonts w:ascii="Times New Roman" w:hAnsi="Times New Roman"/>
          <w:sz w:val="24"/>
          <w:szCs w:val="24"/>
        </w:rPr>
        <w:t>.</w:t>
      </w:r>
    </w:p>
    <w:p w14:paraId="5365E474" w14:textId="77777777" w:rsidR="00DC7A4E" w:rsidRPr="00A5443A" w:rsidRDefault="00DC7A4E" w:rsidP="00DC7A4E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Predkladaný návrh  zákona je v súlade s právom Európskej únie.</w:t>
      </w:r>
    </w:p>
    <w:p w14:paraId="7A6A46F5" w14:textId="77777777" w:rsidR="00DC7A4E" w:rsidRDefault="00DC7A4E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4E5FD76F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53D4C0F9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57ED9199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110735B9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00EF5F51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7EB81EA7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71094924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44871C19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41465061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0EC8EBE4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3184494C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79E4C438" w14:textId="77777777" w:rsidR="00B36A72" w:rsidRDefault="00B36A72" w:rsidP="00421112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</w:p>
    <w:p w14:paraId="00000076" w14:textId="0A5AE93D" w:rsidR="00D53451" w:rsidRPr="00B36A72" w:rsidRDefault="0000762F">
      <w:pPr>
        <w:pStyle w:val="Nzov"/>
        <w:tabs>
          <w:tab w:val="left" w:pos="3120"/>
        </w:tabs>
        <w:spacing w:before="120" w:line="360" w:lineRule="auto"/>
        <w:rPr>
          <w:b/>
          <w:color w:val="000000"/>
          <w:sz w:val="24"/>
          <w:szCs w:val="24"/>
          <w:lang w:val="sk-SK"/>
        </w:rPr>
      </w:pPr>
      <w:bookmarkStart w:id="2" w:name="_7qsveup94soe" w:colFirst="0" w:colLast="0"/>
      <w:bookmarkEnd w:id="2"/>
      <w:r w:rsidRPr="00B36A72">
        <w:rPr>
          <w:b/>
          <w:color w:val="000000"/>
          <w:sz w:val="24"/>
          <w:szCs w:val="24"/>
          <w:lang w:val="sk-SK"/>
        </w:rPr>
        <w:lastRenderedPageBreak/>
        <w:t>B. Osobitná časť</w:t>
      </w:r>
    </w:p>
    <w:p w14:paraId="00000077" w14:textId="77777777" w:rsidR="00D53451" w:rsidRPr="0075329C" w:rsidRDefault="00D53451">
      <w:pPr>
        <w:spacing w:before="120" w:line="360" w:lineRule="auto"/>
        <w:jc w:val="both"/>
        <w:rPr>
          <w:color w:val="000000"/>
          <w:sz w:val="24"/>
          <w:szCs w:val="24"/>
          <w:lang w:val="sk-SK"/>
        </w:rPr>
      </w:pPr>
    </w:p>
    <w:p w14:paraId="00000078" w14:textId="77777777" w:rsidR="00D53451" w:rsidRDefault="0000762F">
      <w:pPr>
        <w:spacing w:before="120"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B0317F">
        <w:rPr>
          <w:b/>
          <w:color w:val="000000"/>
          <w:sz w:val="24"/>
          <w:szCs w:val="24"/>
          <w:lang w:val="sk-SK"/>
        </w:rPr>
        <w:t>K Čl. I</w:t>
      </w:r>
    </w:p>
    <w:p w14:paraId="57E498A5" w14:textId="274DD4B5" w:rsidR="007E53B7" w:rsidRPr="0055256B" w:rsidRDefault="007E53B7">
      <w:pPr>
        <w:spacing w:before="120" w:line="360" w:lineRule="auto"/>
        <w:jc w:val="both"/>
        <w:rPr>
          <w:color w:val="000000"/>
          <w:sz w:val="24"/>
          <w:szCs w:val="24"/>
          <w:u w:val="single"/>
          <w:lang w:val="sk-SK"/>
        </w:rPr>
      </w:pPr>
      <w:r w:rsidRPr="0055256B">
        <w:rPr>
          <w:color w:val="000000"/>
          <w:sz w:val="24"/>
          <w:szCs w:val="24"/>
          <w:u w:val="single"/>
          <w:lang w:val="sk-SK"/>
        </w:rPr>
        <w:t>K bodu 1</w:t>
      </w:r>
    </w:p>
    <w:p w14:paraId="78AB5BA6" w14:textId="5CB2828E" w:rsidR="007E53B7" w:rsidRDefault="007E53B7">
      <w:pPr>
        <w:spacing w:before="120" w:line="360" w:lineRule="auto"/>
        <w:jc w:val="both"/>
        <w:rPr>
          <w:color w:val="000000"/>
          <w:sz w:val="24"/>
          <w:szCs w:val="24"/>
          <w:lang w:val="sk-SK"/>
        </w:rPr>
      </w:pPr>
      <w:r>
        <w:rPr>
          <w:b/>
          <w:color w:val="000000"/>
          <w:sz w:val="24"/>
          <w:szCs w:val="24"/>
          <w:lang w:val="sk-SK"/>
        </w:rPr>
        <w:tab/>
      </w:r>
      <w:r>
        <w:rPr>
          <w:b/>
          <w:color w:val="000000"/>
          <w:sz w:val="24"/>
          <w:szCs w:val="24"/>
          <w:lang w:val="sk-SK"/>
        </w:rPr>
        <w:tab/>
      </w:r>
      <w:r w:rsidRPr="0055256B">
        <w:rPr>
          <w:color w:val="000000"/>
          <w:sz w:val="24"/>
          <w:szCs w:val="24"/>
          <w:lang w:val="sk-SK"/>
        </w:rPr>
        <w:t>D</w:t>
      </w:r>
      <w:r>
        <w:rPr>
          <w:color w:val="000000"/>
          <w:sz w:val="24"/>
          <w:szCs w:val="24"/>
          <w:lang w:val="sk-SK"/>
        </w:rPr>
        <w:t xml:space="preserve">o Trestného zákona sa navrhuje zaviesť nové pojmy definujúce niektoré poruchy sexuálneho zamerania, a to pedofíliu, </w:t>
      </w:r>
      <w:proofErr w:type="spellStart"/>
      <w:r>
        <w:rPr>
          <w:color w:val="000000"/>
          <w:sz w:val="24"/>
          <w:szCs w:val="24"/>
          <w:lang w:val="sk-SK"/>
        </w:rPr>
        <w:t>nekrofíliu</w:t>
      </w:r>
      <w:proofErr w:type="spellEnd"/>
      <w:r>
        <w:rPr>
          <w:color w:val="000000"/>
          <w:sz w:val="24"/>
          <w:szCs w:val="24"/>
          <w:lang w:val="sk-SK"/>
        </w:rPr>
        <w:t xml:space="preserve"> a </w:t>
      </w:r>
      <w:proofErr w:type="spellStart"/>
      <w:r>
        <w:rPr>
          <w:color w:val="000000"/>
          <w:sz w:val="24"/>
          <w:szCs w:val="24"/>
          <w:lang w:val="sk-SK"/>
        </w:rPr>
        <w:t>zoofíliu</w:t>
      </w:r>
      <w:proofErr w:type="spellEnd"/>
      <w:r>
        <w:rPr>
          <w:color w:val="000000"/>
          <w:sz w:val="24"/>
          <w:szCs w:val="24"/>
          <w:lang w:val="sk-SK"/>
        </w:rPr>
        <w:t>. Navrhovaná definícia týchto pojmov vychádza z Medzinárodnej klasifikácie chorôb s účinnosťou od 01.01.2020.</w:t>
      </w:r>
    </w:p>
    <w:p w14:paraId="2E391C3E" w14:textId="77777777" w:rsidR="007E53B7" w:rsidRDefault="007E53B7">
      <w:pPr>
        <w:spacing w:before="120" w:line="360" w:lineRule="auto"/>
        <w:jc w:val="both"/>
        <w:rPr>
          <w:color w:val="000000"/>
          <w:sz w:val="24"/>
          <w:szCs w:val="24"/>
          <w:u w:val="single"/>
          <w:lang w:val="sk-SK"/>
        </w:rPr>
      </w:pPr>
    </w:p>
    <w:p w14:paraId="467715B4" w14:textId="578897EC" w:rsidR="007E53B7" w:rsidRPr="0055256B" w:rsidRDefault="007E53B7">
      <w:pPr>
        <w:spacing w:before="120" w:line="360" w:lineRule="auto"/>
        <w:jc w:val="both"/>
        <w:rPr>
          <w:color w:val="000000"/>
          <w:sz w:val="24"/>
          <w:szCs w:val="24"/>
          <w:u w:val="single"/>
          <w:lang w:val="sk-SK"/>
        </w:rPr>
      </w:pPr>
      <w:r w:rsidRPr="0055256B">
        <w:rPr>
          <w:color w:val="000000"/>
          <w:sz w:val="24"/>
          <w:szCs w:val="24"/>
          <w:u w:val="single"/>
          <w:lang w:val="sk-SK"/>
        </w:rPr>
        <w:t>K bodu 2</w:t>
      </w:r>
    </w:p>
    <w:p w14:paraId="1B22CA9F" w14:textId="03749BD9" w:rsidR="00920869" w:rsidRDefault="00920869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017D52">
        <w:rPr>
          <w:color w:val="000000"/>
          <w:sz w:val="24"/>
          <w:szCs w:val="24"/>
          <w:lang w:val="sk-SK"/>
        </w:rPr>
        <w:t>D</w:t>
      </w:r>
      <w:r>
        <w:rPr>
          <w:color w:val="000000"/>
          <w:sz w:val="24"/>
          <w:szCs w:val="24"/>
          <w:lang w:val="sk-SK"/>
        </w:rPr>
        <w:t xml:space="preserve">o Trestného zákona sa navrhuje zaviesť nový trestný čin - </w:t>
      </w:r>
      <w:r w:rsidRPr="00920869">
        <w:rPr>
          <w:color w:val="000000"/>
          <w:sz w:val="24"/>
          <w:szCs w:val="24"/>
          <w:lang w:val="sk-SK"/>
        </w:rPr>
        <w:t>Podpora a propagácia sexuálnych patologických praktík a niektorých porúch sexuálneho zamerania</w:t>
      </w:r>
      <w:r>
        <w:rPr>
          <w:color w:val="000000"/>
          <w:sz w:val="24"/>
          <w:szCs w:val="24"/>
          <w:lang w:val="sk-SK"/>
        </w:rPr>
        <w:t xml:space="preserve"> (§ 372a).</w:t>
      </w:r>
    </w:p>
    <w:p w14:paraId="16F4058A" w14:textId="52745770" w:rsidR="006A4A53" w:rsidRDefault="006A4A53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 xml:space="preserve">Objektom </w:t>
      </w:r>
      <w:r w:rsidR="00920869">
        <w:rPr>
          <w:color w:val="auto"/>
          <w:sz w:val="24"/>
          <w:szCs w:val="24"/>
          <w:lang w:val="sk-SK"/>
        </w:rPr>
        <w:t xml:space="preserve">tohto </w:t>
      </w:r>
      <w:r w:rsidR="001B31DB">
        <w:rPr>
          <w:color w:val="auto"/>
          <w:sz w:val="24"/>
          <w:szCs w:val="24"/>
          <w:lang w:val="sk-SK"/>
        </w:rPr>
        <w:t>trestného činu</w:t>
      </w:r>
      <w:r>
        <w:rPr>
          <w:color w:val="auto"/>
          <w:sz w:val="24"/>
          <w:szCs w:val="24"/>
          <w:lang w:val="sk-SK"/>
        </w:rPr>
        <w:t xml:space="preserve"> </w:t>
      </w:r>
      <w:r w:rsidR="00436C19">
        <w:rPr>
          <w:color w:val="auto"/>
          <w:sz w:val="24"/>
          <w:szCs w:val="24"/>
          <w:lang w:val="sk-SK"/>
        </w:rPr>
        <w:t xml:space="preserve">podľa § </w:t>
      </w:r>
      <w:r w:rsidR="007C5FCA">
        <w:rPr>
          <w:color w:val="auto"/>
          <w:sz w:val="24"/>
          <w:szCs w:val="24"/>
          <w:lang w:val="sk-SK"/>
        </w:rPr>
        <w:t xml:space="preserve">372a </w:t>
      </w:r>
      <w:r w:rsidR="00920869">
        <w:rPr>
          <w:color w:val="auto"/>
          <w:sz w:val="24"/>
          <w:szCs w:val="24"/>
          <w:lang w:val="sk-SK"/>
        </w:rPr>
        <w:t xml:space="preserve">ods. 1 </w:t>
      </w:r>
      <w:r>
        <w:rPr>
          <w:color w:val="auto"/>
          <w:sz w:val="24"/>
          <w:szCs w:val="24"/>
          <w:lang w:val="sk-SK"/>
        </w:rPr>
        <w:t xml:space="preserve">je záujem na ochrane občianskeho spolužitia voči sexuálnym </w:t>
      </w:r>
      <w:r w:rsidR="00920869">
        <w:rPr>
          <w:color w:val="auto"/>
          <w:sz w:val="24"/>
          <w:szCs w:val="24"/>
          <w:lang w:val="sk-SK"/>
        </w:rPr>
        <w:t xml:space="preserve">patologickým </w:t>
      </w:r>
      <w:r>
        <w:rPr>
          <w:color w:val="auto"/>
          <w:sz w:val="24"/>
          <w:szCs w:val="24"/>
          <w:lang w:val="sk-SK"/>
        </w:rPr>
        <w:t xml:space="preserve">praktikám, ktoré v niektorých prípadoch sú aj trestným činom, a zachovaní verejného odsúdenia každého konania spočívajúceho v sexuálnom styku s dieťaťom, </w:t>
      </w:r>
      <w:r w:rsidR="00920869">
        <w:rPr>
          <w:color w:val="auto"/>
          <w:sz w:val="24"/>
          <w:szCs w:val="24"/>
          <w:lang w:val="sk-SK"/>
        </w:rPr>
        <w:t>s </w:t>
      </w:r>
      <w:r>
        <w:rPr>
          <w:color w:val="auto"/>
          <w:sz w:val="24"/>
          <w:szCs w:val="24"/>
          <w:lang w:val="sk-SK"/>
        </w:rPr>
        <w:t>príbuznými</w:t>
      </w:r>
      <w:r w:rsidR="00920869">
        <w:rPr>
          <w:color w:val="auto"/>
          <w:sz w:val="24"/>
          <w:szCs w:val="24"/>
          <w:lang w:val="sk-SK"/>
        </w:rPr>
        <w:t xml:space="preserve"> v priamom rade alebo so súrodencom</w:t>
      </w:r>
      <w:r>
        <w:rPr>
          <w:color w:val="auto"/>
          <w:sz w:val="24"/>
          <w:szCs w:val="24"/>
          <w:lang w:val="sk-SK"/>
        </w:rPr>
        <w:t xml:space="preserve">, s mŕtvym, </w:t>
      </w:r>
      <w:r w:rsidR="00920869">
        <w:rPr>
          <w:color w:val="auto"/>
          <w:sz w:val="24"/>
          <w:szCs w:val="24"/>
          <w:lang w:val="sk-SK"/>
        </w:rPr>
        <w:t xml:space="preserve">so zvieraťom, </w:t>
      </w:r>
      <w:r>
        <w:rPr>
          <w:color w:val="auto"/>
          <w:sz w:val="24"/>
          <w:szCs w:val="24"/>
          <w:lang w:val="sk-SK"/>
        </w:rPr>
        <w:t>alebo inej sexuálnej patologickej praktiky.</w:t>
      </w:r>
    </w:p>
    <w:p w14:paraId="582DAA79" w14:textId="3C459AA0" w:rsidR="00920869" w:rsidRDefault="00920869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 xml:space="preserve">Objektom tohto trestného činu podľa § 372a ods. 2 je záujem na ochrane občianskeho spolužitia voči </w:t>
      </w:r>
      <w:r w:rsidR="002146F0">
        <w:rPr>
          <w:color w:val="auto"/>
          <w:sz w:val="24"/>
          <w:szCs w:val="24"/>
          <w:lang w:val="sk-SK"/>
        </w:rPr>
        <w:t xml:space="preserve">pedofílii, </w:t>
      </w:r>
      <w:proofErr w:type="spellStart"/>
      <w:r w:rsidR="002146F0">
        <w:rPr>
          <w:color w:val="auto"/>
          <w:sz w:val="24"/>
          <w:szCs w:val="24"/>
          <w:lang w:val="sk-SK"/>
        </w:rPr>
        <w:t>nekrofílii</w:t>
      </w:r>
      <w:proofErr w:type="spellEnd"/>
      <w:r w:rsidR="002146F0">
        <w:rPr>
          <w:color w:val="auto"/>
          <w:sz w:val="24"/>
          <w:szCs w:val="24"/>
          <w:lang w:val="sk-SK"/>
        </w:rPr>
        <w:t xml:space="preserve"> a </w:t>
      </w:r>
      <w:proofErr w:type="spellStart"/>
      <w:r w:rsidR="002146F0">
        <w:rPr>
          <w:color w:val="auto"/>
          <w:sz w:val="24"/>
          <w:szCs w:val="24"/>
          <w:lang w:val="sk-SK"/>
        </w:rPr>
        <w:t>zoofílii</w:t>
      </w:r>
      <w:proofErr w:type="spellEnd"/>
      <w:r>
        <w:rPr>
          <w:color w:val="auto"/>
          <w:sz w:val="24"/>
          <w:szCs w:val="24"/>
          <w:lang w:val="sk-SK"/>
        </w:rPr>
        <w:t>,</w:t>
      </w:r>
      <w:r w:rsidR="002146F0">
        <w:rPr>
          <w:color w:val="auto"/>
          <w:sz w:val="24"/>
          <w:szCs w:val="24"/>
          <w:lang w:val="sk-SK"/>
        </w:rPr>
        <w:t xml:space="preserve"> ktoré je možné považovať za spoločensky najzávažnejšie poruchy sexuálneho zamerania</w:t>
      </w:r>
      <w:r>
        <w:rPr>
          <w:color w:val="auto"/>
          <w:sz w:val="24"/>
          <w:szCs w:val="24"/>
          <w:lang w:val="sk-SK"/>
        </w:rPr>
        <w:t>.</w:t>
      </w:r>
      <w:r w:rsidR="005B5F29">
        <w:rPr>
          <w:color w:val="auto"/>
          <w:sz w:val="24"/>
          <w:szCs w:val="24"/>
          <w:lang w:val="sk-SK"/>
        </w:rPr>
        <w:t xml:space="preserve"> </w:t>
      </w:r>
      <w:r w:rsidR="00C12E15">
        <w:rPr>
          <w:color w:val="auto"/>
          <w:sz w:val="24"/>
          <w:szCs w:val="24"/>
          <w:lang w:val="sk-SK"/>
        </w:rPr>
        <w:t xml:space="preserve">Oproti odseku </w:t>
      </w:r>
      <w:r w:rsidR="00D92510">
        <w:rPr>
          <w:color w:val="auto"/>
          <w:sz w:val="24"/>
          <w:szCs w:val="24"/>
          <w:lang w:val="sk-SK"/>
        </w:rPr>
        <w:t xml:space="preserve">1 predstavuje </w:t>
      </w:r>
      <w:r w:rsidR="00013DC0">
        <w:rPr>
          <w:color w:val="auto"/>
          <w:sz w:val="24"/>
          <w:szCs w:val="24"/>
          <w:lang w:val="sk-SK"/>
        </w:rPr>
        <w:t xml:space="preserve">odsek 2 </w:t>
      </w:r>
      <w:r w:rsidR="00CB22A7">
        <w:rPr>
          <w:color w:val="auto"/>
          <w:sz w:val="24"/>
          <w:szCs w:val="24"/>
          <w:lang w:val="sk-SK"/>
        </w:rPr>
        <w:t>špecifikáciu</w:t>
      </w:r>
      <w:r w:rsidR="00D92510">
        <w:rPr>
          <w:color w:val="auto"/>
          <w:sz w:val="24"/>
          <w:szCs w:val="24"/>
          <w:lang w:val="sk-SK"/>
        </w:rPr>
        <w:t xml:space="preserve"> o prípady kedy</w:t>
      </w:r>
      <w:r w:rsidR="00013DC0">
        <w:rPr>
          <w:color w:val="auto"/>
          <w:sz w:val="24"/>
          <w:szCs w:val="24"/>
          <w:lang w:val="sk-SK"/>
        </w:rPr>
        <w:t xml:space="preserve"> nie je niektorá</w:t>
      </w:r>
      <w:r w:rsidR="00D92510">
        <w:rPr>
          <w:color w:val="auto"/>
          <w:sz w:val="24"/>
          <w:szCs w:val="24"/>
          <w:lang w:val="sk-SK"/>
        </w:rPr>
        <w:t xml:space="preserve"> </w:t>
      </w:r>
      <w:r w:rsidR="00CB22A7">
        <w:rPr>
          <w:color w:val="auto"/>
          <w:sz w:val="24"/>
          <w:szCs w:val="24"/>
          <w:lang w:val="sk-SK"/>
        </w:rPr>
        <w:t xml:space="preserve">z týchto porúch </w:t>
      </w:r>
      <w:r w:rsidR="00D92510">
        <w:rPr>
          <w:color w:val="auto"/>
          <w:sz w:val="24"/>
          <w:szCs w:val="24"/>
          <w:lang w:val="sk-SK"/>
        </w:rPr>
        <w:t xml:space="preserve">sexuálneho zamerania </w:t>
      </w:r>
      <w:r w:rsidR="00013DC0">
        <w:rPr>
          <w:color w:val="auto"/>
          <w:sz w:val="24"/>
          <w:szCs w:val="24"/>
          <w:lang w:val="sk-SK"/>
        </w:rPr>
        <w:t>podporovaná, resp. propagovaná, schvaľovaná, hrubo zľahčovaná alebo ospravedlňovaná</w:t>
      </w:r>
      <w:r w:rsidR="00D92510">
        <w:rPr>
          <w:color w:val="auto"/>
          <w:sz w:val="24"/>
          <w:szCs w:val="24"/>
          <w:lang w:val="sk-SK"/>
        </w:rPr>
        <w:t xml:space="preserve"> </w:t>
      </w:r>
      <w:r w:rsidR="00013DC0">
        <w:rPr>
          <w:color w:val="auto"/>
          <w:sz w:val="24"/>
          <w:szCs w:val="24"/>
          <w:lang w:val="sk-SK"/>
        </w:rPr>
        <w:t>priamo v kontexte so sexuálnym</w:t>
      </w:r>
      <w:r w:rsidR="00D92510">
        <w:rPr>
          <w:color w:val="auto"/>
          <w:sz w:val="24"/>
          <w:szCs w:val="24"/>
          <w:lang w:val="sk-SK"/>
        </w:rPr>
        <w:t xml:space="preserve"> </w:t>
      </w:r>
      <w:r w:rsidR="00013DC0">
        <w:rPr>
          <w:color w:val="auto"/>
          <w:sz w:val="24"/>
          <w:szCs w:val="24"/>
          <w:lang w:val="sk-SK"/>
        </w:rPr>
        <w:t>stykom</w:t>
      </w:r>
      <w:r w:rsidR="00D92510">
        <w:rPr>
          <w:color w:val="auto"/>
          <w:sz w:val="24"/>
          <w:szCs w:val="24"/>
          <w:lang w:val="sk-SK"/>
        </w:rPr>
        <w:t xml:space="preserve"> s dieťaťom, s</w:t>
      </w:r>
      <w:r w:rsidR="00013DC0">
        <w:rPr>
          <w:color w:val="auto"/>
          <w:sz w:val="24"/>
          <w:szCs w:val="24"/>
          <w:lang w:val="sk-SK"/>
        </w:rPr>
        <w:t> mŕtvym, alebo so zvieraťom</w:t>
      </w:r>
      <w:r w:rsidR="00D92510">
        <w:rPr>
          <w:color w:val="auto"/>
          <w:sz w:val="24"/>
          <w:szCs w:val="24"/>
          <w:lang w:val="sk-SK"/>
        </w:rPr>
        <w:t>.</w:t>
      </w:r>
      <w:r w:rsidR="005D35B8">
        <w:rPr>
          <w:color w:val="auto"/>
          <w:sz w:val="24"/>
          <w:szCs w:val="24"/>
          <w:lang w:val="sk-SK"/>
        </w:rPr>
        <w:t xml:space="preserve"> </w:t>
      </w:r>
    </w:p>
    <w:p w14:paraId="2A8544F8" w14:textId="79A86944" w:rsidR="006A4A53" w:rsidRDefault="006A4A53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 xml:space="preserve">Objektívna stránka </w:t>
      </w:r>
      <w:r w:rsidR="001B31DB">
        <w:rPr>
          <w:color w:val="auto"/>
          <w:sz w:val="24"/>
          <w:szCs w:val="24"/>
          <w:lang w:val="sk-SK"/>
        </w:rPr>
        <w:t>tohto</w:t>
      </w:r>
      <w:r>
        <w:rPr>
          <w:color w:val="auto"/>
          <w:sz w:val="24"/>
          <w:szCs w:val="24"/>
          <w:lang w:val="sk-SK"/>
        </w:rPr>
        <w:t xml:space="preserve"> trestného činu spočíva v</w:t>
      </w:r>
      <w:r w:rsidR="001B31DB">
        <w:rPr>
          <w:color w:val="auto"/>
          <w:sz w:val="24"/>
          <w:szCs w:val="24"/>
          <w:lang w:val="sk-SK"/>
        </w:rPr>
        <w:t> </w:t>
      </w:r>
      <w:r>
        <w:rPr>
          <w:color w:val="auto"/>
          <w:sz w:val="24"/>
          <w:szCs w:val="24"/>
          <w:lang w:val="sk-SK"/>
        </w:rPr>
        <w:t>podpore</w:t>
      </w:r>
      <w:r w:rsidR="001B31DB">
        <w:rPr>
          <w:color w:val="auto"/>
          <w:sz w:val="24"/>
          <w:szCs w:val="24"/>
          <w:lang w:val="sk-SK"/>
        </w:rPr>
        <w:t>,</w:t>
      </w:r>
      <w:r>
        <w:rPr>
          <w:color w:val="auto"/>
          <w:sz w:val="24"/>
          <w:szCs w:val="24"/>
          <w:lang w:val="sk-SK"/>
        </w:rPr>
        <w:t xml:space="preserve"> vo verejnej propagácii, schvaľovaní</w:t>
      </w:r>
      <w:r w:rsidR="00A11C44">
        <w:rPr>
          <w:color w:val="auto"/>
          <w:sz w:val="24"/>
          <w:szCs w:val="24"/>
          <w:lang w:val="sk-SK"/>
        </w:rPr>
        <w:t xml:space="preserve">, </w:t>
      </w:r>
      <w:r w:rsidR="00C21EEE">
        <w:rPr>
          <w:color w:val="auto"/>
          <w:sz w:val="24"/>
          <w:szCs w:val="24"/>
          <w:lang w:val="sk-SK"/>
        </w:rPr>
        <w:t>v h</w:t>
      </w:r>
      <w:bookmarkStart w:id="3" w:name="_GoBack"/>
      <w:bookmarkEnd w:id="3"/>
      <w:r w:rsidR="00A11C44">
        <w:rPr>
          <w:color w:val="auto"/>
          <w:sz w:val="24"/>
          <w:szCs w:val="24"/>
          <w:lang w:val="sk-SK"/>
        </w:rPr>
        <w:t>rubom zľahčovaní</w:t>
      </w:r>
      <w:r>
        <w:rPr>
          <w:color w:val="auto"/>
          <w:sz w:val="24"/>
          <w:szCs w:val="24"/>
          <w:lang w:val="sk-SK"/>
        </w:rPr>
        <w:t xml:space="preserve"> alebo snahe ospravedlniť </w:t>
      </w:r>
      <w:r w:rsidR="007867B1">
        <w:rPr>
          <w:color w:val="auto"/>
          <w:sz w:val="24"/>
          <w:szCs w:val="24"/>
          <w:lang w:val="sk-SK"/>
        </w:rPr>
        <w:t xml:space="preserve">podľa odseku 1 </w:t>
      </w:r>
      <w:r>
        <w:rPr>
          <w:color w:val="auto"/>
          <w:sz w:val="24"/>
          <w:szCs w:val="24"/>
          <w:lang w:val="sk-SK"/>
        </w:rPr>
        <w:t>sexuáln</w:t>
      </w:r>
      <w:r w:rsidR="001B31DB">
        <w:rPr>
          <w:color w:val="auto"/>
          <w:sz w:val="24"/>
          <w:szCs w:val="24"/>
          <w:lang w:val="sk-SK"/>
        </w:rPr>
        <w:t>y</w:t>
      </w:r>
      <w:r>
        <w:rPr>
          <w:color w:val="auto"/>
          <w:sz w:val="24"/>
          <w:szCs w:val="24"/>
          <w:lang w:val="sk-SK"/>
        </w:rPr>
        <w:t xml:space="preserve"> styk s dieťaťom, </w:t>
      </w:r>
      <w:r w:rsidR="00920869">
        <w:rPr>
          <w:color w:val="auto"/>
          <w:sz w:val="24"/>
          <w:szCs w:val="24"/>
          <w:lang w:val="sk-SK"/>
        </w:rPr>
        <w:t>s </w:t>
      </w:r>
      <w:r>
        <w:rPr>
          <w:color w:val="auto"/>
          <w:sz w:val="24"/>
          <w:szCs w:val="24"/>
          <w:lang w:val="sk-SK"/>
        </w:rPr>
        <w:t>príbuzným</w:t>
      </w:r>
      <w:r w:rsidR="00920869">
        <w:rPr>
          <w:color w:val="auto"/>
          <w:sz w:val="24"/>
          <w:szCs w:val="24"/>
          <w:lang w:val="sk-SK"/>
        </w:rPr>
        <w:t xml:space="preserve"> v priamom rade alebo so súrodencom</w:t>
      </w:r>
      <w:r>
        <w:rPr>
          <w:color w:val="auto"/>
          <w:sz w:val="24"/>
          <w:szCs w:val="24"/>
          <w:lang w:val="sk-SK"/>
        </w:rPr>
        <w:t xml:space="preserve">, s mŕtvym, </w:t>
      </w:r>
      <w:r w:rsidR="00920869">
        <w:rPr>
          <w:color w:val="auto"/>
          <w:sz w:val="24"/>
          <w:szCs w:val="24"/>
          <w:lang w:val="sk-SK"/>
        </w:rPr>
        <w:t xml:space="preserve">so zvieraťom, </w:t>
      </w:r>
      <w:r>
        <w:rPr>
          <w:color w:val="auto"/>
          <w:sz w:val="24"/>
          <w:szCs w:val="24"/>
          <w:lang w:val="sk-SK"/>
        </w:rPr>
        <w:t>alebo in</w:t>
      </w:r>
      <w:r w:rsidR="001B31DB">
        <w:rPr>
          <w:color w:val="auto"/>
          <w:sz w:val="24"/>
          <w:szCs w:val="24"/>
          <w:lang w:val="sk-SK"/>
        </w:rPr>
        <w:t>ú</w:t>
      </w:r>
      <w:r>
        <w:rPr>
          <w:color w:val="auto"/>
          <w:sz w:val="24"/>
          <w:szCs w:val="24"/>
          <w:lang w:val="sk-SK"/>
        </w:rPr>
        <w:t xml:space="preserve"> sexuáln</w:t>
      </w:r>
      <w:r w:rsidR="001B31DB">
        <w:rPr>
          <w:color w:val="auto"/>
          <w:sz w:val="24"/>
          <w:szCs w:val="24"/>
          <w:lang w:val="sk-SK"/>
        </w:rPr>
        <w:t>u</w:t>
      </w:r>
      <w:r>
        <w:rPr>
          <w:color w:val="auto"/>
          <w:sz w:val="24"/>
          <w:szCs w:val="24"/>
          <w:lang w:val="sk-SK"/>
        </w:rPr>
        <w:t xml:space="preserve"> patologick</w:t>
      </w:r>
      <w:r w:rsidR="001B31DB">
        <w:rPr>
          <w:color w:val="auto"/>
          <w:sz w:val="24"/>
          <w:szCs w:val="24"/>
          <w:lang w:val="sk-SK"/>
        </w:rPr>
        <w:t>ú</w:t>
      </w:r>
      <w:r>
        <w:rPr>
          <w:color w:val="auto"/>
          <w:sz w:val="24"/>
          <w:szCs w:val="24"/>
          <w:lang w:val="sk-SK"/>
        </w:rPr>
        <w:t xml:space="preserve"> praktik</w:t>
      </w:r>
      <w:r w:rsidR="001B31DB">
        <w:rPr>
          <w:color w:val="auto"/>
          <w:sz w:val="24"/>
          <w:szCs w:val="24"/>
          <w:lang w:val="sk-SK"/>
        </w:rPr>
        <w:t>u</w:t>
      </w:r>
      <w:r w:rsidR="007867B1">
        <w:rPr>
          <w:color w:val="auto"/>
          <w:sz w:val="24"/>
          <w:szCs w:val="24"/>
          <w:lang w:val="sk-SK"/>
        </w:rPr>
        <w:t xml:space="preserve">; a podľa odseku 2 pedofíliu, </w:t>
      </w:r>
      <w:proofErr w:type="spellStart"/>
      <w:r w:rsidR="007867B1">
        <w:rPr>
          <w:color w:val="auto"/>
          <w:sz w:val="24"/>
          <w:szCs w:val="24"/>
          <w:lang w:val="sk-SK"/>
        </w:rPr>
        <w:t>nekrofíliu</w:t>
      </w:r>
      <w:proofErr w:type="spellEnd"/>
      <w:r w:rsidR="007867B1">
        <w:rPr>
          <w:color w:val="auto"/>
          <w:sz w:val="24"/>
          <w:szCs w:val="24"/>
          <w:lang w:val="sk-SK"/>
        </w:rPr>
        <w:t xml:space="preserve"> alebo </w:t>
      </w:r>
      <w:proofErr w:type="spellStart"/>
      <w:r w:rsidR="007867B1">
        <w:rPr>
          <w:color w:val="auto"/>
          <w:sz w:val="24"/>
          <w:szCs w:val="24"/>
          <w:lang w:val="sk-SK"/>
        </w:rPr>
        <w:t>zoofíliu</w:t>
      </w:r>
      <w:proofErr w:type="spellEnd"/>
      <w:r>
        <w:rPr>
          <w:color w:val="auto"/>
          <w:sz w:val="24"/>
          <w:szCs w:val="24"/>
          <w:lang w:val="sk-SK"/>
        </w:rPr>
        <w:t>.</w:t>
      </w:r>
    </w:p>
    <w:p w14:paraId="55B39CA8" w14:textId="77777777" w:rsidR="006A4A53" w:rsidRDefault="006A4A53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545BB">
        <w:rPr>
          <w:color w:val="auto"/>
          <w:sz w:val="24"/>
          <w:szCs w:val="24"/>
          <w:lang w:val="sk-SK"/>
        </w:rPr>
        <w:t>Páchateľom tohto trestného činu môže byť ktokoľvek, t. j. ide o všeobecný subjekt.</w:t>
      </w:r>
      <w:r>
        <w:rPr>
          <w:color w:val="auto"/>
          <w:sz w:val="24"/>
          <w:szCs w:val="24"/>
          <w:lang w:val="sk-SK"/>
        </w:rPr>
        <w:t xml:space="preserve"> </w:t>
      </w:r>
    </w:p>
    <w:p w14:paraId="668DCC92" w14:textId="77777777" w:rsidR="006A4A53" w:rsidRDefault="006A4A53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545BB">
        <w:rPr>
          <w:color w:val="auto"/>
          <w:sz w:val="24"/>
          <w:szCs w:val="24"/>
          <w:lang w:val="sk-SK"/>
        </w:rPr>
        <w:t>Z hľadiska subjektívnej stránky sa vyžaduje úmysel p</w:t>
      </w:r>
      <w:r>
        <w:rPr>
          <w:color w:val="auto"/>
          <w:sz w:val="24"/>
          <w:szCs w:val="24"/>
          <w:lang w:val="sk-SK"/>
        </w:rPr>
        <w:t>áchateľa</w:t>
      </w:r>
      <w:r w:rsidRPr="007545BB">
        <w:rPr>
          <w:color w:val="auto"/>
          <w:sz w:val="24"/>
          <w:szCs w:val="24"/>
          <w:lang w:val="sk-SK"/>
        </w:rPr>
        <w:t xml:space="preserve">. </w:t>
      </w:r>
    </w:p>
    <w:p w14:paraId="68EDDA53" w14:textId="77777777" w:rsidR="006A4A53" w:rsidRDefault="006A4A53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545BB">
        <w:rPr>
          <w:color w:val="auto"/>
          <w:sz w:val="24"/>
          <w:szCs w:val="24"/>
          <w:lang w:val="sk-SK"/>
        </w:rPr>
        <w:lastRenderedPageBreak/>
        <w:t>Tento trestný čin je prečinom.</w:t>
      </w:r>
    </w:p>
    <w:p w14:paraId="676254D6" w14:textId="060D3AB0" w:rsidR="0037305F" w:rsidRDefault="0037305F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 xml:space="preserve">V odseku </w:t>
      </w:r>
      <w:r w:rsidR="007867B1">
        <w:rPr>
          <w:color w:val="auto"/>
          <w:sz w:val="24"/>
          <w:szCs w:val="24"/>
          <w:lang w:val="sk-SK"/>
        </w:rPr>
        <w:t>3</w:t>
      </w:r>
      <w:r w:rsidR="00A408C1">
        <w:rPr>
          <w:color w:val="auto"/>
          <w:sz w:val="24"/>
          <w:szCs w:val="24"/>
          <w:lang w:val="sk-SK"/>
        </w:rPr>
        <w:t xml:space="preserve"> sú obsiahnuté kvalifikované skutkové podstaty, ktoré vyjadrujú zámer postihovať prísnejšie spáchanie tohto trestného činu, ak páchateľ v súvislosti so spáchaním tohto trestného činu získa značný prospech, spôsobí ním vážnu ujmu na právach dotknutej osoby,</w:t>
      </w:r>
      <w:r w:rsidR="007867B1">
        <w:rPr>
          <w:color w:val="auto"/>
          <w:sz w:val="24"/>
          <w:szCs w:val="24"/>
          <w:lang w:val="sk-SK"/>
        </w:rPr>
        <w:t xml:space="preserve"> </w:t>
      </w:r>
      <w:r w:rsidR="007867B1" w:rsidRPr="007867B1">
        <w:rPr>
          <w:color w:val="auto"/>
          <w:sz w:val="24"/>
          <w:szCs w:val="24"/>
          <w:lang w:val="sk-SK"/>
        </w:rPr>
        <w:tab/>
        <w:t>hoci bol za taký alebo obdobný čin v predchádzajúcich dvadsiatich štyroch mesiacoch odsúdený alebo v predchádzajúcich dvanástich mesiacoch postihnutý</w:t>
      </w:r>
      <w:r w:rsidR="00095A13">
        <w:rPr>
          <w:color w:val="auto"/>
          <w:sz w:val="24"/>
          <w:szCs w:val="24"/>
          <w:lang w:val="sk-SK"/>
        </w:rPr>
        <w:t>,</w:t>
      </w:r>
      <w:r w:rsidR="00A408C1">
        <w:rPr>
          <w:color w:val="auto"/>
          <w:sz w:val="24"/>
          <w:szCs w:val="24"/>
          <w:lang w:val="sk-SK"/>
        </w:rPr>
        <w:t xml:space="preserve"> alebo závažnejším spôsobom konania.</w:t>
      </w:r>
    </w:p>
    <w:p w14:paraId="6B750E59" w14:textId="77777777" w:rsidR="007867B1" w:rsidRDefault="007867B1" w:rsidP="0055256B">
      <w:pPr>
        <w:pStyle w:val="Odsekzoznamu"/>
        <w:spacing w:before="120" w:after="0" w:line="360" w:lineRule="auto"/>
        <w:ind w:left="0"/>
        <w:contextualSpacing w:val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</w:p>
    <w:p w14:paraId="0AF28F1E" w14:textId="5135F70C" w:rsidR="00AF057F" w:rsidRPr="00702FCB" w:rsidRDefault="00AF057F" w:rsidP="0055256B">
      <w:pPr>
        <w:pStyle w:val="Odsekzoznamu"/>
        <w:spacing w:before="120" w:after="0" w:line="360" w:lineRule="auto"/>
        <w:ind w:left="0"/>
        <w:contextualSpacing w:val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 w:rsidRPr="00702FCB">
        <w:rPr>
          <w:rFonts w:ascii="Times New Roman" w:hAnsi="Times New Roman"/>
          <w:b/>
          <w:snapToGrid w:val="0"/>
          <w:sz w:val="24"/>
          <w:szCs w:val="24"/>
          <w:lang w:eastAsia="cs-CZ"/>
        </w:rPr>
        <w:t>K Čl. II</w:t>
      </w:r>
    </w:p>
    <w:p w14:paraId="082D6986" w14:textId="215C6785" w:rsidR="00AF057F" w:rsidRPr="00702FCB" w:rsidRDefault="00AF057F" w:rsidP="0055256B">
      <w:pPr>
        <w:pStyle w:val="Odsekzoznamu"/>
        <w:spacing w:before="120" w:after="0" w:line="360" w:lineRule="auto"/>
        <w:ind w:left="0" w:firstLine="720"/>
        <w:contextualSpacing w:val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 ohľadom na predpokladanú dĺžku legislatívneho procesu </w:t>
      </w:r>
      <w:r w:rsidR="00A5443A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sa navrhuje účinnosť 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zákona </w:t>
      </w:r>
      <w:r w:rsidR="000841DB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od </w:t>
      </w:r>
      <w:r w:rsidR="00B663F1" w:rsidRPr="00702FCB">
        <w:rPr>
          <w:rFonts w:ascii="Times New Roman" w:hAnsi="Times New Roman"/>
          <w:snapToGrid w:val="0"/>
          <w:sz w:val="24"/>
          <w:szCs w:val="24"/>
          <w:lang w:eastAsia="cs-CZ"/>
        </w:rPr>
        <w:t>1. január</w:t>
      </w:r>
      <w:r w:rsidR="000841DB" w:rsidRPr="00702FCB">
        <w:rPr>
          <w:rFonts w:ascii="Times New Roman" w:hAnsi="Times New Roman"/>
          <w:snapToGrid w:val="0"/>
          <w:sz w:val="24"/>
          <w:szCs w:val="24"/>
          <w:lang w:eastAsia="cs-CZ"/>
        </w:rPr>
        <w:t>a</w:t>
      </w:r>
      <w:r w:rsidR="00B663F1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20</w:t>
      </w:r>
      <w:r w:rsidR="006A4A53">
        <w:rPr>
          <w:rFonts w:ascii="Times New Roman" w:hAnsi="Times New Roman"/>
          <w:snapToGrid w:val="0"/>
          <w:sz w:val="24"/>
          <w:szCs w:val="24"/>
          <w:lang w:eastAsia="cs-CZ"/>
        </w:rPr>
        <w:t>20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>.</w:t>
      </w:r>
    </w:p>
    <w:p w14:paraId="44690E9A" w14:textId="77777777" w:rsidR="000768A5" w:rsidRDefault="000768A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0D6203CA" w14:textId="77777777" w:rsidR="000768A5" w:rsidRDefault="000768A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6DFBD99F" w14:textId="77777777" w:rsidR="000C6A07" w:rsidRDefault="000C6A07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1177988E" w14:textId="77777777" w:rsidR="0085712E" w:rsidRDefault="0085712E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4CC76359" w14:textId="77777777" w:rsidR="0085712E" w:rsidRDefault="0085712E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50560055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0E57991E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5199DE60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16F4F7D9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4ED4F3AF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5A954EB9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2CF9FA5B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0D064529" w14:textId="77777777" w:rsidR="00393213" w:rsidRDefault="00393213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634C0D26" w14:textId="77777777" w:rsidR="000F0965" w:rsidRPr="00B0317F" w:rsidRDefault="000F096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  <w:lastRenderedPageBreak/>
        <w:t>DOLOŽKA</w:t>
      </w:r>
    </w:p>
    <w:p w14:paraId="77A1642F" w14:textId="77777777" w:rsidR="000F0965" w:rsidRPr="00B0317F" w:rsidRDefault="000F0965" w:rsidP="00702FCB">
      <w:pPr>
        <w:widowControl w:val="0"/>
        <w:pBdr>
          <w:bottom w:val="single" w:sz="4" w:space="1" w:color="auto"/>
        </w:pBdr>
        <w:suppressAutoHyphens/>
        <w:spacing w:line="360" w:lineRule="auto"/>
        <w:ind w:left="0" w:right="4"/>
        <w:jc w:val="center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vybraných vplyvov</w:t>
      </w:r>
    </w:p>
    <w:p w14:paraId="058D692C" w14:textId="127FFA27" w:rsidR="000F0965" w:rsidRPr="00702FCB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color w:val="auto"/>
          <w:kern w:val="2"/>
          <w:sz w:val="14"/>
          <w:szCs w:val="24"/>
          <w:lang w:val="sk-SK" w:eastAsia="ar-SA"/>
        </w:rPr>
      </w:pPr>
    </w:p>
    <w:p w14:paraId="1D086779" w14:textId="77777777" w:rsidR="000F0965" w:rsidRPr="00B0317F" w:rsidRDefault="000F0965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B0317F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6676400E" w14:textId="13F8F197" w:rsidR="000F0965" w:rsidRPr="00B0317F" w:rsidRDefault="000F0965" w:rsidP="00702FCB">
      <w:pPr>
        <w:pStyle w:val="Odsekzoznamu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17F">
        <w:rPr>
          <w:rFonts w:ascii="Times New Roman" w:hAnsi="Times New Roman"/>
          <w:sz w:val="24"/>
          <w:szCs w:val="24"/>
        </w:rPr>
        <w:t xml:space="preserve">Návrh zákona, </w:t>
      </w:r>
      <w:r w:rsidR="00CB2337" w:rsidRPr="00CB2337">
        <w:rPr>
          <w:rFonts w:ascii="Times New Roman" w:hAnsi="Times New Roman"/>
          <w:color w:val="000000"/>
          <w:sz w:val="24"/>
          <w:szCs w:val="24"/>
        </w:rPr>
        <w:t xml:space="preserve">ktorým sa </w:t>
      </w:r>
      <w:r w:rsidR="00CD01C4" w:rsidRPr="00CD01C4">
        <w:rPr>
          <w:rFonts w:ascii="Times New Roman" w:hAnsi="Times New Roman"/>
          <w:color w:val="000000"/>
          <w:sz w:val="24"/>
          <w:szCs w:val="24"/>
        </w:rPr>
        <w:t>dopĺňa zákon č. 300/2005 Z. z. Trestný zákon v znení neskorších predpisov</w:t>
      </w:r>
      <w:r w:rsidRPr="00B0317F">
        <w:rPr>
          <w:rFonts w:ascii="Times New Roman" w:hAnsi="Times New Roman"/>
          <w:sz w:val="24"/>
          <w:szCs w:val="24"/>
        </w:rPr>
        <w:t>.</w:t>
      </w:r>
    </w:p>
    <w:p w14:paraId="618454A4" w14:textId="77777777" w:rsidR="000F0965" w:rsidRPr="0075329C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</w:p>
    <w:p w14:paraId="2CB00593" w14:textId="77777777" w:rsidR="000F0965" w:rsidRPr="00B0317F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color w:val="auto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A.2. Vplyvy:</w:t>
      </w:r>
    </w:p>
    <w:tbl>
      <w:tblPr>
        <w:tblW w:w="9339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362"/>
        <w:gridCol w:w="1063"/>
        <w:gridCol w:w="1064"/>
        <w:gridCol w:w="850"/>
      </w:tblGrid>
      <w:tr w:rsidR="000F0965" w:rsidRPr="00B0317F" w14:paraId="23442AAE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nil"/>
            </w:tcBorders>
            <w:vAlign w:val="center"/>
          </w:tcPr>
          <w:p w14:paraId="77D2A4C0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szCs w:val="24"/>
                <w:lang w:val="sk-SK" w:eastAsia="ar-SA"/>
              </w:rPr>
            </w:pP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7075D79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Pozitívne 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9D163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4802820E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Žiadne </w:t>
            </w:r>
          </w:p>
        </w:tc>
      </w:tr>
      <w:tr w:rsidR="000F0965" w:rsidRPr="00B0317F" w14:paraId="4E91C139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092615A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1. Vplyvy na rozpočet verejnej správy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</w:tcPr>
          <w:p w14:paraId="1519633D" w14:textId="71D107E9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</w:tcPr>
          <w:p w14:paraId="0A00DE26" w14:textId="5058DDBC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5E571A1D" w14:textId="47DABD10" w:rsidR="000F0965" w:rsidRPr="00B0317F" w:rsidRDefault="00FB677B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2DAF1117" w14:textId="77777777" w:rsidTr="00570318">
        <w:tc>
          <w:tcPr>
            <w:tcW w:w="6362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14:paraId="48AE76C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2. Vplyvy na podnikateľské prostredie – dochádza k zvýšeniu </w:t>
            </w:r>
          </w:p>
          <w:p w14:paraId="680EBC2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regulačného zaťaženia?</w:t>
            </w:r>
          </w:p>
        </w:tc>
        <w:tc>
          <w:tcPr>
            <w:tcW w:w="1063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18550F8B" w14:textId="7B296236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12420624" w14:textId="7DA9B975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14:paraId="09F240DD" w14:textId="7C3F51C1" w:rsidR="000F0965" w:rsidRPr="00B0317F" w:rsidRDefault="00FB677B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436C4060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302F58A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3. Sociálne vplyvy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2369BCF7" w14:textId="6EB4009A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</w:tcPr>
          <w:p w14:paraId="2A831A9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29FB195" w14:textId="3E135B21" w:rsidR="000F0965" w:rsidRPr="00B0317F" w:rsidRDefault="00FB677B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4BCBBA03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AEE72E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– vplyvy na hospodárenie obyvateľstva,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BAD21A" w14:textId="0A87F641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1ADC2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B7D950B" w14:textId="277A9922" w:rsidR="000F0965" w:rsidRPr="00B0317F" w:rsidRDefault="00FB677B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4749AB0E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1ABD809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– sociálnu </w:t>
            </w:r>
            <w:proofErr w:type="spellStart"/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exklúziu</w:t>
            </w:r>
            <w:proofErr w:type="spellEnd"/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8BAE09" w14:textId="1CFEDB14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03DC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B6FB398" w14:textId="0DF7E9CF" w:rsidR="000F0965" w:rsidRPr="00B0317F" w:rsidRDefault="00FB677B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3B6A6D0B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03413F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– rovnosť príležitostí a rodovú rovnosť a vplyvy na zamestnanosť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8EE1F48" w14:textId="733CC9D8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2C415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0991292" w14:textId="7A85F84C" w:rsidR="000F0965" w:rsidRPr="00B0317F" w:rsidRDefault="003B1AFE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643F5196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CE60F1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4. Vplyvy na životné prostredie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0DDEC3B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BC451C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DB42D6B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6A5E9F11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C29E10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5. Vplyvy na informatizáciu spoločnosti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DAA94D9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D1170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A32CFE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0FF1BD34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093A53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6. Vplyvy na služby verejnej správy pre občana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C0F5240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341C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6D8E8784" w14:textId="7E18458C" w:rsidR="000F0965" w:rsidRPr="00B0317F" w:rsidRDefault="003B1AFE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B0317F" w:rsidRPr="00B0317F" w14:paraId="4B76674A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FF438B0" w14:textId="038DD91B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7. Vplyvy na manželstvo, rodičovstvo a  rodinu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2FA782" w14:textId="748BEAB0" w:rsidR="00B0317F" w:rsidRPr="00B0317F" w:rsidRDefault="000768A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39EB76" w14:textId="77777777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5B0AE169" w14:textId="1BC1E38B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</w:tbl>
    <w:p w14:paraId="47F43D3F" w14:textId="78431260" w:rsidR="000F0965" w:rsidRPr="0075329C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</w:p>
    <w:p w14:paraId="7FDE6D0E" w14:textId="6A72AB5D" w:rsidR="000F0965" w:rsidRPr="00B0317F" w:rsidRDefault="000F0965" w:rsidP="00702FCB">
      <w:pPr>
        <w:widowControl w:val="0"/>
        <w:suppressAutoHyphens/>
        <w:spacing w:before="0" w:line="276" w:lineRule="auto"/>
        <w:ind w:left="-17" w:right="-425"/>
        <w:jc w:val="both"/>
        <w:rPr>
          <w:rFonts w:eastAsia="SimSun"/>
          <w:color w:val="auto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A.3. Poznámky</w:t>
      </w:r>
      <w:r w:rsidR="001A4A04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:</w:t>
      </w:r>
    </w:p>
    <w:p w14:paraId="50C89BAA" w14:textId="44912843" w:rsidR="00F4121F" w:rsidRDefault="00F4121F" w:rsidP="0055256B">
      <w:pPr>
        <w:spacing w:before="0" w:line="276" w:lineRule="auto"/>
        <w:ind w:left="-17"/>
        <w:jc w:val="both"/>
        <w:rPr>
          <w:color w:val="auto"/>
          <w:sz w:val="24"/>
          <w:szCs w:val="24"/>
          <w:lang w:val="sk-SK"/>
        </w:rPr>
      </w:pPr>
      <w:r w:rsidRPr="00F4121F">
        <w:rPr>
          <w:color w:val="auto"/>
          <w:sz w:val="24"/>
          <w:szCs w:val="24"/>
          <w:lang w:val="sk-SK"/>
        </w:rPr>
        <w:t>Predkladaný návrh zákona nemá žiadne vplyvy na rozpočet verejnej správy, vplyvy na podnikateľské prostredie, sociálne vplyvy, vplyvy na životné prostredie, a ani vplyvy na informatizáciu spoločnosti a služby verejnej správy pre občana. Predkladaný návrh zákona má pozitívne vplyvy na manželstvo, rodičovstvo a rodinu – zvyšuje ochranu rodinného prostredia a má pozitívny vplyv na výchovu detí z dôvodu zavedenia ochrany spoločnosti v trestnoprávnej rovine pred podporou a verejnou propagáciou sexuálnych patologických praktík</w:t>
      </w:r>
      <w:r w:rsidR="00393213">
        <w:rPr>
          <w:color w:val="auto"/>
          <w:sz w:val="24"/>
          <w:szCs w:val="24"/>
          <w:lang w:val="sk-SK"/>
        </w:rPr>
        <w:t xml:space="preserve"> </w:t>
      </w:r>
      <w:r w:rsidR="00393213" w:rsidRPr="00393213">
        <w:rPr>
          <w:color w:val="auto"/>
          <w:sz w:val="24"/>
          <w:szCs w:val="24"/>
          <w:lang w:val="sk-SK"/>
        </w:rPr>
        <w:t>a niektorých porúch sexuálneho zamerania.</w:t>
      </w:r>
    </w:p>
    <w:p w14:paraId="1A38EBB9" w14:textId="77777777" w:rsidR="000F0965" w:rsidRPr="00B0317F" w:rsidRDefault="000F0965" w:rsidP="000768A5">
      <w:pPr>
        <w:spacing w:before="0" w:line="264" w:lineRule="auto"/>
        <w:ind w:left="-1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</w:p>
    <w:p w14:paraId="14B7CC0F" w14:textId="77777777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A.4. Alternatívne riešenia</w:t>
      </w:r>
    </w:p>
    <w:p w14:paraId="6A1C2999" w14:textId="77777777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color w:val="auto"/>
          <w:kern w:val="2"/>
          <w:sz w:val="24"/>
          <w:szCs w:val="24"/>
          <w:lang w:val="sk-SK" w:eastAsia="ar-SA"/>
        </w:rPr>
        <w:t>Bezpredmetné </w:t>
      </w:r>
    </w:p>
    <w:p w14:paraId="5574BDBA" w14:textId="77777777" w:rsidR="000F0965" w:rsidRPr="0075329C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</w:p>
    <w:p w14:paraId="7A9F7F07" w14:textId="77777777" w:rsidR="000F0965" w:rsidRPr="00B0317F" w:rsidRDefault="000F0965" w:rsidP="00702FCB">
      <w:pPr>
        <w:widowControl w:val="0"/>
        <w:suppressAutoHyphens/>
        <w:spacing w:before="0" w:line="276" w:lineRule="auto"/>
        <w:ind w:left="567" w:right="-427" w:hanging="56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 xml:space="preserve">A.5. </w:t>
      </w: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ab/>
        <w:t>Stanovisko gestorov</w:t>
      </w:r>
    </w:p>
    <w:p w14:paraId="53D9366A" w14:textId="4631FB64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color w:val="auto"/>
          <w:kern w:val="2"/>
          <w:sz w:val="24"/>
          <w:szCs w:val="24"/>
          <w:lang w:val="sk-SK" w:eastAsia="ar-SA"/>
        </w:rPr>
        <w:t>Bezpredmetné</w:t>
      </w:r>
    </w:p>
    <w:p w14:paraId="43A68FCF" w14:textId="77777777" w:rsidR="000F0965" w:rsidRPr="00B0317F" w:rsidRDefault="000F0965" w:rsidP="00AC3084">
      <w:pPr>
        <w:spacing w:line="360" w:lineRule="auto"/>
        <w:jc w:val="center"/>
        <w:rPr>
          <w:b/>
          <w:bCs/>
          <w:color w:val="auto"/>
          <w:szCs w:val="24"/>
          <w:lang w:val="sk-SK"/>
        </w:rPr>
      </w:pPr>
      <w:r w:rsidRPr="00B0317F">
        <w:rPr>
          <w:b/>
          <w:bCs/>
          <w:color w:val="auto"/>
          <w:sz w:val="24"/>
          <w:szCs w:val="24"/>
          <w:lang w:val="sk-SK"/>
        </w:rPr>
        <w:lastRenderedPageBreak/>
        <w:t>DOLOŽKA  ZLUČITEĽNOSTI</w:t>
      </w:r>
    </w:p>
    <w:p w14:paraId="67E7DB41" w14:textId="77777777" w:rsidR="000F0965" w:rsidRPr="00B0317F" w:rsidRDefault="000F0965" w:rsidP="00AC3084">
      <w:pPr>
        <w:pBdr>
          <w:bottom w:val="single" w:sz="4" w:space="1" w:color="auto"/>
        </w:pBdr>
        <w:spacing w:line="360" w:lineRule="auto"/>
        <w:jc w:val="center"/>
        <w:rPr>
          <w:b/>
          <w:color w:val="auto"/>
          <w:sz w:val="24"/>
          <w:szCs w:val="20"/>
          <w:lang w:val="sk-SK"/>
        </w:rPr>
      </w:pPr>
      <w:r w:rsidRPr="00B0317F">
        <w:rPr>
          <w:b/>
          <w:bCs/>
          <w:color w:val="auto"/>
          <w:sz w:val="24"/>
          <w:szCs w:val="28"/>
          <w:lang w:val="sk-SK"/>
        </w:rPr>
        <w:t xml:space="preserve">návrhu zákona s </w:t>
      </w:r>
      <w:r w:rsidRPr="00B0317F">
        <w:rPr>
          <w:b/>
          <w:color w:val="auto"/>
          <w:sz w:val="24"/>
          <w:szCs w:val="28"/>
          <w:lang w:val="sk-SK"/>
        </w:rPr>
        <w:t>právom Európskej únie</w:t>
      </w:r>
    </w:p>
    <w:p w14:paraId="44D32B66" w14:textId="77777777" w:rsidR="000F0965" w:rsidRPr="00B0317F" w:rsidRDefault="000F0965" w:rsidP="00702FCB">
      <w:pPr>
        <w:spacing w:before="0" w:line="360" w:lineRule="auto"/>
        <w:ind w:left="360"/>
        <w:jc w:val="both"/>
        <w:rPr>
          <w:color w:val="auto"/>
          <w:sz w:val="24"/>
          <w:szCs w:val="24"/>
          <w:lang w:val="sk-SK"/>
        </w:rPr>
      </w:pPr>
    </w:p>
    <w:p w14:paraId="77993643" w14:textId="0686041F" w:rsidR="009159BC" w:rsidRPr="00702FCB" w:rsidRDefault="00800CEB" w:rsidP="00702FCB">
      <w:pPr>
        <w:numPr>
          <w:ilvl w:val="0"/>
          <w:numId w:val="1"/>
        </w:numPr>
        <w:tabs>
          <w:tab w:val="clear" w:pos="720"/>
        </w:tabs>
        <w:spacing w:before="0" w:line="360" w:lineRule="auto"/>
        <w:ind w:left="426" w:hanging="426"/>
        <w:jc w:val="both"/>
        <w:rPr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Navrhovateľ  </w:t>
      </w:r>
      <w:r w:rsidR="000F0965" w:rsidRPr="00702FCB">
        <w:rPr>
          <w:b/>
          <w:color w:val="auto"/>
          <w:sz w:val="24"/>
          <w:szCs w:val="24"/>
          <w:lang w:val="sk-SK"/>
        </w:rPr>
        <w:t xml:space="preserve">návrhu </w:t>
      </w:r>
      <w:r w:rsidRPr="00702FCB">
        <w:rPr>
          <w:b/>
          <w:color w:val="auto"/>
          <w:sz w:val="24"/>
          <w:szCs w:val="24"/>
          <w:lang w:val="sk-SK"/>
        </w:rPr>
        <w:t>zákona</w:t>
      </w:r>
      <w:r w:rsidR="000F0965" w:rsidRPr="00702FCB">
        <w:rPr>
          <w:b/>
          <w:color w:val="auto"/>
          <w:sz w:val="24"/>
          <w:szCs w:val="24"/>
          <w:lang w:val="sk-SK"/>
        </w:rPr>
        <w:t xml:space="preserve">: </w:t>
      </w:r>
      <w:r w:rsidR="00E0194E" w:rsidRPr="00702FCB">
        <w:rPr>
          <w:color w:val="auto"/>
          <w:sz w:val="24"/>
          <w:szCs w:val="24"/>
          <w:lang w:val="sk-SK"/>
        </w:rPr>
        <w:t xml:space="preserve">skupina </w:t>
      </w:r>
      <w:r w:rsidR="00430CBB" w:rsidRPr="00702FCB">
        <w:rPr>
          <w:color w:val="auto"/>
          <w:sz w:val="24"/>
          <w:szCs w:val="24"/>
          <w:lang w:val="sk-SK"/>
        </w:rPr>
        <w:t>poslanc</w:t>
      </w:r>
      <w:r w:rsidR="00E0194E" w:rsidRPr="00702FCB">
        <w:rPr>
          <w:color w:val="auto"/>
          <w:sz w:val="24"/>
          <w:szCs w:val="24"/>
          <w:lang w:val="sk-SK"/>
        </w:rPr>
        <w:t>ov</w:t>
      </w:r>
      <w:r w:rsidR="000F0965" w:rsidRPr="00702FCB">
        <w:rPr>
          <w:color w:val="auto"/>
          <w:sz w:val="24"/>
          <w:szCs w:val="24"/>
          <w:lang w:val="sk-SK"/>
        </w:rPr>
        <w:t xml:space="preserve"> Národnej rady Slovenskej republiky</w:t>
      </w:r>
      <w:r w:rsidR="00E0194E" w:rsidRPr="00702FCB">
        <w:rPr>
          <w:color w:val="auto"/>
          <w:sz w:val="24"/>
          <w:szCs w:val="24"/>
          <w:lang w:val="sk-SK"/>
        </w:rPr>
        <w:t>.</w:t>
      </w:r>
    </w:p>
    <w:p w14:paraId="308FA3E1" w14:textId="77777777" w:rsidR="009159BC" w:rsidRPr="00702FCB" w:rsidRDefault="009159BC" w:rsidP="00702FCB">
      <w:pPr>
        <w:spacing w:before="0" w:line="360" w:lineRule="auto"/>
        <w:ind w:left="0"/>
        <w:jc w:val="both"/>
        <w:rPr>
          <w:color w:val="auto"/>
          <w:sz w:val="24"/>
          <w:szCs w:val="24"/>
          <w:lang w:val="sk-SK"/>
        </w:rPr>
      </w:pPr>
    </w:p>
    <w:p w14:paraId="2CE085C3" w14:textId="31A26B4F" w:rsidR="009159BC" w:rsidRPr="00702FCB" w:rsidRDefault="000F0965" w:rsidP="00702FCB">
      <w:pPr>
        <w:numPr>
          <w:ilvl w:val="0"/>
          <w:numId w:val="1"/>
        </w:numPr>
        <w:tabs>
          <w:tab w:val="clear" w:pos="720"/>
        </w:tabs>
        <w:spacing w:before="0" w:line="360" w:lineRule="auto"/>
        <w:ind w:left="426" w:hanging="426"/>
        <w:jc w:val="both"/>
        <w:rPr>
          <w:b/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Názov návrhu </w:t>
      </w:r>
      <w:r w:rsidR="00800CEB" w:rsidRPr="00702FCB">
        <w:rPr>
          <w:b/>
          <w:color w:val="auto"/>
          <w:sz w:val="24"/>
          <w:szCs w:val="24"/>
          <w:lang w:val="sk-SK"/>
        </w:rPr>
        <w:t>zákona</w:t>
      </w:r>
      <w:r w:rsidRPr="00702FCB">
        <w:rPr>
          <w:b/>
          <w:color w:val="auto"/>
          <w:sz w:val="24"/>
          <w:szCs w:val="24"/>
          <w:lang w:val="sk-SK"/>
        </w:rPr>
        <w:t xml:space="preserve">: </w:t>
      </w:r>
      <w:r w:rsidR="00B4723A" w:rsidRPr="00702FCB">
        <w:rPr>
          <w:color w:val="auto"/>
          <w:sz w:val="24"/>
          <w:szCs w:val="24"/>
          <w:lang w:val="sk-SK"/>
        </w:rPr>
        <w:t xml:space="preserve">Návrh </w:t>
      </w:r>
      <w:r w:rsidR="009159BC" w:rsidRPr="00702FCB">
        <w:rPr>
          <w:color w:val="000000"/>
          <w:sz w:val="24"/>
          <w:szCs w:val="24"/>
          <w:lang w:val="sk-SK"/>
        </w:rPr>
        <w:t xml:space="preserve">zákona,  ktorým sa </w:t>
      </w:r>
      <w:r w:rsidR="00B80F7D" w:rsidRPr="0075329C">
        <w:rPr>
          <w:color w:val="000000"/>
          <w:sz w:val="24"/>
          <w:szCs w:val="24"/>
          <w:lang w:val="sk-SK"/>
        </w:rPr>
        <w:t>dopĺňa zákon č. 300/2005 Z. z. Trestný zákon v znení neskorších predpisov</w:t>
      </w:r>
      <w:r w:rsidR="009159BC" w:rsidRPr="00702FCB">
        <w:rPr>
          <w:color w:val="000000"/>
          <w:sz w:val="24"/>
          <w:szCs w:val="24"/>
          <w:lang w:val="sk-SK"/>
        </w:rPr>
        <w:t>.</w:t>
      </w:r>
    </w:p>
    <w:p w14:paraId="6329C5A0" w14:textId="77777777" w:rsidR="000F0965" w:rsidRPr="00702FCB" w:rsidRDefault="000F0965" w:rsidP="00702FCB">
      <w:pPr>
        <w:spacing w:before="0" w:line="360" w:lineRule="auto"/>
        <w:ind w:left="426"/>
        <w:jc w:val="both"/>
        <w:rPr>
          <w:b/>
          <w:color w:val="auto"/>
          <w:sz w:val="24"/>
          <w:szCs w:val="24"/>
          <w:lang w:val="sk-SK"/>
        </w:rPr>
      </w:pPr>
    </w:p>
    <w:p w14:paraId="548F681C" w14:textId="682AF5A9" w:rsidR="000F0965" w:rsidRPr="00702FCB" w:rsidRDefault="000F0965" w:rsidP="00702FCB">
      <w:pPr>
        <w:spacing w:before="0" w:line="360" w:lineRule="auto"/>
        <w:ind w:left="426" w:hanging="426"/>
        <w:jc w:val="both"/>
        <w:rPr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3.   Predmet návrhu </w:t>
      </w:r>
      <w:r w:rsidR="00800CEB" w:rsidRPr="00702FCB">
        <w:rPr>
          <w:b/>
          <w:color w:val="auto"/>
          <w:sz w:val="24"/>
          <w:szCs w:val="24"/>
          <w:lang w:val="sk-SK"/>
        </w:rPr>
        <w:t>zákona</w:t>
      </w:r>
      <w:r w:rsidRPr="00702FCB">
        <w:rPr>
          <w:b/>
          <w:color w:val="auto"/>
          <w:sz w:val="24"/>
          <w:szCs w:val="24"/>
          <w:lang w:val="sk-SK"/>
        </w:rPr>
        <w:t xml:space="preserve">: </w:t>
      </w:r>
      <w:r w:rsidRPr="00702FCB">
        <w:rPr>
          <w:color w:val="auto"/>
          <w:sz w:val="24"/>
          <w:szCs w:val="24"/>
          <w:lang w:val="sk-SK"/>
        </w:rPr>
        <w:t xml:space="preserve">Je v súlade s právnou úpravou Európskej únie; </w:t>
      </w:r>
    </w:p>
    <w:p w14:paraId="1C99E3F9" w14:textId="6F11EF8C" w:rsidR="000F0965" w:rsidRPr="00702FCB" w:rsidRDefault="00430CBB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 xml:space="preserve">nie </w:t>
      </w:r>
      <w:r w:rsidR="000F0965" w:rsidRPr="00702FCB">
        <w:rPr>
          <w:rFonts w:ascii="Times New Roman" w:hAnsi="Times New Roman"/>
          <w:sz w:val="24"/>
          <w:szCs w:val="24"/>
        </w:rPr>
        <w:t>je upravený v primárnom práve Európskej únie,</w:t>
      </w:r>
    </w:p>
    <w:p w14:paraId="56CB8D37" w14:textId="77777777" w:rsidR="000F0965" w:rsidRPr="00702FCB" w:rsidRDefault="000F0965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>nie je upravený v sekundárnom práve Európskej únie,</w:t>
      </w:r>
    </w:p>
    <w:p w14:paraId="59F554F0" w14:textId="77777777" w:rsidR="000F0965" w:rsidRPr="00702FCB" w:rsidRDefault="000F0965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14:paraId="0496CFF8" w14:textId="77777777" w:rsidR="00800CEB" w:rsidRPr="00702FCB" w:rsidRDefault="00800CEB" w:rsidP="00702FCB">
      <w:pPr>
        <w:spacing w:before="0" w:line="360" w:lineRule="auto"/>
        <w:jc w:val="both"/>
        <w:rPr>
          <w:color w:val="FF0000"/>
          <w:sz w:val="24"/>
          <w:szCs w:val="24"/>
          <w:lang w:val="sk-SK"/>
        </w:rPr>
      </w:pPr>
    </w:p>
    <w:p w14:paraId="421997C2" w14:textId="7F128575" w:rsidR="00800CEB" w:rsidRPr="00702FCB" w:rsidRDefault="00800CEB" w:rsidP="00702FCB">
      <w:pPr>
        <w:spacing w:before="0" w:line="360" w:lineRule="auto"/>
        <w:jc w:val="both"/>
        <w:rPr>
          <w:color w:val="auto"/>
          <w:sz w:val="24"/>
          <w:szCs w:val="24"/>
          <w:lang w:val="sk-SK"/>
        </w:rPr>
      </w:pPr>
      <w:r w:rsidRPr="00702FCB">
        <w:rPr>
          <w:color w:val="auto"/>
          <w:sz w:val="24"/>
          <w:szCs w:val="24"/>
          <w:lang w:val="sk-SK"/>
        </w:rPr>
        <w:t>Keďže predmet návrhu zákona nie je upravený v práve Európskej únie, body 4. a 5. sa nevypĺňajú.</w:t>
      </w:r>
    </w:p>
    <w:p w14:paraId="73CF07C8" w14:textId="77777777" w:rsidR="00B663F1" w:rsidRPr="00B0317F" w:rsidRDefault="00B663F1" w:rsidP="00702FCB">
      <w:pPr>
        <w:spacing w:before="0" w:line="360" w:lineRule="auto"/>
        <w:ind w:firstLine="720"/>
        <w:jc w:val="both"/>
        <w:rPr>
          <w:color w:val="auto"/>
          <w:sz w:val="24"/>
          <w:szCs w:val="24"/>
          <w:lang w:val="sk-SK"/>
        </w:rPr>
      </w:pPr>
    </w:p>
    <w:sectPr w:rsidR="00B663F1" w:rsidRPr="00B0317F"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AFD71" w14:textId="77777777" w:rsidR="0087381C" w:rsidRDefault="0087381C" w:rsidP="00670BA0">
      <w:pPr>
        <w:spacing w:before="0" w:line="240" w:lineRule="auto"/>
      </w:pPr>
      <w:r>
        <w:separator/>
      </w:r>
    </w:p>
  </w:endnote>
  <w:endnote w:type="continuationSeparator" w:id="0">
    <w:p w14:paraId="50A75F3A" w14:textId="77777777" w:rsidR="0087381C" w:rsidRDefault="0087381C" w:rsidP="00670B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276813"/>
      <w:docPartObj>
        <w:docPartGallery w:val="Page Numbers (Bottom of Page)"/>
        <w:docPartUnique/>
      </w:docPartObj>
    </w:sdtPr>
    <w:sdtEndPr/>
    <w:sdtContent>
      <w:p w14:paraId="0CD5D0F7" w14:textId="74F71C8C" w:rsidR="00CB22A7" w:rsidRDefault="00CB22A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EEE" w:rsidRPr="00C21EEE">
          <w:rPr>
            <w:noProof/>
            <w:lang w:val="sk-SK"/>
          </w:rPr>
          <w:t>3</w:t>
        </w:r>
        <w:r>
          <w:fldChar w:fldCharType="end"/>
        </w:r>
      </w:p>
    </w:sdtContent>
  </w:sdt>
  <w:p w14:paraId="78108008" w14:textId="77777777" w:rsidR="00CB22A7" w:rsidRDefault="00CB22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09F1A" w14:textId="77777777" w:rsidR="0087381C" w:rsidRDefault="0087381C" w:rsidP="00670BA0">
      <w:pPr>
        <w:spacing w:before="0" w:line="240" w:lineRule="auto"/>
      </w:pPr>
      <w:r>
        <w:separator/>
      </w:r>
    </w:p>
  </w:footnote>
  <w:footnote w:type="continuationSeparator" w:id="0">
    <w:p w14:paraId="4A9CB188" w14:textId="77777777" w:rsidR="0087381C" w:rsidRDefault="0087381C" w:rsidP="00670BA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12A0F"/>
    <w:multiLevelType w:val="hybridMultilevel"/>
    <w:tmpl w:val="BACCC5F0"/>
    <w:lvl w:ilvl="0" w:tplc="B45CD47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657B6140"/>
    <w:multiLevelType w:val="hybridMultilevel"/>
    <w:tmpl w:val="621C392C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 B">
    <w15:presenceInfo w15:providerId="Windows Live" w15:userId="bef9eb43a5f798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51"/>
    <w:rsid w:val="0000762F"/>
    <w:rsid w:val="000132EE"/>
    <w:rsid w:val="00013346"/>
    <w:rsid w:val="00013DC0"/>
    <w:rsid w:val="00025F73"/>
    <w:rsid w:val="0004097D"/>
    <w:rsid w:val="00045876"/>
    <w:rsid w:val="00061891"/>
    <w:rsid w:val="000768A5"/>
    <w:rsid w:val="000841DB"/>
    <w:rsid w:val="00091186"/>
    <w:rsid w:val="00095A13"/>
    <w:rsid w:val="000A30D7"/>
    <w:rsid w:val="000A575B"/>
    <w:rsid w:val="000A7554"/>
    <w:rsid w:val="000B353C"/>
    <w:rsid w:val="000C6A07"/>
    <w:rsid w:val="000C7AE0"/>
    <w:rsid w:val="000E1B39"/>
    <w:rsid w:val="000F0965"/>
    <w:rsid w:val="001107D9"/>
    <w:rsid w:val="0013693C"/>
    <w:rsid w:val="00160727"/>
    <w:rsid w:val="001675F7"/>
    <w:rsid w:val="0018096C"/>
    <w:rsid w:val="00192FAA"/>
    <w:rsid w:val="001930F5"/>
    <w:rsid w:val="001A4A04"/>
    <w:rsid w:val="001B31DB"/>
    <w:rsid w:val="001B3A24"/>
    <w:rsid w:val="001C40BF"/>
    <w:rsid w:val="001E7835"/>
    <w:rsid w:val="001F4FBF"/>
    <w:rsid w:val="00206566"/>
    <w:rsid w:val="002146F0"/>
    <w:rsid w:val="00225641"/>
    <w:rsid w:val="002537B7"/>
    <w:rsid w:val="002748AA"/>
    <w:rsid w:val="002A431C"/>
    <w:rsid w:val="002B7BFF"/>
    <w:rsid w:val="002D0709"/>
    <w:rsid w:val="002D09D3"/>
    <w:rsid w:val="002D4852"/>
    <w:rsid w:val="002F4B0C"/>
    <w:rsid w:val="002F5684"/>
    <w:rsid w:val="00312529"/>
    <w:rsid w:val="003170B9"/>
    <w:rsid w:val="00323220"/>
    <w:rsid w:val="003238BB"/>
    <w:rsid w:val="00324A5B"/>
    <w:rsid w:val="0033401F"/>
    <w:rsid w:val="00337BE2"/>
    <w:rsid w:val="00360ED2"/>
    <w:rsid w:val="0037305F"/>
    <w:rsid w:val="003918E7"/>
    <w:rsid w:val="00393213"/>
    <w:rsid w:val="003B1AFE"/>
    <w:rsid w:val="003B695A"/>
    <w:rsid w:val="004102B8"/>
    <w:rsid w:val="00411DE8"/>
    <w:rsid w:val="00414DB0"/>
    <w:rsid w:val="00421112"/>
    <w:rsid w:val="00422E4C"/>
    <w:rsid w:val="00430CBB"/>
    <w:rsid w:val="004356D5"/>
    <w:rsid w:val="00436C19"/>
    <w:rsid w:val="00455CA0"/>
    <w:rsid w:val="00460EE2"/>
    <w:rsid w:val="00462A86"/>
    <w:rsid w:val="0047170E"/>
    <w:rsid w:val="00474C8F"/>
    <w:rsid w:val="004802B2"/>
    <w:rsid w:val="00485273"/>
    <w:rsid w:val="00485F40"/>
    <w:rsid w:val="0049361C"/>
    <w:rsid w:val="004965D3"/>
    <w:rsid w:val="004B3DD0"/>
    <w:rsid w:val="004F1C0B"/>
    <w:rsid w:val="00504492"/>
    <w:rsid w:val="00517266"/>
    <w:rsid w:val="00526C95"/>
    <w:rsid w:val="00527B5D"/>
    <w:rsid w:val="0054221D"/>
    <w:rsid w:val="005470AD"/>
    <w:rsid w:val="0055256B"/>
    <w:rsid w:val="005639C5"/>
    <w:rsid w:val="00570318"/>
    <w:rsid w:val="00580269"/>
    <w:rsid w:val="005968CA"/>
    <w:rsid w:val="005A619B"/>
    <w:rsid w:val="005A6963"/>
    <w:rsid w:val="005A79A5"/>
    <w:rsid w:val="005B3FD9"/>
    <w:rsid w:val="005B5F29"/>
    <w:rsid w:val="005C2CD9"/>
    <w:rsid w:val="005D35B8"/>
    <w:rsid w:val="005E5190"/>
    <w:rsid w:val="005F66E7"/>
    <w:rsid w:val="005F7322"/>
    <w:rsid w:val="00604476"/>
    <w:rsid w:val="00610EDB"/>
    <w:rsid w:val="00640F5C"/>
    <w:rsid w:val="00657461"/>
    <w:rsid w:val="00670BA0"/>
    <w:rsid w:val="0068463A"/>
    <w:rsid w:val="006A3729"/>
    <w:rsid w:val="006A4A53"/>
    <w:rsid w:val="006A569D"/>
    <w:rsid w:val="006B0785"/>
    <w:rsid w:val="006C49FA"/>
    <w:rsid w:val="006D5658"/>
    <w:rsid w:val="006E0FDD"/>
    <w:rsid w:val="006E6C00"/>
    <w:rsid w:val="006F798B"/>
    <w:rsid w:val="006F7A63"/>
    <w:rsid w:val="00702FCB"/>
    <w:rsid w:val="00703E2E"/>
    <w:rsid w:val="00706174"/>
    <w:rsid w:val="00720EB4"/>
    <w:rsid w:val="00727FD5"/>
    <w:rsid w:val="00730F76"/>
    <w:rsid w:val="007362FE"/>
    <w:rsid w:val="0075329C"/>
    <w:rsid w:val="00753A80"/>
    <w:rsid w:val="007545BB"/>
    <w:rsid w:val="00765031"/>
    <w:rsid w:val="00765F3A"/>
    <w:rsid w:val="00783BFB"/>
    <w:rsid w:val="00785962"/>
    <w:rsid w:val="007867B1"/>
    <w:rsid w:val="00796EA5"/>
    <w:rsid w:val="007A3E50"/>
    <w:rsid w:val="007A7B83"/>
    <w:rsid w:val="007B1B08"/>
    <w:rsid w:val="007C1879"/>
    <w:rsid w:val="007C37CD"/>
    <w:rsid w:val="007C5FCA"/>
    <w:rsid w:val="007D0F20"/>
    <w:rsid w:val="007E53B7"/>
    <w:rsid w:val="007F3F71"/>
    <w:rsid w:val="007F6D51"/>
    <w:rsid w:val="00800CEB"/>
    <w:rsid w:val="008041E6"/>
    <w:rsid w:val="00823272"/>
    <w:rsid w:val="0083369C"/>
    <w:rsid w:val="00847E7B"/>
    <w:rsid w:val="00853D30"/>
    <w:rsid w:val="0085712E"/>
    <w:rsid w:val="0087381C"/>
    <w:rsid w:val="00890352"/>
    <w:rsid w:val="008B4355"/>
    <w:rsid w:val="008B5D94"/>
    <w:rsid w:val="008D2DFE"/>
    <w:rsid w:val="008D70E9"/>
    <w:rsid w:val="008E1038"/>
    <w:rsid w:val="009159BC"/>
    <w:rsid w:val="00920869"/>
    <w:rsid w:val="00921D2B"/>
    <w:rsid w:val="00922B6F"/>
    <w:rsid w:val="00957254"/>
    <w:rsid w:val="00962428"/>
    <w:rsid w:val="00970E76"/>
    <w:rsid w:val="009735BD"/>
    <w:rsid w:val="00973B50"/>
    <w:rsid w:val="009B2837"/>
    <w:rsid w:val="009C336D"/>
    <w:rsid w:val="009C4F5A"/>
    <w:rsid w:val="009E56AF"/>
    <w:rsid w:val="009E659E"/>
    <w:rsid w:val="00A11C44"/>
    <w:rsid w:val="00A37FE2"/>
    <w:rsid w:val="00A408C1"/>
    <w:rsid w:val="00A5443A"/>
    <w:rsid w:val="00A705FE"/>
    <w:rsid w:val="00AB4C6C"/>
    <w:rsid w:val="00AC1764"/>
    <w:rsid w:val="00AC3084"/>
    <w:rsid w:val="00AD330D"/>
    <w:rsid w:val="00AD425C"/>
    <w:rsid w:val="00AE11FD"/>
    <w:rsid w:val="00AF057F"/>
    <w:rsid w:val="00B0317F"/>
    <w:rsid w:val="00B077F9"/>
    <w:rsid w:val="00B1767C"/>
    <w:rsid w:val="00B26822"/>
    <w:rsid w:val="00B31B9F"/>
    <w:rsid w:val="00B36A72"/>
    <w:rsid w:val="00B4723A"/>
    <w:rsid w:val="00B663F1"/>
    <w:rsid w:val="00B80F7D"/>
    <w:rsid w:val="00B90F74"/>
    <w:rsid w:val="00B946C8"/>
    <w:rsid w:val="00BA1872"/>
    <w:rsid w:val="00BD13AE"/>
    <w:rsid w:val="00BD2581"/>
    <w:rsid w:val="00BD6EAF"/>
    <w:rsid w:val="00C000A9"/>
    <w:rsid w:val="00C12866"/>
    <w:rsid w:val="00C12E15"/>
    <w:rsid w:val="00C21EEE"/>
    <w:rsid w:val="00C24753"/>
    <w:rsid w:val="00C347EB"/>
    <w:rsid w:val="00C45D1C"/>
    <w:rsid w:val="00CA5019"/>
    <w:rsid w:val="00CA59D7"/>
    <w:rsid w:val="00CA5E78"/>
    <w:rsid w:val="00CA5F07"/>
    <w:rsid w:val="00CA7F51"/>
    <w:rsid w:val="00CB22A7"/>
    <w:rsid w:val="00CB2337"/>
    <w:rsid w:val="00CB6991"/>
    <w:rsid w:val="00CC6C8C"/>
    <w:rsid w:val="00CD01C4"/>
    <w:rsid w:val="00D015A1"/>
    <w:rsid w:val="00D102AD"/>
    <w:rsid w:val="00D11AAE"/>
    <w:rsid w:val="00D31031"/>
    <w:rsid w:val="00D31B31"/>
    <w:rsid w:val="00D513D7"/>
    <w:rsid w:val="00D53451"/>
    <w:rsid w:val="00D77C3B"/>
    <w:rsid w:val="00D9237A"/>
    <w:rsid w:val="00D92510"/>
    <w:rsid w:val="00D96419"/>
    <w:rsid w:val="00DB0C7A"/>
    <w:rsid w:val="00DB4A1B"/>
    <w:rsid w:val="00DC7A4E"/>
    <w:rsid w:val="00DF0B4D"/>
    <w:rsid w:val="00E0194E"/>
    <w:rsid w:val="00E05D36"/>
    <w:rsid w:val="00E10BFC"/>
    <w:rsid w:val="00E16B4F"/>
    <w:rsid w:val="00E307C4"/>
    <w:rsid w:val="00E35717"/>
    <w:rsid w:val="00E473CA"/>
    <w:rsid w:val="00E47734"/>
    <w:rsid w:val="00E5625D"/>
    <w:rsid w:val="00E87B80"/>
    <w:rsid w:val="00EA3640"/>
    <w:rsid w:val="00EA3CB1"/>
    <w:rsid w:val="00ED2CC8"/>
    <w:rsid w:val="00EE6EDC"/>
    <w:rsid w:val="00EF2145"/>
    <w:rsid w:val="00F0231F"/>
    <w:rsid w:val="00F15F7C"/>
    <w:rsid w:val="00F369B3"/>
    <w:rsid w:val="00F4121F"/>
    <w:rsid w:val="00F51475"/>
    <w:rsid w:val="00F5198C"/>
    <w:rsid w:val="00F547B5"/>
    <w:rsid w:val="00F6758F"/>
    <w:rsid w:val="00F75EB1"/>
    <w:rsid w:val="00F7740D"/>
    <w:rsid w:val="00F95315"/>
    <w:rsid w:val="00FB677B"/>
    <w:rsid w:val="00FC2C1A"/>
    <w:rsid w:val="00FC4306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9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EA3CB1"/>
    <w:pPr>
      <w:spacing w:before="0" w:after="160" w:line="259" w:lineRule="auto"/>
      <w:ind w:left="720"/>
      <w:contextualSpacing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Odsekzoznamu"/>
    <w:uiPriority w:val="34"/>
    <w:locked/>
    <w:rsid w:val="00EA3CB1"/>
    <w:rPr>
      <w:rFonts w:ascii="Calibri" w:hAnsi="Calibri"/>
      <w:color w:val="auto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A0"/>
  </w:style>
  <w:style w:type="paragraph" w:styleId="Pta">
    <w:name w:val="footer"/>
    <w:basedOn w:val="Normlny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A0"/>
  </w:style>
  <w:style w:type="character" w:customStyle="1" w:styleId="awspan">
    <w:name w:val="awspan"/>
    <w:basedOn w:val="Predvolenpsmoodseku"/>
    <w:rsid w:val="00C12866"/>
  </w:style>
  <w:style w:type="paragraph" w:styleId="Revzia">
    <w:name w:val="Revision"/>
    <w:hidden/>
    <w:uiPriority w:val="99"/>
    <w:semiHidden/>
    <w:rsid w:val="00B36A72"/>
    <w:pPr>
      <w:spacing w:before="0" w:line="240" w:lineRule="auto"/>
      <w:ind w:left="0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1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61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EA3CB1"/>
    <w:pPr>
      <w:spacing w:before="0" w:after="160" w:line="259" w:lineRule="auto"/>
      <w:ind w:left="720"/>
      <w:contextualSpacing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Odsekzoznamu"/>
    <w:uiPriority w:val="34"/>
    <w:locked/>
    <w:rsid w:val="00EA3CB1"/>
    <w:rPr>
      <w:rFonts w:ascii="Calibri" w:hAnsi="Calibri"/>
      <w:color w:val="auto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A0"/>
  </w:style>
  <w:style w:type="paragraph" w:styleId="Pta">
    <w:name w:val="footer"/>
    <w:basedOn w:val="Normlny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A0"/>
  </w:style>
  <w:style w:type="character" w:customStyle="1" w:styleId="awspan">
    <w:name w:val="awspan"/>
    <w:basedOn w:val="Predvolenpsmoodseku"/>
    <w:rsid w:val="00C12866"/>
  </w:style>
  <w:style w:type="paragraph" w:styleId="Revzia">
    <w:name w:val="Revision"/>
    <w:hidden/>
    <w:uiPriority w:val="99"/>
    <w:semiHidden/>
    <w:rsid w:val="00B36A72"/>
    <w:pPr>
      <w:spacing w:before="0" w:line="240" w:lineRule="auto"/>
      <w:ind w:left="0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1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6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3D49-0F1F-46A7-81B6-D4402845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Dedo</cp:lastModifiedBy>
  <cp:revision>6</cp:revision>
  <dcterms:created xsi:type="dcterms:W3CDTF">2019-09-27T08:22:00Z</dcterms:created>
  <dcterms:modified xsi:type="dcterms:W3CDTF">2019-09-27T12:05:00Z</dcterms:modified>
</cp:coreProperties>
</file>