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E5" w:rsidRPr="00D83D60" w:rsidRDefault="008224E5" w:rsidP="008224E5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D83D60">
        <w:rPr>
          <w:rFonts w:ascii="Times New Roman" w:hAnsi="Times New Roman" w:cs="Times New Roman"/>
          <w:u w:val="none"/>
        </w:rPr>
        <w:t>NÁRODNÁ RADA SLOVENSKEJ REPUBLIKY</w:t>
      </w:r>
    </w:p>
    <w:p w:rsidR="008224E5" w:rsidRPr="00D83D60" w:rsidRDefault="008224E5" w:rsidP="008224E5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D83D60">
        <w:rPr>
          <w:rFonts w:ascii="Times New Roman" w:hAnsi="Times New Roman" w:cs="Times New Roman"/>
          <w:u w:val="none"/>
        </w:rPr>
        <w:t>VII. volebné obdobie</w:t>
      </w:r>
    </w:p>
    <w:p w:rsidR="008224E5" w:rsidRPr="00D83D60" w:rsidRDefault="008224E5" w:rsidP="008224E5">
      <w:pPr>
        <w:jc w:val="center"/>
        <w:rPr>
          <w:b/>
          <w:bCs/>
          <w:u w:val="single"/>
        </w:rPr>
      </w:pPr>
    </w:p>
    <w:p w:rsidR="008224E5" w:rsidRPr="00D83D60" w:rsidRDefault="008224E5" w:rsidP="008224E5">
      <w:pPr>
        <w:tabs>
          <w:tab w:val="left" w:pos="3615"/>
        </w:tabs>
        <w:jc w:val="center"/>
      </w:pPr>
    </w:p>
    <w:p w:rsidR="008224E5" w:rsidRPr="00D83D60" w:rsidRDefault="008224E5" w:rsidP="008224E5">
      <w:pPr>
        <w:jc w:val="center"/>
        <w:rPr>
          <w:b/>
          <w:bCs/>
        </w:rPr>
      </w:pPr>
      <w:r w:rsidRPr="00D83D60">
        <w:rPr>
          <w:b/>
          <w:bCs/>
        </w:rPr>
        <w:t>Návrh</w:t>
      </w:r>
    </w:p>
    <w:p w:rsidR="008224E5" w:rsidRPr="00D83D60" w:rsidRDefault="008224E5" w:rsidP="008224E5">
      <w:pPr>
        <w:jc w:val="center"/>
        <w:rPr>
          <w:b/>
          <w:bCs/>
        </w:rPr>
      </w:pPr>
    </w:p>
    <w:p w:rsidR="008224E5" w:rsidRPr="00D83D60" w:rsidRDefault="008224E5" w:rsidP="008224E5">
      <w:pPr>
        <w:spacing w:after="160"/>
        <w:jc w:val="center"/>
        <w:rPr>
          <w:b/>
          <w:bCs/>
          <w:lang w:eastAsia="en-US"/>
        </w:rPr>
      </w:pPr>
      <w:r w:rsidRPr="00D83D60">
        <w:rPr>
          <w:b/>
          <w:bCs/>
          <w:lang w:eastAsia="en-US"/>
        </w:rPr>
        <w:t>ZÁKON</w:t>
      </w:r>
    </w:p>
    <w:p w:rsidR="008224E5" w:rsidRPr="00D83D60" w:rsidRDefault="008224E5" w:rsidP="008224E5">
      <w:pPr>
        <w:spacing w:after="160"/>
        <w:jc w:val="center"/>
        <w:rPr>
          <w:b/>
          <w:bCs/>
          <w:lang w:eastAsia="en-US"/>
        </w:rPr>
      </w:pPr>
    </w:p>
    <w:p w:rsidR="008224E5" w:rsidRPr="00D83D60" w:rsidRDefault="008224E5" w:rsidP="008224E5">
      <w:pPr>
        <w:spacing w:after="160"/>
        <w:jc w:val="center"/>
        <w:rPr>
          <w:b/>
          <w:lang w:eastAsia="en-US"/>
        </w:rPr>
      </w:pPr>
      <w:r w:rsidRPr="00D83D60">
        <w:rPr>
          <w:b/>
          <w:lang w:eastAsia="en-US"/>
        </w:rPr>
        <w:t>z ..............</w:t>
      </w:r>
      <w:r>
        <w:rPr>
          <w:b/>
          <w:lang w:eastAsia="en-US"/>
        </w:rPr>
        <w:t xml:space="preserve"> </w:t>
      </w:r>
      <w:r w:rsidRPr="00D83D60">
        <w:rPr>
          <w:b/>
          <w:lang w:eastAsia="en-US"/>
        </w:rPr>
        <w:t>201</w:t>
      </w:r>
      <w:r>
        <w:rPr>
          <w:b/>
          <w:lang w:eastAsia="en-US"/>
        </w:rPr>
        <w:t>9</w:t>
      </w:r>
      <w:r w:rsidRPr="00D83D60">
        <w:rPr>
          <w:b/>
          <w:lang w:eastAsia="en-US"/>
        </w:rPr>
        <w:t>,</w:t>
      </w:r>
    </w:p>
    <w:p w:rsidR="008224E5" w:rsidRPr="00D83D60" w:rsidRDefault="008224E5" w:rsidP="008224E5">
      <w:pPr>
        <w:spacing w:after="160"/>
        <w:jc w:val="center"/>
        <w:rPr>
          <w:b/>
          <w:bCs/>
          <w:lang w:eastAsia="en-US"/>
        </w:rPr>
      </w:pPr>
    </w:p>
    <w:p w:rsidR="008224E5" w:rsidRPr="00D83D60" w:rsidRDefault="008224E5" w:rsidP="008224E5">
      <w:pPr>
        <w:jc w:val="center"/>
        <w:rPr>
          <w:b/>
          <w:bCs/>
          <w:lang w:eastAsia="en-US"/>
        </w:rPr>
      </w:pPr>
      <w:r w:rsidRPr="00D83D60">
        <w:rPr>
          <w:b/>
          <w:bCs/>
          <w:lang w:eastAsia="en-US"/>
        </w:rPr>
        <w:t xml:space="preserve">ktorým sa mení a dopĺňa zákon č. </w:t>
      </w:r>
      <w:r w:rsidRPr="00D83D60">
        <w:rPr>
          <w:b/>
          <w:lang w:eastAsia="en-US"/>
        </w:rPr>
        <w:t>150/2013 Z. z. o Štátnom fonde rozvoja bývania v znení neskorších predpisov</w:t>
      </w:r>
    </w:p>
    <w:p w:rsidR="008224E5" w:rsidRPr="00D83D60" w:rsidRDefault="008224E5" w:rsidP="008224E5">
      <w:pPr>
        <w:rPr>
          <w:lang w:eastAsia="en-US"/>
        </w:rPr>
      </w:pPr>
    </w:p>
    <w:p w:rsidR="008224E5" w:rsidRPr="00D83D60" w:rsidRDefault="008224E5" w:rsidP="008224E5">
      <w:pPr>
        <w:ind w:firstLine="360"/>
        <w:jc w:val="both"/>
        <w:rPr>
          <w:lang w:eastAsia="en-US"/>
        </w:rPr>
      </w:pPr>
      <w:r w:rsidRPr="00D83D60">
        <w:rPr>
          <w:lang w:eastAsia="en-US"/>
        </w:rPr>
        <w:t>Národná rada Slovenskej republiky sa uzniesla na tomto zákone:</w:t>
      </w:r>
    </w:p>
    <w:p w:rsidR="008224E5" w:rsidRPr="00D83D60" w:rsidRDefault="008224E5" w:rsidP="008224E5">
      <w:pPr>
        <w:ind w:firstLine="360"/>
        <w:rPr>
          <w:lang w:eastAsia="en-US"/>
        </w:rPr>
      </w:pPr>
    </w:p>
    <w:p w:rsidR="008224E5" w:rsidRPr="00D83D60" w:rsidRDefault="008224E5" w:rsidP="008224E5">
      <w:pPr>
        <w:jc w:val="center"/>
        <w:rPr>
          <w:b/>
          <w:lang w:eastAsia="en-US"/>
        </w:rPr>
      </w:pPr>
      <w:r w:rsidRPr="00D83D60">
        <w:rPr>
          <w:b/>
          <w:lang w:eastAsia="en-US"/>
        </w:rPr>
        <w:t>Čl. I</w:t>
      </w:r>
    </w:p>
    <w:p w:rsidR="008224E5" w:rsidRPr="00D83D60" w:rsidRDefault="008224E5" w:rsidP="008224E5">
      <w:pPr>
        <w:rPr>
          <w:lang w:eastAsia="en-US"/>
        </w:rPr>
      </w:pPr>
    </w:p>
    <w:p w:rsidR="008224E5" w:rsidRPr="00D83D60" w:rsidRDefault="008224E5" w:rsidP="008224E5">
      <w:pPr>
        <w:ind w:firstLine="357"/>
        <w:jc w:val="both"/>
        <w:rPr>
          <w:lang w:eastAsia="en-US"/>
        </w:rPr>
      </w:pPr>
      <w:r w:rsidRPr="00D83D60">
        <w:rPr>
          <w:lang w:eastAsia="en-US"/>
        </w:rPr>
        <w:t>Zákon č. 150/2013 Z. z. o Štátnom fonde rozvoja bývania v znení zákona č. 276/2015 Z. z.</w:t>
      </w:r>
      <w:r>
        <w:rPr>
          <w:lang w:eastAsia="en-US"/>
        </w:rPr>
        <w:t>,</w:t>
      </w:r>
      <w:r w:rsidRPr="00D83D60">
        <w:rPr>
          <w:lang w:eastAsia="en-US"/>
        </w:rPr>
        <w:t xml:space="preserve"> zákona č. 244/2017 Z. z.</w:t>
      </w:r>
      <w:r>
        <w:rPr>
          <w:lang w:eastAsia="en-US"/>
        </w:rPr>
        <w:t>, zákona č. 65/2019 Z. z., zákona č. 221/2019 Z. z. a zákona č. 230/2019 Z. z.</w:t>
      </w:r>
      <w:r w:rsidRPr="00D83D60">
        <w:rPr>
          <w:lang w:eastAsia="en-US"/>
        </w:rPr>
        <w:t xml:space="preserve"> sa mení a dopĺňa takto:</w:t>
      </w:r>
    </w:p>
    <w:p w:rsidR="008224E5" w:rsidRPr="00D83D60" w:rsidRDefault="008224E5" w:rsidP="008224E5">
      <w:pPr>
        <w:jc w:val="both"/>
        <w:rPr>
          <w:lang w:eastAsia="en-US"/>
        </w:rPr>
      </w:pPr>
    </w:p>
    <w:p w:rsidR="008224E5" w:rsidRDefault="008224E5" w:rsidP="008224E5">
      <w:pPr>
        <w:numPr>
          <w:ilvl w:val="0"/>
          <w:numId w:val="1"/>
        </w:numPr>
        <w:spacing w:after="160" w:line="256" w:lineRule="auto"/>
        <w:contextualSpacing/>
        <w:jc w:val="both"/>
        <w:rPr>
          <w:lang w:eastAsia="en-US"/>
        </w:rPr>
      </w:pPr>
      <w:r>
        <w:rPr>
          <w:lang w:eastAsia="en-US"/>
        </w:rPr>
        <w:t>V § 6 ods. 4 písm. a) sa slová „12 mesiacov“ nahrádzajú slovami „36 mesiacov“.</w:t>
      </w:r>
    </w:p>
    <w:p w:rsidR="008224E5" w:rsidRDefault="008224E5" w:rsidP="008224E5">
      <w:pPr>
        <w:spacing w:after="160" w:line="256" w:lineRule="auto"/>
        <w:ind w:left="360"/>
        <w:contextualSpacing/>
        <w:jc w:val="both"/>
        <w:rPr>
          <w:lang w:eastAsia="en-US"/>
        </w:rPr>
      </w:pPr>
    </w:p>
    <w:p w:rsidR="008224E5" w:rsidRDefault="008224E5" w:rsidP="008224E5">
      <w:pPr>
        <w:numPr>
          <w:ilvl w:val="0"/>
          <w:numId w:val="1"/>
        </w:numPr>
        <w:spacing w:after="160" w:line="256" w:lineRule="auto"/>
        <w:contextualSpacing/>
        <w:jc w:val="both"/>
        <w:rPr>
          <w:lang w:eastAsia="en-US"/>
        </w:rPr>
      </w:pPr>
      <w:r>
        <w:rPr>
          <w:lang w:eastAsia="en-US"/>
        </w:rPr>
        <w:t>V § 10 ods. 7 sa slovo „štvornásobok“ nahrádza slovom „päťnásobok“.</w:t>
      </w:r>
    </w:p>
    <w:p w:rsidR="008224E5" w:rsidRDefault="008224E5" w:rsidP="008224E5"/>
    <w:p w:rsidR="008224E5" w:rsidRDefault="008224E5" w:rsidP="008224E5">
      <w:pPr>
        <w:numPr>
          <w:ilvl w:val="0"/>
          <w:numId w:val="1"/>
        </w:numPr>
        <w:spacing w:after="160" w:line="256" w:lineRule="auto"/>
        <w:contextualSpacing/>
        <w:jc w:val="both"/>
        <w:rPr>
          <w:lang w:eastAsia="en-US"/>
        </w:rPr>
      </w:pPr>
      <w:r>
        <w:t>Za § 23e sa vkladá § 23f, ktorý vrátane nadpisu znie:</w:t>
      </w:r>
    </w:p>
    <w:p w:rsidR="008224E5" w:rsidRDefault="008224E5" w:rsidP="008224E5">
      <w:pPr>
        <w:pStyle w:val="Odsekzoznamu"/>
        <w:ind w:left="720"/>
        <w:jc w:val="both"/>
      </w:pPr>
    </w:p>
    <w:p w:rsidR="008224E5" w:rsidRDefault="008224E5" w:rsidP="008224E5">
      <w:pPr>
        <w:pStyle w:val="Odsekzoznamu"/>
        <w:ind w:left="720"/>
        <w:jc w:val="center"/>
      </w:pPr>
      <w:r>
        <w:t>„§ 23f</w:t>
      </w:r>
    </w:p>
    <w:p w:rsidR="008224E5" w:rsidRDefault="008224E5" w:rsidP="008224E5">
      <w:pPr>
        <w:pStyle w:val="Odsekzoznamu"/>
        <w:ind w:left="720"/>
        <w:jc w:val="center"/>
      </w:pPr>
    </w:p>
    <w:p w:rsidR="008224E5" w:rsidRDefault="008224E5" w:rsidP="008224E5">
      <w:pPr>
        <w:pStyle w:val="Odsekzoznamu"/>
        <w:ind w:left="720"/>
        <w:jc w:val="center"/>
      </w:pPr>
      <w:r>
        <w:t>Prechodné ustanovenie k úpravám účinným od 1. januára 2020</w:t>
      </w:r>
    </w:p>
    <w:p w:rsidR="008224E5" w:rsidRDefault="008224E5" w:rsidP="008224E5">
      <w:pPr>
        <w:pStyle w:val="Odsekzoznamu"/>
        <w:ind w:left="720"/>
        <w:jc w:val="both"/>
      </w:pPr>
    </w:p>
    <w:p w:rsidR="008224E5" w:rsidRDefault="008224E5" w:rsidP="008224E5">
      <w:pPr>
        <w:spacing w:before="120"/>
        <w:ind w:left="357"/>
        <w:jc w:val="both"/>
        <w:rPr>
          <w:lang w:eastAsia="en-US"/>
        </w:rPr>
      </w:pPr>
      <w:r>
        <w:t>Žiadosti o poskytnutie podpory na obstaranie bytu podľa § 6 ods. 1 písm. a) podané do 31. decembra 2019 sa posudzujú podľa doterajších predpisov.</w:t>
      </w:r>
      <w:r w:rsidRPr="00701733">
        <w:t>“</w:t>
      </w:r>
      <w:r>
        <w:t>.</w:t>
      </w:r>
    </w:p>
    <w:p w:rsidR="008224E5" w:rsidRDefault="008224E5" w:rsidP="008224E5">
      <w:pPr>
        <w:spacing w:before="120"/>
        <w:rPr>
          <w:lang w:eastAsia="en-US"/>
        </w:rPr>
      </w:pPr>
    </w:p>
    <w:p w:rsidR="008224E5" w:rsidRPr="00D83D60" w:rsidRDefault="008224E5" w:rsidP="008224E5">
      <w:pPr>
        <w:spacing w:before="120"/>
        <w:rPr>
          <w:b/>
        </w:rPr>
      </w:pPr>
    </w:p>
    <w:p w:rsidR="008224E5" w:rsidRPr="00D83D60" w:rsidRDefault="008224E5" w:rsidP="008224E5">
      <w:pPr>
        <w:jc w:val="center"/>
        <w:rPr>
          <w:b/>
        </w:rPr>
      </w:pPr>
      <w:r w:rsidRPr="00D83D60">
        <w:rPr>
          <w:b/>
        </w:rPr>
        <w:t>Čl. II</w:t>
      </w:r>
    </w:p>
    <w:p w:rsidR="008224E5" w:rsidRPr="00D83D60" w:rsidRDefault="008224E5" w:rsidP="008224E5"/>
    <w:p w:rsidR="008224E5" w:rsidRPr="00D83D60" w:rsidRDefault="008224E5" w:rsidP="008224E5">
      <w:pPr>
        <w:ind w:firstLine="426"/>
        <w:jc w:val="both"/>
      </w:pPr>
      <w:r w:rsidRPr="00D83D60">
        <w:t xml:space="preserve">Tento zákon nadobúda účinnosť 1. </w:t>
      </w:r>
      <w:r>
        <w:t>januára</w:t>
      </w:r>
      <w:r w:rsidRPr="00D83D60">
        <w:t xml:space="preserve"> 20</w:t>
      </w:r>
      <w:r>
        <w:t>20</w:t>
      </w:r>
      <w:r w:rsidRPr="00D83D60">
        <w:t>.</w:t>
      </w:r>
    </w:p>
    <w:p w:rsidR="008224E5" w:rsidRPr="00D83D60" w:rsidRDefault="008224E5" w:rsidP="008224E5"/>
    <w:p w:rsidR="00D55C69" w:rsidRDefault="00D55C69">
      <w:bookmarkStart w:id="0" w:name="_GoBack"/>
      <w:bookmarkEnd w:id="0"/>
    </w:p>
    <w:sectPr w:rsidR="00D55C69" w:rsidSect="0082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8CC"/>
    <w:multiLevelType w:val="hybridMultilevel"/>
    <w:tmpl w:val="1482050C"/>
    <w:lvl w:ilvl="0" w:tplc="DA0C9ED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5"/>
    <w:rsid w:val="008224E5"/>
    <w:rsid w:val="00D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37B6-A991-49E5-91F8-31C972F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8224E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8224E5"/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8224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1</cp:revision>
  <dcterms:created xsi:type="dcterms:W3CDTF">2019-09-27T11:16:00Z</dcterms:created>
  <dcterms:modified xsi:type="dcterms:W3CDTF">2019-09-27T11:16:00Z</dcterms:modified>
</cp:coreProperties>
</file>