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BE" w:rsidRPr="004B2029" w:rsidRDefault="003175BE" w:rsidP="00C45114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B2029">
        <w:rPr>
          <w:b/>
          <w:bCs/>
          <w:caps/>
          <w:spacing w:val="30"/>
        </w:rPr>
        <w:t>Dôvodová správa</w:t>
      </w:r>
    </w:p>
    <w:p w:rsidR="009B4893" w:rsidRPr="004B2029" w:rsidRDefault="009B4893" w:rsidP="00C45114">
      <w:pPr>
        <w:pStyle w:val="Normlnywebov"/>
        <w:spacing w:before="0" w:beforeAutospacing="0" w:after="0" w:afterAutospacing="0"/>
        <w:jc w:val="center"/>
      </w:pPr>
    </w:p>
    <w:p w:rsidR="00363498" w:rsidRPr="004B2029" w:rsidRDefault="003175BE" w:rsidP="00C45114">
      <w:pPr>
        <w:pStyle w:val="Nadpis1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029">
        <w:rPr>
          <w:rFonts w:ascii="Times New Roman" w:hAnsi="Times New Roman"/>
          <w:sz w:val="24"/>
          <w:szCs w:val="24"/>
        </w:rPr>
        <w:t>Všeobecná časť</w:t>
      </w:r>
    </w:p>
    <w:p w:rsidR="00C45114" w:rsidRPr="004B2029" w:rsidRDefault="00C45114" w:rsidP="00C45114"/>
    <w:p w:rsidR="003175BE" w:rsidRPr="004B2029" w:rsidRDefault="0087045A" w:rsidP="00692F31">
      <w:pPr>
        <w:ind w:firstLine="708"/>
        <w:jc w:val="both"/>
      </w:pPr>
      <w:r w:rsidRPr="004B2029">
        <w:t xml:space="preserve">Návrh zákona, ktorým sa mení a dopĺňa zákon </w:t>
      </w:r>
      <w:r w:rsidR="00677936" w:rsidRPr="004B2029">
        <w:t xml:space="preserve">č. 250/2012 Z. z. o regulácii v sieťových </w:t>
      </w:r>
      <w:r w:rsidR="00677936" w:rsidRPr="00786040">
        <w:t xml:space="preserve">odvetviach v znení neskorších predpisov </w:t>
      </w:r>
      <w:r w:rsidR="00463866" w:rsidRPr="00786040">
        <w:t>predklad</w:t>
      </w:r>
      <w:r w:rsidR="00FF59F4" w:rsidRPr="00786040">
        <w:t>ajú</w:t>
      </w:r>
      <w:r w:rsidR="003175BE" w:rsidRPr="00786040">
        <w:t xml:space="preserve"> </w:t>
      </w:r>
      <w:r w:rsidR="00FF59F4" w:rsidRPr="00786040">
        <w:t xml:space="preserve">na rokovanie Národnej rady Slovenskej republiky </w:t>
      </w:r>
      <w:r w:rsidR="00F522BA" w:rsidRPr="00786040">
        <w:t xml:space="preserve">poslanci </w:t>
      </w:r>
      <w:r w:rsidR="00D63180" w:rsidRPr="00786040">
        <w:t>N</w:t>
      </w:r>
      <w:r w:rsidR="004B2213" w:rsidRPr="00786040">
        <w:t xml:space="preserve">árodnej rady Slovenskej republiky </w:t>
      </w:r>
      <w:r w:rsidR="00692F31" w:rsidRPr="00786040">
        <w:t>Karol Galek a</w:t>
      </w:r>
      <w:r w:rsidR="00786040" w:rsidRPr="00786040">
        <w:t> Anna Zemanová</w:t>
      </w:r>
      <w:r w:rsidR="00692F31" w:rsidRPr="00786040">
        <w:t>.</w:t>
      </w:r>
      <w:r w:rsidR="00D63180" w:rsidRPr="004B2029">
        <w:t xml:space="preserve"> </w:t>
      </w:r>
    </w:p>
    <w:p w:rsidR="005A7399" w:rsidRPr="004B2029" w:rsidRDefault="005A7399" w:rsidP="00C45114">
      <w:pPr>
        <w:ind w:firstLine="708"/>
        <w:jc w:val="both"/>
        <w:rPr>
          <w:b/>
          <w:bCs/>
        </w:rPr>
      </w:pPr>
    </w:p>
    <w:p w:rsidR="00677936" w:rsidRPr="004B2029" w:rsidRDefault="0065746D" w:rsidP="00C45114">
      <w:pPr>
        <w:ind w:firstLine="708"/>
        <w:jc w:val="both"/>
      </w:pPr>
      <w:r w:rsidRPr="004B2029">
        <w:t xml:space="preserve">Hlavným </w:t>
      </w:r>
      <w:r w:rsidR="00FF59F4" w:rsidRPr="004B2029">
        <w:t>cieľom</w:t>
      </w:r>
      <w:r w:rsidR="00F522BA" w:rsidRPr="004B2029">
        <w:t xml:space="preserve"> </w:t>
      </w:r>
      <w:r w:rsidRPr="004B2029">
        <w:t>návrhu zákona je</w:t>
      </w:r>
      <w:r w:rsidR="008C6163" w:rsidRPr="004B2029">
        <w:t xml:space="preserve"> </w:t>
      </w:r>
      <w:r w:rsidR="002E688D" w:rsidRPr="004B2029">
        <w:t xml:space="preserve">zvýšenie transparentnosti a verejnej kontroly cenovej regulácie monopolných činností v elektroenergetike, plynárenstve, teplárenstve a vodnom hospodárstve. Súčasná prax ukazuje, že verejnosť nemá dostatočný prístup k informáciám o tvorbe ceny prirodzených monopolov podliehajúcich cenovej regulácii, a to napriek tomu, že </w:t>
      </w:r>
      <w:r w:rsidR="00C97F47" w:rsidRPr="004B2029">
        <w:t xml:space="preserve">verejnosť v podobe zákazníkov týchto subjektov </w:t>
      </w:r>
      <w:r w:rsidR="002E688D" w:rsidRPr="004B2029">
        <w:t xml:space="preserve">objektívne </w:t>
      </w:r>
      <w:r w:rsidR="00C97F47" w:rsidRPr="004B2029">
        <w:t>nemá</w:t>
      </w:r>
      <w:r w:rsidR="002E688D" w:rsidRPr="004B2029">
        <w:t xml:space="preserve"> </w:t>
      </w:r>
      <w:r w:rsidR="00C97F47" w:rsidRPr="004B2029">
        <w:t xml:space="preserve">inú </w:t>
      </w:r>
      <w:r w:rsidR="002E688D" w:rsidRPr="004B2029">
        <w:t>možnos</w:t>
      </w:r>
      <w:r w:rsidR="00C97F47" w:rsidRPr="004B2029">
        <w:t>ť než</w:t>
      </w:r>
      <w:r w:rsidR="002E688D" w:rsidRPr="004B2029">
        <w:t xml:space="preserve"> využívať nimi poskytované tovary a služby prípadne si zvoliť alternatívu. Nezverejňovanie týchto informácií býva spravidla odôvodňované obchodných tajomstvom, hoci prirodzenému monopolu nehrozí zneužitie informácií označovaných za obchodné tajomstvo v hospodárskej súťaži resp. konkurenčnom boji. Obchodné tajomstvo tak slúži výlučne len ako nástroj obmedzovania prístupu verejnosti k informáciám o hospodárení prirodzených monopolov</w:t>
      </w:r>
      <w:r w:rsidR="00FE5F1F" w:rsidRPr="004B2029">
        <w:t xml:space="preserve">. </w:t>
      </w:r>
      <w:r w:rsidR="002E688D" w:rsidRPr="004B2029">
        <w:t xml:space="preserve"> </w:t>
      </w:r>
    </w:p>
    <w:p w:rsidR="00677936" w:rsidRPr="004B2029" w:rsidRDefault="00677936" w:rsidP="00C45114">
      <w:pPr>
        <w:ind w:firstLine="708"/>
        <w:jc w:val="both"/>
      </w:pPr>
    </w:p>
    <w:p w:rsidR="00FE5F1F" w:rsidRPr="004B2029" w:rsidRDefault="00FE5F1F" w:rsidP="00C45114">
      <w:pPr>
        <w:ind w:firstLine="708"/>
        <w:jc w:val="both"/>
      </w:pPr>
      <w:r w:rsidRPr="004B2029">
        <w:t>Návrh zákona má za cieľ zvýšiť povedomie verejnosti o hospodárení a cenotvorbe prirodzených monopolov v</w:t>
      </w:r>
      <w:r w:rsidR="009906EA" w:rsidRPr="004B2029">
        <w:t> elektroenergetike, plynárenstve</w:t>
      </w:r>
      <w:r w:rsidRPr="004B2029">
        <w:t xml:space="preserve">, tepelnej energetike a vodnom hospodárstve a zvýšiť spoločenskú zodpovednosť prirodzených monopolov, </w:t>
      </w:r>
      <w:r w:rsidR="00C97F47" w:rsidRPr="004B2029">
        <w:t>ktoré inak plne</w:t>
      </w:r>
      <w:r w:rsidRPr="004B2029">
        <w:t xml:space="preserve"> využívajú výhody vyplývajúce z nízkej resp. žiadnej konkurencie na príslušnom relevantnom trhu. </w:t>
      </w:r>
      <w:r w:rsidR="00C97F47" w:rsidRPr="004B2029">
        <w:t>Verejná kontrola môže viesť k účinnej prevencii pred vznikom cenových kríz podobných kríze na začiatku roka 2017.</w:t>
      </w:r>
    </w:p>
    <w:p w:rsidR="00FE5F1F" w:rsidRPr="004B2029" w:rsidRDefault="00FE5F1F" w:rsidP="00C45114">
      <w:pPr>
        <w:ind w:firstLine="708"/>
        <w:jc w:val="both"/>
      </w:pPr>
    </w:p>
    <w:p w:rsidR="00FE5F1F" w:rsidRPr="004B2029" w:rsidRDefault="0087045A" w:rsidP="00C45114">
      <w:pPr>
        <w:ind w:firstLine="708"/>
        <w:jc w:val="both"/>
      </w:pPr>
      <w:r w:rsidRPr="004B2029">
        <w:t xml:space="preserve">Návrhom zákona sa </w:t>
      </w:r>
      <w:r w:rsidR="00FE5F1F" w:rsidRPr="004B2029">
        <w:t>zavádza povinnosť Úradu pre reguláciu sieťových odvetví (ďalej len „úrad“) zverejňovať na svojom webovom sídle všetky cenové rozhodnutia. Vo vzťahu k prirodzeným monopolom a ďalším regulovaným subjektom vykonávajúcim činnosti vo všeobecnom hospodárskom záujme sa navrhuje zaviesť povinnosť úradu zverejňovať aj cenové návrhy, ich zmeny a doplnenia, prípadne aj iné podklady, na základe ktorých úrad určil cenu, ak regulovaný subjekt nebol v cenovom konaní kooperatívny. Ďalej sa navrhuje úprava, podľa ktorej nebude porušením alebo ohrozením obchodného tajomstva sprístupnenie informácií, ktoré sa týkajú ekonomicky oprávnených nákladov, ekonomickej efektívnosti a primeranom zisku vrátane rozsahu investícií započítaných do určenej alebo schválenej ceny pre regulované činnosti vykonávané prirodzenými monopolmi.</w:t>
      </w:r>
    </w:p>
    <w:p w:rsidR="00FE5F1F" w:rsidRPr="004B2029" w:rsidRDefault="00FE5F1F" w:rsidP="00C45114">
      <w:pPr>
        <w:ind w:firstLine="708"/>
        <w:jc w:val="both"/>
      </w:pPr>
    </w:p>
    <w:p w:rsidR="00625B6C" w:rsidRPr="004B2029" w:rsidRDefault="00625B6C" w:rsidP="00C45114">
      <w:pPr>
        <w:ind w:firstLine="708"/>
        <w:jc w:val="both"/>
      </w:pPr>
      <w:r w:rsidRPr="004B2029">
        <w:t>Návrh zákona je v súlade s právom Európskej únie, keďže smernic</w:t>
      </w:r>
      <w:r w:rsidR="00FE5F1F" w:rsidRPr="004B2029">
        <w:t>a</w:t>
      </w:r>
      <w:r w:rsidRPr="004B2029">
        <w:t xml:space="preserve"> </w:t>
      </w:r>
      <w:r w:rsidRPr="004B2029">
        <w:rPr>
          <w:rFonts w:ascii="TimesNewRomanPSMT" w:hAnsi="TimesNewRomanPSMT" w:cs="TimesNewRomanPSMT"/>
          <w:kern w:val="1"/>
        </w:rPr>
        <w:t xml:space="preserve">Európskeho parlamentu a Rady 2009/72/ES o spoločných pravidlách pre vnútorný trh s elektrinou, ktorou sa zrušuje smernica 2003/54/ES </w:t>
      </w:r>
      <w:r w:rsidR="00FE5F1F" w:rsidRPr="004B2029">
        <w:rPr>
          <w:rFonts w:ascii="TimesNewRomanPSMT" w:hAnsi="TimesNewRomanPSMT" w:cs="TimesNewRomanPSMT"/>
          <w:kern w:val="1"/>
        </w:rPr>
        <w:t xml:space="preserve">a smernica Európskeho parlamentu a Rady 2009/73/ES </w:t>
      </w:r>
      <w:r w:rsidR="00FE5F1F" w:rsidRPr="004B2029">
        <w:t xml:space="preserve">o spoločných pravidlách pre vnútorný trh so zemným plynom, ktorou sa zrušuje smernica 2003/55/ES považuje transparentnosť za jednu zo základných zásad cenotvorby </w:t>
      </w:r>
      <w:r w:rsidR="00C97F47" w:rsidRPr="004B2029">
        <w:t xml:space="preserve">pri </w:t>
      </w:r>
      <w:r w:rsidR="00FE5F1F" w:rsidRPr="004B2029">
        <w:t>činnost</w:t>
      </w:r>
      <w:r w:rsidR="00C97F47" w:rsidRPr="004B2029">
        <w:t>iach</w:t>
      </w:r>
      <w:r w:rsidR="00FE5F1F" w:rsidRPr="004B2029">
        <w:t xml:space="preserve"> majúcich infraštruktúrny a monopolný charakter.</w:t>
      </w:r>
    </w:p>
    <w:p w:rsidR="00625B6C" w:rsidRPr="004B2029" w:rsidRDefault="00625B6C" w:rsidP="00C45114">
      <w:pPr>
        <w:ind w:firstLine="708"/>
        <w:jc w:val="both"/>
      </w:pPr>
    </w:p>
    <w:p w:rsidR="00FE5F1F" w:rsidRPr="004B2029" w:rsidRDefault="004D05AC" w:rsidP="00C45114">
      <w:pPr>
        <w:ind w:firstLine="708"/>
        <w:jc w:val="both"/>
      </w:pPr>
      <w:r w:rsidRPr="004B2029">
        <w:t xml:space="preserve">Aplikácia predpisu do praxe prinesie </w:t>
      </w:r>
      <w:r w:rsidR="00FE5F1F" w:rsidRPr="004B2029">
        <w:t xml:space="preserve">vyššiu mieru verejnej kontroly cenotvorby, ale najmä cenovej regulácie, ktorá bola v ostatnom období niekoľkokrát vystavená pochybnostiam a verejnej kritike.  </w:t>
      </w:r>
    </w:p>
    <w:p w:rsidR="00FE5F1F" w:rsidRPr="004B2029" w:rsidRDefault="00FE5F1F" w:rsidP="00C45114">
      <w:pPr>
        <w:ind w:firstLine="708"/>
        <w:jc w:val="both"/>
      </w:pPr>
    </w:p>
    <w:p w:rsidR="003442F2" w:rsidRPr="004B2029" w:rsidRDefault="00BF0EAF" w:rsidP="00C45114">
      <w:pPr>
        <w:ind w:firstLine="708"/>
        <w:jc w:val="both"/>
      </w:pPr>
      <w:r w:rsidRPr="004B2029">
        <w:lastRenderedPageBreak/>
        <w:t>P</w:t>
      </w:r>
      <w:r w:rsidR="00912327" w:rsidRPr="004B2029">
        <w:t xml:space="preserve">redložený návrh zákona </w:t>
      </w:r>
      <w:r w:rsidR="00FE5F1F" w:rsidRPr="004B2029">
        <w:t>ne</w:t>
      </w:r>
      <w:r w:rsidRPr="004B2029">
        <w:t>má vplyv</w:t>
      </w:r>
      <w:r w:rsidR="00912327" w:rsidRPr="004B2029">
        <w:t xml:space="preserve"> na rozpočet verejnej správy</w:t>
      </w:r>
      <w:r w:rsidR="004B2213">
        <w:t>, nemá vplyv ani na životné prostredie a ani na manželstvo, rodičovstvo a rodinu</w:t>
      </w:r>
      <w:r w:rsidRPr="004B2029">
        <w:t xml:space="preserve">. Nezakladá </w:t>
      </w:r>
      <w:r w:rsidR="00FE5F1F" w:rsidRPr="004B2029">
        <w:t>ani dodatočné</w:t>
      </w:r>
      <w:r w:rsidRPr="004B2029">
        <w:t xml:space="preserve"> vplyv</w:t>
      </w:r>
      <w:r w:rsidR="00FE5F1F" w:rsidRPr="004B2029">
        <w:t>y</w:t>
      </w:r>
      <w:r w:rsidR="00912327" w:rsidRPr="004B2029">
        <w:t xml:space="preserve"> na informatizáciu spoločnosti</w:t>
      </w:r>
      <w:r w:rsidR="00FE5F1F" w:rsidRPr="004B2029">
        <w:t>, keďže úrad už v súčasnosti zverejňuje nemalý objem informácií týkajúcich sa jeho činnosti</w:t>
      </w:r>
      <w:r w:rsidR="00912327" w:rsidRPr="004B2029">
        <w:t>.</w:t>
      </w:r>
      <w:r w:rsidR="00576905" w:rsidRPr="004B2029">
        <w:t xml:space="preserve"> </w:t>
      </w:r>
      <w:r w:rsidR="00F522BA" w:rsidRPr="004B2029">
        <w:t xml:space="preserve">Návrh zákona má </w:t>
      </w:r>
      <w:r w:rsidRPr="004B2029">
        <w:t>pozitívne</w:t>
      </w:r>
      <w:r w:rsidR="00F522BA" w:rsidRPr="004B2029">
        <w:t xml:space="preserve"> sociálne vplyv</w:t>
      </w:r>
      <w:r w:rsidR="00BF5FE0" w:rsidRPr="004B2029">
        <w:t>y (</w:t>
      </w:r>
      <w:r w:rsidR="00C97F47" w:rsidRPr="004B2029">
        <w:t xml:space="preserve">verejná kontrola a </w:t>
      </w:r>
      <w:r w:rsidR="00673B84" w:rsidRPr="004B2029">
        <w:t>možnosť poklesu cien energií</w:t>
      </w:r>
      <w:r w:rsidR="00BF5FE0" w:rsidRPr="004B2029">
        <w:t xml:space="preserve">) </w:t>
      </w:r>
      <w:r w:rsidRPr="004B2029">
        <w:t xml:space="preserve">a pozitívne </w:t>
      </w:r>
      <w:r w:rsidR="00F522BA" w:rsidRPr="004B2029">
        <w:t>vplyvy na podnikateľské prostredie</w:t>
      </w:r>
      <w:r w:rsidR="00673B84" w:rsidRPr="004B2029">
        <w:t xml:space="preserve"> (</w:t>
      </w:r>
      <w:r w:rsidR="00C97F47" w:rsidRPr="004B2029">
        <w:t xml:space="preserve">verejná kontrola a </w:t>
      </w:r>
      <w:r w:rsidR="00673B84" w:rsidRPr="004B2029">
        <w:t>možnosť poklesu cien energií)</w:t>
      </w:r>
      <w:r w:rsidR="00F522BA" w:rsidRPr="004B2029">
        <w:t>.</w:t>
      </w:r>
    </w:p>
    <w:p w:rsidR="00D63180" w:rsidRPr="004B2029" w:rsidRDefault="00F522BA" w:rsidP="00C45114">
      <w:pPr>
        <w:ind w:firstLine="708"/>
        <w:jc w:val="both"/>
        <w:rPr>
          <w:iCs/>
        </w:rPr>
      </w:pPr>
      <w:r w:rsidRPr="004B2029">
        <w:rPr>
          <w:iCs/>
        </w:rPr>
        <w:t xml:space="preserve"> </w:t>
      </w:r>
    </w:p>
    <w:p w:rsidR="00C46AAA" w:rsidRPr="004B2029" w:rsidRDefault="003175BE" w:rsidP="00C45114">
      <w:pPr>
        <w:ind w:firstLine="708"/>
        <w:jc w:val="both"/>
        <w:rPr>
          <w:iCs/>
        </w:rPr>
      </w:pPr>
      <w:r w:rsidRPr="004B2029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="00B80536" w:rsidRPr="004B2029">
        <w:t>,</w:t>
      </w:r>
      <w:r w:rsidRPr="004B2029">
        <w:t xml:space="preserve"> a</w:t>
      </w:r>
      <w:r w:rsidR="00B80536" w:rsidRPr="004B2029">
        <w:t>ko aj</w:t>
      </w:r>
      <w:r w:rsidRPr="004B2029">
        <w:t xml:space="preserve"> s právom Európskej únie.</w:t>
      </w:r>
    </w:p>
    <w:p w:rsidR="00A21CAC" w:rsidRPr="004B2029" w:rsidRDefault="007B7997" w:rsidP="00C45114">
      <w:pPr>
        <w:jc w:val="both"/>
        <w:rPr>
          <w:b/>
        </w:rPr>
      </w:pPr>
      <w:r w:rsidRPr="004B2029">
        <w:rPr>
          <w:b/>
          <w:bCs/>
          <w:caps/>
          <w:spacing w:val="30"/>
        </w:rPr>
        <w:br w:type="page"/>
      </w:r>
      <w:r w:rsidR="0060535F" w:rsidRPr="004B2029">
        <w:rPr>
          <w:b/>
        </w:rPr>
        <w:lastRenderedPageBreak/>
        <w:t>B. Osobitná časť</w:t>
      </w:r>
    </w:p>
    <w:p w:rsidR="00A21CAC" w:rsidRPr="004B2029" w:rsidRDefault="00A21CAC" w:rsidP="00C45114">
      <w:pPr>
        <w:jc w:val="both"/>
        <w:rPr>
          <w:b/>
        </w:rPr>
      </w:pPr>
    </w:p>
    <w:p w:rsidR="0060535F" w:rsidRPr="004B2029" w:rsidRDefault="0060535F" w:rsidP="00692F31">
      <w:pPr>
        <w:ind w:firstLine="708"/>
        <w:jc w:val="both"/>
        <w:rPr>
          <w:b/>
        </w:rPr>
      </w:pPr>
      <w:r w:rsidRPr="004B2029">
        <w:rPr>
          <w:b/>
        </w:rPr>
        <w:t>K Čl. I</w:t>
      </w:r>
    </w:p>
    <w:p w:rsidR="00C45114" w:rsidRPr="004B2029" w:rsidRDefault="00C45114" w:rsidP="00C45114">
      <w:pPr>
        <w:jc w:val="both"/>
        <w:rPr>
          <w:b/>
        </w:rPr>
      </w:pPr>
    </w:p>
    <w:p w:rsidR="00D63180" w:rsidRPr="004B2029" w:rsidRDefault="00D63180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 bodu 1</w:t>
      </w:r>
      <w:r w:rsidR="00933ACA" w:rsidRPr="004B2029">
        <w:rPr>
          <w:b/>
          <w:bCs/>
        </w:rPr>
        <w:t xml:space="preserve"> a</w:t>
      </w:r>
      <w:r w:rsidR="00692F31" w:rsidRPr="004B2029">
        <w:rPr>
          <w:b/>
          <w:bCs/>
        </w:rPr>
        <w:t> </w:t>
      </w:r>
      <w:r w:rsidR="00D77F7E" w:rsidRPr="004B2029">
        <w:rPr>
          <w:b/>
          <w:bCs/>
        </w:rPr>
        <w:t>2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B51D2D" w:rsidRPr="004B2029" w:rsidRDefault="00D63180" w:rsidP="00B51D2D">
      <w:pPr>
        <w:pStyle w:val="Zkladntext"/>
        <w:spacing w:before="0" w:after="0"/>
      </w:pPr>
      <w:r w:rsidRPr="004B2029">
        <w:rPr>
          <w:bCs/>
        </w:rPr>
        <w:tab/>
      </w:r>
      <w:r w:rsidR="00457C61" w:rsidRPr="004B2029">
        <w:rPr>
          <w:bCs/>
        </w:rPr>
        <w:t xml:space="preserve">Navrhuje sa </w:t>
      </w:r>
      <w:r w:rsidR="00D77F7E" w:rsidRPr="004B2029">
        <w:rPr>
          <w:bCs/>
        </w:rPr>
        <w:t xml:space="preserve">ustanoviť povinnosť úradu zverejňovať všetky cenové rozhodnutia na webovom sídle úradu. Ďalej sa navrhuje ustanoviť povinnosť úradu zverejňovať spolu s cenovým rozhodnutím aj návrh ceny a všetky jeho zmeny a doplnenia pri činnostiach podľa § </w:t>
      </w:r>
      <w:r w:rsidR="00D77F7E" w:rsidRPr="004B2029">
        <w:t xml:space="preserve">11 ods. 1 písm. b) až e) a g) až </w:t>
      </w:r>
      <w:r w:rsidR="00912A58">
        <w:t>l</w:t>
      </w:r>
      <w:bookmarkStart w:id="0" w:name="_GoBack"/>
      <w:bookmarkEnd w:id="0"/>
      <w:r w:rsidR="00D77F7E" w:rsidRPr="004B2029">
        <w:t>), § 11 ods. 2 písm. a) až d), § 11 ods. 3 a § 11 ods. 4 písm. a) až e) zákona. Ak úrad určil cenu pri týchto činnostiach aj na základe podkladov, ktoré má k dispozícii (§ 11 ods. 9 zákona), zverejnia sa aj tieto podklady. Súčasne sa v novo formulovanom odseku 13 navrhuje explicitne upraviť, že zverejnenie informácie o ekonomicky oprávnených nákladov, ekonomickej efektívnosti a primeranom zisku vrátane rozsahu investícií započítaných do určenej alebo schválenej ceny pre uvedené regulované činnosti</w:t>
      </w:r>
      <w:r w:rsidR="00B51D2D" w:rsidRPr="004B2029">
        <w:t xml:space="preserve"> nemôže mať za žiadnych okolností povahu porušenia alebo ohrozenia obchodného tajomstva.</w:t>
      </w:r>
    </w:p>
    <w:p w:rsidR="00C45114" w:rsidRPr="004B2029" w:rsidRDefault="00B51D2D" w:rsidP="00B51D2D">
      <w:pPr>
        <w:pStyle w:val="Zkladntext"/>
        <w:spacing w:before="0" w:after="0"/>
        <w:rPr>
          <w:bCs/>
        </w:rPr>
      </w:pPr>
      <w:r w:rsidRPr="004B2029">
        <w:rPr>
          <w:bCs/>
        </w:rPr>
        <w:t xml:space="preserve"> </w:t>
      </w:r>
    </w:p>
    <w:p w:rsidR="0060535F" w:rsidRPr="004B2029" w:rsidRDefault="0060535F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 bodu</w:t>
      </w:r>
      <w:r w:rsidR="00D63180" w:rsidRPr="004B2029">
        <w:rPr>
          <w:b/>
          <w:bCs/>
        </w:rPr>
        <w:t xml:space="preserve"> </w:t>
      </w:r>
      <w:r w:rsidR="00B51D2D" w:rsidRPr="004B2029">
        <w:rPr>
          <w:b/>
          <w:bCs/>
        </w:rPr>
        <w:t>3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8C67E9" w:rsidRPr="004B2029" w:rsidRDefault="008A536A" w:rsidP="00C45114">
      <w:pPr>
        <w:pStyle w:val="Zkladntext"/>
        <w:spacing w:before="0" w:after="0"/>
        <w:rPr>
          <w:bCs/>
        </w:rPr>
      </w:pPr>
      <w:r w:rsidRPr="004B2029">
        <w:rPr>
          <w:bCs/>
        </w:rPr>
        <w:tab/>
      </w:r>
      <w:r w:rsidR="00B51D2D" w:rsidRPr="004B2029">
        <w:rPr>
          <w:bCs/>
        </w:rPr>
        <w:t>Ide o legislatívno-technickú úpravu vyvolanú prečíslovaním odsekov v § 14.</w:t>
      </w:r>
    </w:p>
    <w:p w:rsidR="00B51D2D" w:rsidRPr="004B2029" w:rsidRDefault="00B51D2D" w:rsidP="00C45114">
      <w:pPr>
        <w:pStyle w:val="Zkladntext"/>
        <w:spacing w:before="0" w:after="0"/>
        <w:rPr>
          <w:bCs/>
        </w:rPr>
      </w:pPr>
    </w:p>
    <w:p w:rsidR="00B51D2D" w:rsidRPr="004B2029" w:rsidRDefault="00B51D2D" w:rsidP="00692F31">
      <w:pPr>
        <w:pStyle w:val="Zkladntext"/>
        <w:spacing w:before="0" w:after="0"/>
        <w:ind w:firstLine="708"/>
        <w:rPr>
          <w:b/>
          <w:bCs/>
        </w:rPr>
      </w:pPr>
      <w:r w:rsidRPr="004B2029">
        <w:rPr>
          <w:b/>
          <w:bCs/>
        </w:rPr>
        <w:t>K bodu 4</w:t>
      </w:r>
    </w:p>
    <w:p w:rsidR="00692F31" w:rsidRPr="004B2029" w:rsidRDefault="00692F31" w:rsidP="00C45114">
      <w:pPr>
        <w:pStyle w:val="Zkladntext"/>
        <w:spacing w:before="0" w:after="0"/>
        <w:rPr>
          <w:bCs/>
        </w:rPr>
      </w:pPr>
    </w:p>
    <w:p w:rsidR="00B51D2D" w:rsidRPr="004B2029" w:rsidRDefault="00B51D2D" w:rsidP="00C45114">
      <w:pPr>
        <w:pStyle w:val="Zkladntext"/>
        <w:spacing w:before="0" w:after="0"/>
        <w:rPr>
          <w:bCs/>
        </w:rPr>
      </w:pPr>
      <w:r w:rsidRPr="004B2029">
        <w:rPr>
          <w:bCs/>
        </w:rPr>
        <w:tab/>
        <w:t>Podľa navrhovaného prechodného ustanovenia sa bude povinnosť zverejňovania cenových rozhodnutí, cenových návrhov a iných podkladov používaných na určenie cien vzťahovať aj na cenové konania, ktoré sa začali pred dňom účinnosti zákona a súčasne sa k tomuto dňu ešte právoplatne neskončili.</w:t>
      </w:r>
    </w:p>
    <w:p w:rsidR="008C67E9" w:rsidRPr="004B2029" w:rsidRDefault="008C67E9" w:rsidP="00C45114">
      <w:pPr>
        <w:pStyle w:val="Zkladntext"/>
        <w:spacing w:before="0" w:after="0"/>
        <w:rPr>
          <w:bCs/>
        </w:rPr>
      </w:pPr>
    </w:p>
    <w:p w:rsidR="002B6657" w:rsidRPr="004B2029" w:rsidRDefault="00961ED6" w:rsidP="00692F31">
      <w:pPr>
        <w:pStyle w:val="Zkladntext"/>
        <w:spacing w:before="0" w:after="0"/>
        <w:ind w:firstLine="708"/>
        <w:rPr>
          <w:b/>
        </w:rPr>
      </w:pPr>
      <w:r w:rsidRPr="004B2029">
        <w:rPr>
          <w:b/>
        </w:rPr>
        <w:t>K Čl. II</w:t>
      </w:r>
    </w:p>
    <w:p w:rsidR="00933ACA" w:rsidRPr="004B2029" w:rsidRDefault="00933ACA" w:rsidP="00933ACA">
      <w:pPr>
        <w:pStyle w:val="Zkladntext"/>
        <w:spacing w:before="0" w:after="0"/>
        <w:rPr>
          <w:bCs/>
          <w:u w:val="single"/>
        </w:rPr>
      </w:pPr>
    </w:p>
    <w:p w:rsidR="00170A0E" w:rsidRPr="004B2029" w:rsidRDefault="008C67E9" w:rsidP="00692F31">
      <w:pPr>
        <w:pStyle w:val="Zkladntext"/>
        <w:spacing w:before="0" w:after="0"/>
        <w:ind w:firstLine="708"/>
        <w:rPr>
          <w:b/>
          <w:bCs/>
          <w:caps/>
          <w:spacing w:val="30"/>
        </w:rPr>
      </w:pPr>
      <w:r w:rsidRPr="004B2029">
        <w:rPr>
          <w:bCs/>
        </w:rPr>
        <w:t xml:space="preserve">Účinnosť zákona sa navrhuje ku dňu 1. </w:t>
      </w:r>
      <w:r w:rsidR="004B2213">
        <w:rPr>
          <w:bCs/>
        </w:rPr>
        <w:t>januára 2020</w:t>
      </w:r>
      <w:r w:rsidRPr="004B2029">
        <w:rPr>
          <w:bCs/>
        </w:rPr>
        <w:t>.</w:t>
      </w:r>
      <w:r w:rsidR="00DE3F77" w:rsidRPr="004B2029">
        <w:rPr>
          <w:bCs/>
        </w:rPr>
        <w:t xml:space="preserve"> </w:t>
      </w:r>
    </w:p>
    <w:sectPr w:rsidR="00170A0E" w:rsidRPr="004B2029" w:rsidSect="003175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90" w:rsidRDefault="00C07D90" w:rsidP="00266BC7">
      <w:r>
        <w:separator/>
      </w:r>
    </w:p>
  </w:endnote>
  <w:endnote w:type="continuationSeparator" w:id="0">
    <w:p w:rsidR="00C07D90" w:rsidRDefault="00C07D90" w:rsidP="002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F1F" w:rsidRDefault="00FE5F1F">
    <w:pPr>
      <w:pStyle w:val="Pta"/>
      <w:jc w:val="right"/>
    </w:pPr>
  </w:p>
  <w:p w:rsidR="00FE5F1F" w:rsidRDefault="00FE5F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90" w:rsidRDefault="00C07D90" w:rsidP="00266BC7">
      <w:r>
        <w:separator/>
      </w:r>
    </w:p>
  </w:footnote>
  <w:footnote w:type="continuationSeparator" w:id="0">
    <w:p w:rsidR="00C07D90" w:rsidRDefault="00C07D90" w:rsidP="002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FE1"/>
    <w:multiLevelType w:val="hybridMultilevel"/>
    <w:tmpl w:val="75304BB6"/>
    <w:lvl w:ilvl="0" w:tplc="E7A081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5B623C5"/>
    <w:multiLevelType w:val="hybridMultilevel"/>
    <w:tmpl w:val="B92093FC"/>
    <w:lvl w:ilvl="0" w:tplc="CC963A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1D2BB3"/>
    <w:multiLevelType w:val="hybridMultilevel"/>
    <w:tmpl w:val="715EBC10"/>
    <w:lvl w:ilvl="0" w:tplc="2B4A2BEC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1CD478A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8D1BD9"/>
    <w:multiLevelType w:val="hybridMultilevel"/>
    <w:tmpl w:val="EEC464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3F7688"/>
    <w:multiLevelType w:val="hybridMultilevel"/>
    <w:tmpl w:val="1EAE709A"/>
    <w:lvl w:ilvl="0" w:tplc="8914363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9730733"/>
    <w:multiLevelType w:val="hybridMultilevel"/>
    <w:tmpl w:val="A6EC25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BE"/>
    <w:rsid w:val="000167AB"/>
    <w:rsid w:val="000229FC"/>
    <w:rsid w:val="00032833"/>
    <w:rsid w:val="0003619E"/>
    <w:rsid w:val="000532A5"/>
    <w:rsid w:val="00054693"/>
    <w:rsid w:val="00063A0B"/>
    <w:rsid w:val="00064CF3"/>
    <w:rsid w:val="00084FC8"/>
    <w:rsid w:val="000911E9"/>
    <w:rsid w:val="000A6410"/>
    <w:rsid w:val="000B554E"/>
    <w:rsid w:val="000D3314"/>
    <w:rsid w:val="00101B0F"/>
    <w:rsid w:val="001044A9"/>
    <w:rsid w:val="00123988"/>
    <w:rsid w:val="00140628"/>
    <w:rsid w:val="00157F7F"/>
    <w:rsid w:val="00170A0E"/>
    <w:rsid w:val="00171CB5"/>
    <w:rsid w:val="00175B7F"/>
    <w:rsid w:val="0017655C"/>
    <w:rsid w:val="0018356E"/>
    <w:rsid w:val="001A21E4"/>
    <w:rsid w:val="001B41BD"/>
    <w:rsid w:val="001C22C9"/>
    <w:rsid w:val="001C4C36"/>
    <w:rsid w:val="001D4C15"/>
    <w:rsid w:val="001D5062"/>
    <w:rsid w:val="001F00B2"/>
    <w:rsid w:val="001F26A8"/>
    <w:rsid w:val="001F6C29"/>
    <w:rsid w:val="001F7ECF"/>
    <w:rsid w:val="00201740"/>
    <w:rsid w:val="00203D44"/>
    <w:rsid w:val="002068F4"/>
    <w:rsid w:val="00206BC8"/>
    <w:rsid w:val="00215D46"/>
    <w:rsid w:val="002354D2"/>
    <w:rsid w:val="00260B31"/>
    <w:rsid w:val="00266BC7"/>
    <w:rsid w:val="0027321F"/>
    <w:rsid w:val="002842A2"/>
    <w:rsid w:val="00286619"/>
    <w:rsid w:val="002B6657"/>
    <w:rsid w:val="002D02D2"/>
    <w:rsid w:val="002D0E64"/>
    <w:rsid w:val="002E266C"/>
    <w:rsid w:val="002E688D"/>
    <w:rsid w:val="002F6F6E"/>
    <w:rsid w:val="003040AE"/>
    <w:rsid w:val="00310AC6"/>
    <w:rsid w:val="003175BE"/>
    <w:rsid w:val="00333784"/>
    <w:rsid w:val="003434D3"/>
    <w:rsid w:val="003442F2"/>
    <w:rsid w:val="003456D6"/>
    <w:rsid w:val="00353F2A"/>
    <w:rsid w:val="00363498"/>
    <w:rsid w:val="00365127"/>
    <w:rsid w:val="00372961"/>
    <w:rsid w:val="00376F30"/>
    <w:rsid w:val="00381BBC"/>
    <w:rsid w:val="00391830"/>
    <w:rsid w:val="0039236F"/>
    <w:rsid w:val="003A10BB"/>
    <w:rsid w:val="003C5495"/>
    <w:rsid w:val="003D19A2"/>
    <w:rsid w:val="00406514"/>
    <w:rsid w:val="0041703F"/>
    <w:rsid w:val="00424139"/>
    <w:rsid w:val="00427596"/>
    <w:rsid w:val="00437AF7"/>
    <w:rsid w:val="00446EA4"/>
    <w:rsid w:val="0045395E"/>
    <w:rsid w:val="00457BEC"/>
    <w:rsid w:val="00457C61"/>
    <w:rsid w:val="00463866"/>
    <w:rsid w:val="00465B53"/>
    <w:rsid w:val="00477D01"/>
    <w:rsid w:val="004838F9"/>
    <w:rsid w:val="0048522B"/>
    <w:rsid w:val="004963E0"/>
    <w:rsid w:val="004B2029"/>
    <w:rsid w:val="004B2213"/>
    <w:rsid w:val="004C1E72"/>
    <w:rsid w:val="004D05AC"/>
    <w:rsid w:val="004D2CD3"/>
    <w:rsid w:val="004D7205"/>
    <w:rsid w:val="004E79B1"/>
    <w:rsid w:val="005002B1"/>
    <w:rsid w:val="00502794"/>
    <w:rsid w:val="00526F89"/>
    <w:rsid w:val="00540149"/>
    <w:rsid w:val="00551EB1"/>
    <w:rsid w:val="00554077"/>
    <w:rsid w:val="00564C1D"/>
    <w:rsid w:val="00566DBD"/>
    <w:rsid w:val="0057365F"/>
    <w:rsid w:val="00574E14"/>
    <w:rsid w:val="00576905"/>
    <w:rsid w:val="00590FD4"/>
    <w:rsid w:val="00591DDD"/>
    <w:rsid w:val="005A287C"/>
    <w:rsid w:val="005A3E5A"/>
    <w:rsid w:val="005A7399"/>
    <w:rsid w:val="005B0C25"/>
    <w:rsid w:val="005C02C3"/>
    <w:rsid w:val="005C4E02"/>
    <w:rsid w:val="005F14CB"/>
    <w:rsid w:val="005F1DD3"/>
    <w:rsid w:val="0060535F"/>
    <w:rsid w:val="006123FB"/>
    <w:rsid w:val="00614310"/>
    <w:rsid w:val="006171A0"/>
    <w:rsid w:val="00622338"/>
    <w:rsid w:val="00623C2E"/>
    <w:rsid w:val="00625B6C"/>
    <w:rsid w:val="006416C5"/>
    <w:rsid w:val="006423A5"/>
    <w:rsid w:val="0065746D"/>
    <w:rsid w:val="00673B84"/>
    <w:rsid w:val="00677936"/>
    <w:rsid w:val="00682AA7"/>
    <w:rsid w:val="00692F31"/>
    <w:rsid w:val="006A30A0"/>
    <w:rsid w:val="006A6B6A"/>
    <w:rsid w:val="006D17E8"/>
    <w:rsid w:val="006D3885"/>
    <w:rsid w:val="006D65D6"/>
    <w:rsid w:val="00720C12"/>
    <w:rsid w:val="007359DE"/>
    <w:rsid w:val="00736BF5"/>
    <w:rsid w:val="007469F2"/>
    <w:rsid w:val="00767047"/>
    <w:rsid w:val="00772C93"/>
    <w:rsid w:val="00776EBC"/>
    <w:rsid w:val="00782D66"/>
    <w:rsid w:val="00786040"/>
    <w:rsid w:val="007861E0"/>
    <w:rsid w:val="007A1A60"/>
    <w:rsid w:val="007B7997"/>
    <w:rsid w:val="007B7EEC"/>
    <w:rsid w:val="007C4A7C"/>
    <w:rsid w:val="007C75EB"/>
    <w:rsid w:val="007D70DF"/>
    <w:rsid w:val="007E7F59"/>
    <w:rsid w:val="007F1866"/>
    <w:rsid w:val="00815B74"/>
    <w:rsid w:val="00816F3B"/>
    <w:rsid w:val="00817990"/>
    <w:rsid w:val="008206E0"/>
    <w:rsid w:val="00825B5D"/>
    <w:rsid w:val="00825CF7"/>
    <w:rsid w:val="00826879"/>
    <w:rsid w:val="00834094"/>
    <w:rsid w:val="00835FF8"/>
    <w:rsid w:val="008442D4"/>
    <w:rsid w:val="00844C27"/>
    <w:rsid w:val="00850072"/>
    <w:rsid w:val="0087045A"/>
    <w:rsid w:val="00880E6B"/>
    <w:rsid w:val="008862D2"/>
    <w:rsid w:val="008903BA"/>
    <w:rsid w:val="0089411F"/>
    <w:rsid w:val="008A5302"/>
    <w:rsid w:val="008A536A"/>
    <w:rsid w:val="008B6E9B"/>
    <w:rsid w:val="008C6163"/>
    <w:rsid w:val="008C67E9"/>
    <w:rsid w:val="00912327"/>
    <w:rsid w:val="00912A58"/>
    <w:rsid w:val="00932C01"/>
    <w:rsid w:val="00933ACA"/>
    <w:rsid w:val="0096074E"/>
    <w:rsid w:val="00961ED6"/>
    <w:rsid w:val="009906EA"/>
    <w:rsid w:val="00993743"/>
    <w:rsid w:val="009A4263"/>
    <w:rsid w:val="009A7347"/>
    <w:rsid w:val="009B0E47"/>
    <w:rsid w:val="009B4893"/>
    <w:rsid w:val="009D6FCA"/>
    <w:rsid w:val="009E053A"/>
    <w:rsid w:val="009E1F96"/>
    <w:rsid w:val="009F1AE2"/>
    <w:rsid w:val="009F292F"/>
    <w:rsid w:val="009F43CE"/>
    <w:rsid w:val="00A21CAC"/>
    <w:rsid w:val="00A23AD0"/>
    <w:rsid w:val="00A26469"/>
    <w:rsid w:val="00A2669C"/>
    <w:rsid w:val="00A37520"/>
    <w:rsid w:val="00A41C44"/>
    <w:rsid w:val="00A5682A"/>
    <w:rsid w:val="00A843A8"/>
    <w:rsid w:val="00A85A27"/>
    <w:rsid w:val="00AB349F"/>
    <w:rsid w:val="00AB45BA"/>
    <w:rsid w:val="00AC0FA2"/>
    <w:rsid w:val="00AC46DA"/>
    <w:rsid w:val="00AD103F"/>
    <w:rsid w:val="00AE0119"/>
    <w:rsid w:val="00AE2F9E"/>
    <w:rsid w:val="00AF32AA"/>
    <w:rsid w:val="00AF4046"/>
    <w:rsid w:val="00B04C7F"/>
    <w:rsid w:val="00B20292"/>
    <w:rsid w:val="00B2622F"/>
    <w:rsid w:val="00B36F5F"/>
    <w:rsid w:val="00B51D2D"/>
    <w:rsid w:val="00B56A03"/>
    <w:rsid w:val="00B638E5"/>
    <w:rsid w:val="00B73974"/>
    <w:rsid w:val="00B77909"/>
    <w:rsid w:val="00B80536"/>
    <w:rsid w:val="00B82E79"/>
    <w:rsid w:val="00BA6BDA"/>
    <w:rsid w:val="00BE3305"/>
    <w:rsid w:val="00BF0EAF"/>
    <w:rsid w:val="00BF2191"/>
    <w:rsid w:val="00BF5FE0"/>
    <w:rsid w:val="00C07D90"/>
    <w:rsid w:val="00C12D10"/>
    <w:rsid w:val="00C13D09"/>
    <w:rsid w:val="00C15A35"/>
    <w:rsid w:val="00C45114"/>
    <w:rsid w:val="00C46AAA"/>
    <w:rsid w:val="00C54C2F"/>
    <w:rsid w:val="00C73B39"/>
    <w:rsid w:val="00C80768"/>
    <w:rsid w:val="00C81634"/>
    <w:rsid w:val="00C86C8A"/>
    <w:rsid w:val="00C90CCD"/>
    <w:rsid w:val="00C947BA"/>
    <w:rsid w:val="00C97F47"/>
    <w:rsid w:val="00CA48FF"/>
    <w:rsid w:val="00CB4CA5"/>
    <w:rsid w:val="00CC6147"/>
    <w:rsid w:val="00CD034D"/>
    <w:rsid w:val="00CE28B9"/>
    <w:rsid w:val="00CE69A4"/>
    <w:rsid w:val="00CF4335"/>
    <w:rsid w:val="00CF54EF"/>
    <w:rsid w:val="00D0085C"/>
    <w:rsid w:val="00D05599"/>
    <w:rsid w:val="00D41F56"/>
    <w:rsid w:val="00D424BC"/>
    <w:rsid w:val="00D4711C"/>
    <w:rsid w:val="00D5754D"/>
    <w:rsid w:val="00D63180"/>
    <w:rsid w:val="00D707E7"/>
    <w:rsid w:val="00D72FB1"/>
    <w:rsid w:val="00D77F7E"/>
    <w:rsid w:val="00D9019C"/>
    <w:rsid w:val="00DC79A8"/>
    <w:rsid w:val="00DD7FF2"/>
    <w:rsid w:val="00DE3F77"/>
    <w:rsid w:val="00DF5E6A"/>
    <w:rsid w:val="00DF62D4"/>
    <w:rsid w:val="00E00CAD"/>
    <w:rsid w:val="00E01D1B"/>
    <w:rsid w:val="00E11A26"/>
    <w:rsid w:val="00E13E44"/>
    <w:rsid w:val="00E175CB"/>
    <w:rsid w:val="00E20854"/>
    <w:rsid w:val="00E242E7"/>
    <w:rsid w:val="00E27536"/>
    <w:rsid w:val="00E333CB"/>
    <w:rsid w:val="00E3516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F4768"/>
    <w:rsid w:val="00EF576C"/>
    <w:rsid w:val="00EF69AF"/>
    <w:rsid w:val="00F04E09"/>
    <w:rsid w:val="00F13A21"/>
    <w:rsid w:val="00F17BA8"/>
    <w:rsid w:val="00F2762E"/>
    <w:rsid w:val="00F305A4"/>
    <w:rsid w:val="00F522BA"/>
    <w:rsid w:val="00F73420"/>
    <w:rsid w:val="00F75198"/>
    <w:rsid w:val="00F86291"/>
    <w:rsid w:val="00F94CC2"/>
    <w:rsid w:val="00FB0A75"/>
    <w:rsid w:val="00FC6490"/>
    <w:rsid w:val="00FE0F89"/>
    <w:rsid w:val="00FE5F1F"/>
    <w:rsid w:val="00FF59F4"/>
    <w:rsid w:val="00FF5BCA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69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175BE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75BE"/>
    <w:rPr>
      <w:rFonts w:ascii="Cambria" w:hAnsi="Cambria" w:cs="Times New Roman"/>
      <w:b/>
      <w:kern w:val="32"/>
      <w:sz w:val="32"/>
      <w:lang w:val="x-none" w:eastAsia="sk-SK"/>
    </w:rPr>
  </w:style>
  <w:style w:type="paragraph" w:styleId="Normlnywebov">
    <w:name w:val="Normal (Web)"/>
    <w:basedOn w:val="Normlny"/>
    <w:uiPriority w:val="99"/>
    <w:rsid w:val="003175BE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363498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C1E7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2F9E"/>
  </w:style>
  <w:style w:type="paragraph" w:styleId="Zkladntext">
    <w:name w:val="Body Text"/>
    <w:basedOn w:val="Normlny"/>
    <w:link w:val="Zkladn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6BC7"/>
    <w:pPr>
      <w:autoSpaceDE w:val="0"/>
      <w:autoSpaceDN w:val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66BC7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6BC7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506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D50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D5062"/>
    <w:rPr>
      <w:rFonts w:ascii="Times New Roman" w:hAnsi="Times New Roman" w:cs="Times New Roman"/>
      <w:sz w:val="24"/>
    </w:rPr>
  </w:style>
  <w:style w:type="paragraph" w:customStyle="1" w:styleId="bodytext">
    <w:name w:val="bodytext"/>
    <w:basedOn w:val="Normlny"/>
    <w:rsid w:val="004838F9"/>
    <w:pPr>
      <w:spacing w:before="100" w:beforeAutospacing="1" w:after="100" w:afterAutospacing="1"/>
    </w:pPr>
  </w:style>
  <w:style w:type="paragraph" w:customStyle="1" w:styleId="Default">
    <w:name w:val="Default"/>
    <w:rsid w:val="000328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906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90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DCDF-09D6-45FC-864E-607666DA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2018-09-28T09:51:00Z</dcterms:created>
  <dcterms:modified xsi:type="dcterms:W3CDTF">2019-09-26T16:52:00Z</dcterms:modified>
</cp:coreProperties>
</file>