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DD8" w:rsidRDefault="00D73661">
      <w:pPr>
        <w:pBdr>
          <w:bottom w:val="single" w:sz="12" w:space="1" w:color="00000A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D67DD8" w:rsidRDefault="00D67DD8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67DD8" w:rsidRDefault="00D73661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D67DD8" w:rsidRDefault="00D67DD8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D67DD8" w:rsidRDefault="00D73661">
      <w:pPr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>
        <w:rPr>
          <w:rFonts w:ascii="Book Antiqua" w:hAnsi="Book Antiqua"/>
          <w:spacing w:val="30"/>
          <w:sz w:val="22"/>
          <w:szCs w:val="22"/>
        </w:rPr>
        <w:t>Návrh</w:t>
      </w:r>
    </w:p>
    <w:p w:rsidR="00D67DD8" w:rsidRDefault="00D67DD8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D67DD8" w:rsidRDefault="00D73661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D67DD8" w:rsidRDefault="00D67DD8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67DD8" w:rsidRDefault="00D73661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 ... 2019,</w:t>
      </w:r>
    </w:p>
    <w:p w:rsidR="00D67DD8" w:rsidRDefault="00D67DD8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67DD8" w:rsidRDefault="00D73661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ktorým sa mení a dopĺňa zákon č. 447/2008 Z. z. o peňažných príspevkoch na kompenzáciu ťažkého zdravotného postihnutia a o zmene a doplnení niektorých zákonov v znení neskorších predpisov</w:t>
      </w:r>
    </w:p>
    <w:p w:rsidR="00D67DD8" w:rsidRDefault="00D67DD8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D67DD8" w:rsidRDefault="00D73661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67DD8" w:rsidRDefault="00D67DD8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D67DD8" w:rsidRDefault="00D73661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Čl. I</w:t>
      </w:r>
    </w:p>
    <w:p w:rsidR="00D67DD8" w:rsidRDefault="00D73661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bookmarkStart w:id="0" w:name="__DdeLink__118_1324367029"/>
      <w:bookmarkEnd w:id="0"/>
      <w:r>
        <w:rPr>
          <w:rFonts w:ascii="Book Antiqua" w:hAnsi="Book Antiqua"/>
          <w:sz w:val="22"/>
          <w:szCs w:val="22"/>
        </w:rPr>
        <w:t xml:space="preserve">Zákon č. 447/2008 Z. z. o </w:t>
      </w:r>
      <w:r>
        <w:rPr>
          <w:rFonts w:ascii="Book Antiqua" w:hAnsi="Book Antiqua"/>
          <w:bCs/>
          <w:sz w:val="22"/>
          <w:szCs w:val="22"/>
        </w:rPr>
        <w:t xml:space="preserve">peňažných príspevkoch na kompenzáciu ťažkého zdravotného postihnutia a o zmene a doplnení niektorých zákonov v znení zákona </w:t>
      </w:r>
      <w:r>
        <w:rPr>
          <w:rFonts w:ascii="Book Antiqua" w:hAnsi="Book Antiqua"/>
          <w:sz w:val="22"/>
          <w:szCs w:val="22"/>
        </w:rPr>
        <w:t>č. 8/2009 Z. z, zákona č. 551/2010 Z. z., zákona č. 180/2011 Z. z., zákona č. 468/2011 Z. z., zákona č. 136/2013 Z. z., zákona č. 219/2014 Z. z., zákona č. 263/2014 Z. z., zákona č. 375/2014 Z. z., zákona č. 353/2015 Z. z., zákona č. 378/2015 Z. z., zákona 125/2016 Z. z., zákona 355/2016 Z. z., zákona 191/2018 Z. z. a zákona č. 223/2019 Z. z. sa mení a dopĺňa takto:</w:t>
      </w:r>
    </w:p>
    <w:p w:rsidR="00D67DD8" w:rsidRDefault="00D73661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Helvetica"/>
          <w:color w:val="000000" w:themeColor="text1"/>
          <w:sz w:val="22"/>
          <w:szCs w:val="22"/>
        </w:rPr>
      </w:pPr>
      <w:r>
        <w:rPr>
          <w:rFonts w:ascii="Book Antiqua" w:hAnsi="Book Antiqua" w:cs="Helvetica"/>
          <w:color w:val="000000" w:themeColor="text1"/>
          <w:sz w:val="22"/>
          <w:szCs w:val="22"/>
        </w:rPr>
        <w:t xml:space="preserve">V </w:t>
      </w:r>
      <w:r w:rsidR="00BD5969">
        <w:rPr>
          <w:rFonts w:ascii="Book Antiqua" w:hAnsi="Book Antiqua" w:cs="Helvetica"/>
          <w:color w:val="000000" w:themeColor="text1"/>
          <w:sz w:val="22"/>
          <w:szCs w:val="22"/>
        </w:rPr>
        <w:t>§ 3 ods. 1 písm. b) sa za prvý bod vkladá nový druhý</w:t>
      </w:r>
      <w:r w:rsidR="00DA115C">
        <w:rPr>
          <w:rFonts w:ascii="Book Antiqua" w:hAnsi="Book Antiqua" w:cs="Helvetica"/>
          <w:color w:val="000000" w:themeColor="text1"/>
          <w:sz w:val="22"/>
          <w:szCs w:val="22"/>
        </w:rPr>
        <w:t xml:space="preserve"> bod</w:t>
      </w:r>
      <w:r>
        <w:rPr>
          <w:rFonts w:ascii="Book Antiqua" w:hAnsi="Book Antiqua" w:cs="Helvetica"/>
          <w:color w:val="000000" w:themeColor="text1"/>
          <w:sz w:val="22"/>
          <w:szCs w:val="22"/>
        </w:rPr>
        <w:t>, ktorý znie:</w:t>
      </w:r>
    </w:p>
    <w:p w:rsidR="00D67DD8" w:rsidRDefault="00BD5969">
      <w:pPr>
        <w:pStyle w:val="Odsekzoznamu"/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Helvetica"/>
          <w:color w:val="000000" w:themeColor="text1"/>
          <w:sz w:val="22"/>
          <w:szCs w:val="22"/>
        </w:rPr>
      </w:pPr>
      <w:r>
        <w:rPr>
          <w:rFonts w:ascii="Book Antiqua" w:hAnsi="Book Antiqua" w:cs="Helvetica"/>
          <w:color w:val="000000" w:themeColor="text1"/>
          <w:sz w:val="22"/>
          <w:szCs w:val="22"/>
        </w:rPr>
        <w:t>„2. m</w:t>
      </w:r>
      <w:r w:rsidR="00D73661">
        <w:rPr>
          <w:rFonts w:ascii="Book Antiqua" w:hAnsi="Book Antiqua" w:cs="Helvetica"/>
          <w:color w:val="000000" w:themeColor="text1"/>
          <w:sz w:val="22"/>
          <w:szCs w:val="22"/>
        </w:rPr>
        <w:t>inister práce, sociálnych vecí a rodiny Slovenskej republiky (ďalej len „minister“).“.</w:t>
      </w:r>
    </w:p>
    <w:p w:rsidR="00D67DD8" w:rsidRDefault="00BD5969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Helvetica"/>
          <w:color w:val="000000" w:themeColor="text1"/>
          <w:sz w:val="22"/>
          <w:szCs w:val="22"/>
        </w:rPr>
      </w:pPr>
      <w:r>
        <w:rPr>
          <w:rFonts w:ascii="Book Antiqua" w:hAnsi="Book Antiqua" w:cs="Helvetica"/>
          <w:color w:val="000000" w:themeColor="text1"/>
          <w:sz w:val="22"/>
          <w:szCs w:val="22"/>
        </w:rPr>
        <w:t xml:space="preserve">Doterajší druhý a tretí </w:t>
      </w:r>
      <w:r w:rsidR="00DA115C">
        <w:rPr>
          <w:rFonts w:ascii="Book Antiqua" w:hAnsi="Book Antiqua" w:cs="Helvetica"/>
          <w:color w:val="000000" w:themeColor="text1"/>
          <w:sz w:val="22"/>
          <w:szCs w:val="22"/>
        </w:rPr>
        <w:t>bod sa označujú</w:t>
      </w:r>
      <w:r>
        <w:rPr>
          <w:rFonts w:ascii="Book Antiqua" w:hAnsi="Book Antiqua" w:cs="Helvetica"/>
          <w:color w:val="000000" w:themeColor="text1"/>
          <w:sz w:val="22"/>
          <w:szCs w:val="22"/>
        </w:rPr>
        <w:t xml:space="preserve"> ako tretí a štvrtý bod.</w:t>
      </w:r>
    </w:p>
    <w:p w:rsidR="00D67DD8" w:rsidRDefault="00DA115C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Helvetica"/>
          <w:color w:val="000000" w:themeColor="text1"/>
          <w:sz w:val="22"/>
          <w:szCs w:val="22"/>
        </w:rPr>
      </w:pPr>
      <w:r>
        <w:rPr>
          <w:rFonts w:ascii="Book Antiqua" w:hAnsi="Book Antiqua" w:cs="Helvetica"/>
          <w:color w:val="000000" w:themeColor="text1"/>
          <w:sz w:val="22"/>
          <w:szCs w:val="22"/>
        </w:rPr>
        <w:t>Za § 49 sa vkladá § 49</w:t>
      </w:r>
      <w:r w:rsidR="00D73661">
        <w:rPr>
          <w:rFonts w:ascii="Book Antiqua" w:hAnsi="Book Antiqua" w:cs="Helvetica"/>
          <w:color w:val="000000" w:themeColor="text1"/>
          <w:sz w:val="22"/>
          <w:szCs w:val="22"/>
        </w:rPr>
        <w:t>a, ktorý vrátane nadpisu znie:</w:t>
      </w:r>
    </w:p>
    <w:p w:rsidR="00BD5969" w:rsidRPr="00BD5969" w:rsidRDefault="00D73661" w:rsidP="00BD5969">
      <w:pPr>
        <w:tabs>
          <w:tab w:val="left" w:pos="851"/>
        </w:tabs>
        <w:spacing w:before="120" w:line="276" w:lineRule="auto"/>
        <w:ind w:left="851"/>
        <w:jc w:val="center"/>
        <w:rPr>
          <w:rFonts w:ascii="Book Antiqua" w:hAnsi="Book Antiqua" w:cs="Helvetica"/>
          <w:b/>
          <w:color w:val="000000" w:themeColor="text1"/>
          <w:sz w:val="22"/>
          <w:szCs w:val="22"/>
        </w:rPr>
      </w:pPr>
      <w:r>
        <w:rPr>
          <w:rFonts w:ascii="Book Antiqua" w:hAnsi="Book Antiqua" w:cs="Helvetica"/>
          <w:color w:val="000000" w:themeColor="text1"/>
          <w:sz w:val="22"/>
          <w:szCs w:val="22"/>
        </w:rPr>
        <w:t>„</w:t>
      </w:r>
      <w:r w:rsidR="00DA115C">
        <w:rPr>
          <w:rFonts w:ascii="Book Antiqua" w:hAnsi="Book Antiqua" w:cs="Helvetica"/>
          <w:b/>
          <w:color w:val="000000" w:themeColor="text1"/>
          <w:sz w:val="22"/>
          <w:szCs w:val="22"/>
        </w:rPr>
        <w:t>§ 49</w:t>
      </w:r>
      <w:r w:rsidRPr="00BD5969">
        <w:rPr>
          <w:rFonts w:ascii="Book Antiqua" w:hAnsi="Book Antiqua" w:cs="Helvetica"/>
          <w:b/>
          <w:color w:val="000000" w:themeColor="text1"/>
          <w:sz w:val="22"/>
          <w:szCs w:val="22"/>
        </w:rPr>
        <w:t xml:space="preserve">a </w:t>
      </w:r>
    </w:p>
    <w:p w:rsidR="00D67DD8" w:rsidRPr="00BD5969" w:rsidRDefault="00D73661" w:rsidP="00BD5969">
      <w:pPr>
        <w:tabs>
          <w:tab w:val="left" w:pos="851"/>
        </w:tabs>
        <w:spacing w:before="120" w:line="276" w:lineRule="auto"/>
        <w:ind w:left="851"/>
        <w:jc w:val="center"/>
        <w:rPr>
          <w:rFonts w:ascii="Book Antiqua" w:hAnsi="Book Antiqua" w:cs="Helvetica"/>
          <w:b/>
          <w:color w:val="000000" w:themeColor="text1"/>
          <w:sz w:val="22"/>
          <w:szCs w:val="22"/>
        </w:rPr>
      </w:pPr>
      <w:r w:rsidRPr="00BD5969">
        <w:rPr>
          <w:rFonts w:ascii="Book Antiqua" w:hAnsi="Book Antiqua" w:cs="Helvetica"/>
          <w:b/>
          <w:color w:val="000000" w:themeColor="text1"/>
          <w:sz w:val="22"/>
          <w:szCs w:val="22"/>
        </w:rPr>
        <w:t>Odstránenie tvrdosti zákona</w:t>
      </w:r>
    </w:p>
    <w:p w:rsidR="00D67DD8" w:rsidRDefault="00D73661" w:rsidP="00BD5969">
      <w:pPr>
        <w:tabs>
          <w:tab w:val="left" w:pos="1418"/>
        </w:tabs>
        <w:spacing w:before="120" w:line="276" w:lineRule="auto"/>
        <w:ind w:left="1418" w:hanging="567"/>
        <w:jc w:val="both"/>
        <w:rPr>
          <w:rFonts w:ascii="Book Antiqua" w:hAnsi="Book Antiqua" w:cs="Helvetica"/>
          <w:color w:val="000000" w:themeColor="text1"/>
          <w:sz w:val="22"/>
          <w:szCs w:val="22"/>
        </w:rPr>
      </w:pPr>
      <w:r>
        <w:rPr>
          <w:rFonts w:ascii="Book Antiqua" w:hAnsi="Book Antiqua" w:cs="Helvetica"/>
          <w:color w:val="000000" w:themeColor="text1"/>
          <w:sz w:val="22"/>
          <w:szCs w:val="22"/>
        </w:rPr>
        <w:t xml:space="preserve">(1) </w:t>
      </w:r>
      <w:r w:rsidR="00BD5969">
        <w:rPr>
          <w:rFonts w:ascii="Book Antiqua" w:hAnsi="Book Antiqua" w:cs="Helvetica"/>
          <w:color w:val="000000" w:themeColor="text1"/>
          <w:sz w:val="22"/>
          <w:szCs w:val="22"/>
        </w:rPr>
        <w:tab/>
      </w:r>
      <w:r w:rsidR="00131038">
        <w:rPr>
          <w:rFonts w:ascii="Book Antiqua" w:hAnsi="Book Antiqua" w:cs="Helvetica"/>
          <w:color w:val="000000" w:themeColor="text1"/>
          <w:sz w:val="22"/>
          <w:szCs w:val="22"/>
        </w:rPr>
        <w:t>Tvrdosť zákona, ktorá sa vyskytne</w:t>
      </w:r>
      <w:r>
        <w:rPr>
          <w:rFonts w:ascii="Book Antiqua" w:hAnsi="Book Antiqua" w:cs="Helvetica"/>
          <w:color w:val="000000" w:themeColor="text1"/>
          <w:sz w:val="22"/>
          <w:szCs w:val="22"/>
        </w:rPr>
        <w:t xml:space="preserve"> </w:t>
      </w:r>
      <w:r w:rsidR="00131038">
        <w:rPr>
          <w:rFonts w:ascii="Book Antiqua" w:hAnsi="Book Antiqua" w:cs="Helvetica"/>
          <w:color w:val="000000" w:themeColor="text1"/>
          <w:sz w:val="22"/>
          <w:szCs w:val="22"/>
        </w:rPr>
        <w:t>pri vykonávaní tohto zákona</w:t>
      </w:r>
      <w:r w:rsidR="00DA115C">
        <w:rPr>
          <w:rFonts w:ascii="Book Antiqua" w:hAnsi="Book Antiqua" w:cs="Helvetica"/>
          <w:color w:val="000000" w:themeColor="text1"/>
          <w:sz w:val="22"/>
          <w:szCs w:val="22"/>
        </w:rPr>
        <w:t>,</w:t>
      </w:r>
      <w:r>
        <w:rPr>
          <w:rFonts w:ascii="Book Antiqua" w:hAnsi="Book Antiqua" w:cs="Helvetica"/>
          <w:color w:val="000000" w:themeColor="text1"/>
          <w:sz w:val="22"/>
          <w:szCs w:val="22"/>
        </w:rPr>
        <w:t xml:space="preserve"> môže </w:t>
      </w:r>
      <w:r w:rsidR="00131038">
        <w:rPr>
          <w:rFonts w:ascii="Book Antiqua" w:hAnsi="Book Antiqua" w:cs="Helvetica"/>
          <w:color w:val="000000" w:themeColor="text1"/>
          <w:sz w:val="22"/>
          <w:szCs w:val="22"/>
        </w:rPr>
        <w:t>odstrániť</w:t>
      </w:r>
      <w:r>
        <w:rPr>
          <w:rFonts w:ascii="Book Antiqua" w:hAnsi="Book Antiqua" w:cs="Helvetica"/>
          <w:color w:val="000000" w:themeColor="text1"/>
          <w:sz w:val="22"/>
          <w:szCs w:val="22"/>
        </w:rPr>
        <w:t xml:space="preserve"> minister.</w:t>
      </w:r>
    </w:p>
    <w:p w:rsidR="00D67DD8" w:rsidRDefault="00D73661" w:rsidP="00BD5969">
      <w:pPr>
        <w:tabs>
          <w:tab w:val="left" w:pos="1418"/>
        </w:tabs>
        <w:spacing w:before="120" w:line="276" w:lineRule="auto"/>
        <w:ind w:left="1418" w:hanging="567"/>
        <w:jc w:val="both"/>
        <w:rPr>
          <w:rFonts w:ascii="Book Antiqua" w:hAnsi="Book Antiqua" w:cs="Helvetica"/>
          <w:color w:val="000000" w:themeColor="text1"/>
          <w:sz w:val="22"/>
          <w:szCs w:val="22"/>
        </w:rPr>
      </w:pPr>
      <w:r>
        <w:rPr>
          <w:rFonts w:ascii="Book Antiqua" w:hAnsi="Book Antiqua" w:cs="Helvetica"/>
          <w:color w:val="000000" w:themeColor="text1"/>
          <w:sz w:val="22"/>
          <w:szCs w:val="22"/>
        </w:rPr>
        <w:t xml:space="preserve">(2) </w:t>
      </w:r>
      <w:r w:rsidR="00BD5969">
        <w:rPr>
          <w:rFonts w:ascii="Book Antiqua" w:hAnsi="Book Antiqua" w:cs="Helvetica"/>
          <w:color w:val="000000" w:themeColor="text1"/>
          <w:sz w:val="22"/>
          <w:szCs w:val="22"/>
        </w:rPr>
        <w:tab/>
      </w:r>
      <w:r>
        <w:rPr>
          <w:rFonts w:ascii="Book Antiqua" w:hAnsi="Book Antiqua" w:cs="Helvetica"/>
          <w:color w:val="000000" w:themeColor="text1"/>
          <w:sz w:val="22"/>
          <w:szCs w:val="22"/>
        </w:rPr>
        <w:t>Pri ro</w:t>
      </w:r>
      <w:r w:rsidR="00131038">
        <w:rPr>
          <w:rFonts w:ascii="Book Antiqua" w:hAnsi="Book Antiqua" w:cs="Helvetica"/>
          <w:color w:val="000000" w:themeColor="text1"/>
          <w:sz w:val="22"/>
          <w:szCs w:val="22"/>
        </w:rPr>
        <w:t xml:space="preserve">zhodovaní </w:t>
      </w:r>
      <w:r w:rsidR="00DA115C">
        <w:rPr>
          <w:rFonts w:ascii="Book Antiqua" w:hAnsi="Book Antiqua" w:cs="Helvetica"/>
          <w:color w:val="000000" w:themeColor="text1"/>
          <w:sz w:val="22"/>
          <w:szCs w:val="22"/>
        </w:rPr>
        <w:t xml:space="preserve">o odstránení tvrdosti zákona </w:t>
      </w:r>
      <w:r>
        <w:rPr>
          <w:rFonts w:ascii="Book Antiqua" w:hAnsi="Book Antiqua" w:cs="Helvetica"/>
          <w:color w:val="000000" w:themeColor="text1"/>
          <w:sz w:val="22"/>
          <w:szCs w:val="22"/>
        </w:rPr>
        <w:t>sa prihliada najmä na rozsah, v akom došl</w:t>
      </w:r>
      <w:r w:rsidR="00DE6373">
        <w:rPr>
          <w:rFonts w:ascii="Book Antiqua" w:hAnsi="Book Antiqua" w:cs="Helvetica"/>
          <w:color w:val="000000" w:themeColor="text1"/>
          <w:sz w:val="22"/>
          <w:szCs w:val="22"/>
        </w:rPr>
        <w:t>o</w:t>
      </w:r>
      <w:r w:rsidR="006603B1">
        <w:rPr>
          <w:rFonts w:ascii="Book Antiqua" w:hAnsi="Book Antiqua" w:cs="Helvetica"/>
          <w:color w:val="000000" w:themeColor="text1"/>
          <w:sz w:val="22"/>
          <w:szCs w:val="22"/>
        </w:rPr>
        <w:t xml:space="preserve"> k presiahnutiu hranice príjmu </w:t>
      </w:r>
      <w:r w:rsidR="006603B1" w:rsidRPr="0050669D">
        <w:rPr>
          <w:rFonts w:ascii="Book Antiqua" w:hAnsi="Book Antiqua" w:cs="Helvetica"/>
          <w:color w:val="000000" w:themeColor="text1"/>
          <w:sz w:val="22"/>
          <w:szCs w:val="22"/>
        </w:rPr>
        <w:t>alebo</w:t>
      </w:r>
      <w:bookmarkStart w:id="1" w:name="_GoBack"/>
      <w:bookmarkEnd w:id="1"/>
      <w:r w:rsidR="006603B1">
        <w:rPr>
          <w:rFonts w:ascii="Book Antiqua" w:hAnsi="Book Antiqua" w:cs="Helvetica"/>
          <w:color w:val="000000" w:themeColor="text1"/>
          <w:sz w:val="22"/>
          <w:szCs w:val="22"/>
        </w:rPr>
        <w:t xml:space="preserve"> </w:t>
      </w:r>
      <w:r w:rsidR="00B05C25">
        <w:rPr>
          <w:rFonts w:ascii="Book Antiqua" w:hAnsi="Book Antiqua" w:cs="Helvetica"/>
          <w:color w:val="000000" w:themeColor="text1"/>
          <w:sz w:val="22"/>
          <w:szCs w:val="22"/>
        </w:rPr>
        <w:t>hodnoty majetku</w:t>
      </w:r>
      <w:r w:rsidR="00DE6373">
        <w:rPr>
          <w:rFonts w:ascii="Book Antiqua" w:hAnsi="Book Antiqua" w:cs="Helvetica"/>
          <w:color w:val="000000" w:themeColor="text1"/>
          <w:sz w:val="22"/>
          <w:szCs w:val="22"/>
        </w:rPr>
        <w:t xml:space="preserve"> </w:t>
      </w:r>
      <w:r w:rsidR="0082764B">
        <w:rPr>
          <w:rFonts w:ascii="Book Antiqua" w:hAnsi="Book Antiqua" w:cs="Helvetica"/>
          <w:color w:val="000000" w:themeColor="text1"/>
          <w:sz w:val="22"/>
          <w:szCs w:val="22"/>
        </w:rPr>
        <w:t xml:space="preserve">(ďalej len „limit“) </w:t>
      </w:r>
      <w:r w:rsidR="00DE6373">
        <w:rPr>
          <w:rFonts w:ascii="Book Antiqua" w:hAnsi="Book Antiqua" w:cs="Helvetica"/>
          <w:color w:val="000000" w:themeColor="text1"/>
          <w:sz w:val="22"/>
          <w:szCs w:val="22"/>
        </w:rPr>
        <w:t>podľa tohto zákona</w:t>
      </w:r>
      <w:r w:rsidR="00852E70">
        <w:rPr>
          <w:rFonts w:ascii="Book Antiqua" w:hAnsi="Book Antiqua" w:cs="Helvetica"/>
          <w:color w:val="000000" w:themeColor="text1"/>
          <w:sz w:val="22"/>
          <w:szCs w:val="22"/>
        </w:rPr>
        <w:t xml:space="preserve">, na okolnosti, za akých došlo k presiahnutiu </w:t>
      </w:r>
      <w:r w:rsidR="0082764B">
        <w:rPr>
          <w:rFonts w:ascii="Book Antiqua" w:hAnsi="Book Antiqua" w:cs="Helvetica"/>
          <w:color w:val="000000" w:themeColor="text1"/>
          <w:sz w:val="22"/>
          <w:szCs w:val="22"/>
        </w:rPr>
        <w:t xml:space="preserve">týchto limitov, dobu trvania pri prekročení týchto limitov, </w:t>
      </w:r>
      <w:r w:rsidR="006603B1" w:rsidRPr="00B05C25">
        <w:rPr>
          <w:rFonts w:ascii="Book Antiqua" w:hAnsi="Book Antiqua" w:cs="Helvetica"/>
          <w:color w:val="000000" w:themeColor="text1"/>
          <w:sz w:val="22"/>
          <w:szCs w:val="22"/>
        </w:rPr>
        <w:t xml:space="preserve">na charakter </w:t>
      </w:r>
      <w:r w:rsidR="006603B1" w:rsidRPr="00B05C25">
        <w:rPr>
          <w:rFonts w:ascii="Book Antiqua" w:hAnsi="Book Antiqua" w:cs="Helvetica"/>
          <w:color w:val="000000" w:themeColor="text1"/>
          <w:sz w:val="22"/>
          <w:szCs w:val="22"/>
        </w:rPr>
        <w:lastRenderedPageBreak/>
        <w:t xml:space="preserve">zdravotného postihnutia a mieru funkčnej poruchy, na druh odkázanosti </w:t>
      </w:r>
      <w:r w:rsidR="0082764B" w:rsidRPr="00B05C25">
        <w:rPr>
          <w:rFonts w:ascii="Book Antiqua" w:hAnsi="Book Antiqua" w:cs="Helvetica"/>
          <w:color w:val="000000" w:themeColor="text1"/>
          <w:sz w:val="22"/>
          <w:szCs w:val="22"/>
        </w:rPr>
        <w:t>a na schopnosť osoby, ktorej sa rozhodnutie týka, riešiť svoju nepriaznivú sociálnu situáciu v prípade, ak by nebolo rozhodnuté o odstránení tvrdosti zákona.</w:t>
      </w:r>
    </w:p>
    <w:p w:rsidR="00D67DD8" w:rsidRDefault="00D73661" w:rsidP="00DE6373">
      <w:pPr>
        <w:tabs>
          <w:tab w:val="left" w:pos="1418"/>
        </w:tabs>
        <w:spacing w:before="120" w:line="276" w:lineRule="auto"/>
        <w:ind w:left="1418" w:hanging="567"/>
        <w:jc w:val="both"/>
        <w:rPr>
          <w:rFonts w:ascii="Book Antiqua" w:hAnsi="Book Antiqua" w:cs="Helvetica"/>
          <w:color w:val="000000" w:themeColor="text1"/>
          <w:sz w:val="22"/>
          <w:szCs w:val="22"/>
        </w:rPr>
      </w:pPr>
      <w:r>
        <w:rPr>
          <w:rFonts w:ascii="Book Antiqua" w:hAnsi="Book Antiqua" w:cs="Helvetica"/>
          <w:color w:val="000000" w:themeColor="text1"/>
          <w:sz w:val="22"/>
          <w:szCs w:val="22"/>
        </w:rPr>
        <w:t xml:space="preserve">(3) </w:t>
      </w:r>
      <w:r w:rsidR="00BD5969">
        <w:rPr>
          <w:rFonts w:ascii="Book Antiqua" w:hAnsi="Book Antiqua" w:cs="Helvetica"/>
          <w:color w:val="000000" w:themeColor="text1"/>
          <w:sz w:val="22"/>
          <w:szCs w:val="22"/>
        </w:rPr>
        <w:tab/>
      </w:r>
      <w:r>
        <w:rPr>
          <w:rFonts w:ascii="Book Antiqua" w:hAnsi="Book Antiqua" w:cs="Helvetica"/>
          <w:color w:val="000000" w:themeColor="text1"/>
          <w:sz w:val="22"/>
          <w:szCs w:val="22"/>
        </w:rPr>
        <w:t>O odstránení tvrdosti zákona rozhoduje minister na základe písomnej ž</w:t>
      </w:r>
      <w:r w:rsidR="00DE6373">
        <w:rPr>
          <w:rFonts w:ascii="Book Antiqua" w:hAnsi="Book Antiqua" w:cs="Helvetica"/>
          <w:color w:val="000000" w:themeColor="text1"/>
          <w:sz w:val="22"/>
          <w:szCs w:val="22"/>
        </w:rPr>
        <w:t>iadosti fyzickej osoby, ktorej peňažný príspevok podľa § 19 ods. 1 v konaní podľa tohto zákona ne</w:t>
      </w:r>
      <w:r w:rsidR="004E5ACA">
        <w:rPr>
          <w:rFonts w:ascii="Book Antiqua" w:hAnsi="Book Antiqua" w:cs="Helvetica"/>
          <w:color w:val="000000" w:themeColor="text1"/>
          <w:sz w:val="22"/>
          <w:szCs w:val="22"/>
        </w:rPr>
        <w:t>bol priznaný alebo bol odňatý a zastavila sa jeho výplata</w:t>
      </w:r>
      <w:r w:rsidR="00491C53">
        <w:rPr>
          <w:rFonts w:ascii="Book Antiqua" w:hAnsi="Book Antiqua" w:cs="Helvetica"/>
          <w:color w:val="000000" w:themeColor="text1"/>
          <w:sz w:val="22"/>
          <w:szCs w:val="22"/>
        </w:rPr>
        <w:t>, alebo jej zákonný zástupca</w:t>
      </w:r>
      <w:r w:rsidR="001C4259">
        <w:rPr>
          <w:rFonts w:ascii="Book Antiqua" w:hAnsi="Book Antiqua" w:cs="Helvetica"/>
          <w:color w:val="000000" w:themeColor="text1"/>
          <w:sz w:val="22"/>
          <w:szCs w:val="22"/>
          <w:vertAlign w:val="superscript"/>
        </w:rPr>
        <w:t>49a)</w:t>
      </w:r>
      <w:r w:rsidR="004E5ACA">
        <w:rPr>
          <w:rFonts w:ascii="Book Antiqua" w:hAnsi="Book Antiqua" w:cs="Helvetica"/>
          <w:color w:val="000000" w:themeColor="text1"/>
          <w:sz w:val="22"/>
          <w:szCs w:val="22"/>
        </w:rPr>
        <w:t>.</w:t>
      </w:r>
      <w:r w:rsidR="002A0F44">
        <w:rPr>
          <w:rFonts w:ascii="Book Antiqua" w:hAnsi="Book Antiqua" w:cs="Helvetica"/>
          <w:color w:val="000000" w:themeColor="text1"/>
          <w:sz w:val="22"/>
          <w:szCs w:val="22"/>
        </w:rPr>
        <w:t xml:space="preserve"> </w:t>
      </w:r>
      <w:r w:rsidR="002A0F44" w:rsidRPr="0017211A">
        <w:rPr>
          <w:rFonts w:ascii="Book Antiqua" w:hAnsi="Book Antiqua" w:cs="Helvetica"/>
          <w:color w:val="000000" w:themeColor="text1"/>
          <w:sz w:val="22"/>
          <w:szCs w:val="22"/>
        </w:rPr>
        <w:t>Ak bol limit presiahnutý o viac ako</w:t>
      </w:r>
      <w:r w:rsidR="0082764B">
        <w:rPr>
          <w:rFonts w:ascii="Book Antiqua" w:hAnsi="Book Antiqua" w:cs="Helvetica"/>
          <w:color w:val="000000" w:themeColor="text1"/>
          <w:sz w:val="22"/>
          <w:szCs w:val="22"/>
        </w:rPr>
        <w:t xml:space="preserve"> dvojnásobok výšky ustanovenej týmto zákonom</w:t>
      </w:r>
      <w:r w:rsidR="00DA115C">
        <w:rPr>
          <w:rFonts w:ascii="Book Antiqua" w:hAnsi="Book Antiqua" w:cs="Helvetica"/>
          <w:color w:val="000000" w:themeColor="text1"/>
          <w:sz w:val="22"/>
          <w:szCs w:val="22"/>
        </w:rPr>
        <w:t>, v písomnej žiadosti podľa predchádzajúcej vety sa musí uviesť, aké úkony žiadateľ vykonal, aby k prekročeniu limitu nedošlo, alebo aby limit nebol naďalej prekročený.</w:t>
      </w:r>
      <w:r>
        <w:rPr>
          <w:rFonts w:ascii="Book Antiqua" w:hAnsi="Book Antiqua" w:cs="Helvetica"/>
          <w:color w:val="000000" w:themeColor="text1"/>
          <w:sz w:val="22"/>
          <w:szCs w:val="22"/>
        </w:rPr>
        <w:t xml:space="preserve"> Písomnú žiadosť možno podať do 60 dní odo dňa nadobudnutia právoplatnosti rozhodnutia, na základe ktorého sa peňažný príspevok nepriznal alebo bol odňatý a zastavila sa jeho výplata; rozhodnutie sa priloží k písomnej žiadosti. Vzor písomnej žiadosti zverejní ministerstvo na svojom webovom sídle.</w:t>
      </w:r>
    </w:p>
    <w:p w:rsidR="004E5ACA" w:rsidRDefault="00D73661" w:rsidP="00C12676">
      <w:pPr>
        <w:tabs>
          <w:tab w:val="left" w:pos="1418"/>
        </w:tabs>
        <w:spacing w:before="120" w:line="276" w:lineRule="auto"/>
        <w:ind w:left="1418" w:hanging="567"/>
        <w:jc w:val="both"/>
        <w:rPr>
          <w:rFonts w:ascii="Book Antiqua" w:hAnsi="Book Antiqua" w:cs="Helvetica"/>
          <w:color w:val="000000" w:themeColor="text1"/>
          <w:sz w:val="22"/>
          <w:szCs w:val="22"/>
        </w:rPr>
      </w:pPr>
      <w:r>
        <w:rPr>
          <w:rFonts w:ascii="Book Antiqua" w:hAnsi="Book Antiqua" w:cs="Helvetica"/>
          <w:color w:val="000000" w:themeColor="text1"/>
          <w:sz w:val="22"/>
          <w:szCs w:val="22"/>
        </w:rPr>
        <w:t xml:space="preserve">(4) </w:t>
      </w:r>
      <w:r w:rsidR="00BD5969">
        <w:rPr>
          <w:rFonts w:ascii="Book Antiqua" w:hAnsi="Book Antiqua" w:cs="Helvetica"/>
          <w:color w:val="000000" w:themeColor="text1"/>
          <w:sz w:val="22"/>
          <w:szCs w:val="22"/>
        </w:rPr>
        <w:tab/>
      </w:r>
      <w:r>
        <w:rPr>
          <w:rFonts w:ascii="Book Antiqua" w:hAnsi="Book Antiqua" w:cs="Helvetica"/>
          <w:color w:val="000000" w:themeColor="text1"/>
          <w:sz w:val="22"/>
          <w:szCs w:val="22"/>
        </w:rPr>
        <w:t xml:space="preserve">Rozhodnutie ministra o odstránení tvrdosti zákona </w:t>
      </w:r>
      <w:r w:rsidR="004E5ACA">
        <w:rPr>
          <w:rFonts w:ascii="Book Antiqua" w:hAnsi="Book Antiqua" w:cs="Helvetica"/>
          <w:color w:val="000000" w:themeColor="text1"/>
          <w:sz w:val="22"/>
          <w:szCs w:val="22"/>
        </w:rPr>
        <w:t xml:space="preserve">sa bez uvedenia konkrétnych osobných údajov osoby, ktorej sa týka, </w:t>
      </w:r>
      <w:r>
        <w:rPr>
          <w:rFonts w:ascii="Book Antiqua" w:hAnsi="Book Antiqua" w:cs="Helvetica"/>
          <w:color w:val="000000" w:themeColor="text1"/>
          <w:sz w:val="22"/>
          <w:szCs w:val="22"/>
        </w:rPr>
        <w:t>z</w:t>
      </w:r>
      <w:r w:rsidR="004E5ACA">
        <w:rPr>
          <w:rFonts w:ascii="Book Antiqua" w:hAnsi="Book Antiqua" w:cs="Helvetica"/>
          <w:color w:val="000000" w:themeColor="text1"/>
          <w:sz w:val="22"/>
          <w:szCs w:val="22"/>
        </w:rPr>
        <w:t>verejňuje do 30 dní odo dňa jeho vydania</w:t>
      </w:r>
      <w:r>
        <w:rPr>
          <w:rFonts w:ascii="Book Antiqua" w:hAnsi="Book Antiqua" w:cs="Helvetica"/>
          <w:color w:val="000000" w:themeColor="text1"/>
          <w:sz w:val="22"/>
          <w:szCs w:val="22"/>
        </w:rPr>
        <w:t xml:space="preserve"> na webovom sídle ministerstva.</w:t>
      </w:r>
    </w:p>
    <w:p w:rsidR="00D67DD8" w:rsidRDefault="004E5ACA" w:rsidP="00BD5969">
      <w:pPr>
        <w:tabs>
          <w:tab w:val="left" w:pos="1418"/>
        </w:tabs>
        <w:spacing w:before="120" w:line="276" w:lineRule="auto"/>
        <w:ind w:left="1418" w:hanging="567"/>
        <w:jc w:val="both"/>
        <w:rPr>
          <w:rFonts w:ascii="Book Antiqua" w:hAnsi="Book Antiqua" w:cs="Helvetica"/>
          <w:color w:val="000000" w:themeColor="text1"/>
          <w:sz w:val="22"/>
          <w:szCs w:val="22"/>
        </w:rPr>
      </w:pPr>
      <w:r>
        <w:rPr>
          <w:rFonts w:ascii="Book Antiqua" w:hAnsi="Book Antiqua" w:cs="Helvetica"/>
          <w:color w:val="000000" w:themeColor="text1"/>
          <w:sz w:val="22"/>
          <w:szCs w:val="22"/>
        </w:rPr>
        <w:t>(5)</w:t>
      </w:r>
      <w:r>
        <w:rPr>
          <w:rFonts w:ascii="Book Antiqua" w:hAnsi="Book Antiqua" w:cs="Helvetica"/>
          <w:color w:val="000000" w:themeColor="text1"/>
          <w:sz w:val="22"/>
          <w:szCs w:val="22"/>
        </w:rPr>
        <w:tab/>
        <w:t xml:space="preserve">Odvolanie proti rozhodnutiu ministra </w:t>
      </w:r>
      <w:r w:rsidR="00DA115C">
        <w:rPr>
          <w:rFonts w:ascii="Book Antiqua" w:hAnsi="Book Antiqua" w:cs="Helvetica"/>
          <w:color w:val="000000" w:themeColor="text1"/>
          <w:sz w:val="22"/>
          <w:szCs w:val="22"/>
        </w:rPr>
        <w:t>o odstránenie tvrdosti zákona nie je prípustné.</w:t>
      </w:r>
    </w:p>
    <w:p w:rsidR="001C4259" w:rsidRDefault="001C4259" w:rsidP="00BD5969">
      <w:pPr>
        <w:tabs>
          <w:tab w:val="left" w:pos="1418"/>
        </w:tabs>
        <w:spacing w:before="120" w:line="276" w:lineRule="auto"/>
        <w:ind w:left="1418" w:hanging="567"/>
        <w:jc w:val="both"/>
        <w:rPr>
          <w:rFonts w:ascii="Book Antiqua" w:hAnsi="Book Antiqua" w:cs="Helvetica"/>
          <w:color w:val="000000" w:themeColor="text1"/>
          <w:sz w:val="22"/>
          <w:szCs w:val="22"/>
        </w:rPr>
      </w:pPr>
      <w:r>
        <w:rPr>
          <w:rFonts w:ascii="Book Antiqua" w:hAnsi="Book Antiqua" w:cs="Helvetica"/>
          <w:color w:val="000000" w:themeColor="text1"/>
          <w:sz w:val="22"/>
          <w:szCs w:val="22"/>
        </w:rPr>
        <w:t>Poznámka pod čiarou k odkazu 49a znie:</w:t>
      </w:r>
    </w:p>
    <w:p w:rsidR="001C4259" w:rsidRPr="001C4259" w:rsidRDefault="001C4259" w:rsidP="00BD5969">
      <w:pPr>
        <w:tabs>
          <w:tab w:val="left" w:pos="1418"/>
        </w:tabs>
        <w:spacing w:before="120" w:line="276" w:lineRule="auto"/>
        <w:ind w:left="1418" w:hanging="567"/>
        <w:jc w:val="both"/>
        <w:rPr>
          <w:rFonts w:ascii="Book Antiqua" w:hAnsi="Book Antiqua" w:cs="Helvetica"/>
          <w:color w:val="000000" w:themeColor="text1"/>
          <w:sz w:val="22"/>
          <w:szCs w:val="22"/>
        </w:rPr>
      </w:pPr>
      <w:r>
        <w:rPr>
          <w:rFonts w:ascii="Book Antiqua" w:hAnsi="Book Antiqua" w:cs="Helvetica"/>
          <w:color w:val="000000" w:themeColor="text1"/>
          <w:sz w:val="22"/>
          <w:szCs w:val="22"/>
        </w:rPr>
        <w:t>„</w:t>
      </w:r>
      <w:r>
        <w:rPr>
          <w:rFonts w:ascii="Book Antiqua" w:hAnsi="Book Antiqua" w:cs="Helvetica"/>
          <w:color w:val="000000" w:themeColor="text1"/>
          <w:sz w:val="22"/>
          <w:szCs w:val="22"/>
          <w:vertAlign w:val="superscript"/>
        </w:rPr>
        <w:t>49a)</w:t>
      </w:r>
      <w:r>
        <w:rPr>
          <w:rFonts w:ascii="Book Antiqua" w:hAnsi="Book Antiqua" w:cs="Helvetica"/>
          <w:color w:val="000000" w:themeColor="text1"/>
          <w:sz w:val="22"/>
          <w:szCs w:val="22"/>
        </w:rPr>
        <w:t xml:space="preserve"> § 31 a § 44 zákona č. 36/2005 Z. z. o</w:t>
      </w:r>
      <w:r w:rsidR="00FF1328">
        <w:rPr>
          <w:rFonts w:ascii="Book Antiqua" w:hAnsi="Book Antiqua" w:cs="Helvetica"/>
          <w:color w:val="000000" w:themeColor="text1"/>
          <w:sz w:val="22"/>
          <w:szCs w:val="22"/>
        </w:rPr>
        <w:t> </w:t>
      </w:r>
      <w:r>
        <w:rPr>
          <w:rFonts w:ascii="Book Antiqua" w:hAnsi="Book Antiqua" w:cs="Helvetica"/>
          <w:color w:val="000000" w:themeColor="text1"/>
          <w:sz w:val="22"/>
          <w:szCs w:val="22"/>
        </w:rPr>
        <w:t>rodine</w:t>
      </w:r>
      <w:r w:rsidR="00FF1328">
        <w:rPr>
          <w:rFonts w:ascii="Book Antiqua" w:hAnsi="Book Antiqua" w:cs="Helvetica"/>
          <w:color w:val="000000" w:themeColor="text1"/>
          <w:sz w:val="22"/>
          <w:szCs w:val="22"/>
        </w:rPr>
        <w:t>.“.“.</w:t>
      </w:r>
    </w:p>
    <w:p w:rsidR="00BD5969" w:rsidRDefault="00BD5969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Helvetica"/>
          <w:color w:val="000000" w:themeColor="text1"/>
          <w:sz w:val="22"/>
          <w:szCs w:val="22"/>
        </w:rPr>
      </w:pPr>
      <w:r>
        <w:rPr>
          <w:rFonts w:ascii="Book Antiqua" w:hAnsi="Book Antiqua" w:cs="Helvetica"/>
          <w:color w:val="000000" w:themeColor="text1"/>
          <w:sz w:val="22"/>
          <w:szCs w:val="22"/>
        </w:rPr>
        <w:t>Nadpis § 50 znie: „</w:t>
      </w:r>
      <w:r w:rsidRPr="000A5750">
        <w:rPr>
          <w:rFonts w:ascii="Book Antiqua" w:hAnsi="Book Antiqua" w:cs="Helvetica"/>
          <w:b/>
          <w:color w:val="000000" w:themeColor="text1"/>
          <w:sz w:val="22"/>
          <w:szCs w:val="22"/>
        </w:rPr>
        <w:t>Pôsobnosť ministerstva a ministra</w:t>
      </w:r>
      <w:r>
        <w:rPr>
          <w:rFonts w:ascii="Book Antiqua" w:hAnsi="Book Antiqua" w:cs="Helvetica"/>
          <w:color w:val="000000" w:themeColor="text1"/>
          <w:sz w:val="22"/>
          <w:szCs w:val="22"/>
        </w:rPr>
        <w:t>“.</w:t>
      </w:r>
    </w:p>
    <w:p w:rsidR="000A5750" w:rsidRDefault="000A5750" w:rsidP="000A5750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Helvetica"/>
          <w:color w:val="000000" w:themeColor="text1"/>
          <w:sz w:val="22"/>
          <w:szCs w:val="22"/>
        </w:rPr>
      </w:pPr>
      <w:r>
        <w:rPr>
          <w:rFonts w:ascii="Book Antiqua" w:hAnsi="Book Antiqua" w:cs="Helvetica"/>
          <w:color w:val="000000" w:themeColor="text1"/>
          <w:sz w:val="22"/>
          <w:szCs w:val="22"/>
        </w:rPr>
        <w:t>Doterajší text § 50 sa označuje ako odsek 1 a dopĺňa sa odsekom 2, ktorý znie:</w:t>
      </w:r>
    </w:p>
    <w:p w:rsidR="000A5750" w:rsidRDefault="000A5750" w:rsidP="000A5750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Helvetica"/>
          <w:color w:val="000000" w:themeColor="text1"/>
          <w:sz w:val="22"/>
          <w:szCs w:val="22"/>
        </w:rPr>
      </w:pPr>
      <w:r>
        <w:rPr>
          <w:rFonts w:ascii="Book Antiqua" w:hAnsi="Book Antiqua" w:cs="Helvetica"/>
          <w:color w:val="000000" w:themeColor="text1"/>
          <w:sz w:val="22"/>
          <w:szCs w:val="22"/>
        </w:rPr>
        <w:t xml:space="preserve">„(2) </w:t>
      </w:r>
      <w:r>
        <w:rPr>
          <w:rFonts w:ascii="Book Antiqua" w:hAnsi="Book Antiqua" w:cs="Helvetica"/>
          <w:color w:val="000000" w:themeColor="text1"/>
          <w:sz w:val="22"/>
          <w:szCs w:val="22"/>
        </w:rPr>
        <w:tab/>
        <w:t>Minister rozhoduje o odstr</w:t>
      </w:r>
      <w:r w:rsidR="00DD43E4">
        <w:rPr>
          <w:rFonts w:ascii="Book Antiqua" w:hAnsi="Book Antiqua" w:cs="Helvetica"/>
          <w:color w:val="000000" w:themeColor="text1"/>
          <w:sz w:val="22"/>
          <w:szCs w:val="22"/>
        </w:rPr>
        <w:t>ánení tvrdosti zákona podľa § 49</w:t>
      </w:r>
      <w:r>
        <w:rPr>
          <w:rFonts w:ascii="Book Antiqua" w:hAnsi="Book Antiqua" w:cs="Helvetica"/>
          <w:color w:val="000000" w:themeColor="text1"/>
          <w:sz w:val="22"/>
          <w:szCs w:val="22"/>
        </w:rPr>
        <w:t>a.“.</w:t>
      </w:r>
    </w:p>
    <w:p w:rsidR="000A5750" w:rsidRPr="000A5750" w:rsidRDefault="000A5750" w:rsidP="000A5750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 w:cs="Helvetica"/>
          <w:color w:val="000000" w:themeColor="text1"/>
          <w:sz w:val="22"/>
          <w:szCs w:val="22"/>
        </w:rPr>
        <w:t>V § 53 ods. 2 sa na konci pripája táto veta: „Ustanovenia všeobecného predpisu o správnom konaní sa na rozhodovanie o odstránení tvrdosti zákona použijú s odchýlkami uvedenými v § 49a.“.</w:t>
      </w:r>
    </w:p>
    <w:p w:rsidR="002D0684" w:rsidRDefault="000A5750" w:rsidP="002D0684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 w:cs="Helvetica"/>
          <w:color w:val="000000" w:themeColor="text1"/>
          <w:sz w:val="22"/>
          <w:szCs w:val="22"/>
        </w:rPr>
        <w:t>Za § 67f sa vkladá § 67g, ktorý vrátane nadpisu znie:</w:t>
      </w:r>
    </w:p>
    <w:p w:rsidR="002D0684" w:rsidRDefault="002D0684" w:rsidP="002D0684">
      <w:pPr>
        <w:tabs>
          <w:tab w:val="left" w:pos="851"/>
        </w:tabs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2D0684">
        <w:rPr>
          <w:rFonts w:ascii="Book Antiqua" w:hAnsi="Book Antiqua"/>
          <w:bCs/>
          <w:sz w:val="22"/>
          <w:szCs w:val="22"/>
        </w:rPr>
        <w:t>„</w:t>
      </w:r>
      <w:r>
        <w:rPr>
          <w:rFonts w:ascii="Book Antiqua" w:hAnsi="Book Antiqua"/>
          <w:b/>
          <w:bCs/>
          <w:sz w:val="22"/>
          <w:szCs w:val="22"/>
        </w:rPr>
        <w:t>§ 67</w:t>
      </w:r>
      <w:r w:rsidRPr="002D0684">
        <w:rPr>
          <w:rFonts w:ascii="Book Antiqua" w:hAnsi="Book Antiqua"/>
          <w:b/>
          <w:bCs/>
          <w:sz w:val="22"/>
          <w:szCs w:val="22"/>
        </w:rPr>
        <w:t>g</w:t>
      </w:r>
    </w:p>
    <w:p w:rsidR="002D0684" w:rsidRDefault="002D0684" w:rsidP="002D0684">
      <w:pPr>
        <w:tabs>
          <w:tab w:val="left" w:pos="851"/>
        </w:tabs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Prechodné ustanovenie</w:t>
      </w:r>
      <w:r w:rsidRPr="002D0684">
        <w:rPr>
          <w:rFonts w:ascii="Book Antiqua" w:hAnsi="Book Antiqua"/>
          <w:b/>
          <w:bCs/>
          <w:sz w:val="22"/>
          <w:szCs w:val="22"/>
        </w:rPr>
        <w:t xml:space="preserve"> k úpravám účinným od 1. januára 2020</w:t>
      </w:r>
    </w:p>
    <w:p w:rsidR="000A5750" w:rsidRPr="002D0684" w:rsidRDefault="002D0684" w:rsidP="002D0684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b/>
          <w:bCs/>
          <w:sz w:val="22"/>
          <w:szCs w:val="22"/>
        </w:rPr>
      </w:pPr>
      <w:r w:rsidRPr="002D0684">
        <w:rPr>
          <w:rFonts w:ascii="Book Antiqua" w:hAnsi="Book Antiqua" w:cs="Segoe UI"/>
          <w:sz w:val="22"/>
          <w:szCs w:val="22"/>
          <w:shd w:val="clear" w:color="auto" w:fill="FFFFFF"/>
        </w:rPr>
        <w:t>V konaní o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 peňažnom príspevku na kompenzáciu začatom pred 1. januárom 2020,</w:t>
      </w:r>
      <w:r w:rsidRPr="002D06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ktoré nebolo ukončené do 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nadobudnutia účinnosti tohto zákona,</w:t>
      </w:r>
      <w:r w:rsidRPr="002D06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sa postupuj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e podľa tohto zákona</w:t>
      </w:r>
      <w:r w:rsidRPr="002D0684">
        <w:rPr>
          <w:rFonts w:ascii="Book Antiqua" w:hAnsi="Book Antiqua" w:cs="Segoe UI"/>
          <w:sz w:val="22"/>
          <w:szCs w:val="22"/>
          <w:shd w:val="clear" w:color="auto" w:fill="FFFFFF"/>
        </w:rPr>
        <w:t>. Na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 príslušnosť orgánu sa vzťahuje tento zákon.“.</w:t>
      </w:r>
    </w:p>
    <w:p w:rsidR="000A5750" w:rsidRDefault="000A5750" w:rsidP="000A5750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b/>
          <w:bCs/>
          <w:sz w:val="22"/>
          <w:szCs w:val="22"/>
        </w:rPr>
      </w:pPr>
    </w:p>
    <w:p w:rsidR="00D67DD8" w:rsidRDefault="00D73661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Čl. II</w:t>
      </w:r>
    </w:p>
    <w:p w:rsidR="00D67DD8" w:rsidRDefault="00D73661">
      <w:pPr>
        <w:spacing w:before="120" w:line="276" w:lineRule="auto"/>
        <w:ind w:firstLine="708"/>
        <w:jc w:val="both"/>
      </w:pPr>
      <w:r>
        <w:rPr>
          <w:rFonts w:ascii="Book Antiqua" w:hAnsi="Book Antiqua"/>
          <w:bCs/>
          <w:sz w:val="22"/>
          <w:szCs w:val="22"/>
        </w:rPr>
        <w:t xml:space="preserve">  Tento zákon nadobúda účinnosť 1. januára 2020.</w:t>
      </w:r>
    </w:p>
    <w:sectPr w:rsidR="00D67DD8">
      <w:pgSz w:w="11906" w:h="16838"/>
      <w:pgMar w:top="1417" w:right="1417" w:bottom="1276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50E06"/>
    <w:multiLevelType w:val="multilevel"/>
    <w:tmpl w:val="AD2C0A1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002253"/>
    <w:multiLevelType w:val="multilevel"/>
    <w:tmpl w:val="E6143C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D8"/>
    <w:rsid w:val="000147D3"/>
    <w:rsid w:val="000A5750"/>
    <w:rsid w:val="00131038"/>
    <w:rsid w:val="0017211A"/>
    <w:rsid w:val="001C4259"/>
    <w:rsid w:val="001E3191"/>
    <w:rsid w:val="002A0F44"/>
    <w:rsid w:val="002D0684"/>
    <w:rsid w:val="00491C53"/>
    <w:rsid w:val="004E5ACA"/>
    <w:rsid w:val="0050669D"/>
    <w:rsid w:val="006603B1"/>
    <w:rsid w:val="0082764B"/>
    <w:rsid w:val="00852E70"/>
    <w:rsid w:val="008C3AC6"/>
    <w:rsid w:val="00A75645"/>
    <w:rsid w:val="00B05C25"/>
    <w:rsid w:val="00BD5969"/>
    <w:rsid w:val="00C12676"/>
    <w:rsid w:val="00D67DD8"/>
    <w:rsid w:val="00D73661"/>
    <w:rsid w:val="00DA115C"/>
    <w:rsid w:val="00DD43E4"/>
    <w:rsid w:val="00DE6373"/>
    <w:rsid w:val="00F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EC18"/>
  <w15:docId w15:val="{297BAE69-591E-4AFD-8D7F-09EC184C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735E5"/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87678A"/>
    <w:pPr>
      <w:spacing w:beforeAutospacing="1" w:afterAutospacing="1"/>
      <w:outlineLvl w:val="1"/>
    </w:pPr>
    <w:rPr>
      <w:b/>
      <w:bCs/>
      <w:sz w:val="36"/>
      <w:szCs w:val="36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Zkladntext"/>
    <w:uiPriority w:val="99"/>
    <w:qFormat/>
    <w:locked/>
    <w:rsid w:val="002735E5"/>
    <w:rPr>
      <w:rFonts w:ascii="Times New Roman" w:hAnsi="Times New Roman" w:cs="Times New Roman"/>
      <w:sz w:val="20"/>
      <w:szCs w:val="20"/>
      <w:lang w:val="x-none" w:eastAsia="sk-SK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2735E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87678A"/>
    <w:rPr>
      <w:rFonts w:ascii="Times New Roman" w:hAnsi="Times New Roman" w:cs="Times New Roman"/>
      <w:b/>
      <w:bCs/>
      <w:sz w:val="36"/>
      <w:szCs w:val="36"/>
      <w:lang w:val="cs-CZ" w:eastAsia="cs-CZ"/>
    </w:rPr>
  </w:style>
  <w:style w:type="character" w:customStyle="1" w:styleId="Internetovodkaz">
    <w:name w:val="Internetový odkaz"/>
    <w:basedOn w:val="Predvolenpsmoodseku"/>
    <w:uiPriority w:val="99"/>
    <w:semiHidden/>
    <w:unhideWhenUsed/>
    <w:rsid w:val="0087678A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qFormat/>
    <w:rsid w:val="0087678A"/>
    <w:rPr>
      <w:i/>
      <w:iCs/>
    </w:rPr>
  </w:style>
  <w:style w:type="character" w:customStyle="1" w:styleId="apple-converted-space">
    <w:name w:val="apple-converted-space"/>
    <w:basedOn w:val="Predvolenpsmoodseku"/>
    <w:qFormat/>
    <w:rsid w:val="0087678A"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2735E5"/>
    <w:pPr>
      <w:jc w:val="both"/>
    </w:pPr>
    <w:rPr>
      <w:sz w:val="20"/>
      <w:szCs w:val="20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part-odstavec">
    <w:name w:val="part-odstavec"/>
    <w:basedOn w:val="Normlny"/>
    <w:qFormat/>
    <w:rsid w:val="0087678A"/>
    <w:pPr>
      <w:spacing w:beforeAutospacing="1" w:afterAutospacing="1"/>
    </w:pPr>
    <w:rPr>
      <w:lang w:val="cs-CZ" w:eastAsia="cs-CZ"/>
    </w:rPr>
  </w:style>
  <w:style w:type="paragraph" w:styleId="Odsekzoznamu">
    <w:name w:val="List Paragraph"/>
    <w:basedOn w:val="Normlny"/>
    <w:uiPriority w:val="34"/>
    <w:qFormat/>
    <w:rsid w:val="00A37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Lukáč, Jozef (asistent)</cp:lastModifiedBy>
  <cp:revision>5</cp:revision>
  <dcterms:created xsi:type="dcterms:W3CDTF">2019-09-27T09:10:00Z</dcterms:created>
  <dcterms:modified xsi:type="dcterms:W3CDTF">2019-09-27T09:10:00Z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Kancelaria NRSR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