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56" w:rsidRDefault="001C5F56" w:rsidP="001C5F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1C5F56" w:rsidRDefault="001C5F56" w:rsidP="001C5F5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5F56" w:rsidRDefault="001C5F56" w:rsidP="00F71BFE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F71BFE" w:rsidRPr="00F71BFE" w:rsidRDefault="00F71BFE" w:rsidP="00F71BFE">
      <w:pPr>
        <w:pStyle w:val="Odsekzoznamu"/>
        <w:spacing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322879" w:rsidRPr="003B3860" w:rsidRDefault="001C5F56" w:rsidP="002774DF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Na rokovanie Národnej rady Slovenskej republiky sa predkladá návrh zákona, ktorým sa mení zákon č. </w:t>
      </w:r>
      <w:r w:rsidR="003B3860" w:rsidRPr="003B3860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zákon č. </w:t>
      </w:r>
      <w:r w:rsidR="003B3860" w:rsidRPr="003B3860">
        <w:rPr>
          <w:rFonts w:ascii="Times New Roman" w:hAnsi="Times New Roman"/>
          <w:sz w:val="24"/>
          <w:szCs w:val="24"/>
        </w:rPr>
        <w:t xml:space="preserve">440/2015 Z. z. </w:t>
      </w:r>
      <w:r w:rsidR="003B3860" w:rsidRPr="003B3860">
        <w:rPr>
          <w:rFonts w:ascii="Times New Roman" w:hAnsi="Times New Roman"/>
          <w:bCs/>
          <w:sz w:val="24"/>
          <w:szCs w:val="24"/>
          <w:lang w:eastAsia="sk-SK"/>
        </w:rPr>
        <w:t>o športe a o zmene a doplnení niektorých zákonov</w:t>
      </w:r>
      <w:r w:rsidR="003B386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D00C84">
        <w:rPr>
          <w:rFonts w:ascii="Times New Roman" w:hAnsi="Times New Roman"/>
          <w:bCs/>
          <w:sz w:val="24"/>
          <w:szCs w:val="24"/>
          <w:lang w:eastAsia="sk-SK"/>
        </w:rPr>
        <w:t xml:space="preserve">v znení neskorších predpisov </w:t>
      </w:r>
      <w:bookmarkStart w:id="0" w:name="_GoBack"/>
      <w:bookmarkEnd w:id="0"/>
      <w:r w:rsidRPr="003B3860">
        <w:rPr>
          <w:rFonts w:ascii="Times New Roman" w:hAnsi="Times New Roman"/>
          <w:i/>
          <w:sz w:val="24"/>
          <w:szCs w:val="24"/>
        </w:rPr>
        <w:t>(ď</w:t>
      </w:r>
      <w:r w:rsidR="00112A8C" w:rsidRPr="003B3860">
        <w:rPr>
          <w:rFonts w:ascii="Times New Roman" w:hAnsi="Times New Roman"/>
          <w:i/>
          <w:sz w:val="24"/>
          <w:szCs w:val="24"/>
        </w:rPr>
        <w:t>alej len „novela Zákona o športe</w:t>
      </w:r>
      <w:r w:rsidRPr="003B3860">
        <w:rPr>
          <w:rFonts w:ascii="Times New Roman" w:hAnsi="Times New Roman"/>
          <w:i/>
          <w:sz w:val="24"/>
          <w:szCs w:val="24"/>
        </w:rPr>
        <w:t>“)</w:t>
      </w:r>
      <w:r w:rsidRPr="003B3860">
        <w:rPr>
          <w:rFonts w:ascii="Times New Roman" w:hAnsi="Times New Roman"/>
          <w:sz w:val="24"/>
          <w:szCs w:val="24"/>
        </w:rPr>
        <w:t xml:space="preserve">. </w:t>
      </w:r>
    </w:p>
    <w:p w:rsidR="00322879" w:rsidRDefault="00322879" w:rsidP="00F71BFE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22879" w:rsidRDefault="009E7576" w:rsidP="00F71BFE">
      <w:pPr>
        <w:pStyle w:val="Odsekzoznamu"/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7576">
        <w:rPr>
          <w:rFonts w:ascii="Times New Roman" w:hAnsi="Times New Roman"/>
          <w:sz w:val="24"/>
          <w:szCs w:val="24"/>
        </w:rPr>
        <w:t>Aplikačná prax ukázala, že nemožnosť vykonávať šport v kolektívnych športoch profesionálnym športovcom, ako samostatne zárobkovo činnou osobou nie je žiadúca, nakoľko neprimerane obmedzuje zmluvnú voľnosť športovcov v kolektívnych športoch. Profesionálny športovec bude môcť vykonávať športovú činnosť v prospech konkrétnej športovej organizácie na základe zmluvy o profesionálnom vykonávaní športu alebo ako samostatne zárobkovo činná osoba na základe zmluvy podľa Občianskeho zákonníka (ustanovenie § 51), alebo zmluvy podľa Obchodného zákonníka (ustanovenie § 269 ods. 2).</w:t>
      </w:r>
    </w:p>
    <w:p w:rsidR="00322879" w:rsidRDefault="00322879" w:rsidP="00F71BFE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E7576" w:rsidRDefault="009E7576" w:rsidP="00F71BFE">
      <w:pPr>
        <w:pStyle w:val="Odsekzoznamu"/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7576">
        <w:rPr>
          <w:rFonts w:ascii="Times New Roman" w:hAnsi="Times New Roman"/>
          <w:sz w:val="24"/>
          <w:szCs w:val="24"/>
        </w:rPr>
        <w:t>Navrhovanou úpravou sa umožní športovým organizáciám  možnosť regulácie prestupov aj športovcov, ktorý vykonávajú športovú činnosť v prospech konkrétnej športovej organizácie ako samostatne zárobkovo činné osoby na základe  zmluvy podľa Občianskeho zákonníka (ustanovenie § 51), alebo zmluvy podľa Obchodného zákonníka (ustanovenie § 269 ods. 2).</w:t>
      </w:r>
    </w:p>
    <w:p w:rsidR="00BD197B" w:rsidRDefault="00BD197B" w:rsidP="00F71BFE">
      <w:pPr>
        <w:pStyle w:val="Odsekzoznamu"/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D197B" w:rsidRPr="009E7576" w:rsidRDefault="00BD197B" w:rsidP="00F71BFE">
      <w:pPr>
        <w:pStyle w:val="Odsekzoznamu"/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</w:t>
      </w:r>
      <w:r w:rsidR="00F05F17">
        <w:rPr>
          <w:rFonts w:ascii="Times New Roman" w:hAnsi="Times New Roman"/>
          <w:sz w:val="24"/>
          <w:szCs w:val="24"/>
        </w:rPr>
        <w:t xml:space="preserve">atelia predpokladajú </w:t>
      </w:r>
      <w:r>
        <w:rPr>
          <w:rFonts w:ascii="Times New Roman" w:hAnsi="Times New Roman"/>
          <w:sz w:val="24"/>
          <w:szCs w:val="24"/>
        </w:rPr>
        <w:t>pozitívne vplyvy pre</w:t>
      </w:r>
      <w:r w:rsidR="00F05F17">
        <w:rPr>
          <w:rFonts w:ascii="Times New Roman" w:hAnsi="Times New Roman"/>
          <w:sz w:val="24"/>
          <w:szCs w:val="24"/>
        </w:rPr>
        <w:t xml:space="preserve"> športové organizácie, </w:t>
      </w:r>
      <w:r>
        <w:rPr>
          <w:rFonts w:ascii="Times New Roman" w:hAnsi="Times New Roman"/>
          <w:sz w:val="24"/>
          <w:szCs w:val="24"/>
        </w:rPr>
        <w:t xml:space="preserve">športovú komunitu a profesionálnych športovcov. </w:t>
      </w:r>
    </w:p>
    <w:p w:rsidR="00771E0A" w:rsidRDefault="00771E0A" w:rsidP="00F71BFE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C5F56" w:rsidRPr="00771E0A" w:rsidRDefault="001C5F56" w:rsidP="00F71BFE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1E0A">
        <w:rPr>
          <w:rFonts w:ascii="Times New Roman" w:hAnsi="Times New Roman"/>
          <w:sz w:val="24"/>
          <w:szCs w:val="24"/>
        </w:rPr>
        <w:t>Predkladaný návrh zákona nemá vplyv na rozpočet verejnej správy,</w:t>
      </w:r>
      <w:r w:rsidR="007D4C39">
        <w:rPr>
          <w:rFonts w:ascii="Times New Roman" w:hAnsi="Times New Roman"/>
          <w:sz w:val="24"/>
          <w:szCs w:val="24"/>
        </w:rPr>
        <w:t xml:space="preserve"> nemá negatívny vplyv na manželstvo, rodičovstvo a rodinu,</w:t>
      </w:r>
      <w:r w:rsidRPr="00771E0A">
        <w:rPr>
          <w:rFonts w:ascii="Times New Roman" w:hAnsi="Times New Roman"/>
          <w:sz w:val="24"/>
          <w:szCs w:val="24"/>
        </w:rPr>
        <w:t xml:space="preserve"> nemá negatívny vplyv na podnikateľské prostredie. Nemá vplyv na životné prostredie, na zamestnanosť a ani vplyv na informatizáciu spoločnosti. Zároveň predložený návrh zákona nemá negatívny sociálny vplyv a ani vplyv na hospodárenie obyvateľstva.</w:t>
      </w:r>
    </w:p>
    <w:p w:rsidR="001C5F56" w:rsidRPr="00771E0A" w:rsidRDefault="001C5F56" w:rsidP="00F71BFE">
      <w:pPr>
        <w:pStyle w:val="Odsekzoznamu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C5F56" w:rsidRDefault="001C5F56" w:rsidP="00F71BFE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71E0A">
        <w:rPr>
          <w:rFonts w:ascii="Times New Roman" w:hAnsi="Times New Roman"/>
          <w:sz w:val="24"/>
          <w:szCs w:val="24"/>
        </w:rPr>
        <w:tab/>
        <w:t>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1C5F56" w:rsidRDefault="001C5F56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5F56" w:rsidRDefault="001C5F56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09E" w:rsidRDefault="002F409E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09E" w:rsidRDefault="002F409E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09E" w:rsidRDefault="002F409E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09E" w:rsidRDefault="002F409E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09E" w:rsidRDefault="002F409E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06BD" w:rsidRPr="00F43891" w:rsidRDefault="001C5F56" w:rsidP="00F43891">
      <w:pPr>
        <w:pStyle w:val="Odsekzoznamu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1C5F56" w:rsidRDefault="001C5F56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1C5F56" w:rsidRDefault="001C5F56" w:rsidP="001C5F56">
      <w:pPr>
        <w:pStyle w:val="Odsekzoznamu"/>
        <w:spacing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1C5F56" w:rsidRDefault="001C5F56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1C5F56" w:rsidRDefault="001C5F56" w:rsidP="00F4389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43891" w:rsidRPr="00F43891" w:rsidRDefault="00F43891" w:rsidP="00F43891">
      <w:pPr>
        <w:pStyle w:val="Odsekzoznamu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3891">
        <w:rPr>
          <w:rFonts w:ascii="Times New Roman" w:hAnsi="Times New Roman"/>
          <w:sz w:val="24"/>
          <w:szCs w:val="24"/>
        </w:rPr>
        <w:t>V § 4 ods. 3 písm. a) sa vypúšťajú slová „ak výkon jeho činnosti spĺňa znaky závislej práce,“.</w:t>
      </w:r>
    </w:p>
    <w:p w:rsidR="00F43891" w:rsidRDefault="00F43891" w:rsidP="00F438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2F409E" w:rsidRDefault="00F43891" w:rsidP="009B76EF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3891">
        <w:rPr>
          <w:rFonts w:ascii="Times New Roman" w:hAnsi="Times New Roman"/>
          <w:sz w:val="24"/>
          <w:szCs w:val="24"/>
        </w:rPr>
        <w:t xml:space="preserve">Poznámka pod čiarou k odkazu 3 sa vypúšťa. </w:t>
      </w:r>
    </w:p>
    <w:p w:rsidR="00897B74" w:rsidRDefault="00897B74" w:rsidP="00897B74">
      <w:pPr>
        <w:pStyle w:val="Odsekzoznamu"/>
        <w:spacing w:line="276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 w:rsidRPr="009E7576">
        <w:rPr>
          <w:rFonts w:ascii="Times New Roman" w:hAnsi="Times New Roman"/>
          <w:sz w:val="24"/>
          <w:szCs w:val="24"/>
        </w:rPr>
        <w:t>Aplikačná prax ukázala, že nemožnosť vykonávať šport v kolektívnych športoch profesionálnym športovcom, ako samostatne zárobkovo činnou osobou nie je žiadúca, nakoľko neprimerane obmedzuje zmluvnú voľnosť športovcov v kolektívnych športoch. Profesionálny športovec bude môcť vykonávať športovú činnosť v prospech konkrétnej športovej organizácie na základe zmluvy o profesionálnom vykonávaní športu alebo ako samostatne zárobkovo činná osoba na základe zmluvy podľa</w:t>
      </w:r>
      <w:r>
        <w:rPr>
          <w:rFonts w:ascii="Times New Roman" w:hAnsi="Times New Roman"/>
          <w:sz w:val="24"/>
          <w:szCs w:val="24"/>
        </w:rPr>
        <w:t xml:space="preserve"> Občianskeho zákonníka</w:t>
      </w:r>
      <w:r w:rsidRPr="009E7576">
        <w:rPr>
          <w:rFonts w:ascii="Times New Roman" w:hAnsi="Times New Roman"/>
          <w:sz w:val="24"/>
          <w:szCs w:val="24"/>
        </w:rPr>
        <w:t>, alebo zmluvy podľa Obchodného záko</w:t>
      </w:r>
      <w:r>
        <w:rPr>
          <w:rFonts w:ascii="Times New Roman" w:hAnsi="Times New Roman"/>
          <w:sz w:val="24"/>
          <w:szCs w:val="24"/>
        </w:rPr>
        <w:t>nníka</w:t>
      </w:r>
      <w:r w:rsidRPr="009E7576">
        <w:rPr>
          <w:rFonts w:ascii="Times New Roman" w:hAnsi="Times New Roman"/>
          <w:sz w:val="24"/>
          <w:szCs w:val="24"/>
        </w:rPr>
        <w:t>.</w:t>
      </w:r>
    </w:p>
    <w:p w:rsidR="00897B74" w:rsidRDefault="00897B74" w:rsidP="00897B7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846A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 dôvodu </w:t>
      </w:r>
      <w:r w:rsidRPr="00A846A4">
        <w:rPr>
          <w:rFonts w:ascii="Times New Roman" w:hAnsi="Times New Roman"/>
          <w:sz w:val="24"/>
          <w:szCs w:val="24"/>
        </w:rPr>
        <w:t xml:space="preserve">možnosti výberu zmluvných vzťahov medzi športovou organizáciou a športovcom. </w:t>
      </w:r>
    </w:p>
    <w:p w:rsidR="00F43891" w:rsidRDefault="00F43891" w:rsidP="00897B74">
      <w:pPr>
        <w:jc w:val="both"/>
        <w:rPr>
          <w:rFonts w:ascii="Times New Roman" w:hAnsi="Times New Roman"/>
          <w:sz w:val="24"/>
          <w:szCs w:val="24"/>
        </w:rPr>
      </w:pPr>
    </w:p>
    <w:p w:rsidR="00F43891" w:rsidRPr="00F43891" w:rsidRDefault="00F43891" w:rsidP="00F43891">
      <w:pPr>
        <w:pStyle w:val="Odsekzoznamu"/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43891">
        <w:rPr>
          <w:rFonts w:ascii="Times New Roman" w:hAnsi="Times New Roman"/>
          <w:b/>
          <w:sz w:val="24"/>
          <w:szCs w:val="24"/>
        </w:rPr>
        <w:t>K bodu 2</w:t>
      </w:r>
    </w:p>
    <w:p w:rsidR="00F43891" w:rsidRPr="00F43891" w:rsidRDefault="00F43891" w:rsidP="00B13804">
      <w:pPr>
        <w:pStyle w:val="Odsekzoznamu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3891" w:rsidRDefault="00F43891" w:rsidP="00325F5F">
      <w:pPr>
        <w:pStyle w:val="Odsekzoznamu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3891">
        <w:rPr>
          <w:rFonts w:ascii="Times New Roman" w:hAnsi="Times New Roman"/>
          <w:sz w:val="24"/>
          <w:szCs w:val="24"/>
        </w:rPr>
        <w:t>V § 5 ods. 4 sa  za slovami „talentovaného športovca“  slovo „alebo“ nahrádza čiarkou a za slovo „pomeru“ sa vkladajú slová „alebo inou zmluvou, ak športovec vykonáva šport pre športovú organizáciu ako samostatne zárobkovo činná osoba“.</w:t>
      </w:r>
    </w:p>
    <w:p w:rsidR="00325F5F" w:rsidRDefault="00325F5F" w:rsidP="00325F5F">
      <w:pPr>
        <w:pStyle w:val="Odsekzoznamu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846A4" w:rsidRPr="00F43891" w:rsidRDefault="00A846A4" w:rsidP="00325F5F">
      <w:pPr>
        <w:pStyle w:val="Odsekzoznamu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E7576">
        <w:rPr>
          <w:rFonts w:ascii="Times New Roman" w:hAnsi="Times New Roman"/>
          <w:sz w:val="24"/>
          <w:szCs w:val="24"/>
        </w:rPr>
        <w:t>Navrhovanou úpravou sa umožní športovým organizáciám  možnosť regulácie prestupov aj športovcov, ktorý vykonávajú športovú činnosť v prospech konkrétnej športovej organizácie ako samostatne zárobkovo činné osoby na základe  zmluvy podľa Občiansk</w:t>
      </w:r>
      <w:r w:rsidR="00725AB1">
        <w:rPr>
          <w:rFonts w:ascii="Times New Roman" w:hAnsi="Times New Roman"/>
          <w:sz w:val="24"/>
          <w:szCs w:val="24"/>
        </w:rPr>
        <w:t>eho zákonníka</w:t>
      </w:r>
      <w:r w:rsidRPr="009E7576">
        <w:rPr>
          <w:rFonts w:ascii="Times New Roman" w:hAnsi="Times New Roman"/>
          <w:sz w:val="24"/>
          <w:szCs w:val="24"/>
        </w:rPr>
        <w:t>, alebo zmluvy podľa Obchodného záko</w:t>
      </w:r>
      <w:r w:rsidR="00725AB1">
        <w:rPr>
          <w:rFonts w:ascii="Times New Roman" w:hAnsi="Times New Roman"/>
          <w:sz w:val="24"/>
          <w:szCs w:val="24"/>
        </w:rPr>
        <w:t>nníka</w:t>
      </w:r>
      <w:r w:rsidRPr="009E7576">
        <w:rPr>
          <w:rFonts w:ascii="Times New Roman" w:hAnsi="Times New Roman"/>
          <w:sz w:val="24"/>
          <w:szCs w:val="24"/>
        </w:rPr>
        <w:t>.</w:t>
      </w:r>
    </w:p>
    <w:p w:rsidR="001C5F56" w:rsidRDefault="001C5F56" w:rsidP="001C5F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5F56" w:rsidRDefault="001C5F56" w:rsidP="001C5F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čl. II</w:t>
      </w:r>
    </w:p>
    <w:p w:rsidR="001C5F56" w:rsidRDefault="001C5F56" w:rsidP="000465F5">
      <w:pPr>
        <w:spacing w:line="276" w:lineRule="auto"/>
        <w:ind w:left="70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 ohľadom na predpokladanú dĺžku legislatívneho procesu sa navrhuje účinnosť zákona na 1. január 2020.</w:t>
      </w:r>
    </w:p>
    <w:p w:rsidR="001C5F56" w:rsidRDefault="001C5F56" w:rsidP="001C5F56">
      <w:pPr>
        <w:spacing w:line="276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5F56" w:rsidRDefault="001C5F56" w:rsidP="001C5F56">
      <w:pPr>
        <w:spacing w:after="200" w:line="276" w:lineRule="auto"/>
        <w:ind w:left="720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</w:pPr>
    </w:p>
    <w:p w:rsidR="001C5F56" w:rsidRDefault="001C5F56" w:rsidP="001C5F56">
      <w:pPr>
        <w:spacing w:after="200" w:line="276" w:lineRule="auto"/>
        <w:ind w:left="720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cs-CZ"/>
        </w:rPr>
      </w:pPr>
    </w:p>
    <w:p w:rsidR="001C5F56" w:rsidRDefault="001C5F56" w:rsidP="001C5F56">
      <w:pPr>
        <w:pageBreakBefore/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DOLOŽKA</w:t>
      </w: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1C5F56" w:rsidRDefault="001C5F56" w:rsidP="001C5F56">
      <w:pPr>
        <w:pBdr>
          <w:bottom w:val="single" w:sz="12" w:space="1" w:color="auto"/>
        </w:pBdr>
        <w:spacing w:after="0" w:line="276" w:lineRule="auto"/>
        <w:ind w:right="-427"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1C5F56" w:rsidRDefault="001C5F56" w:rsidP="001C5F56">
      <w:pPr>
        <w:pStyle w:val="Odsekzoznamu"/>
        <w:spacing w:line="276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3B3860" w:rsidRPr="003B3860" w:rsidRDefault="001C5F56" w:rsidP="003B3860">
      <w:p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Návrh zákona,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k</w:t>
      </w:r>
      <w:r w:rsidR="00D63F56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torým sa mení a dopĺňa </w:t>
      </w:r>
      <w:r w:rsidR="00D63F56" w:rsidRPr="003B3860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zákon č. </w:t>
      </w:r>
      <w:r w:rsidR="00D63F56" w:rsidRPr="003B3860">
        <w:rPr>
          <w:rFonts w:ascii="Times New Roman" w:hAnsi="Times New Roman"/>
          <w:sz w:val="24"/>
          <w:szCs w:val="24"/>
        </w:rPr>
        <w:t xml:space="preserve">440/2015 Z. z. </w:t>
      </w:r>
      <w:r w:rsidR="003B3860" w:rsidRPr="003B3860">
        <w:rPr>
          <w:rFonts w:ascii="Times New Roman" w:hAnsi="Times New Roman"/>
          <w:bCs/>
          <w:sz w:val="24"/>
          <w:szCs w:val="24"/>
          <w:lang w:eastAsia="sk-SK"/>
        </w:rPr>
        <w:t>o športe a o zmene a doplnení niektorých zákonov</w:t>
      </w:r>
    </w:p>
    <w:p w:rsidR="001C5F56" w:rsidRDefault="001C5F56" w:rsidP="001C5F5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0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8"/>
        <w:gridCol w:w="1134"/>
        <w:gridCol w:w="1134"/>
        <w:gridCol w:w="1134"/>
      </w:tblGrid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C5F56" w:rsidRDefault="001C5F56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C5F56" w:rsidRDefault="001C5F56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C5F56" w:rsidRDefault="001C5F56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– sociálnu </w:t>
            </w:r>
            <w:proofErr w:type="spellStart"/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exklúziu</w:t>
            </w:r>
            <w:proofErr w:type="spellEnd"/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C5F56" w:rsidRDefault="001C5F56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C5F56" w:rsidRDefault="001C5F56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1C5F56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C5F56" w:rsidRDefault="001C5F56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C5F56" w:rsidRDefault="001C5F56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B13804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13804" w:rsidRDefault="00B13804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13804" w:rsidRDefault="00B13804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13804" w:rsidRDefault="00B13804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B13804" w:rsidRDefault="007F23B3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B13804" w:rsidTr="00523D1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13804" w:rsidRDefault="00B13804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7. </w:t>
            </w: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Vplyvy na manželstvo, rodičovstvo a  rodinu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13804" w:rsidRDefault="00B13804" w:rsidP="00523D1E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13804" w:rsidRDefault="00B13804" w:rsidP="00523D1E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B13804" w:rsidRDefault="007F23B3" w:rsidP="00523D1E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1C5F56" w:rsidRDefault="001C5F56" w:rsidP="001C5F56">
      <w:pPr>
        <w:widowControl w:val="0"/>
        <w:suppressAutoHyphens/>
        <w:spacing w:after="20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>Návrh zákona nezakladá zvýšené nároky na výdavkovú časť štátneho rozpočtu, rozpočet verejnej správy, nemá negatívny vplyv na podnikateľské prostredie. Nemá vplyv na životné prostredie, na zamestnanosť a ani vplyv na informatizáciu spoločnosti. Zároveň predložený návrh zákona nemá negatívny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sociálny vplyv, ani vplyv na hospodárenie obyvateľstva. </w:t>
      </w: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1C5F56" w:rsidRDefault="001C5F56" w:rsidP="001C5F56">
      <w:pPr>
        <w:widowControl w:val="0"/>
        <w:suppressAutoHyphens/>
        <w:spacing w:after="0" w:line="276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1C5F56" w:rsidRDefault="001C5F56" w:rsidP="001C5F5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1C5F56" w:rsidRDefault="001C5F56" w:rsidP="001C5F56">
      <w:pPr>
        <w:widowControl w:val="0"/>
        <w:suppressAutoHyphens/>
        <w:spacing w:after="28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1C5F56" w:rsidRDefault="001C5F56" w:rsidP="001C5F56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1C5F56" w:rsidRDefault="001C5F56" w:rsidP="003135A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35AC" w:rsidRPr="003135AC" w:rsidRDefault="003135AC" w:rsidP="003135A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5F56" w:rsidRDefault="001C5F56" w:rsidP="001C5F56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5F56" w:rsidRDefault="001C5F56" w:rsidP="001C5F56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5F56" w:rsidRDefault="001C5F56" w:rsidP="001C5F56">
      <w:pPr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1C5F56" w:rsidRDefault="001C5F56" w:rsidP="001C5F56">
      <w:pPr>
        <w:spacing w:after="0" w:line="276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>
        <w:rPr>
          <w:rFonts w:ascii="Times New Roman" w:hAnsi="Times New Roman"/>
          <w:b/>
          <w:sz w:val="24"/>
          <w:szCs w:val="28"/>
        </w:rPr>
        <w:t>právom Európskej únie</w:t>
      </w:r>
    </w:p>
    <w:p w:rsidR="001C5F56" w:rsidRDefault="001C5F56" w:rsidP="001C5F56">
      <w:pPr>
        <w:pBdr>
          <w:bottom w:val="single" w:sz="12" w:space="1" w:color="auto"/>
        </w:pBd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1C5F56" w:rsidRDefault="001C5F56" w:rsidP="001C5F56">
      <w:p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C5F56" w:rsidRDefault="00142507" w:rsidP="001C5F56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>Navrhovatelia</w:t>
      </w:r>
      <w:r w:rsidR="001C5F56">
        <w:rPr>
          <w:rFonts w:ascii="Times New Roman" w:hAnsi="Times New Roman"/>
          <w:b/>
          <w:sz w:val="24"/>
          <w:szCs w:val="24"/>
        </w:rPr>
        <w:t xml:space="preserve"> zákona: </w:t>
      </w:r>
      <w:r w:rsidR="00740760">
        <w:rPr>
          <w:rFonts w:ascii="Times New Roman" w:hAnsi="Times New Roman"/>
          <w:sz w:val="24"/>
          <w:szCs w:val="24"/>
        </w:rPr>
        <w:t>poslanci</w:t>
      </w:r>
      <w:r w:rsidR="001C5F56">
        <w:rPr>
          <w:rFonts w:ascii="Times New Roman" w:hAnsi="Times New Roman"/>
          <w:sz w:val="24"/>
          <w:szCs w:val="24"/>
        </w:rPr>
        <w:t xml:space="preserve"> Národnej rady Slovenskej republiky</w:t>
      </w:r>
    </w:p>
    <w:p w:rsidR="001C5F56" w:rsidRDefault="001C5F56" w:rsidP="001C5F56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BE3DD0" w:rsidRPr="00BE3DD0" w:rsidRDefault="001C5F56" w:rsidP="00BE3DD0">
      <w:pPr>
        <w:pStyle w:val="Odsekzoznamu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BE3DD0">
        <w:rPr>
          <w:rFonts w:ascii="Times New Roman" w:hAnsi="Times New Roman"/>
          <w:b/>
          <w:sz w:val="24"/>
          <w:szCs w:val="24"/>
        </w:rPr>
        <w:t xml:space="preserve">Názov návrhu zákona: </w:t>
      </w:r>
      <w:r w:rsidRPr="00BE3DD0">
        <w:rPr>
          <w:rFonts w:ascii="Times New Roman" w:hAnsi="Times New Roman"/>
          <w:sz w:val="24"/>
          <w:szCs w:val="24"/>
        </w:rPr>
        <w:t>Návrh zákona, k</w:t>
      </w:r>
      <w:r w:rsidR="00BE3DD0" w:rsidRPr="00BE3DD0">
        <w:rPr>
          <w:rFonts w:ascii="Times New Roman" w:hAnsi="Times New Roman"/>
          <w:sz w:val="24"/>
          <w:szCs w:val="24"/>
        </w:rPr>
        <w:t xml:space="preserve">torým sa mení a dopĺňa </w:t>
      </w:r>
      <w:r w:rsidR="00BE3DD0" w:rsidRPr="00BE3DD0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zákon č. </w:t>
      </w:r>
      <w:r w:rsidR="00BE3DD0" w:rsidRPr="00BE3DD0">
        <w:rPr>
          <w:rFonts w:ascii="Times New Roman" w:hAnsi="Times New Roman"/>
          <w:sz w:val="24"/>
          <w:szCs w:val="24"/>
        </w:rPr>
        <w:t xml:space="preserve">440/2015 Z. z. Zákon </w:t>
      </w:r>
      <w:r w:rsidR="00BE3DD0" w:rsidRPr="00BE3DD0">
        <w:rPr>
          <w:rFonts w:ascii="Times New Roman" w:hAnsi="Times New Roman"/>
          <w:bCs/>
          <w:sz w:val="24"/>
          <w:szCs w:val="24"/>
          <w:lang w:eastAsia="sk-SK"/>
        </w:rPr>
        <w:t>o športe a o zmene a doplnení niektorých zákonov</w:t>
      </w:r>
    </w:p>
    <w:p w:rsidR="001C5F56" w:rsidRPr="00BE3DD0" w:rsidRDefault="001C5F56" w:rsidP="00BE3DD0">
      <w:pPr>
        <w:autoSpaceDE w:val="0"/>
        <w:autoSpaceDN w:val="0"/>
        <w:spacing w:after="12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1C5F56" w:rsidRDefault="001C5F56" w:rsidP="001C5F56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  Predmet návrhu zákona: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5F56" w:rsidRDefault="001C5F56" w:rsidP="001C5F56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a) nie je upravený v primárnom práve Európskej únie,</w:t>
      </w:r>
    </w:p>
    <w:p w:rsidR="001C5F56" w:rsidRDefault="001C5F56" w:rsidP="001C5F56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1C5F56" w:rsidRDefault="001C5F56" w:rsidP="001C5F56">
      <w:pPr>
        <w:spacing w:after="120" w:line="276" w:lineRule="auto"/>
        <w:ind w:left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c) nie je obsiahnutý v judikatúre Súdneho dvora Európskej únie.</w:t>
      </w:r>
    </w:p>
    <w:p w:rsidR="001C5F56" w:rsidRDefault="001C5F56" w:rsidP="001C5F56">
      <w:pPr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1C5F56" w:rsidRDefault="001C5F56" w:rsidP="001C5F5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 xml:space="preserve">      Vzhľadom na to, že predmet návrhu zákona nie je upravený v práve Európskej únie, je bezpredmetné vyjadrovať sa k bodom 4. a 5.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1C5F56" w:rsidRDefault="001C5F56" w:rsidP="001C5F56">
      <w:pPr>
        <w:pStyle w:val="Odsekzoznamu"/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5F56" w:rsidRDefault="001C5F56" w:rsidP="001C5F56">
      <w:pPr>
        <w:spacing w:after="120" w:line="276" w:lineRule="auto"/>
        <w:rPr>
          <w:rFonts w:ascii="Times New Roman" w:hAnsi="Times New Roman"/>
        </w:rPr>
      </w:pPr>
    </w:p>
    <w:p w:rsidR="001C5F56" w:rsidRDefault="001C5F56" w:rsidP="001C5F56">
      <w:pPr>
        <w:spacing w:after="120" w:line="276" w:lineRule="auto"/>
        <w:rPr>
          <w:rFonts w:ascii="Times New Roman" w:hAnsi="Times New Roman"/>
        </w:rPr>
      </w:pPr>
    </w:p>
    <w:p w:rsidR="001C5F56" w:rsidRDefault="001C5F56" w:rsidP="001C5F56">
      <w:pPr>
        <w:spacing w:after="120" w:line="276" w:lineRule="auto"/>
        <w:rPr>
          <w:rFonts w:ascii="Times New Roman" w:hAnsi="Times New Roman"/>
        </w:rPr>
      </w:pPr>
    </w:p>
    <w:p w:rsidR="001C5F56" w:rsidRDefault="001C5F56" w:rsidP="001C5F56">
      <w:pPr>
        <w:spacing w:after="0" w:line="276" w:lineRule="auto"/>
        <w:ind w:left="720"/>
        <w:jc w:val="center"/>
        <w:rPr>
          <w:rFonts w:ascii="Times New Roman" w:hAnsi="Times New Roman"/>
          <w:b/>
        </w:rPr>
      </w:pPr>
    </w:p>
    <w:p w:rsidR="001C5F56" w:rsidRDefault="001C5F56" w:rsidP="001C5F56"/>
    <w:p w:rsidR="00976805" w:rsidRDefault="00976805"/>
    <w:sectPr w:rsidR="0097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F85"/>
    <w:multiLevelType w:val="hybridMultilevel"/>
    <w:tmpl w:val="8EFCF878"/>
    <w:lvl w:ilvl="0" w:tplc="C6A41A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EC7DC2"/>
    <w:multiLevelType w:val="hybridMultilevel"/>
    <w:tmpl w:val="D30C2CA2"/>
    <w:lvl w:ilvl="0" w:tplc="90688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26399F"/>
    <w:multiLevelType w:val="hybridMultilevel"/>
    <w:tmpl w:val="2D601FF6"/>
    <w:lvl w:ilvl="0" w:tplc="040A5CF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3303C9"/>
    <w:multiLevelType w:val="hybridMultilevel"/>
    <w:tmpl w:val="66A2BDC6"/>
    <w:lvl w:ilvl="0" w:tplc="1B40D720">
      <w:numFmt w:val="bullet"/>
      <w:lvlText w:val="-"/>
      <w:lvlJc w:val="left"/>
      <w:pPr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096744"/>
    <w:multiLevelType w:val="hybridMultilevel"/>
    <w:tmpl w:val="E766C1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B8"/>
    <w:rsid w:val="00023A0D"/>
    <w:rsid w:val="000465F5"/>
    <w:rsid w:val="00112A8C"/>
    <w:rsid w:val="00142507"/>
    <w:rsid w:val="001C5F56"/>
    <w:rsid w:val="002774DF"/>
    <w:rsid w:val="002E4051"/>
    <w:rsid w:val="002F409E"/>
    <w:rsid w:val="00311F23"/>
    <w:rsid w:val="003135AC"/>
    <w:rsid w:val="00322879"/>
    <w:rsid w:val="00325F5F"/>
    <w:rsid w:val="00390D58"/>
    <w:rsid w:val="003B3860"/>
    <w:rsid w:val="005F03F5"/>
    <w:rsid w:val="00725AB1"/>
    <w:rsid w:val="00740760"/>
    <w:rsid w:val="00771E0A"/>
    <w:rsid w:val="007D4C39"/>
    <w:rsid w:val="007F23B3"/>
    <w:rsid w:val="008121B2"/>
    <w:rsid w:val="00897B74"/>
    <w:rsid w:val="00976805"/>
    <w:rsid w:val="009B76EF"/>
    <w:rsid w:val="009E7576"/>
    <w:rsid w:val="00A313F0"/>
    <w:rsid w:val="00A846A4"/>
    <w:rsid w:val="00AF784F"/>
    <w:rsid w:val="00B13804"/>
    <w:rsid w:val="00BD197B"/>
    <w:rsid w:val="00BE3DD0"/>
    <w:rsid w:val="00D00C84"/>
    <w:rsid w:val="00D63F56"/>
    <w:rsid w:val="00E906BD"/>
    <w:rsid w:val="00EC2BD2"/>
    <w:rsid w:val="00F0186F"/>
    <w:rsid w:val="00F05F17"/>
    <w:rsid w:val="00F26CB8"/>
    <w:rsid w:val="00F43891"/>
    <w:rsid w:val="00F578BC"/>
    <w:rsid w:val="00F71BFE"/>
    <w:rsid w:val="00F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A8C3"/>
  <w15:chartTrackingRefBased/>
  <w15:docId w15:val="{DC21F298-FE74-4638-A39E-F05A4A9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5F56"/>
    <w:pPr>
      <w:spacing w:line="25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5F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E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0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6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Tittel, Dušan</dc:creator>
  <cp:keywords/>
  <dc:description/>
  <cp:lastModifiedBy>Tittel, Dušan</cp:lastModifiedBy>
  <cp:revision>85</cp:revision>
  <cp:lastPrinted>2019-09-27T10:14:00Z</cp:lastPrinted>
  <dcterms:created xsi:type="dcterms:W3CDTF">2019-09-27T08:20:00Z</dcterms:created>
  <dcterms:modified xsi:type="dcterms:W3CDTF">2019-09-27T10:15:00Z</dcterms:modified>
</cp:coreProperties>
</file>