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:rsidR="00C5238B" w:rsidRPr="008F3C0E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374117" w:rsidRPr="00374117" w:rsidRDefault="00374117" w:rsidP="00374117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374117">
        <w:rPr>
          <w:rFonts w:ascii="Book Antiqua" w:hAnsi="Book Antiqua" w:cs="Arial"/>
          <w:color w:val="000000" w:themeColor="text1"/>
        </w:rPr>
        <w:t>Poslanci za stranu Kotleba – Ľudová strana Naše Slovensko Maria</w:t>
      </w:r>
      <w:r>
        <w:rPr>
          <w:rFonts w:ascii="Book Antiqua" w:hAnsi="Book Antiqua" w:cs="Arial"/>
          <w:color w:val="000000" w:themeColor="text1"/>
        </w:rPr>
        <w:t xml:space="preserve">n Kotleba, Rastislav Schlosár, </w:t>
      </w:r>
      <w:r w:rsidRPr="00374117">
        <w:rPr>
          <w:rFonts w:ascii="Book Antiqua" w:hAnsi="Book Antiqua" w:cs="Arial"/>
          <w:color w:val="000000" w:themeColor="text1"/>
        </w:rPr>
        <w:t xml:space="preserve">Stanislav Drobný </w:t>
      </w:r>
      <w:r>
        <w:rPr>
          <w:rFonts w:ascii="Book Antiqua" w:hAnsi="Book Antiqua" w:cs="Arial"/>
          <w:color w:val="000000" w:themeColor="text1"/>
        </w:rPr>
        <w:t xml:space="preserve">a Ján Kecskés </w:t>
      </w:r>
      <w:r w:rsidRPr="00374117">
        <w:rPr>
          <w:rFonts w:ascii="Book Antiqua" w:hAnsi="Book Antiqua" w:cs="Arial"/>
          <w:color w:val="000000" w:themeColor="text1"/>
        </w:rPr>
        <w:t xml:space="preserve">predkladajú do Národnej rady Slovenskej republiky </w:t>
      </w:r>
      <w:r>
        <w:rPr>
          <w:rFonts w:ascii="Book Antiqua" w:hAnsi="Book Antiqua" w:cs="Arial"/>
          <w:color w:val="000000" w:themeColor="text1"/>
        </w:rPr>
        <w:br/>
      </w:r>
      <w:r w:rsidRPr="00374117">
        <w:rPr>
          <w:rFonts w:ascii="Book Antiqua" w:hAnsi="Book Antiqua" w:cs="Arial"/>
          <w:color w:val="000000" w:themeColor="text1"/>
        </w:rPr>
        <w:t>(NR SR) návrh</w:t>
      </w:r>
      <w:r>
        <w:rPr>
          <w:rFonts w:ascii="Book Antiqua" w:hAnsi="Book Antiqua" w:cs="Arial"/>
          <w:color w:val="000000" w:themeColor="text1"/>
        </w:rPr>
        <w:t xml:space="preserve"> ústavného</w:t>
      </w:r>
      <w:r w:rsidRPr="00374117">
        <w:rPr>
          <w:rFonts w:ascii="Book Antiqua" w:hAnsi="Book Antiqua" w:cs="Arial"/>
          <w:color w:val="000000" w:themeColor="text1"/>
        </w:rPr>
        <w:t xml:space="preserve"> zákona, ktorým sa mení a dopĺňa zákon č. 460/1992 Zb. Ústava Slovenskej republiky v znení neskorších predpisov.</w:t>
      </w:r>
    </w:p>
    <w:p w:rsidR="00D26D31" w:rsidRDefault="00374117" w:rsidP="00374117">
      <w:pPr>
        <w:jc w:val="both"/>
        <w:rPr>
          <w:rFonts w:ascii="Book Antiqua" w:hAnsi="Book Antiqua" w:cs="Arial"/>
          <w:color w:val="000000" w:themeColor="text1"/>
        </w:rPr>
      </w:pPr>
      <w:r w:rsidRPr="00374117">
        <w:rPr>
          <w:rFonts w:ascii="Book Antiqua" w:hAnsi="Book Antiqua" w:cs="Arial"/>
          <w:color w:val="000000" w:themeColor="text1"/>
        </w:rPr>
        <w:tab/>
        <w:t xml:space="preserve"> </w:t>
      </w:r>
      <w:r w:rsidR="00D26D31">
        <w:rPr>
          <w:rFonts w:ascii="Book Antiqua" w:hAnsi="Book Antiqua" w:cs="Arial"/>
          <w:color w:val="000000" w:themeColor="text1"/>
        </w:rPr>
        <w:t xml:space="preserve">Politický systém Slovenskej republiky je založený na parlamentnej demokracii. </w:t>
      </w:r>
      <w:r w:rsidR="000D3AEA">
        <w:rPr>
          <w:rFonts w:ascii="Book Antiqua" w:hAnsi="Book Antiqua" w:cs="Arial"/>
          <w:color w:val="000000" w:themeColor="text1"/>
        </w:rPr>
        <w:br/>
      </w:r>
      <w:r w:rsidR="00D26D31">
        <w:rPr>
          <w:rFonts w:ascii="Book Antiqua" w:hAnsi="Book Antiqua" w:cs="Arial"/>
          <w:color w:val="000000" w:themeColor="text1"/>
        </w:rPr>
        <w:t>Najvyšším zákonodarným orgánom štátu je parlament – Národná ra</w:t>
      </w:r>
      <w:r w:rsidR="00C3183B">
        <w:rPr>
          <w:rFonts w:ascii="Book Antiqua" w:hAnsi="Book Antiqua" w:cs="Arial"/>
          <w:color w:val="000000" w:themeColor="text1"/>
        </w:rPr>
        <w:t>da Slovenskej republiky</w:t>
      </w:r>
      <w:r w:rsidR="00D26D31">
        <w:rPr>
          <w:rFonts w:ascii="Book Antiqua" w:hAnsi="Book Antiqua" w:cs="Arial"/>
          <w:color w:val="000000" w:themeColor="text1"/>
        </w:rPr>
        <w:t xml:space="preserve">. Poslanci NR SR sú volení občanmi Slovenskej republiky. </w:t>
      </w:r>
      <w:r w:rsidR="00D24D89">
        <w:rPr>
          <w:rFonts w:ascii="Book Antiqua" w:hAnsi="Book Antiqua" w:cs="Arial"/>
          <w:color w:val="000000" w:themeColor="text1"/>
        </w:rPr>
        <w:t xml:space="preserve">Kandidátov na poslancov NR SR </w:t>
      </w:r>
      <w:r w:rsidR="00D24D89">
        <w:rPr>
          <w:rFonts w:ascii="Book Antiqua" w:hAnsi="Book Antiqua" w:cs="Arial"/>
          <w:color w:val="000000" w:themeColor="text1"/>
        </w:rPr>
        <w:br/>
        <w:t xml:space="preserve">však do volieb môžu nominovať výlučne politické strany, politické hnutia a volebné koalície </w:t>
      </w:r>
      <w:r w:rsidR="00D24D89">
        <w:rPr>
          <w:rFonts w:ascii="Book Antiqua" w:hAnsi="Book Antiqua" w:cs="Arial"/>
          <w:color w:val="000000" w:themeColor="text1"/>
        </w:rPr>
        <w:br/>
        <w:t>týchto strán a hnutí.</w:t>
      </w:r>
      <w:r w:rsidR="000D3AEA">
        <w:rPr>
          <w:rFonts w:ascii="Book Antiqua" w:hAnsi="Book Antiqua" w:cs="Arial"/>
          <w:color w:val="000000" w:themeColor="text1"/>
        </w:rPr>
        <w:t xml:space="preserve"> Voliči si teda vo voľbách do NR SR vyberajú len z kandidujúcich subjektov. </w:t>
      </w:r>
      <w:r w:rsidR="000D3AEA">
        <w:rPr>
          <w:rFonts w:ascii="Book Antiqua" w:hAnsi="Book Antiqua" w:cs="Arial"/>
          <w:color w:val="000000" w:themeColor="text1"/>
        </w:rPr>
        <w:br/>
        <w:t xml:space="preserve">Ak chcú </w:t>
      </w:r>
      <w:r w:rsidR="000D3AEA" w:rsidRPr="000D3AEA">
        <w:rPr>
          <w:rFonts w:ascii="Book Antiqua" w:hAnsi="Book Antiqua" w:cs="Arial"/>
          <w:color w:val="000000" w:themeColor="text1"/>
        </w:rPr>
        <w:t>prostredníctvom preferenčných hlasov podporiť jednotlivých kandidátov</w:t>
      </w:r>
      <w:r w:rsidR="000D3AEA">
        <w:rPr>
          <w:rFonts w:ascii="Book Antiqua" w:hAnsi="Book Antiqua" w:cs="Arial"/>
          <w:color w:val="000000" w:themeColor="text1"/>
        </w:rPr>
        <w:t xml:space="preserve"> môžu tak urobiť len tým spôsobom, že odovzdajú svoj hlas jednému z </w:t>
      </w:r>
      <w:r w:rsidR="000D3AEA" w:rsidRPr="000D3AEA">
        <w:rPr>
          <w:rFonts w:ascii="Book Antiqua" w:hAnsi="Book Antiqua" w:cs="Arial"/>
          <w:color w:val="000000" w:themeColor="text1"/>
        </w:rPr>
        <w:t>kandidujúcich subjektov</w:t>
      </w:r>
      <w:r w:rsidR="000D3AEA">
        <w:rPr>
          <w:rFonts w:ascii="Book Antiqua" w:hAnsi="Book Antiqua" w:cs="Arial"/>
          <w:color w:val="000000" w:themeColor="text1"/>
        </w:rPr>
        <w:t>.</w:t>
      </w:r>
    </w:p>
    <w:p w:rsidR="00374117" w:rsidRPr="00374117" w:rsidRDefault="00D26D31" w:rsidP="00D24D89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Vzhľadom na to, že </w:t>
      </w:r>
      <w:r w:rsidR="00D24D89">
        <w:rPr>
          <w:rFonts w:ascii="Book Antiqua" w:hAnsi="Book Antiqua" w:cs="Arial"/>
          <w:color w:val="000000" w:themeColor="text1"/>
        </w:rPr>
        <w:t xml:space="preserve">občania </w:t>
      </w:r>
      <w:r w:rsidR="00D24D89" w:rsidRPr="00374117">
        <w:rPr>
          <w:rFonts w:ascii="Book Antiqua" w:hAnsi="Book Antiqua" w:cs="Arial"/>
          <w:color w:val="000000" w:themeColor="text1"/>
        </w:rPr>
        <w:t xml:space="preserve">Slovenskej republiky sú zastupovaní </w:t>
      </w:r>
      <w:r w:rsidR="00D24D89">
        <w:rPr>
          <w:rFonts w:ascii="Book Antiqua" w:hAnsi="Book Antiqua" w:cs="Arial"/>
          <w:color w:val="000000" w:themeColor="text1"/>
        </w:rPr>
        <w:t xml:space="preserve">práve </w:t>
      </w:r>
      <w:r w:rsidR="00D24D89" w:rsidRPr="00374117">
        <w:rPr>
          <w:rFonts w:ascii="Book Antiqua" w:hAnsi="Book Antiqua" w:cs="Arial"/>
          <w:color w:val="000000" w:themeColor="text1"/>
        </w:rPr>
        <w:t>poslancami NR SR</w:t>
      </w:r>
      <w:r w:rsidR="00D24D89">
        <w:rPr>
          <w:rFonts w:ascii="Book Antiqua" w:hAnsi="Book Antiqua" w:cs="Arial"/>
          <w:color w:val="000000" w:themeColor="text1"/>
        </w:rPr>
        <w:t xml:space="preserve">, voliči prirodzene očakávajú, že </w:t>
      </w:r>
      <w:r w:rsidR="00374117" w:rsidRPr="00374117">
        <w:rPr>
          <w:rFonts w:ascii="Book Antiqua" w:hAnsi="Book Antiqua" w:cs="Arial"/>
          <w:color w:val="000000" w:themeColor="text1"/>
        </w:rPr>
        <w:t>počas celého obdobia trvania mandátu poslanca</w:t>
      </w:r>
      <w:r w:rsidR="000D3AEA">
        <w:rPr>
          <w:rFonts w:ascii="Book Antiqua" w:hAnsi="Book Antiqua" w:cs="Arial"/>
          <w:color w:val="000000" w:themeColor="text1"/>
        </w:rPr>
        <w:t>,</w:t>
      </w:r>
      <w:r w:rsidR="00374117" w:rsidRPr="00374117">
        <w:rPr>
          <w:rFonts w:ascii="Book Antiqua" w:hAnsi="Book Antiqua" w:cs="Arial"/>
          <w:color w:val="000000" w:themeColor="text1"/>
        </w:rPr>
        <w:t xml:space="preserve"> bude poslane</w:t>
      </w:r>
      <w:r w:rsidR="000D3AEA">
        <w:rPr>
          <w:rFonts w:ascii="Book Antiqua" w:hAnsi="Book Antiqua" w:cs="Arial"/>
          <w:color w:val="000000" w:themeColor="text1"/>
        </w:rPr>
        <w:t>c reprezentovať politickú stranu, politické hnutie alebo volebnú koalíciu</w:t>
      </w:r>
      <w:r w:rsidR="00374117" w:rsidRPr="00374117">
        <w:rPr>
          <w:rFonts w:ascii="Book Antiqua" w:hAnsi="Book Antiqua" w:cs="Arial"/>
          <w:color w:val="000000" w:themeColor="text1"/>
        </w:rPr>
        <w:t xml:space="preserve">, za ktoré bol zvolený </w:t>
      </w:r>
      <w:r w:rsidR="000D3AEA">
        <w:rPr>
          <w:rFonts w:ascii="Book Antiqua" w:hAnsi="Book Antiqua" w:cs="Arial"/>
          <w:color w:val="000000" w:themeColor="text1"/>
        </w:rPr>
        <w:br/>
      </w:r>
      <w:r w:rsidR="00374117" w:rsidRPr="00374117">
        <w:rPr>
          <w:rFonts w:ascii="Book Antiqua" w:hAnsi="Book Antiqua" w:cs="Arial"/>
          <w:color w:val="000000" w:themeColor="text1"/>
        </w:rPr>
        <w:t xml:space="preserve">vo voľbách do NR SR. </w:t>
      </w:r>
    </w:p>
    <w:p w:rsidR="000D3AEA" w:rsidRDefault="000D3AEA" w:rsidP="000D3AE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V priebehu volebného obdobia však často </w:t>
      </w:r>
      <w:r w:rsidR="00374117" w:rsidRPr="00374117">
        <w:rPr>
          <w:rFonts w:ascii="Book Antiqua" w:hAnsi="Book Antiqua" w:cs="Arial"/>
          <w:color w:val="000000" w:themeColor="text1"/>
        </w:rPr>
        <w:t xml:space="preserve">dochádza k situáciám, keď </w:t>
      </w:r>
      <w:r>
        <w:rPr>
          <w:rFonts w:ascii="Book Antiqua" w:hAnsi="Book Antiqua" w:cs="Arial"/>
          <w:color w:val="000000" w:themeColor="text1"/>
        </w:rPr>
        <w:t>poslanec vystúpi z poslaneckého klubu politickej strany, za ktorú ho občania SR zvolili</w:t>
      </w:r>
      <w:r w:rsidR="00C049C7">
        <w:rPr>
          <w:rFonts w:ascii="Book Antiqua" w:hAnsi="Book Antiqua" w:cs="Arial"/>
          <w:color w:val="000000" w:themeColor="text1"/>
        </w:rPr>
        <w:t xml:space="preserve"> alebo do takéhoto klubu </w:t>
      </w:r>
      <w:r w:rsidR="00C049C7">
        <w:rPr>
          <w:rFonts w:ascii="Book Antiqua" w:hAnsi="Book Antiqua" w:cs="Arial"/>
          <w:color w:val="000000" w:themeColor="text1"/>
        </w:rPr>
        <w:br/>
        <w:t>ani nevstúpi</w:t>
      </w:r>
      <w:r>
        <w:rPr>
          <w:rFonts w:ascii="Book Antiqua" w:hAnsi="Book Antiqua" w:cs="Arial"/>
          <w:color w:val="000000" w:themeColor="text1"/>
        </w:rPr>
        <w:t xml:space="preserve"> a začne reprezentovať úplne opačné záujmy, program a ideológiu, ako tento poslanecký klub. Stáva sa nezaradeným poslancom alebo vstúpi do poslaneckého</w:t>
      </w:r>
      <w:r w:rsidR="00D8305C">
        <w:rPr>
          <w:rFonts w:ascii="Book Antiqua" w:hAnsi="Book Antiqua" w:cs="Arial"/>
          <w:color w:val="000000" w:themeColor="text1"/>
        </w:rPr>
        <w:t xml:space="preserve"> klubu inej politickej strany.</w:t>
      </w:r>
      <w:r>
        <w:rPr>
          <w:rFonts w:ascii="Book Antiqua" w:hAnsi="Book Antiqua" w:cs="Arial"/>
          <w:color w:val="000000" w:themeColor="text1"/>
        </w:rPr>
        <w:t xml:space="preserve"> </w:t>
      </w:r>
      <w:r w:rsidR="00C049C7">
        <w:rPr>
          <w:rFonts w:ascii="Book Antiqua" w:hAnsi="Book Antiqua" w:cs="Arial"/>
          <w:color w:val="000000" w:themeColor="text1"/>
        </w:rPr>
        <w:t>Takýto p</w:t>
      </w:r>
      <w:r w:rsidR="00D8305C" w:rsidRPr="00374117">
        <w:rPr>
          <w:rFonts w:ascii="Book Antiqua" w:hAnsi="Book Antiqua" w:cs="Arial"/>
          <w:color w:val="000000" w:themeColor="text1"/>
        </w:rPr>
        <w:t xml:space="preserve">oslanec, </w:t>
      </w:r>
      <w:r w:rsidR="00D8305C">
        <w:rPr>
          <w:rFonts w:ascii="Book Antiqua" w:hAnsi="Book Antiqua" w:cs="Arial"/>
          <w:color w:val="000000" w:themeColor="text1"/>
        </w:rPr>
        <w:t>tak v podstate</w:t>
      </w:r>
      <w:r w:rsidR="00D8305C" w:rsidRPr="00374117">
        <w:rPr>
          <w:rFonts w:ascii="Book Antiqua" w:hAnsi="Book Antiqua" w:cs="Arial"/>
          <w:color w:val="000000" w:themeColor="text1"/>
        </w:rPr>
        <w:t xml:space="preserve"> neguje primárne rozhodnutie voliča o výbere politickej strany a jej volebného programu, za ktorú svoj poslanecký mandát získal.</w:t>
      </w:r>
    </w:p>
    <w:p w:rsidR="00365A0E" w:rsidRDefault="00365A0E" w:rsidP="00365A0E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365A0E">
        <w:rPr>
          <w:rFonts w:ascii="Book Antiqua" w:hAnsi="Book Antiqua" w:cs="Arial"/>
          <w:color w:val="000000" w:themeColor="text1"/>
        </w:rPr>
        <w:t xml:space="preserve">Cieľom návrhu ústavného zákona je odstránenie takého správania poslancov, </w:t>
      </w:r>
      <w:r w:rsidRPr="00365A0E">
        <w:rPr>
          <w:rFonts w:ascii="Book Antiqua" w:hAnsi="Book Antiqua" w:cs="Arial"/>
          <w:color w:val="000000" w:themeColor="text1"/>
        </w:rPr>
        <w:br/>
        <w:t>ktoré občania SR oprávnene vnímajú ako zradu voličov a často aj ako bezcharakterné, korupčné správanie poslancov. Z tohto dôvodu predkladáme návrh ústavného zákona, ktorý prostredníctvom straty mandátu poslanca, ktorý sa sám vzdá členstva v pôvodnom poslaneckom klube</w:t>
      </w:r>
      <w:r>
        <w:rPr>
          <w:rFonts w:ascii="Book Antiqua" w:hAnsi="Book Antiqua" w:cs="Arial"/>
          <w:color w:val="000000" w:themeColor="text1"/>
        </w:rPr>
        <w:t xml:space="preserve"> alebo </w:t>
      </w:r>
      <w:r>
        <w:rPr>
          <w:rFonts w:ascii="Book Antiqua" w:hAnsi="Book Antiqua" w:cs="Arial"/>
          <w:color w:val="000000" w:themeColor="text1"/>
        </w:rPr>
        <w:br/>
        <w:t>do tohto klubu nevstúpi</w:t>
      </w:r>
      <w:r w:rsidRPr="00365A0E">
        <w:rPr>
          <w:rFonts w:ascii="Book Antiqua" w:hAnsi="Book Antiqua" w:cs="Arial"/>
          <w:color w:val="000000" w:themeColor="text1"/>
        </w:rPr>
        <w:t xml:space="preserve">, zamedzuje takémuto konaniu. </w:t>
      </w:r>
    </w:p>
    <w:p w:rsidR="00365A0E" w:rsidRPr="00365A0E" w:rsidRDefault="00365A0E" w:rsidP="00365A0E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365A0E">
        <w:rPr>
          <w:rFonts w:ascii="Book Antiqua" w:hAnsi="Book Antiqua" w:cs="Arial"/>
          <w:color w:val="000000" w:themeColor="text1"/>
        </w:rPr>
        <w:t>V záujme demokratických princípov návrh ústavného zákona nezavádza imperatívny mandát. Vystúpenie z poslaneckého klubu</w:t>
      </w:r>
      <w:r>
        <w:rPr>
          <w:rFonts w:ascii="Book Antiqua" w:hAnsi="Book Antiqua" w:cs="Arial"/>
          <w:color w:val="000000" w:themeColor="text1"/>
        </w:rPr>
        <w:t xml:space="preserve"> alebo nevstúpenie do poslaneckého klub</w:t>
      </w:r>
      <w:r w:rsidRPr="00365A0E">
        <w:rPr>
          <w:rFonts w:ascii="Book Antiqua" w:hAnsi="Book Antiqua" w:cs="Arial"/>
          <w:color w:val="000000" w:themeColor="text1"/>
        </w:rPr>
        <w:t xml:space="preserve"> a tým aj strata mandátu je totiž vlastným rozhodnutím poslanca. Navrhovaná úprava ústavného zákona sa nevzťahuje na prípady, ak je poslanec vylúčený z poslaneckého klubu, práve preto, aby nebol obmedzený slobodný výkon jeho mandátu.</w:t>
      </w:r>
    </w:p>
    <w:p w:rsidR="00374117" w:rsidRPr="00374117" w:rsidRDefault="00374117" w:rsidP="00374117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374117">
        <w:rPr>
          <w:rFonts w:ascii="Book Antiqua" w:hAnsi="Book Antiqua" w:cs="Arial"/>
          <w:color w:val="000000" w:themeColor="text1"/>
        </w:rPr>
        <w:t>Predkladaný</w:t>
      </w:r>
      <w:r w:rsidR="00C82B82">
        <w:rPr>
          <w:rFonts w:ascii="Book Antiqua" w:hAnsi="Book Antiqua" w:cs="Arial"/>
          <w:color w:val="000000" w:themeColor="text1"/>
        </w:rPr>
        <w:t xml:space="preserve"> ústavný</w:t>
      </w:r>
      <w:r w:rsidRPr="00374117">
        <w:rPr>
          <w:rFonts w:ascii="Book Antiqua" w:hAnsi="Book Antiqua" w:cs="Arial"/>
          <w:color w:val="000000" w:themeColor="text1"/>
        </w:rPr>
        <w:t xml:space="preserve"> zákon prinesie zodpovednejší </w:t>
      </w:r>
      <w:r w:rsidR="00C82B82">
        <w:rPr>
          <w:rFonts w:ascii="Book Antiqua" w:hAnsi="Book Antiqua" w:cs="Arial"/>
          <w:color w:val="000000" w:themeColor="text1"/>
        </w:rPr>
        <w:t xml:space="preserve">a stabilnejší </w:t>
      </w:r>
      <w:r w:rsidRPr="00374117">
        <w:rPr>
          <w:rFonts w:ascii="Book Antiqua" w:hAnsi="Book Antiqua" w:cs="Arial"/>
          <w:color w:val="000000" w:themeColor="text1"/>
        </w:rPr>
        <w:t>výkon mandátu poslancov NR SR a tým sa zlepší vnímanie NR SR širokou verejnosťou.</w:t>
      </w:r>
    </w:p>
    <w:p w:rsidR="00374117" w:rsidRDefault="00374117" w:rsidP="00374117">
      <w:pPr>
        <w:ind w:left="270"/>
        <w:rPr>
          <w:rFonts w:ascii="Book Antiqua" w:hAnsi="Book Antiqua" w:cs="Arial"/>
          <w:b/>
          <w:i/>
          <w:color w:val="000000" w:themeColor="text1"/>
        </w:rPr>
      </w:pPr>
    </w:p>
    <w:p w:rsidR="00374117" w:rsidRDefault="00374117" w:rsidP="00374117">
      <w:pPr>
        <w:ind w:left="270"/>
        <w:rPr>
          <w:rFonts w:ascii="Book Antiqua" w:hAnsi="Book Antiqua" w:cs="Arial"/>
          <w:b/>
          <w:i/>
          <w:color w:val="000000" w:themeColor="text1"/>
        </w:rPr>
      </w:pPr>
    </w:p>
    <w:p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:rsidR="008A612A" w:rsidRPr="00164DA2" w:rsidRDefault="009E5CD6" w:rsidP="008A612A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  <w:u w:val="single"/>
        </w:rPr>
        <w:t>K bodu 1</w:t>
      </w:r>
    </w:p>
    <w:p w:rsidR="00C049C7" w:rsidRDefault="00CF6780" w:rsidP="00CF6780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Mandát poslanca bude môcť zaniknúť v prípade, </w:t>
      </w:r>
      <w:r w:rsidR="00C049C7" w:rsidRPr="00C049C7">
        <w:rPr>
          <w:rFonts w:ascii="Book Antiqua" w:hAnsi="Book Antiqua" w:cs="Arial"/>
          <w:color w:val="000000" w:themeColor="text1"/>
        </w:rPr>
        <w:t>ak sa poslanec do 30 dní od zloženia sľubu poslanca nestane členom poslaneckého klubu politickej strany, politického hnutia alebo volebnej koalície, za ktoré bol zvolený za poslanca Národnej rady Slovenskej republiky</w:t>
      </w:r>
    </w:p>
    <w:p w:rsidR="00C049C7" w:rsidRPr="00C049C7" w:rsidRDefault="00C049C7" w:rsidP="00C049C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C049C7">
        <w:rPr>
          <w:rFonts w:ascii="Book Antiqua" w:hAnsi="Book Antiqua" w:cs="Arial"/>
          <w:color w:val="000000" w:themeColor="text1"/>
          <w:u w:val="single"/>
        </w:rPr>
        <w:t>K bodu 2</w:t>
      </w:r>
    </w:p>
    <w:p w:rsidR="00365A0E" w:rsidRPr="00365A0E" w:rsidRDefault="00365A0E" w:rsidP="00365A0E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365A0E">
        <w:rPr>
          <w:rFonts w:ascii="Book Antiqua" w:hAnsi="Book Antiqua" w:cs="Arial"/>
          <w:color w:val="000000" w:themeColor="text1"/>
        </w:rPr>
        <w:t>Mandát poslanca bude môcť zaniknúť aj v prípade, že sa poslanec vzdá členstva v poslaneckom klube politickej strany, politického hnutia alebo volebnej koalície, za ktoré bol zvolený za poslanca Národnej rady Slovenskej republiky.</w:t>
      </w:r>
    </w:p>
    <w:p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bookmarkStart w:id="0" w:name="_GoBack"/>
      <w:bookmarkEnd w:id="0"/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7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2A" w:rsidRDefault="00FF262A" w:rsidP="00F95F33">
      <w:pPr>
        <w:spacing w:after="0" w:line="240" w:lineRule="auto"/>
      </w:pPr>
      <w:r>
        <w:separator/>
      </w:r>
    </w:p>
  </w:endnote>
  <w:endnote w:type="continuationSeparator" w:id="0">
    <w:p w:rsidR="00FF262A" w:rsidRDefault="00FF262A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2A" w:rsidRDefault="00FF262A" w:rsidP="00F95F33">
      <w:pPr>
        <w:spacing w:after="0" w:line="240" w:lineRule="auto"/>
      </w:pPr>
      <w:r>
        <w:separator/>
      </w:r>
    </w:p>
  </w:footnote>
  <w:footnote w:type="continuationSeparator" w:id="0">
    <w:p w:rsidR="00FF262A" w:rsidRDefault="00FF262A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2E123E"/>
    <w:multiLevelType w:val="hybridMultilevel"/>
    <w:tmpl w:val="F3943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1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"/>
  </w:num>
  <w:num w:numId="5">
    <w:abstractNumId w:val="24"/>
  </w:num>
  <w:num w:numId="6">
    <w:abstractNumId w:val="8"/>
  </w:num>
  <w:num w:numId="7">
    <w:abstractNumId w:val="20"/>
  </w:num>
  <w:num w:numId="8">
    <w:abstractNumId w:val="5"/>
  </w:num>
  <w:num w:numId="9">
    <w:abstractNumId w:val="4"/>
  </w:num>
  <w:num w:numId="10">
    <w:abstractNumId w:val="23"/>
  </w:num>
  <w:num w:numId="11">
    <w:abstractNumId w:val="25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6"/>
  </w:num>
  <w:num w:numId="17">
    <w:abstractNumId w:val="27"/>
  </w:num>
  <w:num w:numId="18">
    <w:abstractNumId w:val="3"/>
  </w:num>
  <w:num w:numId="19">
    <w:abstractNumId w:val="21"/>
  </w:num>
  <w:num w:numId="20">
    <w:abstractNumId w:val="10"/>
  </w:num>
  <w:num w:numId="21">
    <w:abstractNumId w:val="26"/>
  </w:num>
  <w:num w:numId="22">
    <w:abstractNumId w:val="22"/>
  </w:num>
  <w:num w:numId="23">
    <w:abstractNumId w:val="14"/>
  </w:num>
  <w:num w:numId="24">
    <w:abstractNumId w:val="9"/>
  </w:num>
  <w:num w:numId="25">
    <w:abstractNumId w:val="18"/>
  </w:num>
  <w:num w:numId="26">
    <w:abstractNumId w:val="13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11AEB"/>
    <w:rsid w:val="000166A2"/>
    <w:rsid w:val="00017FAA"/>
    <w:rsid w:val="00024802"/>
    <w:rsid w:val="00026716"/>
    <w:rsid w:val="00027D02"/>
    <w:rsid w:val="000306D0"/>
    <w:rsid w:val="0003446D"/>
    <w:rsid w:val="00045A13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D3AEA"/>
    <w:rsid w:val="000D727D"/>
    <w:rsid w:val="000E2F8B"/>
    <w:rsid w:val="000E3DF2"/>
    <w:rsid w:val="000E70AB"/>
    <w:rsid w:val="000F3D18"/>
    <w:rsid w:val="00105A2D"/>
    <w:rsid w:val="00107933"/>
    <w:rsid w:val="00110565"/>
    <w:rsid w:val="00113A8E"/>
    <w:rsid w:val="00114D93"/>
    <w:rsid w:val="00126CC1"/>
    <w:rsid w:val="00127E9B"/>
    <w:rsid w:val="0013794E"/>
    <w:rsid w:val="0015288A"/>
    <w:rsid w:val="001632E7"/>
    <w:rsid w:val="00164DA2"/>
    <w:rsid w:val="001658EF"/>
    <w:rsid w:val="001677D7"/>
    <w:rsid w:val="00170248"/>
    <w:rsid w:val="00172670"/>
    <w:rsid w:val="001726FC"/>
    <w:rsid w:val="001779C2"/>
    <w:rsid w:val="00183462"/>
    <w:rsid w:val="00192824"/>
    <w:rsid w:val="001971B5"/>
    <w:rsid w:val="001B1BE4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36ACF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06D2"/>
    <w:rsid w:val="002E4375"/>
    <w:rsid w:val="002E7AE1"/>
    <w:rsid w:val="002F5B87"/>
    <w:rsid w:val="002F7715"/>
    <w:rsid w:val="00300008"/>
    <w:rsid w:val="00317EC1"/>
    <w:rsid w:val="00325F7E"/>
    <w:rsid w:val="003331AB"/>
    <w:rsid w:val="00334AA1"/>
    <w:rsid w:val="003400DA"/>
    <w:rsid w:val="00353413"/>
    <w:rsid w:val="00355320"/>
    <w:rsid w:val="00357430"/>
    <w:rsid w:val="0036093C"/>
    <w:rsid w:val="00361473"/>
    <w:rsid w:val="00362D09"/>
    <w:rsid w:val="00365A0E"/>
    <w:rsid w:val="00367C6E"/>
    <w:rsid w:val="00373177"/>
    <w:rsid w:val="00374117"/>
    <w:rsid w:val="00377562"/>
    <w:rsid w:val="00377801"/>
    <w:rsid w:val="00380774"/>
    <w:rsid w:val="003A0985"/>
    <w:rsid w:val="003A5DC9"/>
    <w:rsid w:val="003B07FC"/>
    <w:rsid w:val="003B2F66"/>
    <w:rsid w:val="003B3F56"/>
    <w:rsid w:val="003C1391"/>
    <w:rsid w:val="003C3C0E"/>
    <w:rsid w:val="003C53E9"/>
    <w:rsid w:val="003C5D5B"/>
    <w:rsid w:val="003D6AB4"/>
    <w:rsid w:val="003E2E29"/>
    <w:rsid w:val="003E5636"/>
    <w:rsid w:val="003F4E5F"/>
    <w:rsid w:val="00402772"/>
    <w:rsid w:val="004047D5"/>
    <w:rsid w:val="00404C26"/>
    <w:rsid w:val="00410C14"/>
    <w:rsid w:val="00421EC7"/>
    <w:rsid w:val="00422E02"/>
    <w:rsid w:val="004236C8"/>
    <w:rsid w:val="0042757B"/>
    <w:rsid w:val="00430035"/>
    <w:rsid w:val="00443D6C"/>
    <w:rsid w:val="00453FC5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B6784"/>
    <w:rsid w:val="004C0719"/>
    <w:rsid w:val="004C540A"/>
    <w:rsid w:val="004C733A"/>
    <w:rsid w:val="004D07A9"/>
    <w:rsid w:val="004D2B56"/>
    <w:rsid w:val="004D5733"/>
    <w:rsid w:val="004E1BA9"/>
    <w:rsid w:val="004E40EE"/>
    <w:rsid w:val="004E7711"/>
    <w:rsid w:val="004F09B2"/>
    <w:rsid w:val="004F4D94"/>
    <w:rsid w:val="004F7512"/>
    <w:rsid w:val="0051345C"/>
    <w:rsid w:val="00517312"/>
    <w:rsid w:val="00523732"/>
    <w:rsid w:val="0054454E"/>
    <w:rsid w:val="005510B0"/>
    <w:rsid w:val="00572870"/>
    <w:rsid w:val="00576A9D"/>
    <w:rsid w:val="005800C9"/>
    <w:rsid w:val="0058074B"/>
    <w:rsid w:val="00581268"/>
    <w:rsid w:val="005835F0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C7C3E"/>
    <w:rsid w:val="005E3ACF"/>
    <w:rsid w:val="005E4BAA"/>
    <w:rsid w:val="006014F5"/>
    <w:rsid w:val="006061FE"/>
    <w:rsid w:val="006149C2"/>
    <w:rsid w:val="00616975"/>
    <w:rsid w:val="00631666"/>
    <w:rsid w:val="00634B93"/>
    <w:rsid w:val="00640FEE"/>
    <w:rsid w:val="006451DC"/>
    <w:rsid w:val="00645890"/>
    <w:rsid w:val="006550ED"/>
    <w:rsid w:val="00657859"/>
    <w:rsid w:val="00671CBB"/>
    <w:rsid w:val="006728FA"/>
    <w:rsid w:val="00673068"/>
    <w:rsid w:val="006731AB"/>
    <w:rsid w:val="006739FD"/>
    <w:rsid w:val="00674A8A"/>
    <w:rsid w:val="006974DD"/>
    <w:rsid w:val="006A28A7"/>
    <w:rsid w:val="006A731D"/>
    <w:rsid w:val="006B17AA"/>
    <w:rsid w:val="006B36AA"/>
    <w:rsid w:val="006B7825"/>
    <w:rsid w:val="006C04D6"/>
    <w:rsid w:val="006C1AE0"/>
    <w:rsid w:val="006C7701"/>
    <w:rsid w:val="006C7C80"/>
    <w:rsid w:val="006E2DE1"/>
    <w:rsid w:val="006E7404"/>
    <w:rsid w:val="007014E9"/>
    <w:rsid w:val="0072063B"/>
    <w:rsid w:val="007239B0"/>
    <w:rsid w:val="007335DB"/>
    <w:rsid w:val="007371D2"/>
    <w:rsid w:val="007462BD"/>
    <w:rsid w:val="00781C07"/>
    <w:rsid w:val="00786005"/>
    <w:rsid w:val="00794F71"/>
    <w:rsid w:val="007974FD"/>
    <w:rsid w:val="00797645"/>
    <w:rsid w:val="007A4BA5"/>
    <w:rsid w:val="007B3954"/>
    <w:rsid w:val="007C028E"/>
    <w:rsid w:val="007C4752"/>
    <w:rsid w:val="007C5341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3041C"/>
    <w:rsid w:val="00851ED6"/>
    <w:rsid w:val="0087694E"/>
    <w:rsid w:val="0089270C"/>
    <w:rsid w:val="008977E9"/>
    <w:rsid w:val="008A5789"/>
    <w:rsid w:val="008A612A"/>
    <w:rsid w:val="008B5E0B"/>
    <w:rsid w:val="008C4076"/>
    <w:rsid w:val="008C45DD"/>
    <w:rsid w:val="008D1CB7"/>
    <w:rsid w:val="008D4FF3"/>
    <w:rsid w:val="008E4C57"/>
    <w:rsid w:val="008F3C0E"/>
    <w:rsid w:val="0090226D"/>
    <w:rsid w:val="00914B6B"/>
    <w:rsid w:val="00914DA3"/>
    <w:rsid w:val="00923346"/>
    <w:rsid w:val="00924BE4"/>
    <w:rsid w:val="009260B6"/>
    <w:rsid w:val="00934316"/>
    <w:rsid w:val="00943111"/>
    <w:rsid w:val="00951598"/>
    <w:rsid w:val="009517DD"/>
    <w:rsid w:val="009605D9"/>
    <w:rsid w:val="009616F3"/>
    <w:rsid w:val="009779D1"/>
    <w:rsid w:val="00982B79"/>
    <w:rsid w:val="00990F1A"/>
    <w:rsid w:val="00991335"/>
    <w:rsid w:val="009944B4"/>
    <w:rsid w:val="009A08AA"/>
    <w:rsid w:val="009B2156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215B8"/>
    <w:rsid w:val="00A2216F"/>
    <w:rsid w:val="00A268E9"/>
    <w:rsid w:val="00A3084E"/>
    <w:rsid w:val="00A32162"/>
    <w:rsid w:val="00A325D6"/>
    <w:rsid w:val="00A34295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B105A0"/>
    <w:rsid w:val="00B20C87"/>
    <w:rsid w:val="00B22464"/>
    <w:rsid w:val="00B34859"/>
    <w:rsid w:val="00B34925"/>
    <w:rsid w:val="00B353A0"/>
    <w:rsid w:val="00B35A1A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D70"/>
    <w:rsid w:val="00BC2E8B"/>
    <w:rsid w:val="00BC68ED"/>
    <w:rsid w:val="00BD3542"/>
    <w:rsid w:val="00BF53BC"/>
    <w:rsid w:val="00C049C7"/>
    <w:rsid w:val="00C100B4"/>
    <w:rsid w:val="00C11C49"/>
    <w:rsid w:val="00C218EC"/>
    <w:rsid w:val="00C3183B"/>
    <w:rsid w:val="00C378FF"/>
    <w:rsid w:val="00C46AE6"/>
    <w:rsid w:val="00C46C66"/>
    <w:rsid w:val="00C5238B"/>
    <w:rsid w:val="00C543E0"/>
    <w:rsid w:val="00C57DB0"/>
    <w:rsid w:val="00C61A20"/>
    <w:rsid w:val="00C71418"/>
    <w:rsid w:val="00C737D6"/>
    <w:rsid w:val="00C82B82"/>
    <w:rsid w:val="00C84EED"/>
    <w:rsid w:val="00C92DCD"/>
    <w:rsid w:val="00CA02DD"/>
    <w:rsid w:val="00CB3C43"/>
    <w:rsid w:val="00CB42AB"/>
    <w:rsid w:val="00CD1795"/>
    <w:rsid w:val="00CD4C40"/>
    <w:rsid w:val="00CE6719"/>
    <w:rsid w:val="00CF5267"/>
    <w:rsid w:val="00CF6780"/>
    <w:rsid w:val="00D01ABB"/>
    <w:rsid w:val="00D032A5"/>
    <w:rsid w:val="00D114D6"/>
    <w:rsid w:val="00D137DF"/>
    <w:rsid w:val="00D24D89"/>
    <w:rsid w:val="00D26D31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4E5F"/>
    <w:rsid w:val="00D7576E"/>
    <w:rsid w:val="00D777E0"/>
    <w:rsid w:val="00D8188A"/>
    <w:rsid w:val="00D8305C"/>
    <w:rsid w:val="00D93BED"/>
    <w:rsid w:val="00DA1A51"/>
    <w:rsid w:val="00DB2AF7"/>
    <w:rsid w:val="00DD0FDB"/>
    <w:rsid w:val="00DE1822"/>
    <w:rsid w:val="00DE42B6"/>
    <w:rsid w:val="00E00CA7"/>
    <w:rsid w:val="00E16F9B"/>
    <w:rsid w:val="00E2553A"/>
    <w:rsid w:val="00E26527"/>
    <w:rsid w:val="00E26EF9"/>
    <w:rsid w:val="00E308E2"/>
    <w:rsid w:val="00E32589"/>
    <w:rsid w:val="00E36E31"/>
    <w:rsid w:val="00E40319"/>
    <w:rsid w:val="00E427CD"/>
    <w:rsid w:val="00E45E31"/>
    <w:rsid w:val="00E57B2E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5688"/>
    <w:rsid w:val="00ED5DD9"/>
    <w:rsid w:val="00ED7EB4"/>
    <w:rsid w:val="00EF1975"/>
    <w:rsid w:val="00EF1B87"/>
    <w:rsid w:val="00EF71AD"/>
    <w:rsid w:val="00F12754"/>
    <w:rsid w:val="00F20A62"/>
    <w:rsid w:val="00F216AA"/>
    <w:rsid w:val="00F32036"/>
    <w:rsid w:val="00F40EDF"/>
    <w:rsid w:val="00F41953"/>
    <w:rsid w:val="00F420FB"/>
    <w:rsid w:val="00F450DA"/>
    <w:rsid w:val="00F45ABA"/>
    <w:rsid w:val="00F61339"/>
    <w:rsid w:val="00F63231"/>
    <w:rsid w:val="00F80ADF"/>
    <w:rsid w:val="00F80B1B"/>
    <w:rsid w:val="00F82E90"/>
    <w:rsid w:val="00F87B43"/>
    <w:rsid w:val="00F95F33"/>
    <w:rsid w:val="00F97CCC"/>
    <w:rsid w:val="00FA0DDB"/>
    <w:rsid w:val="00FA155D"/>
    <w:rsid w:val="00FA1AE8"/>
    <w:rsid w:val="00FA6FFF"/>
    <w:rsid w:val="00FB4C39"/>
    <w:rsid w:val="00FC2AA2"/>
    <w:rsid w:val="00FC6CA2"/>
    <w:rsid w:val="00FD027D"/>
    <w:rsid w:val="00FD58ED"/>
    <w:rsid w:val="00FE642D"/>
    <w:rsid w:val="00FF262A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9F69B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6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5A0E"/>
    <w:rPr>
      <w:rFonts w:ascii="Calibri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36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5A0E"/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9180-5DA5-4982-A093-334030F9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23</cp:revision>
  <cp:lastPrinted>2017-01-12T12:58:00Z</cp:lastPrinted>
  <dcterms:created xsi:type="dcterms:W3CDTF">2017-02-20T20:18:00Z</dcterms:created>
  <dcterms:modified xsi:type="dcterms:W3CDTF">2019-09-27T08:40:00Z</dcterms:modified>
</cp:coreProperties>
</file>