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BF" w:rsidRPr="00CD5FF6" w:rsidRDefault="00C71784" w:rsidP="00CD5FF6">
      <w:pPr>
        <w:pStyle w:val="Normlnywebov"/>
        <w:spacing w:before="120" w:after="0" w:line="276" w:lineRule="auto"/>
        <w:jc w:val="center"/>
        <w:rPr>
          <w:rFonts w:ascii="Book Antiqua" w:hAnsi="Book Antiqua"/>
          <w:sz w:val="22"/>
          <w:szCs w:val="22"/>
        </w:rPr>
      </w:pPr>
      <w:bookmarkStart w:id="0" w:name="_GoBack"/>
      <w:bookmarkEnd w:id="0"/>
      <w:r w:rsidRPr="00CD5FF6">
        <w:rPr>
          <w:rFonts w:ascii="Book Antiqua" w:hAnsi="Book Antiqua"/>
          <w:b/>
          <w:bCs/>
          <w:caps/>
          <w:spacing w:val="30"/>
          <w:sz w:val="22"/>
          <w:szCs w:val="22"/>
        </w:rPr>
        <w:t>Dôvodová správa</w:t>
      </w:r>
    </w:p>
    <w:p w:rsidR="002F45BF" w:rsidRPr="00CD5FF6" w:rsidRDefault="00C71784" w:rsidP="00CD5FF6">
      <w:pPr>
        <w:pStyle w:val="Nadpis1"/>
        <w:numPr>
          <w:ilvl w:val="0"/>
          <w:numId w:val="2"/>
        </w:numPr>
        <w:spacing w:before="120" w:line="276" w:lineRule="auto"/>
        <w:jc w:val="both"/>
        <w:rPr>
          <w:rFonts w:ascii="Book Antiqua" w:hAnsi="Book Antiqua"/>
          <w:sz w:val="22"/>
          <w:szCs w:val="22"/>
        </w:rPr>
      </w:pPr>
      <w:r w:rsidRPr="00CD5FF6">
        <w:rPr>
          <w:rFonts w:ascii="Book Antiqua" w:hAnsi="Book Antiqua"/>
          <w:sz w:val="22"/>
          <w:szCs w:val="22"/>
        </w:rPr>
        <w:t>Všeobecná časť</w:t>
      </w:r>
    </w:p>
    <w:p w:rsidR="002F45BF" w:rsidRPr="00CD5FF6" w:rsidRDefault="00C71784" w:rsidP="00CD5FF6">
      <w:pPr>
        <w:spacing w:before="120" w:line="276" w:lineRule="auto"/>
        <w:ind w:firstLine="708"/>
        <w:jc w:val="both"/>
        <w:rPr>
          <w:rFonts w:ascii="Book Antiqua" w:hAnsi="Book Antiqua"/>
          <w:b/>
          <w:sz w:val="22"/>
          <w:szCs w:val="22"/>
        </w:rPr>
      </w:pPr>
      <w:r w:rsidRPr="00CD5FF6">
        <w:rPr>
          <w:rFonts w:ascii="Book Antiqua" w:hAnsi="Book Antiqua"/>
          <w:sz w:val="22"/>
          <w:szCs w:val="22"/>
        </w:rPr>
        <w:t xml:space="preserve">Návrh zákona, </w:t>
      </w:r>
      <w:r w:rsidRPr="00CD5FF6">
        <w:rPr>
          <w:rFonts w:ascii="Book Antiqua" w:hAnsi="Book Antiqua"/>
          <w:bCs/>
          <w:sz w:val="22"/>
          <w:szCs w:val="22"/>
        </w:rPr>
        <w:t xml:space="preserve">ktorým sa mení a dopĺňa </w:t>
      </w:r>
      <w:r w:rsidRPr="00CD5FF6">
        <w:rPr>
          <w:rFonts w:ascii="Book Antiqua" w:hAnsi="Book Antiqua"/>
          <w:color w:val="231F20"/>
          <w:sz w:val="22"/>
          <w:szCs w:val="22"/>
          <w:lang w:eastAsia="cs-CZ"/>
        </w:rPr>
        <w:t xml:space="preserve">zákon č. 513/1991 Zb. Obchodný zákonník </w:t>
      </w:r>
      <w:r w:rsidRPr="00CD5FF6">
        <w:rPr>
          <w:rFonts w:ascii="Book Antiqua" w:hAnsi="Book Antiqua"/>
          <w:sz w:val="22"/>
          <w:szCs w:val="22"/>
        </w:rPr>
        <w:t>v znení neskorších predpisov</w:t>
      </w:r>
      <w:r w:rsidRPr="00CD5FF6">
        <w:rPr>
          <w:rFonts w:ascii="Book Antiqua" w:hAnsi="Book Antiqua"/>
          <w:bCs/>
          <w:sz w:val="22"/>
          <w:szCs w:val="22"/>
        </w:rPr>
        <w:t xml:space="preserve"> a ktorým sa menia a dopĺňajú niektoré zákony</w:t>
      </w:r>
      <w:r w:rsidRPr="00CD5FF6">
        <w:rPr>
          <w:rFonts w:ascii="Book Antiqua" w:hAnsi="Book Antiqua"/>
          <w:sz w:val="22"/>
          <w:szCs w:val="22"/>
        </w:rPr>
        <w:t xml:space="preserve"> (ďalej len „návrh zákona“) predkladá do legislatívneho procesu </w:t>
      </w:r>
      <w:r w:rsidRPr="00CD5FF6">
        <w:rPr>
          <w:rFonts w:ascii="Book Antiqua" w:hAnsi="Book Antiqua" w:cs="Book Antiqua"/>
          <w:sz w:val="22"/>
          <w:szCs w:val="22"/>
        </w:rPr>
        <w:t>skupina poslancov Národnej rady Slovenskej republiky.</w:t>
      </w:r>
    </w:p>
    <w:p w:rsidR="002F45BF" w:rsidRPr="00CD5FF6" w:rsidRDefault="00C71784" w:rsidP="00CD5FF6">
      <w:pPr>
        <w:spacing w:before="120" w:line="276" w:lineRule="auto"/>
        <w:ind w:firstLine="708"/>
        <w:jc w:val="both"/>
        <w:rPr>
          <w:rFonts w:ascii="Book Antiqua" w:hAnsi="Book Antiqua"/>
          <w:b/>
          <w:color w:val="000000"/>
          <w:sz w:val="22"/>
          <w:szCs w:val="22"/>
        </w:rPr>
      </w:pPr>
      <w:r w:rsidRPr="00CD5FF6">
        <w:rPr>
          <w:rFonts w:ascii="Book Antiqua" w:hAnsi="Book Antiqua"/>
          <w:b/>
          <w:sz w:val="22"/>
          <w:szCs w:val="22"/>
        </w:rPr>
        <w:t>Hlavným účelom predloženého návrhu zákona je podpora zdravého podnikateľského prostredia formou legislatívnej úpravy, a to novely Obchodného zákonníka a súvisiacich predpisov, pr</w:t>
      </w:r>
      <w:r w:rsidR="00CD5FF6">
        <w:rPr>
          <w:rFonts w:ascii="Book Antiqua" w:hAnsi="Book Antiqua"/>
          <w:b/>
          <w:sz w:val="22"/>
          <w:szCs w:val="22"/>
        </w:rPr>
        <w:t xml:space="preserve">ostredníctvom ktorých sa stanovuje </w:t>
      </w:r>
      <w:r w:rsidRPr="00CD5FF6">
        <w:rPr>
          <w:rFonts w:ascii="Book Antiqua" w:hAnsi="Book Antiqua"/>
          <w:b/>
          <w:sz w:val="22"/>
          <w:szCs w:val="22"/>
        </w:rPr>
        <w:t xml:space="preserve">povinnosť pre podnikateľov vyplácať si peňažné záväzky </w:t>
      </w:r>
      <w:r w:rsidRPr="00CD5FF6">
        <w:rPr>
          <w:rFonts w:ascii="Book Antiqua" w:hAnsi="Book Antiqua"/>
          <w:b/>
          <w:color w:val="000000"/>
          <w:sz w:val="22"/>
          <w:szCs w:val="22"/>
        </w:rPr>
        <w:t>z dodania tovaru alebo poskytnutia služby v poradí podľa lehoty splatnosti faktúry alebo inej výzvy podobnej povahy, ktorou sa požaduje splnenie peňažného záväzku. Takouto úpravou sa zamedzí uprednostňovaniu určitých osôb pri vyplácaní faktúr alebo iných peňažných záväzkov, kde firmy zväčša uprednostňujú „veľkých hráčov“ pred malými živnostníkmi alebo podnikateľmi.</w:t>
      </w:r>
    </w:p>
    <w:p w:rsidR="002F45BF" w:rsidRPr="00CD5FF6" w:rsidRDefault="00C71784" w:rsidP="00CD5FF6">
      <w:pPr>
        <w:spacing w:before="120" w:line="276" w:lineRule="auto"/>
        <w:ind w:firstLine="708"/>
        <w:jc w:val="both"/>
        <w:rPr>
          <w:rFonts w:ascii="Book Antiqua" w:hAnsi="Book Antiqua"/>
          <w:b/>
          <w:color w:val="000000"/>
          <w:sz w:val="22"/>
          <w:szCs w:val="22"/>
        </w:rPr>
      </w:pPr>
      <w:r w:rsidRPr="00CD5FF6">
        <w:rPr>
          <w:rFonts w:ascii="Book Antiqua" w:hAnsi="Book Antiqua"/>
          <w:b/>
          <w:color w:val="000000"/>
          <w:sz w:val="22"/>
          <w:szCs w:val="22"/>
        </w:rPr>
        <w:t>Ďalším z opatrení na posilnenie právnej istoty a zvýšenie informovanosti v obchodných vzťahov je povinnosť pre podnikateľov informovať registrový súd, pokiaľ sú zapísaní v obchodnom registri alebo živnostenský úrad, pokiaľ podnikajú na základe živnostenského oprávnenia, o počte dní, v ktorých sú v omeškaní s platbami za faktúry alebo iné p</w:t>
      </w:r>
      <w:r w:rsidR="00CD5FF6">
        <w:rPr>
          <w:rFonts w:ascii="Book Antiqua" w:hAnsi="Book Antiqua"/>
          <w:b/>
          <w:color w:val="000000"/>
          <w:sz w:val="22"/>
          <w:szCs w:val="22"/>
        </w:rPr>
        <w:t>eňažné záväzky, a to k</w:t>
      </w:r>
      <w:r w:rsidRPr="00CD5FF6">
        <w:rPr>
          <w:rFonts w:ascii="Book Antiqua" w:hAnsi="Book Antiqua"/>
          <w:b/>
          <w:color w:val="000000"/>
          <w:sz w:val="22"/>
          <w:szCs w:val="22"/>
        </w:rPr>
        <w:t xml:space="preserve"> poslednému dňu kalendárneho m</w:t>
      </w:r>
      <w:r w:rsidR="007F31B8" w:rsidRPr="00CD5FF6">
        <w:rPr>
          <w:rFonts w:ascii="Book Antiqua" w:hAnsi="Book Antiqua"/>
          <w:b/>
          <w:color w:val="000000"/>
          <w:sz w:val="22"/>
          <w:szCs w:val="22"/>
        </w:rPr>
        <w:t>esiaca.</w:t>
      </w:r>
    </w:p>
    <w:p w:rsidR="002F45BF" w:rsidRPr="00CD5FF6" w:rsidRDefault="00CD5FF6" w:rsidP="00CD5FF6">
      <w:pPr>
        <w:spacing w:before="120" w:line="276" w:lineRule="auto"/>
        <w:ind w:firstLine="708"/>
        <w:jc w:val="both"/>
        <w:rPr>
          <w:rFonts w:ascii="Book Antiqua" w:hAnsi="Book Antiqua"/>
          <w:sz w:val="22"/>
          <w:szCs w:val="22"/>
        </w:rPr>
      </w:pPr>
      <w:r>
        <w:rPr>
          <w:rFonts w:ascii="Book Antiqua" w:hAnsi="Book Antiqua"/>
          <w:color w:val="000000"/>
          <w:sz w:val="22"/>
          <w:szCs w:val="22"/>
        </w:rPr>
        <w:t>Prostredníctvom navrhovanej</w:t>
      </w:r>
      <w:r w:rsidR="00C71784" w:rsidRPr="00CD5FF6">
        <w:rPr>
          <w:rFonts w:ascii="Book Antiqua" w:hAnsi="Book Antiqua"/>
          <w:color w:val="000000"/>
          <w:sz w:val="22"/>
          <w:szCs w:val="22"/>
        </w:rPr>
        <w:t xml:space="preserve"> právnej úpravy budú mať podnikatelia vopred informácie o tom, s akým obchodným partnerom prichádzajú do styku a súčasne pri veľkých neplatičoch sa vopred rozhodnú, či vôbec má zmysel s nimi uzatvárať obchody, resp. záväzkové vzťahy. Keďže obchodný register a živnostenský register sú verejne prístupné zoznamy, takáto úprava bude dostupná pre všetkých. S cieľom zabrániť zvýšeniu finančných prostriedkov za tieto návrhy zo strany podnikateľov, takéto návrhy na zápisy do vyššie uvedených registrov budú oslobodené od súdnych a správnych poplatkov a podnikatelia ich budú zasielať oprávneným orgánom elektronickou formou, aby sa zároveň predišlo fyzickému náporu na súdoch a živnostenských úradoch.</w:t>
      </w:r>
    </w:p>
    <w:p w:rsidR="002F45BF" w:rsidRPr="00CD5FF6" w:rsidRDefault="00C71784" w:rsidP="00CD5FF6">
      <w:pPr>
        <w:spacing w:before="120" w:line="276" w:lineRule="auto"/>
        <w:ind w:firstLine="708"/>
        <w:jc w:val="both"/>
        <w:rPr>
          <w:rFonts w:ascii="Book Antiqua" w:hAnsi="Book Antiqua"/>
          <w:sz w:val="22"/>
          <w:szCs w:val="22"/>
        </w:rPr>
      </w:pPr>
      <w:r w:rsidRPr="00CD5FF6">
        <w:rPr>
          <w:rFonts w:ascii="Book Antiqua" w:hAnsi="Book Antiqua"/>
          <w:color w:val="000000"/>
          <w:sz w:val="22"/>
          <w:szCs w:val="22"/>
        </w:rPr>
        <w:t>Rovnako sa návrhom zákona myslí aj na sankciu pre podnikateľa v prípade, ak do piatich pracovných dní po skončení kalendárneho mesiaca nenahlási príslušnému orgánu počet dní, v ktorých je v omeškaní s platbami, alebo ak nahlási klamlivé údaje. Za takéto opomenutie povinnosti bude môcť byť uložená pokuta zo strany registrového súdu do výšky 3 310 eur alebo podnikateľovi zo strany živnostenského úradu v sídle kraja do výšky 663 eur.</w:t>
      </w:r>
    </w:p>
    <w:p w:rsidR="002F45BF" w:rsidRPr="00CD5FF6" w:rsidRDefault="00C71784" w:rsidP="00CD5FF6">
      <w:pPr>
        <w:pStyle w:val="Normlnywebov"/>
        <w:spacing w:before="120" w:after="0" w:line="276" w:lineRule="auto"/>
        <w:ind w:firstLine="708"/>
        <w:jc w:val="both"/>
        <w:rPr>
          <w:rFonts w:ascii="Book Antiqua" w:hAnsi="Book Antiqua"/>
          <w:sz w:val="22"/>
          <w:szCs w:val="22"/>
        </w:rPr>
      </w:pPr>
      <w:r w:rsidRPr="00CD5FF6">
        <w:rPr>
          <w:rFonts w:ascii="Book Antiqua" w:hAnsi="Book Antiqua"/>
          <w:sz w:val="22"/>
          <w:szCs w:val="22"/>
        </w:rPr>
        <w:t>Návrh zákona má pozitívne sociálne vplyvy (hospodárenie obyvateľstva), výrazne  pozitívny a jemne negatívny vplyv na podnikateľské prostredie. Návrh zákona nemá vplyv na životné prostredie, na rozpočet verejnej správy a ani na informatizáciu spoločnosti.</w:t>
      </w:r>
    </w:p>
    <w:p w:rsidR="002F45BF" w:rsidRPr="00CD5FF6" w:rsidRDefault="00C71784" w:rsidP="00CD5FF6">
      <w:pPr>
        <w:pStyle w:val="Normlnywebov"/>
        <w:spacing w:before="120" w:after="0" w:line="276" w:lineRule="auto"/>
        <w:ind w:firstLine="708"/>
        <w:jc w:val="both"/>
        <w:rPr>
          <w:rFonts w:ascii="Book Antiqua" w:hAnsi="Book Antiqua"/>
          <w:sz w:val="22"/>
          <w:szCs w:val="22"/>
        </w:rPr>
      </w:pPr>
      <w:r w:rsidRPr="00CD5FF6">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2F45BF" w:rsidRPr="00CD5FF6" w:rsidRDefault="00C71784" w:rsidP="00CD5FF6">
      <w:pPr>
        <w:spacing w:before="120" w:line="276" w:lineRule="auto"/>
        <w:jc w:val="both"/>
        <w:rPr>
          <w:rFonts w:ascii="Book Antiqua" w:hAnsi="Book Antiqua"/>
          <w:sz w:val="22"/>
          <w:szCs w:val="22"/>
        </w:rPr>
      </w:pPr>
      <w:r w:rsidRPr="00CD5FF6">
        <w:rPr>
          <w:rFonts w:ascii="Book Antiqua" w:hAnsi="Book Antiqua"/>
          <w:sz w:val="22"/>
          <w:szCs w:val="22"/>
        </w:rPr>
        <w:br w:type="page"/>
      </w:r>
      <w:r w:rsidRPr="00CD5FF6">
        <w:rPr>
          <w:rFonts w:ascii="Book Antiqua" w:hAnsi="Book Antiqua"/>
          <w:b/>
          <w:sz w:val="22"/>
          <w:szCs w:val="22"/>
        </w:rPr>
        <w:lastRenderedPageBreak/>
        <w:t>B. Osobitná časť</w:t>
      </w:r>
    </w:p>
    <w:p w:rsidR="002F45BF" w:rsidRPr="00CD5FF6" w:rsidRDefault="002F45BF" w:rsidP="00CD5FF6">
      <w:pPr>
        <w:spacing w:before="120" w:line="276" w:lineRule="auto"/>
        <w:jc w:val="both"/>
        <w:rPr>
          <w:rFonts w:ascii="Book Antiqua" w:hAnsi="Book Antiqua"/>
          <w:b/>
          <w:sz w:val="22"/>
          <w:szCs w:val="22"/>
        </w:rPr>
      </w:pPr>
    </w:p>
    <w:p w:rsidR="002F45BF" w:rsidRPr="00CD5FF6" w:rsidRDefault="00C71784" w:rsidP="00CD5FF6">
      <w:pPr>
        <w:spacing w:before="120" w:line="276" w:lineRule="auto"/>
        <w:jc w:val="both"/>
        <w:rPr>
          <w:rFonts w:ascii="Book Antiqua" w:hAnsi="Book Antiqua"/>
          <w:b/>
          <w:sz w:val="22"/>
          <w:szCs w:val="22"/>
        </w:rPr>
      </w:pPr>
      <w:r w:rsidRPr="00CD5FF6">
        <w:rPr>
          <w:rFonts w:ascii="Book Antiqua" w:hAnsi="Book Antiqua"/>
          <w:b/>
          <w:sz w:val="22"/>
          <w:szCs w:val="22"/>
        </w:rPr>
        <w:t>K Čl. I</w:t>
      </w:r>
    </w:p>
    <w:p w:rsidR="002F45BF" w:rsidRPr="00CD5FF6" w:rsidRDefault="00C71784" w:rsidP="00CD5FF6">
      <w:pPr>
        <w:spacing w:before="120" w:line="276" w:lineRule="auto"/>
        <w:jc w:val="both"/>
        <w:rPr>
          <w:rFonts w:ascii="Book Antiqua" w:hAnsi="Book Antiqua"/>
          <w:sz w:val="22"/>
          <w:szCs w:val="22"/>
          <w:u w:val="single"/>
        </w:rPr>
      </w:pPr>
      <w:r w:rsidRPr="00CD5FF6">
        <w:rPr>
          <w:rFonts w:ascii="Book Antiqua" w:hAnsi="Book Antiqua"/>
          <w:sz w:val="22"/>
          <w:szCs w:val="22"/>
          <w:u w:val="single"/>
        </w:rPr>
        <w:t>K bodu 1</w:t>
      </w:r>
    </w:p>
    <w:p w:rsidR="002F45BF" w:rsidRPr="00CD5FF6" w:rsidRDefault="00C71784" w:rsidP="00CD5FF6">
      <w:pPr>
        <w:spacing w:before="120" w:line="276" w:lineRule="auto"/>
        <w:jc w:val="both"/>
        <w:rPr>
          <w:rFonts w:ascii="Book Antiqua" w:hAnsi="Book Antiqua"/>
          <w:sz w:val="22"/>
          <w:szCs w:val="22"/>
        </w:rPr>
      </w:pPr>
      <w:r w:rsidRPr="00CD5FF6">
        <w:rPr>
          <w:rFonts w:ascii="Book Antiqua" w:hAnsi="Book Antiqua"/>
          <w:sz w:val="22"/>
          <w:szCs w:val="22"/>
        </w:rPr>
        <w:tab/>
        <w:t>Ide o legislatívno-technickú úpravu bezprostredne súvisiacu s Čl. I bodom 2 tohto návrhu zákona.</w:t>
      </w:r>
    </w:p>
    <w:p w:rsidR="002F45BF" w:rsidRPr="00CD5FF6" w:rsidRDefault="00C71784" w:rsidP="00CD5FF6">
      <w:pPr>
        <w:spacing w:before="120" w:line="276" w:lineRule="auto"/>
        <w:jc w:val="both"/>
        <w:rPr>
          <w:rFonts w:ascii="Book Antiqua" w:hAnsi="Book Antiqua"/>
          <w:sz w:val="22"/>
          <w:szCs w:val="22"/>
          <w:u w:val="single"/>
        </w:rPr>
      </w:pPr>
      <w:r w:rsidRPr="00CD5FF6">
        <w:rPr>
          <w:rFonts w:ascii="Book Antiqua" w:hAnsi="Book Antiqua"/>
          <w:sz w:val="22"/>
          <w:szCs w:val="22"/>
          <w:u w:val="single"/>
        </w:rPr>
        <w:t>K bodu 2</w:t>
      </w:r>
    </w:p>
    <w:p w:rsidR="002F45BF" w:rsidRPr="00CD5FF6" w:rsidRDefault="00C71784" w:rsidP="00CD5FF6">
      <w:pPr>
        <w:spacing w:before="120" w:line="276" w:lineRule="auto"/>
        <w:ind w:firstLine="708"/>
        <w:jc w:val="both"/>
        <w:rPr>
          <w:rFonts w:ascii="Book Antiqua" w:hAnsi="Book Antiqua"/>
          <w:color w:val="000000"/>
          <w:sz w:val="22"/>
          <w:szCs w:val="22"/>
        </w:rPr>
      </w:pPr>
      <w:r w:rsidRPr="00CD5FF6">
        <w:rPr>
          <w:rFonts w:ascii="Book Antiqua" w:hAnsi="Book Antiqua"/>
          <w:sz w:val="22"/>
          <w:szCs w:val="22"/>
        </w:rPr>
        <w:t xml:space="preserve">Navrhuje sa </w:t>
      </w:r>
      <w:r w:rsidR="00902210" w:rsidRPr="00CD5FF6">
        <w:rPr>
          <w:rFonts w:ascii="Book Antiqua" w:hAnsi="Book Antiqua"/>
          <w:sz w:val="22"/>
          <w:szCs w:val="22"/>
        </w:rPr>
        <w:t xml:space="preserve">doplniť </w:t>
      </w:r>
      <w:r w:rsidRPr="00CD5FF6">
        <w:rPr>
          <w:rFonts w:ascii="Book Antiqua" w:hAnsi="Book Antiqua"/>
          <w:sz w:val="22"/>
          <w:szCs w:val="22"/>
        </w:rPr>
        <w:t xml:space="preserve">do súčasného § 340a </w:t>
      </w:r>
      <w:r w:rsidR="00CD5FF6">
        <w:rPr>
          <w:rFonts w:ascii="Book Antiqua" w:hAnsi="Book Antiqua"/>
          <w:sz w:val="22"/>
          <w:szCs w:val="22"/>
        </w:rPr>
        <w:t xml:space="preserve">Obchodného zákonníka </w:t>
      </w:r>
      <w:r w:rsidRPr="00CD5FF6">
        <w:rPr>
          <w:rFonts w:ascii="Book Antiqua" w:hAnsi="Book Antiqua"/>
          <w:sz w:val="22"/>
          <w:szCs w:val="22"/>
        </w:rPr>
        <w:t xml:space="preserve">okrem povinnosti podnikateľov dodržiavať čas plnenia peňažného záväzku aj povinnosť dodržiavať poradie pri vyplácaní peňažných záväzkov </w:t>
      </w:r>
      <w:r w:rsidRPr="00CD5FF6">
        <w:rPr>
          <w:rFonts w:ascii="Book Antiqua" w:hAnsi="Book Antiqua"/>
          <w:color w:val="000000"/>
          <w:sz w:val="22"/>
          <w:szCs w:val="22"/>
        </w:rPr>
        <w:t>z dodania tovaru alebo poskytnutia služby v poradí podľa lehoty splatnosti faktúry alebo inej výzvy podobnej povahy, ktorou sa požaduje splnenie peňažného záväzku. Takouto úpravou sa zamedzí uprednostňovaniu určitých osôb pri vyplácaní faktúr alebo iných peňažných záväzkov, kde firmy zväčša uprednostňujú „veľkých hráčov“ pred malými živnostníkmi alebo podnikateľmi.</w:t>
      </w:r>
    </w:p>
    <w:p w:rsidR="002F45BF" w:rsidRPr="00CD5FF6" w:rsidRDefault="00C71784" w:rsidP="00CD5FF6">
      <w:pPr>
        <w:spacing w:before="120" w:line="276" w:lineRule="auto"/>
        <w:ind w:firstLine="708"/>
        <w:jc w:val="both"/>
        <w:rPr>
          <w:rFonts w:ascii="Book Antiqua" w:hAnsi="Book Antiqua"/>
          <w:sz w:val="22"/>
          <w:szCs w:val="22"/>
        </w:rPr>
      </w:pPr>
      <w:r w:rsidRPr="00CD5FF6">
        <w:rPr>
          <w:rFonts w:ascii="Book Antiqua" w:hAnsi="Book Antiqua"/>
          <w:sz w:val="22"/>
          <w:szCs w:val="22"/>
        </w:rPr>
        <w:t>Z dôvodu transpozície smernice Európskeho parlamentu a Rady 2011/7/EÚ o boji proti oneskoreným platbám v obchodných transakciách (ďalej len „smernica“) sa do Obch</w:t>
      </w:r>
      <w:r w:rsidR="00CD5FF6">
        <w:rPr>
          <w:rFonts w:ascii="Book Antiqua" w:hAnsi="Book Antiqua"/>
          <w:sz w:val="22"/>
          <w:szCs w:val="22"/>
        </w:rPr>
        <w:t xml:space="preserve">odného zákonníka </w:t>
      </w:r>
      <w:r w:rsidRPr="00CD5FF6">
        <w:rPr>
          <w:rFonts w:ascii="Book Antiqua" w:hAnsi="Book Antiqua"/>
          <w:sz w:val="22"/>
          <w:szCs w:val="22"/>
        </w:rPr>
        <w:t>doplnili dve nové ustanovenia § 340a a § 340b, ktoré síce stanovujú maximálne lehoty, v akých sa určuje lehota splatnosti peňažného záväzku, no neriešia iné aplikačné problémy. Prijatie takejto právnej</w:t>
      </w:r>
      <w:r w:rsidR="00CD5FF6">
        <w:rPr>
          <w:rFonts w:ascii="Book Antiqua" w:hAnsi="Book Antiqua"/>
          <w:sz w:val="22"/>
          <w:szCs w:val="22"/>
        </w:rPr>
        <w:t xml:space="preserve"> úpravy síce v malej miere môže</w:t>
      </w:r>
      <w:r w:rsidRPr="00CD5FF6">
        <w:rPr>
          <w:rFonts w:ascii="Book Antiqua" w:hAnsi="Book Antiqua"/>
          <w:sz w:val="22"/>
          <w:szCs w:val="22"/>
        </w:rPr>
        <w:t xml:space="preserve"> pomôcť k stabilizácii podnikat</w:t>
      </w:r>
      <w:r w:rsidR="00CD5FF6">
        <w:rPr>
          <w:rFonts w:ascii="Book Antiqua" w:hAnsi="Book Antiqua"/>
          <w:sz w:val="22"/>
          <w:szCs w:val="22"/>
        </w:rPr>
        <w:t>eľského prostredia, no nerieši</w:t>
      </w:r>
      <w:r w:rsidRPr="00CD5FF6">
        <w:rPr>
          <w:rFonts w:ascii="Book Antiqua" w:hAnsi="Book Antiqua"/>
          <w:sz w:val="22"/>
          <w:szCs w:val="22"/>
        </w:rPr>
        <w:t xml:space="preserve"> uprednostňovanie určitých obchodných partnerov pri vyplácaní peňažných záväzkov.</w:t>
      </w:r>
    </w:p>
    <w:p w:rsidR="002F45BF" w:rsidRPr="00CD5FF6" w:rsidRDefault="00C71784" w:rsidP="00CD5FF6">
      <w:pPr>
        <w:spacing w:before="120" w:line="276" w:lineRule="auto"/>
        <w:ind w:firstLine="708"/>
        <w:jc w:val="both"/>
        <w:rPr>
          <w:rFonts w:ascii="Book Antiqua" w:hAnsi="Book Antiqua"/>
          <w:sz w:val="22"/>
          <w:szCs w:val="22"/>
        </w:rPr>
      </w:pPr>
      <w:r w:rsidRPr="00CD5FF6">
        <w:rPr>
          <w:rFonts w:ascii="Book Antiqua" w:hAnsi="Book Antiqua"/>
          <w:sz w:val="22"/>
          <w:szCs w:val="22"/>
        </w:rPr>
        <w:t>V praxi potom dochádza k situáciám, že podnikateľ, keď nemá v dostatočnej miere finančné prostriedky na úhradu všetkých svojich finančných záväzkov, uprednostňuje len „veľkých hráčov“- podnikateľov</w:t>
      </w:r>
      <w:r w:rsidR="00CD5FF6">
        <w:rPr>
          <w:rFonts w:ascii="Book Antiqua" w:hAnsi="Book Antiqua"/>
          <w:sz w:val="22"/>
          <w:szCs w:val="22"/>
        </w:rPr>
        <w:t>, v dôsledku čoho mu nezostávajú</w:t>
      </w:r>
      <w:r w:rsidRPr="00CD5FF6">
        <w:rPr>
          <w:rFonts w:ascii="Book Antiqua" w:hAnsi="Book Antiqua"/>
          <w:sz w:val="22"/>
          <w:szCs w:val="22"/>
        </w:rPr>
        <w:t xml:space="preserve"> finančné prostriedky napríklad pre malých živnostníkov, aj keď tí mali </w:t>
      </w:r>
      <w:r w:rsidR="00902210" w:rsidRPr="00CD5FF6">
        <w:rPr>
          <w:rFonts w:ascii="Book Antiqua" w:hAnsi="Book Antiqua"/>
          <w:sz w:val="22"/>
          <w:szCs w:val="22"/>
        </w:rPr>
        <w:t xml:space="preserve">splatnosť ich finančného záväzku </w:t>
      </w:r>
      <w:r w:rsidRPr="00CD5FF6">
        <w:rPr>
          <w:rFonts w:ascii="Book Antiqua" w:hAnsi="Book Antiqua"/>
          <w:sz w:val="22"/>
          <w:szCs w:val="22"/>
        </w:rPr>
        <w:t xml:space="preserve">v časovom horizonte </w:t>
      </w:r>
      <w:r w:rsidR="00902210" w:rsidRPr="00CD5FF6">
        <w:rPr>
          <w:rFonts w:ascii="Book Antiqua" w:hAnsi="Book Antiqua"/>
          <w:sz w:val="22"/>
          <w:szCs w:val="22"/>
        </w:rPr>
        <w:t>skôr</w:t>
      </w:r>
      <w:r w:rsidRPr="00CD5FF6">
        <w:rPr>
          <w:rFonts w:ascii="Book Antiqua" w:hAnsi="Book Antiqua"/>
          <w:sz w:val="22"/>
          <w:szCs w:val="22"/>
        </w:rPr>
        <w:t>.</w:t>
      </w:r>
    </w:p>
    <w:p w:rsidR="002F45BF" w:rsidRPr="00CD5FF6" w:rsidRDefault="00C71784" w:rsidP="00CD5FF6">
      <w:pPr>
        <w:spacing w:before="120" w:line="276" w:lineRule="auto"/>
        <w:ind w:firstLine="708"/>
        <w:jc w:val="both"/>
        <w:rPr>
          <w:rFonts w:ascii="Book Antiqua" w:hAnsi="Book Antiqua"/>
          <w:sz w:val="22"/>
          <w:szCs w:val="22"/>
        </w:rPr>
      </w:pPr>
      <w:r w:rsidRPr="00CD5FF6">
        <w:rPr>
          <w:rFonts w:ascii="Book Antiqua" w:hAnsi="Book Antiqua"/>
          <w:sz w:val="22"/>
          <w:szCs w:val="22"/>
        </w:rPr>
        <w:t xml:space="preserve">Aj na základe uvedeného sa navrhuje pre dlžníkov </w:t>
      </w:r>
      <w:r w:rsidRPr="00CD5FF6">
        <w:rPr>
          <w:rFonts w:ascii="Book Antiqua" w:hAnsi="Book Antiqua"/>
          <w:bCs/>
          <w:sz w:val="22"/>
          <w:szCs w:val="22"/>
        </w:rPr>
        <w:t>povinnosť splniť peňažné záväzky voči veriteľom z dodania tovaru alebo poskytnutia služby z dokladov v poradí podľa lehoty ich splatnosti.</w:t>
      </w:r>
      <w:r w:rsidRPr="00CD5FF6">
        <w:rPr>
          <w:rFonts w:ascii="Book Antiqua" w:hAnsi="Book Antiqua"/>
          <w:sz w:val="22"/>
          <w:szCs w:val="22"/>
        </w:rPr>
        <w:t xml:space="preserve"> </w:t>
      </w:r>
    </w:p>
    <w:p w:rsidR="002F45BF" w:rsidRPr="00CD5FF6" w:rsidRDefault="00C71784" w:rsidP="00CD5FF6">
      <w:pPr>
        <w:spacing w:before="120" w:line="276" w:lineRule="auto"/>
        <w:jc w:val="both"/>
        <w:rPr>
          <w:rFonts w:ascii="Book Antiqua" w:hAnsi="Book Antiqua"/>
          <w:sz w:val="22"/>
          <w:szCs w:val="22"/>
          <w:u w:val="single"/>
        </w:rPr>
      </w:pPr>
      <w:r w:rsidRPr="00CD5FF6">
        <w:rPr>
          <w:rFonts w:ascii="Book Antiqua" w:hAnsi="Book Antiqua"/>
          <w:sz w:val="22"/>
          <w:szCs w:val="22"/>
          <w:u w:val="single"/>
        </w:rPr>
        <w:t>K bodu 3</w:t>
      </w:r>
    </w:p>
    <w:p w:rsidR="002F45BF" w:rsidRPr="00CD5FF6" w:rsidRDefault="00C71784" w:rsidP="00CD5FF6">
      <w:pPr>
        <w:spacing w:before="120" w:line="276" w:lineRule="auto"/>
        <w:jc w:val="both"/>
        <w:rPr>
          <w:rFonts w:ascii="Book Antiqua" w:hAnsi="Book Antiqua"/>
          <w:sz w:val="22"/>
          <w:szCs w:val="22"/>
        </w:rPr>
      </w:pPr>
      <w:r w:rsidRPr="00CD5FF6">
        <w:rPr>
          <w:rFonts w:ascii="Book Antiqua" w:hAnsi="Book Antiqua"/>
          <w:sz w:val="22"/>
          <w:szCs w:val="22"/>
        </w:rPr>
        <w:tab/>
        <w:t>Navrhuje sa, aby uprednos</w:t>
      </w:r>
      <w:r w:rsidR="00902210" w:rsidRPr="00CD5FF6">
        <w:rPr>
          <w:rFonts w:ascii="Book Antiqua" w:hAnsi="Book Antiqua"/>
          <w:sz w:val="22"/>
          <w:szCs w:val="22"/>
        </w:rPr>
        <w:t>tňovanie niektorého z veriteľov</w:t>
      </w:r>
      <w:r w:rsidRPr="00CD5FF6">
        <w:rPr>
          <w:rFonts w:ascii="Book Antiqua" w:hAnsi="Book Antiqua"/>
          <w:sz w:val="22"/>
          <w:szCs w:val="22"/>
        </w:rPr>
        <w:t xml:space="preserve"> pred inými veriteľmi, ktorí majú skôr splatný peňažný záväz</w:t>
      </w:r>
      <w:r w:rsidR="00E92887" w:rsidRPr="00CD5FF6">
        <w:rPr>
          <w:rFonts w:ascii="Book Antiqua" w:hAnsi="Book Antiqua"/>
          <w:sz w:val="22"/>
          <w:szCs w:val="22"/>
        </w:rPr>
        <w:t>o</w:t>
      </w:r>
      <w:r w:rsidRPr="00CD5FF6">
        <w:rPr>
          <w:rFonts w:ascii="Book Antiqua" w:hAnsi="Book Antiqua"/>
          <w:sz w:val="22"/>
          <w:szCs w:val="22"/>
        </w:rPr>
        <w:t>k</w:t>
      </w:r>
      <w:r w:rsidR="00902210" w:rsidRPr="00CD5FF6">
        <w:rPr>
          <w:rFonts w:ascii="Book Antiqua" w:hAnsi="Book Antiqua"/>
          <w:sz w:val="22"/>
          <w:szCs w:val="22"/>
        </w:rPr>
        <w:t>,</w:t>
      </w:r>
      <w:r w:rsidRPr="00CD5FF6">
        <w:rPr>
          <w:rFonts w:ascii="Book Antiqua" w:hAnsi="Book Antiqua"/>
          <w:sz w:val="22"/>
          <w:szCs w:val="22"/>
        </w:rPr>
        <w:t xml:space="preserve"> bolo možné vyhlásiť za nekalú zmluvnú podmienku alebo nekalú obchodnú prax.</w:t>
      </w:r>
    </w:p>
    <w:p w:rsidR="002F45BF" w:rsidRPr="00CD5FF6" w:rsidRDefault="00C71784" w:rsidP="00CD5FF6">
      <w:pPr>
        <w:spacing w:before="120" w:line="276" w:lineRule="auto"/>
        <w:jc w:val="both"/>
        <w:rPr>
          <w:rFonts w:ascii="Book Antiqua" w:hAnsi="Book Antiqua"/>
          <w:sz w:val="22"/>
          <w:szCs w:val="22"/>
          <w:u w:val="single"/>
        </w:rPr>
      </w:pPr>
      <w:r w:rsidRPr="00CD5FF6">
        <w:rPr>
          <w:rFonts w:ascii="Book Antiqua" w:hAnsi="Book Antiqua"/>
          <w:sz w:val="22"/>
          <w:szCs w:val="22"/>
          <w:u w:val="single"/>
        </w:rPr>
        <w:t>K bodu 4</w:t>
      </w:r>
    </w:p>
    <w:p w:rsidR="002F45BF" w:rsidRPr="00CD5FF6" w:rsidRDefault="00C71784" w:rsidP="00CD5FF6">
      <w:pPr>
        <w:spacing w:before="120" w:line="276" w:lineRule="auto"/>
        <w:ind w:firstLine="709"/>
        <w:jc w:val="both"/>
        <w:rPr>
          <w:rFonts w:ascii="Book Antiqua" w:hAnsi="Book Antiqua"/>
          <w:sz w:val="22"/>
          <w:szCs w:val="22"/>
        </w:rPr>
      </w:pPr>
      <w:r w:rsidRPr="00CD5FF6">
        <w:rPr>
          <w:rFonts w:ascii="Book Antiqua" w:hAnsi="Book Antiqua"/>
          <w:sz w:val="22"/>
          <w:szCs w:val="22"/>
        </w:rPr>
        <w:t xml:space="preserve">Z dôvodu zachovania právnej istoty sa navrhuje, že nové ustanovenia podľa § 340a o čase a poradí plnenia peňažného záväzku dlžníka sa budú vzťahovať na záväzkové vzťahy, ktoré vzniknú po účinnosti tohto </w:t>
      </w:r>
      <w:r w:rsidRPr="00680699">
        <w:rPr>
          <w:rFonts w:ascii="Book Antiqua" w:hAnsi="Book Antiqua"/>
          <w:sz w:val="22"/>
          <w:szCs w:val="22"/>
        </w:rPr>
        <w:t xml:space="preserve">zákona, a teda od 1. </w:t>
      </w:r>
      <w:r w:rsidR="00680699" w:rsidRPr="00680699">
        <w:rPr>
          <w:rFonts w:ascii="Book Antiqua" w:hAnsi="Book Antiqua"/>
          <w:sz w:val="22"/>
          <w:szCs w:val="22"/>
        </w:rPr>
        <w:t>januára</w:t>
      </w:r>
      <w:r w:rsidRPr="00680699">
        <w:rPr>
          <w:rFonts w:ascii="Book Antiqua" w:hAnsi="Book Antiqua"/>
          <w:sz w:val="22"/>
          <w:szCs w:val="22"/>
        </w:rPr>
        <w:t xml:space="preserve"> 20</w:t>
      </w:r>
      <w:r w:rsidR="000B1DCA">
        <w:rPr>
          <w:rFonts w:ascii="Book Antiqua" w:hAnsi="Book Antiqua"/>
          <w:sz w:val="22"/>
          <w:szCs w:val="22"/>
        </w:rPr>
        <w:t>21</w:t>
      </w:r>
      <w:r w:rsidRPr="00680699">
        <w:rPr>
          <w:rFonts w:ascii="Book Antiqua" w:hAnsi="Book Antiqua"/>
          <w:sz w:val="22"/>
          <w:szCs w:val="22"/>
        </w:rPr>
        <w:t>.</w:t>
      </w:r>
    </w:p>
    <w:p w:rsidR="002F45BF" w:rsidRPr="00CD5FF6" w:rsidRDefault="002F45BF" w:rsidP="00CD5FF6">
      <w:pPr>
        <w:spacing w:before="120" w:line="276" w:lineRule="auto"/>
        <w:ind w:firstLine="708"/>
        <w:jc w:val="both"/>
        <w:rPr>
          <w:rFonts w:ascii="Book Antiqua" w:hAnsi="Book Antiqua"/>
          <w:sz w:val="22"/>
          <w:szCs w:val="22"/>
          <w:u w:val="single"/>
        </w:rPr>
      </w:pPr>
    </w:p>
    <w:p w:rsidR="002F45BF" w:rsidRPr="00CD5FF6" w:rsidRDefault="00C71784" w:rsidP="00CD5FF6">
      <w:pPr>
        <w:spacing w:before="120" w:line="276" w:lineRule="auto"/>
        <w:jc w:val="both"/>
        <w:rPr>
          <w:rFonts w:ascii="Book Antiqua" w:hAnsi="Book Antiqua"/>
          <w:b/>
          <w:sz w:val="22"/>
          <w:szCs w:val="22"/>
        </w:rPr>
      </w:pPr>
      <w:r w:rsidRPr="00CD5FF6">
        <w:rPr>
          <w:rFonts w:ascii="Book Antiqua" w:hAnsi="Book Antiqua"/>
          <w:b/>
          <w:sz w:val="22"/>
          <w:szCs w:val="22"/>
        </w:rPr>
        <w:lastRenderedPageBreak/>
        <w:t>K Čl. II</w:t>
      </w:r>
    </w:p>
    <w:p w:rsidR="002F45BF" w:rsidRPr="00CD5FF6" w:rsidRDefault="00C71784" w:rsidP="00CD5FF6">
      <w:pPr>
        <w:spacing w:before="120" w:line="276" w:lineRule="auto"/>
        <w:jc w:val="both"/>
        <w:rPr>
          <w:rFonts w:ascii="Book Antiqua" w:hAnsi="Book Antiqua"/>
          <w:sz w:val="22"/>
          <w:szCs w:val="22"/>
          <w:u w:val="single"/>
        </w:rPr>
      </w:pPr>
      <w:r w:rsidRPr="00CD5FF6">
        <w:rPr>
          <w:rFonts w:ascii="Book Antiqua" w:hAnsi="Book Antiqua"/>
          <w:sz w:val="22"/>
          <w:szCs w:val="22"/>
          <w:u w:val="single"/>
        </w:rPr>
        <w:t>K bodom 1 a 2</w:t>
      </w:r>
    </w:p>
    <w:p w:rsidR="002F45BF" w:rsidRPr="00CD5FF6" w:rsidRDefault="00C71784" w:rsidP="00CD5FF6">
      <w:pPr>
        <w:spacing w:before="120" w:line="276" w:lineRule="auto"/>
        <w:ind w:firstLine="708"/>
        <w:jc w:val="both"/>
        <w:rPr>
          <w:rFonts w:ascii="Book Antiqua" w:hAnsi="Book Antiqua"/>
          <w:sz w:val="22"/>
          <w:szCs w:val="22"/>
        </w:rPr>
      </w:pPr>
      <w:r w:rsidRPr="00CD5FF6">
        <w:rPr>
          <w:rFonts w:ascii="Book Antiqua" w:hAnsi="Book Antiqua"/>
          <w:sz w:val="22"/>
          <w:szCs w:val="22"/>
        </w:rPr>
        <w:t xml:space="preserve">Keďže v súčasnosti neexistujú verejné informácie o tom, akou platobnou schopnosťou disponujú podnikatelia, navrhuje </w:t>
      </w:r>
      <w:r w:rsidR="00E92887" w:rsidRPr="00CD5FF6">
        <w:rPr>
          <w:rFonts w:ascii="Book Antiqua" w:hAnsi="Book Antiqua"/>
          <w:sz w:val="22"/>
          <w:szCs w:val="22"/>
        </w:rPr>
        <w:t>s</w:t>
      </w:r>
      <w:r w:rsidRPr="00CD5FF6">
        <w:rPr>
          <w:rFonts w:ascii="Book Antiqua" w:hAnsi="Book Antiqua"/>
          <w:sz w:val="22"/>
          <w:szCs w:val="22"/>
        </w:rPr>
        <w:t xml:space="preserve">a pre podnikateľov, ktorí sa zapisujú do obchodného registra povinne </w:t>
      </w:r>
      <w:r w:rsidRPr="00CD5FF6">
        <w:rPr>
          <w:rFonts w:ascii="Book Antiqua" w:hAnsi="Book Antiqua"/>
          <w:color w:val="000000"/>
          <w:sz w:val="22"/>
          <w:szCs w:val="22"/>
        </w:rPr>
        <w:t>informovať elektronickou formou registrový súd</w:t>
      </w:r>
      <w:r w:rsidRPr="00CD5FF6">
        <w:rPr>
          <w:rFonts w:ascii="Book Antiqua" w:hAnsi="Book Antiqua"/>
          <w:b/>
          <w:color w:val="000000"/>
          <w:sz w:val="22"/>
          <w:szCs w:val="22"/>
        </w:rPr>
        <w:t xml:space="preserve"> </w:t>
      </w:r>
      <w:r w:rsidRPr="00CD5FF6">
        <w:rPr>
          <w:rFonts w:ascii="Book Antiqua" w:hAnsi="Book Antiqua"/>
          <w:color w:val="000000"/>
          <w:sz w:val="22"/>
          <w:szCs w:val="22"/>
        </w:rPr>
        <w:t>na predpísanom tlačive o</w:t>
      </w:r>
      <w:r w:rsidRPr="00CD5FF6">
        <w:rPr>
          <w:rFonts w:ascii="Book Antiqua" w:hAnsi="Book Antiqua"/>
          <w:b/>
          <w:color w:val="000000"/>
          <w:sz w:val="22"/>
          <w:szCs w:val="22"/>
        </w:rPr>
        <w:t xml:space="preserve"> </w:t>
      </w:r>
      <w:r w:rsidRPr="00CD5FF6">
        <w:rPr>
          <w:rFonts w:ascii="Book Antiqua" w:hAnsi="Book Antiqua"/>
          <w:sz w:val="22"/>
          <w:szCs w:val="22"/>
        </w:rPr>
        <w:t>počte dní, v ktorých sú v omeškaní s platením dokladov, a to k poslednému dňu predchádzajúceho kalendárneho mesiaca. Takouto jednoduchou právnou úpravou sa zvýši informovanosť podnikateľov o platobnej schopnosti alebo platobnej neschopnosti ich obchodných partnerov s tým, že budú vopred informovaní o tom, či sa im s daným podnikateľo</w:t>
      </w:r>
      <w:r w:rsidR="00E92887" w:rsidRPr="00CD5FF6">
        <w:rPr>
          <w:rFonts w:ascii="Book Antiqua" w:hAnsi="Book Antiqua"/>
          <w:sz w:val="22"/>
          <w:szCs w:val="22"/>
        </w:rPr>
        <w:t>m</w:t>
      </w:r>
      <w:r w:rsidRPr="00CD5FF6">
        <w:rPr>
          <w:rFonts w:ascii="Book Antiqua" w:hAnsi="Book Antiqua"/>
          <w:sz w:val="22"/>
          <w:szCs w:val="22"/>
        </w:rPr>
        <w:t xml:space="preserve"> vôbec oplatí uzatvárať obchodno-právny vzťah. Ako príklad je možné uviesť skutočnosť, ak podnikateľ bude mať v obchodnom registri pri svojom mene uvedené, že je v omeškaní s platením faktúr 90 dní, iný podnikateľ ho bude môcť vyhodnotiť ako rizikového obchodného partnera a neuzavrie s ním žiaden obchod. Takúto povinnosť informovania budú mať podnikatelia </w:t>
      </w:r>
      <w:r w:rsidRPr="00CD5FF6">
        <w:rPr>
          <w:rFonts w:ascii="Book Antiqua" w:hAnsi="Book Antiqua"/>
          <w:bCs/>
          <w:sz w:val="22"/>
          <w:szCs w:val="22"/>
        </w:rPr>
        <w:t>do piatich pracovných dní po uplynutí kalendárneho mesiaca</w:t>
      </w:r>
      <w:r w:rsidR="00E92887" w:rsidRPr="00CD5FF6">
        <w:rPr>
          <w:rFonts w:ascii="Book Antiqua" w:hAnsi="Book Antiqua"/>
          <w:bCs/>
          <w:sz w:val="22"/>
          <w:szCs w:val="22"/>
        </w:rPr>
        <w:t>,</w:t>
      </w:r>
      <w:r w:rsidRPr="00CD5FF6">
        <w:rPr>
          <w:rFonts w:ascii="Book Antiqua" w:hAnsi="Book Antiqua"/>
          <w:bCs/>
          <w:sz w:val="22"/>
          <w:szCs w:val="22"/>
        </w:rPr>
        <w:t xml:space="preserve"> a to na ich registrovom súde. Aby bol celý tento proces jednoduchý a finančne nenáročný, bude povinne prebiehať elektronickou formou. Rovnako sa tým zamedzí fyzickému náporu na registrových súdoch zo strany podnikateľov, ktorí by museli chodiť každý mesiac nahlasovať počet dní, koľko sú v omeškaní.</w:t>
      </w:r>
    </w:p>
    <w:p w:rsidR="002F45BF" w:rsidRPr="00CD5FF6" w:rsidRDefault="00C71784" w:rsidP="00CD5FF6">
      <w:pPr>
        <w:spacing w:before="120" w:line="276" w:lineRule="auto"/>
        <w:jc w:val="both"/>
        <w:rPr>
          <w:rFonts w:ascii="Book Antiqua" w:hAnsi="Book Antiqua"/>
          <w:sz w:val="22"/>
          <w:szCs w:val="22"/>
          <w:u w:val="single"/>
        </w:rPr>
      </w:pPr>
      <w:r w:rsidRPr="00CD5FF6">
        <w:rPr>
          <w:rFonts w:ascii="Book Antiqua" w:hAnsi="Book Antiqua"/>
          <w:sz w:val="22"/>
          <w:szCs w:val="22"/>
          <w:u w:val="single"/>
        </w:rPr>
        <w:t>K bodu 3</w:t>
      </w:r>
    </w:p>
    <w:p w:rsidR="002F45BF" w:rsidRPr="00CD5FF6" w:rsidRDefault="00C71784" w:rsidP="00CD5FF6">
      <w:pPr>
        <w:spacing w:before="120" w:line="276" w:lineRule="auto"/>
        <w:ind w:firstLine="709"/>
        <w:jc w:val="both"/>
        <w:rPr>
          <w:rFonts w:ascii="Book Antiqua" w:hAnsi="Book Antiqua"/>
          <w:sz w:val="22"/>
          <w:szCs w:val="22"/>
        </w:rPr>
      </w:pPr>
      <w:r w:rsidRPr="00CD5FF6">
        <w:rPr>
          <w:rFonts w:ascii="Book Antiqua" w:hAnsi="Book Antiqua"/>
          <w:sz w:val="22"/>
          <w:szCs w:val="22"/>
        </w:rPr>
        <w:t xml:space="preserve">Navrhuje sa doplniť nový § 5e, ktorý vytvára právny rámec pre definovanie informácií, ktoré budú podnikatelia zasielať elektronickou formou </w:t>
      </w:r>
      <w:r w:rsidR="00902210" w:rsidRPr="00CD5FF6">
        <w:rPr>
          <w:rFonts w:ascii="Book Antiqua" w:hAnsi="Book Antiqua"/>
          <w:sz w:val="22"/>
          <w:szCs w:val="22"/>
        </w:rPr>
        <w:t>autorizované (</w:t>
      </w:r>
      <w:r w:rsidRPr="00CD5FF6">
        <w:rPr>
          <w:rFonts w:ascii="Book Antiqua" w:hAnsi="Book Antiqua"/>
          <w:sz w:val="22"/>
          <w:szCs w:val="22"/>
        </w:rPr>
        <w:t>podpísané zaručeným elektronickým podpisom</w:t>
      </w:r>
      <w:r w:rsidR="00902210" w:rsidRPr="00CD5FF6">
        <w:rPr>
          <w:rFonts w:ascii="Book Antiqua" w:hAnsi="Book Antiqua"/>
          <w:sz w:val="22"/>
          <w:szCs w:val="22"/>
        </w:rPr>
        <w:t>)</w:t>
      </w:r>
      <w:r w:rsidRPr="00CD5FF6">
        <w:rPr>
          <w:rFonts w:ascii="Book Antiqua" w:hAnsi="Book Antiqua"/>
          <w:sz w:val="22"/>
          <w:szCs w:val="22"/>
        </w:rPr>
        <w:t xml:space="preserve"> na účely ohlásenia počtu dní, koľko sú v omeškaní s peňažnými platbami voči svojim obchodným partnerom. Na tento účel sa vytvára inštitút </w:t>
      </w:r>
      <w:r w:rsidRPr="00CD5FF6">
        <w:rPr>
          <w:rFonts w:ascii="Book Antiqua" w:hAnsi="Book Antiqua"/>
          <w:bCs/>
          <w:sz w:val="22"/>
          <w:szCs w:val="22"/>
        </w:rPr>
        <w:t xml:space="preserve">informácie o omeškaní s platením, v zmysle ktorého bude všetka komunikácia medzi podnikateľmi zapísanými v obchodnom registri a registrovým súdom elektronická. Podnikatelia, ktorí budú za predchádzajúci mesiac v omeškaní s platbami, budú povinní nahlasovať registrovému súdu okrem počtu dní v omeškaní s peňažnými platbami aj označenie podnikateľov, ktorým tieto peňažné prostriedky dlhujú a súčasne aj označenie </w:t>
      </w:r>
      <w:r w:rsidRPr="00CD5FF6">
        <w:rPr>
          <w:rFonts w:ascii="Book Antiqua" w:hAnsi="Book Antiqua"/>
          <w:sz w:val="22"/>
          <w:szCs w:val="22"/>
        </w:rPr>
        <w:t>údajov z nesplneného peňažného záväzku a číslo faktúry, ak je k tomu priradená.</w:t>
      </w:r>
    </w:p>
    <w:p w:rsidR="002F45BF" w:rsidRPr="00CD5FF6" w:rsidRDefault="00C71784" w:rsidP="00CD5FF6">
      <w:pPr>
        <w:spacing w:before="120" w:line="276" w:lineRule="auto"/>
        <w:ind w:firstLine="709"/>
        <w:jc w:val="both"/>
        <w:rPr>
          <w:rFonts w:ascii="Book Antiqua" w:hAnsi="Book Antiqua"/>
          <w:sz w:val="22"/>
          <w:szCs w:val="22"/>
        </w:rPr>
      </w:pPr>
      <w:r w:rsidRPr="00CD5FF6">
        <w:rPr>
          <w:rFonts w:ascii="Book Antiqua" w:hAnsi="Book Antiqua"/>
          <w:sz w:val="22"/>
          <w:szCs w:val="22"/>
        </w:rPr>
        <w:t xml:space="preserve">Rovnako sa myslí na prípady, ak ešte v zákonnej lehote podnikateľ zistil, že zaslal registrovému súdu nesprávne údaje, prípadne na prípady, ak tieto údaje boli nesprávne, či neúplné. </w:t>
      </w:r>
    </w:p>
    <w:p w:rsidR="002F45BF" w:rsidRPr="00CD5FF6" w:rsidRDefault="00C71784" w:rsidP="00CD5FF6">
      <w:pPr>
        <w:spacing w:before="120" w:line="276" w:lineRule="auto"/>
        <w:ind w:firstLine="709"/>
        <w:jc w:val="both"/>
        <w:rPr>
          <w:rFonts w:ascii="Book Antiqua" w:hAnsi="Book Antiqua"/>
          <w:sz w:val="22"/>
          <w:szCs w:val="22"/>
          <w:u w:val="single"/>
        </w:rPr>
      </w:pPr>
      <w:r w:rsidRPr="00CD5FF6">
        <w:rPr>
          <w:rFonts w:ascii="Book Antiqua" w:hAnsi="Book Antiqua"/>
          <w:sz w:val="22"/>
          <w:szCs w:val="22"/>
        </w:rPr>
        <w:t>Vzory na podania bude vytvárať Ministerstvo spravodlivosti Slovenskej republiky</w:t>
      </w:r>
      <w:r w:rsidR="00902210" w:rsidRPr="00CD5FF6">
        <w:rPr>
          <w:rFonts w:ascii="Book Antiqua" w:hAnsi="Book Antiqua"/>
          <w:sz w:val="22"/>
          <w:szCs w:val="22"/>
        </w:rPr>
        <w:t>,</w:t>
      </w:r>
      <w:r w:rsidRPr="00CD5FF6">
        <w:rPr>
          <w:rFonts w:ascii="Book Antiqua" w:hAnsi="Book Antiqua"/>
          <w:sz w:val="22"/>
          <w:szCs w:val="22"/>
        </w:rPr>
        <w:t xml:space="preserve"> a to všeobecne záväzným právnym predpisom. Informácia o omeškaní s platením sa bude podávať vo formáte Extensible Markup Language (XML), ktorého opis dátového rozhrania bude zverejnený na webovom sídle Ministerstva spravodlivosti Slovenskej republiky. Podobným spôsobom už v súčasnosti prebieha komunikácia medzi podnikateľmi a úradmi v prípade kontrolných výkazov pri dani z pridanej hodnoty.</w:t>
      </w:r>
    </w:p>
    <w:p w:rsidR="002F45BF" w:rsidRPr="00CD5FF6" w:rsidRDefault="00C71784" w:rsidP="00CD5FF6">
      <w:pPr>
        <w:pStyle w:val="Telotextu"/>
        <w:tabs>
          <w:tab w:val="left" w:pos="851"/>
        </w:tabs>
        <w:spacing w:before="120" w:line="276" w:lineRule="auto"/>
        <w:rPr>
          <w:rFonts w:ascii="Book Antiqua" w:hAnsi="Book Antiqua"/>
          <w:bCs/>
          <w:sz w:val="22"/>
          <w:szCs w:val="22"/>
          <w:u w:val="single"/>
        </w:rPr>
      </w:pPr>
      <w:r w:rsidRPr="00CD5FF6">
        <w:rPr>
          <w:rFonts w:ascii="Book Antiqua" w:hAnsi="Book Antiqua"/>
          <w:bCs/>
          <w:sz w:val="22"/>
          <w:szCs w:val="22"/>
          <w:u w:val="single"/>
        </w:rPr>
        <w:t>K bodu 4</w:t>
      </w:r>
    </w:p>
    <w:p w:rsidR="00C71784" w:rsidRPr="00CD5FF6" w:rsidRDefault="00CD5FF6" w:rsidP="00CD5FF6">
      <w:pPr>
        <w:spacing w:before="120" w:line="276" w:lineRule="auto"/>
        <w:jc w:val="both"/>
        <w:rPr>
          <w:rFonts w:ascii="Book Antiqua" w:hAnsi="Book Antiqua"/>
          <w:sz w:val="22"/>
          <w:szCs w:val="22"/>
        </w:rPr>
      </w:pPr>
      <w:r>
        <w:rPr>
          <w:rFonts w:ascii="Book Antiqua" w:hAnsi="Book Antiqua"/>
          <w:sz w:val="22"/>
          <w:szCs w:val="22"/>
        </w:rPr>
        <w:tab/>
        <w:t>Legislatívno-technická úprava, ktorá vyplýva zo zavedenia legislatívnej skratky „ministerstvo“ v Čl. II bode 3 tohto návrhu zákona.</w:t>
      </w:r>
    </w:p>
    <w:p w:rsidR="002F45BF" w:rsidRPr="00CD5FF6" w:rsidRDefault="00C71784" w:rsidP="00CD5FF6">
      <w:pPr>
        <w:spacing w:before="120" w:line="276" w:lineRule="auto"/>
        <w:jc w:val="both"/>
        <w:rPr>
          <w:rFonts w:ascii="Book Antiqua" w:hAnsi="Book Antiqua"/>
          <w:sz w:val="22"/>
          <w:szCs w:val="22"/>
          <w:u w:val="single"/>
        </w:rPr>
      </w:pPr>
      <w:r w:rsidRPr="00CD5FF6">
        <w:rPr>
          <w:rFonts w:ascii="Book Antiqua" w:hAnsi="Book Antiqua"/>
          <w:sz w:val="22"/>
          <w:szCs w:val="22"/>
          <w:u w:val="single"/>
        </w:rPr>
        <w:t>K bodu 5</w:t>
      </w:r>
    </w:p>
    <w:p w:rsidR="002F45BF" w:rsidRPr="00CD5FF6" w:rsidRDefault="00C71784" w:rsidP="00CD5FF6">
      <w:pPr>
        <w:spacing w:before="120" w:line="276" w:lineRule="auto"/>
        <w:ind w:firstLine="709"/>
        <w:jc w:val="both"/>
        <w:rPr>
          <w:rFonts w:ascii="Book Antiqua" w:hAnsi="Book Antiqua"/>
          <w:sz w:val="22"/>
          <w:szCs w:val="22"/>
        </w:rPr>
      </w:pPr>
      <w:r w:rsidRPr="00CD5FF6">
        <w:rPr>
          <w:rFonts w:ascii="Book Antiqua" w:hAnsi="Book Antiqua"/>
          <w:sz w:val="22"/>
          <w:szCs w:val="22"/>
        </w:rPr>
        <w:t>Navrhuje sa nový sankčný mechanizmus</w:t>
      </w:r>
      <w:r w:rsidR="00902210" w:rsidRPr="00CD5FF6">
        <w:rPr>
          <w:rFonts w:ascii="Book Antiqua" w:hAnsi="Book Antiqua"/>
          <w:sz w:val="22"/>
          <w:szCs w:val="22"/>
        </w:rPr>
        <w:t>,</w:t>
      </w:r>
      <w:r w:rsidRPr="00CD5FF6">
        <w:rPr>
          <w:rFonts w:ascii="Book Antiqua" w:hAnsi="Book Antiqua"/>
          <w:sz w:val="22"/>
          <w:szCs w:val="22"/>
        </w:rPr>
        <w:t xml:space="preserve"> podľa ktorého registrový súd uloží zapísanej fyzickej osobe alebo fyzickej osobe oprávnenej konať v mene zapísanej právnickej osoby v obchodnom registri pokutu do výšky 3 310 eur, ak si táto osoba nesplnila povinnosť doručiť informáciu o omeškaní s platením registrovému súdu, doručila informáciu o omeškaní s platením oneskorene alebo uviedla v informácii o omeškaní s platením neúplné alebo nesprávne údaje alebo v lehote určenej vo výzve registrového súdu neodstránila nedostatky podanej informácie o omešk</w:t>
      </w:r>
      <w:r w:rsidR="00D24CAA">
        <w:rPr>
          <w:rFonts w:ascii="Book Antiqua" w:hAnsi="Book Antiqua"/>
          <w:sz w:val="22"/>
          <w:szCs w:val="22"/>
        </w:rPr>
        <w:t>aní s platením.</w:t>
      </w:r>
    </w:p>
    <w:p w:rsidR="002F45BF" w:rsidRPr="00CD5FF6" w:rsidRDefault="00C71784" w:rsidP="00CD5FF6">
      <w:pPr>
        <w:spacing w:before="120" w:line="276" w:lineRule="auto"/>
        <w:jc w:val="both"/>
        <w:rPr>
          <w:rFonts w:ascii="Book Antiqua" w:hAnsi="Book Antiqua"/>
          <w:sz w:val="22"/>
          <w:szCs w:val="22"/>
          <w:u w:val="single"/>
        </w:rPr>
      </w:pPr>
      <w:r w:rsidRPr="00CD5FF6">
        <w:rPr>
          <w:rFonts w:ascii="Book Antiqua" w:hAnsi="Book Antiqua"/>
          <w:sz w:val="22"/>
          <w:szCs w:val="22"/>
          <w:u w:val="single"/>
        </w:rPr>
        <w:t>K bodu 6</w:t>
      </w:r>
    </w:p>
    <w:p w:rsidR="002F45BF" w:rsidRPr="00CD5FF6" w:rsidRDefault="00C71784" w:rsidP="00CD5FF6">
      <w:pPr>
        <w:pStyle w:val="Telotextu"/>
        <w:tabs>
          <w:tab w:val="left" w:pos="851"/>
        </w:tabs>
        <w:spacing w:before="120" w:line="276" w:lineRule="auto"/>
        <w:rPr>
          <w:rFonts w:ascii="Book Antiqua" w:hAnsi="Book Antiqua"/>
          <w:sz w:val="22"/>
          <w:szCs w:val="22"/>
        </w:rPr>
      </w:pPr>
      <w:r w:rsidRPr="00CD5FF6">
        <w:rPr>
          <w:rFonts w:ascii="Book Antiqua" w:hAnsi="Book Antiqua"/>
          <w:sz w:val="22"/>
          <w:szCs w:val="22"/>
        </w:rPr>
        <w:tab/>
      </w:r>
      <w:r w:rsidR="000B1DCA">
        <w:rPr>
          <w:rFonts w:ascii="Book Antiqua" w:hAnsi="Book Antiqua"/>
          <w:sz w:val="22"/>
          <w:szCs w:val="22"/>
        </w:rPr>
        <w:t xml:space="preserve">Zákon sa bude vzťahovať aj na osoby, ktoré boli zapísané do </w:t>
      </w:r>
      <w:r w:rsidRPr="00680699">
        <w:rPr>
          <w:rFonts w:ascii="Book Antiqua" w:hAnsi="Book Antiqua"/>
          <w:sz w:val="22"/>
          <w:szCs w:val="22"/>
        </w:rPr>
        <w:t>obchodného registra</w:t>
      </w:r>
      <w:r w:rsidR="000B1DCA">
        <w:rPr>
          <w:rFonts w:ascii="Book Antiqua" w:hAnsi="Book Antiqua"/>
          <w:sz w:val="22"/>
          <w:szCs w:val="22"/>
        </w:rPr>
        <w:t xml:space="preserve"> pred nadobudnutím účinnosti zákona, t.j. pred 1. januárom 2021. Tieto osoby budú mať od prijatia zákona približne 1 rok na to, aby zosúladili svoje právne pomery tak, aby </w:t>
      </w:r>
      <w:r w:rsidR="00D24CAA">
        <w:rPr>
          <w:rFonts w:ascii="Book Antiqua" w:hAnsi="Book Antiqua"/>
          <w:sz w:val="22"/>
          <w:szCs w:val="22"/>
        </w:rPr>
        <w:t xml:space="preserve">mohli plniť všetky povinnosti, ktoré im zo zákona vyplývajú (napr. povinnosť </w:t>
      </w:r>
      <w:r w:rsidRPr="00680699">
        <w:rPr>
          <w:rFonts w:ascii="Book Antiqua" w:hAnsi="Book Antiqua"/>
          <w:sz w:val="22"/>
          <w:szCs w:val="22"/>
        </w:rPr>
        <w:t>oznámiť</w:t>
      </w:r>
      <w:r w:rsidRPr="00CD5FF6">
        <w:rPr>
          <w:rFonts w:ascii="Book Antiqua" w:hAnsi="Book Antiqua"/>
          <w:sz w:val="22"/>
          <w:szCs w:val="22"/>
        </w:rPr>
        <w:t xml:space="preserve"> regist</w:t>
      </w:r>
      <w:r w:rsidR="00CD5FF6">
        <w:rPr>
          <w:rFonts w:ascii="Book Antiqua" w:hAnsi="Book Antiqua"/>
          <w:sz w:val="22"/>
          <w:szCs w:val="22"/>
        </w:rPr>
        <w:t>rovému súdu počet dní, koľko</w:t>
      </w:r>
      <w:r w:rsidRPr="00CD5FF6">
        <w:rPr>
          <w:rFonts w:ascii="Book Antiqua" w:hAnsi="Book Antiqua"/>
          <w:sz w:val="22"/>
          <w:szCs w:val="22"/>
        </w:rPr>
        <w:t xml:space="preserve"> sú v omeškaní s platením dokladov, a to k poslednému dňu predchádzajúceho kalendárneho mesiaca</w:t>
      </w:r>
      <w:r w:rsidR="00D24CAA">
        <w:rPr>
          <w:rFonts w:ascii="Book Antiqua" w:hAnsi="Book Antiqua"/>
          <w:sz w:val="22"/>
          <w:szCs w:val="22"/>
        </w:rPr>
        <w:t>)</w:t>
      </w:r>
      <w:r w:rsidRPr="00CD5FF6">
        <w:rPr>
          <w:rFonts w:ascii="Book Antiqua" w:hAnsi="Book Antiqua"/>
          <w:sz w:val="22"/>
          <w:szCs w:val="22"/>
        </w:rPr>
        <w:t>.</w:t>
      </w:r>
    </w:p>
    <w:p w:rsidR="002F45BF" w:rsidRPr="00CD5FF6" w:rsidRDefault="002F45BF" w:rsidP="00CD5FF6">
      <w:pPr>
        <w:pStyle w:val="Telotextu"/>
        <w:tabs>
          <w:tab w:val="left" w:pos="851"/>
        </w:tabs>
        <w:spacing w:before="120" w:line="276" w:lineRule="auto"/>
        <w:rPr>
          <w:rFonts w:ascii="Book Antiqua" w:hAnsi="Book Antiqua"/>
          <w:sz w:val="22"/>
          <w:szCs w:val="22"/>
        </w:rPr>
      </w:pPr>
    </w:p>
    <w:p w:rsidR="002F45BF" w:rsidRPr="00CD5FF6" w:rsidRDefault="00C71784" w:rsidP="00CD5FF6">
      <w:pPr>
        <w:spacing w:before="120" w:line="276" w:lineRule="auto"/>
        <w:jc w:val="both"/>
        <w:rPr>
          <w:rFonts w:ascii="Book Antiqua" w:hAnsi="Book Antiqua"/>
          <w:b/>
          <w:sz w:val="22"/>
          <w:szCs w:val="22"/>
        </w:rPr>
      </w:pPr>
      <w:r w:rsidRPr="00CD5FF6">
        <w:rPr>
          <w:rFonts w:ascii="Book Antiqua" w:hAnsi="Book Antiqua"/>
          <w:b/>
          <w:sz w:val="22"/>
          <w:szCs w:val="22"/>
        </w:rPr>
        <w:t>K Čl. III</w:t>
      </w:r>
    </w:p>
    <w:p w:rsidR="002F45BF" w:rsidRPr="00CD5FF6" w:rsidRDefault="00C71784" w:rsidP="00CD5FF6">
      <w:pPr>
        <w:spacing w:before="120" w:line="276" w:lineRule="auto"/>
        <w:jc w:val="both"/>
        <w:rPr>
          <w:rFonts w:ascii="Book Antiqua" w:hAnsi="Book Antiqua"/>
          <w:sz w:val="22"/>
          <w:szCs w:val="22"/>
          <w:u w:val="single"/>
        </w:rPr>
      </w:pPr>
      <w:r w:rsidRPr="00CD5FF6">
        <w:rPr>
          <w:rFonts w:ascii="Book Antiqua" w:hAnsi="Book Antiqua"/>
          <w:sz w:val="22"/>
          <w:szCs w:val="22"/>
          <w:u w:val="single"/>
        </w:rPr>
        <w:t>K bodu 1</w:t>
      </w:r>
    </w:p>
    <w:p w:rsidR="002F45BF" w:rsidRPr="00CD5FF6" w:rsidRDefault="00C71784" w:rsidP="00CD5FF6">
      <w:pPr>
        <w:spacing w:before="120" w:line="276" w:lineRule="auto"/>
        <w:jc w:val="both"/>
        <w:rPr>
          <w:rFonts w:ascii="Book Antiqua" w:hAnsi="Book Antiqua"/>
          <w:sz w:val="22"/>
          <w:szCs w:val="22"/>
          <w:u w:val="single"/>
        </w:rPr>
      </w:pPr>
      <w:r w:rsidRPr="00CD5FF6">
        <w:rPr>
          <w:rFonts w:ascii="Book Antiqua" w:hAnsi="Book Antiqua"/>
          <w:sz w:val="22"/>
          <w:szCs w:val="22"/>
        </w:rPr>
        <w:tab/>
        <w:t>Ide o legislatívno-technickú úpravu bezprostredne súvisiacu s Čl. III bodom 2 tohto návrhu zákona.</w:t>
      </w:r>
    </w:p>
    <w:p w:rsidR="002F45BF" w:rsidRPr="00CD5FF6" w:rsidRDefault="00C71784" w:rsidP="00CD5FF6">
      <w:pPr>
        <w:spacing w:before="120" w:line="276" w:lineRule="auto"/>
        <w:jc w:val="both"/>
        <w:rPr>
          <w:rFonts w:ascii="Book Antiqua" w:hAnsi="Book Antiqua"/>
          <w:sz w:val="22"/>
          <w:szCs w:val="22"/>
          <w:u w:val="single"/>
        </w:rPr>
      </w:pPr>
      <w:r w:rsidRPr="00CD5FF6">
        <w:rPr>
          <w:rFonts w:ascii="Book Antiqua" w:hAnsi="Book Antiqua"/>
          <w:sz w:val="22"/>
          <w:szCs w:val="22"/>
          <w:u w:val="single"/>
        </w:rPr>
        <w:t>K bodu 2</w:t>
      </w:r>
    </w:p>
    <w:p w:rsidR="002F45BF" w:rsidRPr="00CD5FF6" w:rsidRDefault="00C71784" w:rsidP="00CD5FF6">
      <w:pPr>
        <w:spacing w:before="120" w:line="276" w:lineRule="auto"/>
        <w:ind w:firstLine="709"/>
        <w:jc w:val="both"/>
        <w:rPr>
          <w:rFonts w:ascii="Book Antiqua" w:hAnsi="Book Antiqua"/>
          <w:sz w:val="22"/>
          <w:szCs w:val="22"/>
          <w:u w:val="single"/>
        </w:rPr>
      </w:pPr>
      <w:r w:rsidRPr="00CD5FF6">
        <w:rPr>
          <w:rFonts w:ascii="Book Antiqua" w:hAnsi="Book Antiqua"/>
          <w:sz w:val="22"/>
          <w:szCs w:val="22"/>
        </w:rPr>
        <w:t xml:space="preserve">Navrhuje sa rovnaká povinnosť, ako pre podnikateľov, ktorí sa zapisujú do obchodného registra aj pre tých, ktorí sa zapisujú do živnostenského registra, </w:t>
      </w:r>
      <w:r w:rsidRPr="00CD5FF6">
        <w:rPr>
          <w:rFonts w:ascii="Book Antiqua" w:hAnsi="Book Antiqua"/>
          <w:color w:val="000000"/>
          <w:sz w:val="22"/>
          <w:szCs w:val="22"/>
        </w:rPr>
        <w:t>informovať živnostenský úrad elektronickou formou na predpísanom tlačive</w:t>
      </w:r>
      <w:r w:rsidRPr="00CD5FF6">
        <w:rPr>
          <w:rFonts w:ascii="Book Antiqua" w:hAnsi="Book Antiqua"/>
          <w:b/>
          <w:color w:val="000000"/>
          <w:sz w:val="22"/>
          <w:szCs w:val="22"/>
        </w:rPr>
        <w:t xml:space="preserve"> </w:t>
      </w:r>
      <w:r w:rsidRPr="00CD5FF6">
        <w:rPr>
          <w:rFonts w:ascii="Book Antiqua" w:hAnsi="Book Antiqua"/>
          <w:color w:val="000000"/>
          <w:sz w:val="22"/>
          <w:szCs w:val="22"/>
        </w:rPr>
        <w:t>o</w:t>
      </w:r>
      <w:r w:rsidRPr="00CD5FF6">
        <w:rPr>
          <w:rFonts w:ascii="Book Antiqua" w:hAnsi="Book Antiqua"/>
          <w:b/>
          <w:color w:val="000000"/>
          <w:sz w:val="22"/>
          <w:szCs w:val="22"/>
        </w:rPr>
        <w:t xml:space="preserve"> </w:t>
      </w:r>
      <w:r w:rsidRPr="00CD5FF6">
        <w:rPr>
          <w:rFonts w:ascii="Book Antiqua" w:hAnsi="Book Antiqua"/>
          <w:sz w:val="22"/>
          <w:szCs w:val="22"/>
        </w:rPr>
        <w:t>počte dní, koľko sú v omeškaní s platením dokladov, a to k poslednému dňu predchádzajúceho kalendárneho mesiaca.</w:t>
      </w:r>
    </w:p>
    <w:p w:rsidR="002F45BF" w:rsidRPr="00CD5FF6" w:rsidRDefault="00C71784" w:rsidP="00CD5FF6">
      <w:pPr>
        <w:pStyle w:val="Telotextu"/>
        <w:tabs>
          <w:tab w:val="left" w:pos="851"/>
        </w:tabs>
        <w:spacing w:before="120" w:line="276" w:lineRule="auto"/>
        <w:rPr>
          <w:rFonts w:ascii="Book Antiqua" w:hAnsi="Book Antiqua"/>
          <w:sz w:val="22"/>
          <w:szCs w:val="22"/>
        </w:rPr>
      </w:pPr>
      <w:r w:rsidRPr="00CD5FF6">
        <w:rPr>
          <w:rFonts w:ascii="Book Antiqua" w:hAnsi="Book Antiqua"/>
          <w:sz w:val="22"/>
          <w:szCs w:val="22"/>
          <w:u w:val="single"/>
        </w:rPr>
        <w:t>K bodu 3</w:t>
      </w:r>
    </w:p>
    <w:p w:rsidR="002F45BF" w:rsidRPr="00CD5FF6" w:rsidRDefault="00C71784" w:rsidP="00CD5FF6">
      <w:pPr>
        <w:pStyle w:val="Telotextu"/>
        <w:tabs>
          <w:tab w:val="left" w:pos="709"/>
        </w:tabs>
        <w:spacing w:before="120" w:line="276" w:lineRule="auto"/>
        <w:rPr>
          <w:rFonts w:ascii="Book Antiqua" w:hAnsi="Book Antiqua"/>
          <w:sz w:val="22"/>
          <w:szCs w:val="22"/>
        </w:rPr>
      </w:pPr>
      <w:r w:rsidRPr="00CD5FF6">
        <w:rPr>
          <w:rFonts w:ascii="Book Antiqua" w:hAnsi="Book Antiqua"/>
          <w:sz w:val="22"/>
          <w:szCs w:val="22"/>
        </w:rPr>
        <w:tab/>
        <w:t xml:space="preserve">Navrhuje sa doplniť nový § 49a, ktorý vytvára právny rámec pre definovanie informácií, ktoré budú podnikatelia zasielať elektronickou formou na účely ohlásenia počtu dní, v ktorých sú v omeškaní s peňažnými platbami voči svojim obchodným partnerom. Na tento účel sa vytvára inštitút </w:t>
      </w:r>
      <w:r w:rsidRPr="00CD5FF6">
        <w:rPr>
          <w:rFonts w:ascii="Book Antiqua" w:hAnsi="Book Antiqua"/>
          <w:bCs/>
          <w:sz w:val="22"/>
          <w:szCs w:val="22"/>
        </w:rPr>
        <w:t xml:space="preserve">informácie o omeškaní s platením, v zmysle ktorého bude všetka komunikácia medzi podnikateľmi zapísanými v živnostenskom registri a živnostenským úradom elektronická. Podnikatelia, ktorí budú za predchádzajúci mesiac v omeškaní s platbami, tak budú povinní nahlasovať živnostenskému úradu okrem počtu dní v omeškaní s peňažnými platbami aj označenie podnikateľov, ktorým tieto peňažné prostriedky dlhujú a súčasne aj označenie </w:t>
      </w:r>
      <w:r w:rsidRPr="00CD5FF6">
        <w:rPr>
          <w:rFonts w:ascii="Book Antiqua" w:hAnsi="Book Antiqua"/>
          <w:sz w:val="22"/>
          <w:szCs w:val="22"/>
        </w:rPr>
        <w:t>údajov z nesplneného peňažného záväzku a číslo faktúry, ak je k tomu priradená.</w:t>
      </w:r>
    </w:p>
    <w:p w:rsidR="002F45BF" w:rsidRPr="00CD5FF6" w:rsidRDefault="00C71784" w:rsidP="00CD5FF6">
      <w:pPr>
        <w:pStyle w:val="Telotextu"/>
        <w:tabs>
          <w:tab w:val="left" w:pos="709"/>
        </w:tabs>
        <w:spacing w:before="120" w:line="276" w:lineRule="auto"/>
        <w:rPr>
          <w:rFonts w:ascii="Book Antiqua" w:hAnsi="Book Antiqua"/>
          <w:sz w:val="22"/>
          <w:szCs w:val="22"/>
        </w:rPr>
      </w:pPr>
      <w:r w:rsidRPr="00CD5FF6">
        <w:rPr>
          <w:rFonts w:ascii="Book Antiqua" w:hAnsi="Book Antiqua"/>
          <w:sz w:val="22"/>
          <w:szCs w:val="22"/>
        </w:rPr>
        <w:tab/>
        <w:t>Rovnako sa myslí na prípady, ak ešte v zákonnej lehote podnikateľ zistil, že zaslal živnostenskému úradu nesprávne údaje, prípadne na prípady, ak tieto údaje boli nesprávne, či neúplné.</w:t>
      </w:r>
    </w:p>
    <w:p w:rsidR="002F45BF" w:rsidRPr="00CD5FF6" w:rsidRDefault="00C71784" w:rsidP="00CD5FF6">
      <w:pPr>
        <w:pStyle w:val="Telotextu"/>
        <w:tabs>
          <w:tab w:val="left" w:pos="709"/>
        </w:tabs>
        <w:spacing w:before="120" w:line="276" w:lineRule="auto"/>
        <w:rPr>
          <w:rFonts w:ascii="Book Antiqua" w:hAnsi="Book Antiqua"/>
          <w:sz w:val="22"/>
          <w:szCs w:val="22"/>
        </w:rPr>
      </w:pPr>
      <w:r w:rsidRPr="00CD5FF6">
        <w:rPr>
          <w:rFonts w:ascii="Book Antiqua" w:hAnsi="Book Antiqua"/>
          <w:sz w:val="22"/>
          <w:szCs w:val="22"/>
        </w:rPr>
        <w:tab/>
        <w:t>Vzory na podania bude vytvárať Ministerstvo vnútra Slovenskej republiky, a to všeobecne záväzným právnym predpisom. Informácia o omeškaní s platením sa bude podávať vo formáte Extensible Markup Language (XML), ktorého opis dátového rozhrania bude zverejnený na webovom sídle Ministerstva vnútra Slovenskej republiky. Podobným spôsobom už v súčasnosti prebieha komunikácia medzi podnikateľmi a úradmi v prípade kontrolných výkazov pri dani z pridanej hodnoty.</w:t>
      </w:r>
    </w:p>
    <w:p w:rsidR="002F45BF" w:rsidRPr="00CD5FF6" w:rsidRDefault="00C71784" w:rsidP="00CD5FF6">
      <w:pPr>
        <w:pStyle w:val="Telotextu"/>
        <w:tabs>
          <w:tab w:val="left" w:pos="709"/>
        </w:tabs>
        <w:spacing w:before="120" w:line="276" w:lineRule="auto"/>
        <w:rPr>
          <w:rFonts w:ascii="Book Antiqua" w:hAnsi="Book Antiqua"/>
          <w:sz w:val="22"/>
          <w:szCs w:val="22"/>
        </w:rPr>
      </w:pPr>
      <w:r w:rsidRPr="00CD5FF6">
        <w:rPr>
          <w:rFonts w:ascii="Book Antiqua" w:hAnsi="Book Antiqua"/>
          <w:sz w:val="22"/>
          <w:szCs w:val="22"/>
          <w:u w:val="single"/>
        </w:rPr>
        <w:t>K bodu 4</w:t>
      </w:r>
    </w:p>
    <w:p w:rsidR="002F45BF" w:rsidRPr="00CD5FF6" w:rsidRDefault="00C71784" w:rsidP="00CD5FF6">
      <w:pPr>
        <w:pStyle w:val="Telotextu"/>
        <w:tabs>
          <w:tab w:val="left" w:pos="709"/>
        </w:tabs>
        <w:spacing w:before="120" w:line="276" w:lineRule="auto"/>
        <w:rPr>
          <w:rFonts w:ascii="Book Antiqua" w:hAnsi="Book Antiqua"/>
          <w:sz w:val="22"/>
          <w:szCs w:val="22"/>
        </w:rPr>
      </w:pPr>
      <w:r w:rsidRPr="00CD5FF6">
        <w:rPr>
          <w:rFonts w:ascii="Book Antiqua" w:hAnsi="Book Antiqua"/>
          <w:sz w:val="22"/>
          <w:szCs w:val="22"/>
        </w:rPr>
        <w:tab/>
        <w:t>Navrhuje sa povinnosť uvádzať v živnostenskom registri počet dní, koľko je živnostník v omeškaní s platením dokladov, a to k poslednému dňu predchádzajúceho kalendárneho mesiaca.</w:t>
      </w:r>
    </w:p>
    <w:p w:rsidR="002F45BF" w:rsidRPr="00CD5FF6" w:rsidRDefault="00C71784" w:rsidP="00CD5FF6">
      <w:pPr>
        <w:pStyle w:val="Telotextu"/>
        <w:tabs>
          <w:tab w:val="left" w:pos="709"/>
        </w:tabs>
        <w:spacing w:before="120" w:line="276" w:lineRule="auto"/>
        <w:rPr>
          <w:rFonts w:ascii="Book Antiqua" w:hAnsi="Book Antiqua"/>
          <w:sz w:val="22"/>
          <w:szCs w:val="22"/>
        </w:rPr>
      </w:pPr>
      <w:r w:rsidRPr="00CD5FF6">
        <w:rPr>
          <w:rFonts w:ascii="Book Antiqua" w:hAnsi="Book Antiqua"/>
          <w:sz w:val="22"/>
          <w:szCs w:val="22"/>
          <w:u w:val="single"/>
        </w:rPr>
        <w:t>K bodu 5</w:t>
      </w:r>
    </w:p>
    <w:p w:rsidR="002F45BF" w:rsidRPr="00CD5FF6" w:rsidRDefault="00C71784" w:rsidP="00CD5FF6">
      <w:pPr>
        <w:pStyle w:val="Telotextu"/>
        <w:tabs>
          <w:tab w:val="left" w:pos="709"/>
        </w:tabs>
        <w:spacing w:before="120" w:line="276" w:lineRule="auto"/>
        <w:rPr>
          <w:rFonts w:ascii="Book Antiqua" w:hAnsi="Book Antiqua"/>
          <w:sz w:val="22"/>
          <w:szCs w:val="22"/>
        </w:rPr>
      </w:pPr>
      <w:r w:rsidRPr="00CD5FF6">
        <w:rPr>
          <w:rFonts w:ascii="Book Antiqua" w:hAnsi="Book Antiqua"/>
          <w:sz w:val="22"/>
          <w:szCs w:val="22"/>
        </w:rPr>
        <w:tab/>
      </w:r>
      <w:r w:rsidRPr="00CD5FF6">
        <w:rPr>
          <w:rFonts w:ascii="Book Antiqua" w:hAnsi="Book Antiqua"/>
          <w:bCs/>
          <w:sz w:val="22"/>
          <w:szCs w:val="22"/>
        </w:rPr>
        <w:t>V zmysle § 65a môže živnostenský úrad v sídle kraja uložiť podnikateľovi pokutu až do výšky 663 eur, ak si nesplnil oznamovaciu povinnosť voči živnostenskému úradu o počte dní, koľk</w:t>
      </w:r>
      <w:r w:rsidR="00D24CAA">
        <w:rPr>
          <w:rFonts w:ascii="Book Antiqua" w:hAnsi="Book Antiqua"/>
          <w:bCs/>
          <w:sz w:val="22"/>
          <w:szCs w:val="22"/>
        </w:rPr>
        <w:t>o je v omeškaní s platbami.</w:t>
      </w:r>
    </w:p>
    <w:p w:rsidR="002F45BF" w:rsidRPr="00CD5FF6" w:rsidRDefault="00C71784" w:rsidP="00CD5FF6">
      <w:pPr>
        <w:pStyle w:val="Telotextu"/>
        <w:tabs>
          <w:tab w:val="left" w:pos="709"/>
        </w:tabs>
        <w:spacing w:before="120" w:line="276" w:lineRule="auto"/>
        <w:rPr>
          <w:rFonts w:ascii="Book Antiqua" w:hAnsi="Book Antiqua"/>
          <w:sz w:val="22"/>
          <w:szCs w:val="22"/>
        </w:rPr>
      </w:pPr>
      <w:r w:rsidRPr="00CD5FF6">
        <w:rPr>
          <w:rFonts w:ascii="Book Antiqua" w:hAnsi="Book Antiqua"/>
          <w:sz w:val="22"/>
          <w:szCs w:val="22"/>
          <w:u w:val="single"/>
        </w:rPr>
        <w:t>K bodu 6</w:t>
      </w:r>
    </w:p>
    <w:p w:rsidR="002F45BF" w:rsidRPr="00CD5FF6" w:rsidRDefault="00C71784" w:rsidP="00CD5FF6">
      <w:pPr>
        <w:pStyle w:val="Telotextu"/>
        <w:tabs>
          <w:tab w:val="left" w:pos="709"/>
        </w:tabs>
        <w:spacing w:before="120" w:line="276" w:lineRule="auto"/>
        <w:rPr>
          <w:rFonts w:ascii="Book Antiqua" w:hAnsi="Book Antiqua"/>
          <w:sz w:val="22"/>
          <w:szCs w:val="22"/>
        </w:rPr>
      </w:pPr>
      <w:r w:rsidRPr="00CD5FF6">
        <w:rPr>
          <w:rFonts w:ascii="Book Antiqua" w:hAnsi="Book Antiqua"/>
          <w:sz w:val="22"/>
          <w:szCs w:val="22"/>
        </w:rPr>
        <w:tab/>
      </w:r>
      <w:r w:rsidR="00D24CAA">
        <w:rPr>
          <w:rFonts w:ascii="Book Antiqua" w:hAnsi="Book Antiqua"/>
          <w:sz w:val="22"/>
          <w:szCs w:val="22"/>
        </w:rPr>
        <w:t xml:space="preserve">Zákon sa bude vzťahovať aj na osoby, ktoré boli zapísané </w:t>
      </w:r>
      <w:r w:rsidR="00E92887" w:rsidRPr="00CD5FF6">
        <w:rPr>
          <w:rFonts w:ascii="Book Antiqua" w:hAnsi="Book Antiqua"/>
          <w:sz w:val="22"/>
          <w:szCs w:val="22"/>
        </w:rPr>
        <w:t>do</w:t>
      </w:r>
      <w:r w:rsidRPr="00CD5FF6">
        <w:rPr>
          <w:rFonts w:ascii="Book Antiqua" w:hAnsi="Book Antiqua"/>
          <w:sz w:val="22"/>
          <w:szCs w:val="22"/>
        </w:rPr>
        <w:t xml:space="preserve"> živnostenského registra</w:t>
      </w:r>
      <w:r w:rsidR="00D24CAA">
        <w:rPr>
          <w:rFonts w:ascii="Book Antiqua" w:hAnsi="Book Antiqua"/>
          <w:sz w:val="22"/>
          <w:szCs w:val="22"/>
        </w:rPr>
        <w:t xml:space="preserve"> pred nadobudnutím účinnosti zákona, t.j. pred 1. januárom 2021. Tieto osoby budú mať od prijatia zákona približne 1 rok na to, aby zosúladili svoje právne pomery tak, aby mohli plniť všetky povinnosti, ktoré im zo zákona vyplývajú (napr. povinnosť </w:t>
      </w:r>
      <w:r w:rsidRPr="00680699">
        <w:rPr>
          <w:rFonts w:ascii="Book Antiqua" w:hAnsi="Book Antiqua"/>
          <w:sz w:val="22"/>
          <w:szCs w:val="22"/>
        </w:rPr>
        <w:t>oznámiť živnostenskému</w:t>
      </w:r>
      <w:r w:rsidRPr="00CD5FF6">
        <w:rPr>
          <w:rFonts w:ascii="Book Antiqua" w:hAnsi="Book Antiqua"/>
          <w:sz w:val="22"/>
          <w:szCs w:val="22"/>
        </w:rPr>
        <w:t xml:space="preserve"> úradu počet dní, v ktorých sú v omeškaní s platením dokladov, a to k poslednému dňu predchádzajúceho kalendárneho mesiaca</w:t>
      </w:r>
      <w:r w:rsidR="00D24CAA">
        <w:rPr>
          <w:rFonts w:ascii="Book Antiqua" w:hAnsi="Book Antiqua"/>
          <w:sz w:val="22"/>
          <w:szCs w:val="22"/>
        </w:rPr>
        <w:t>)</w:t>
      </w:r>
      <w:r w:rsidRPr="00CD5FF6">
        <w:rPr>
          <w:rFonts w:ascii="Book Antiqua" w:hAnsi="Book Antiqua"/>
          <w:sz w:val="22"/>
          <w:szCs w:val="22"/>
        </w:rPr>
        <w:t>.</w:t>
      </w:r>
    </w:p>
    <w:p w:rsidR="002F45BF" w:rsidRPr="00CD5FF6" w:rsidRDefault="002F45BF" w:rsidP="00CD5FF6">
      <w:pPr>
        <w:pStyle w:val="Telotextu"/>
        <w:tabs>
          <w:tab w:val="left" w:pos="851"/>
        </w:tabs>
        <w:spacing w:before="120" w:line="276" w:lineRule="auto"/>
        <w:rPr>
          <w:rFonts w:ascii="Book Antiqua" w:hAnsi="Book Antiqua"/>
          <w:b/>
          <w:sz w:val="22"/>
          <w:szCs w:val="22"/>
        </w:rPr>
      </w:pPr>
    </w:p>
    <w:p w:rsidR="002F45BF" w:rsidRPr="00CD5FF6" w:rsidRDefault="00C71784" w:rsidP="00CD5FF6">
      <w:pPr>
        <w:pStyle w:val="Telotextu"/>
        <w:tabs>
          <w:tab w:val="left" w:pos="851"/>
        </w:tabs>
        <w:spacing w:before="120" w:line="276" w:lineRule="auto"/>
        <w:rPr>
          <w:rFonts w:ascii="Book Antiqua" w:hAnsi="Book Antiqua"/>
          <w:b/>
          <w:sz w:val="22"/>
          <w:szCs w:val="22"/>
        </w:rPr>
      </w:pPr>
      <w:r w:rsidRPr="00CD5FF6">
        <w:rPr>
          <w:rFonts w:ascii="Book Antiqua" w:hAnsi="Book Antiqua"/>
          <w:b/>
          <w:sz w:val="22"/>
          <w:szCs w:val="22"/>
        </w:rPr>
        <w:t>K Čl. IV a Čl. V</w:t>
      </w:r>
    </w:p>
    <w:p w:rsidR="002F45BF" w:rsidRPr="00CD5FF6" w:rsidRDefault="00C71784" w:rsidP="00CD5FF6">
      <w:pPr>
        <w:pStyle w:val="Telotextu"/>
        <w:tabs>
          <w:tab w:val="left" w:pos="851"/>
        </w:tabs>
        <w:spacing w:before="120" w:line="276" w:lineRule="auto"/>
        <w:rPr>
          <w:rFonts w:ascii="Book Antiqua" w:hAnsi="Book Antiqua"/>
          <w:sz w:val="22"/>
          <w:szCs w:val="22"/>
        </w:rPr>
      </w:pPr>
      <w:r w:rsidRPr="00CD5FF6">
        <w:rPr>
          <w:rFonts w:ascii="Book Antiqua" w:hAnsi="Book Antiqua"/>
          <w:b/>
          <w:sz w:val="22"/>
          <w:szCs w:val="22"/>
        </w:rPr>
        <w:tab/>
      </w:r>
      <w:r w:rsidRPr="00CD5FF6">
        <w:rPr>
          <w:rFonts w:ascii="Book Antiqua" w:hAnsi="Book Antiqua"/>
          <w:sz w:val="22"/>
          <w:szCs w:val="22"/>
        </w:rPr>
        <w:t>Navrhuje sa v z</w:t>
      </w:r>
      <w:r w:rsidR="00902210" w:rsidRPr="00CD5FF6">
        <w:rPr>
          <w:rFonts w:ascii="Book Antiqua" w:hAnsi="Book Antiqua"/>
          <w:sz w:val="22"/>
          <w:szCs w:val="22"/>
        </w:rPr>
        <w:t>á</w:t>
      </w:r>
      <w:r w:rsidRPr="00CD5FF6">
        <w:rPr>
          <w:rFonts w:ascii="Book Antiqua" w:hAnsi="Book Antiqua"/>
          <w:sz w:val="22"/>
          <w:szCs w:val="22"/>
        </w:rPr>
        <w:t>kone Slovenskej národnej rady č. 71/1992 Zb. o súdnych poplatkoch a poplatku za výpis z registra trestov v znení neskorších predpisov a v zákone Národnej rady Slovenskej republiky č. 145/1995 Z. z. o správnych poplatkoch v znení neskorších predpisov oslobodiť od súdneho poplatku a správneho poplatku tých podnikateľov, ktorí budú registrovému súdu a živnostenskému úradu elektronickou formou oznamovať počet dní, v ktorých sú v omeškaní s platením dokladov k poslednému dňu predchádzajúceho kalendárneho mesiaca.</w:t>
      </w:r>
    </w:p>
    <w:p w:rsidR="002F45BF" w:rsidRPr="00CD5FF6" w:rsidRDefault="002F45BF" w:rsidP="00CD5FF6">
      <w:pPr>
        <w:pStyle w:val="Telotextu"/>
        <w:tabs>
          <w:tab w:val="left" w:pos="851"/>
        </w:tabs>
        <w:spacing w:before="120" w:line="276" w:lineRule="auto"/>
        <w:rPr>
          <w:rFonts w:ascii="Book Antiqua" w:hAnsi="Book Antiqua"/>
          <w:sz w:val="22"/>
          <w:szCs w:val="22"/>
        </w:rPr>
      </w:pPr>
    </w:p>
    <w:p w:rsidR="002F45BF" w:rsidRPr="00CD5FF6" w:rsidRDefault="00C71784" w:rsidP="00CD5FF6">
      <w:pPr>
        <w:spacing w:before="120" w:line="276" w:lineRule="auto"/>
        <w:jc w:val="both"/>
        <w:rPr>
          <w:rFonts w:ascii="Book Antiqua" w:hAnsi="Book Antiqua"/>
          <w:b/>
          <w:sz w:val="22"/>
          <w:szCs w:val="22"/>
        </w:rPr>
      </w:pPr>
      <w:r w:rsidRPr="00CD5FF6">
        <w:rPr>
          <w:rFonts w:ascii="Book Antiqua" w:hAnsi="Book Antiqua"/>
          <w:b/>
          <w:sz w:val="22"/>
          <w:szCs w:val="22"/>
        </w:rPr>
        <w:t>K Čl. VI</w:t>
      </w:r>
    </w:p>
    <w:p w:rsidR="002F45BF" w:rsidRPr="00CD5FF6" w:rsidRDefault="00C71784" w:rsidP="00CD5FF6">
      <w:pPr>
        <w:pStyle w:val="Normlnywebov"/>
        <w:spacing w:before="120" w:after="0" w:line="276" w:lineRule="auto"/>
        <w:ind w:firstLine="708"/>
        <w:jc w:val="both"/>
        <w:rPr>
          <w:rFonts w:ascii="Book Antiqua" w:hAnsi="Book Antiqua"/>
          <w:sz w:val="22"/>
          <w:szCs w:val="22"/>
        </w:rPr>
      </w:pPr>
      <w:r w:rsidRPr="00CD5FF6">
        <w:rPr>
          <w:rFonts w:ascii="Book Antiqua" w:hAnsi="Book Antiqua"/>
          <w:bCs/>
          <w:sz w:val="22"/>
          <w:szCs w:val="22"/>
        </w:rPr>
        <w:t xml:space="preserve">Navrhuje sa účinnosť predkladaného návrhu zákona so zohľadnením potrebnej dĺžky legisvakačnej lehoty </w:t>
      </w:r>
      <w:r w:rsidRPr="00AF732F">
        <w:rPr>
          <w:rFonts w:ascii="Book Antiqua" w:hAnsi="Book Antiqua"/>
          <w:bCs/>
          <w:sz w:val="22"/>
          <w:szCs w:val="22"/>
        </w:rPr>
        <w:t>na</w:t>
      </w:r>
      <w:r w:rsidRPr="00AF732F">
        <w:rPr>
          <w:rFonts w:ascii="Book Antiqua" w:hAnsi="Book Antiqua"/>
          <w:sz w:val="22"/>
          <w:szCs w:val="22"/>
        </w:rPr>
        <w:t xml:space="preserve"> 1. </w:t>
      </w:r>
      <w:r w:rsidR="00AF732F" w:rsidRPr="00AF732F">
        <w:rPr>
          <w:rFonts w:ascii="Book Antiqua" w:hAnsi="Book Antiqua"/>
          <w:sz w:val="22"/>
          <w:szCs w:val="22"/>
        </w:rPr>
        <w:t>januára</w:t>
      </w:r>
      <w:r w:rsidRPr="00AF732F">
        <w:rPr>
          <w:rFonts w:ascii="Book Antiqua" w:hAnsi="Book Antiqua"/>
          <w:sz w:val="22"/>
          <w:szCs w:val="22"/>
        </w:rPr>
        <w:t xml:space="preserve"> 20</w:t>
      </w:r>
      <w:r w:rsidR="00D24CAA">
        <w:rPr>
          <w:rFonts w:ascii="Book Antiqua" w:hAnsi="Book Antiqua"/>
          <w:sz w:val="22"/>
          <w:szCs w:val="22"/>
        </w:rPr>
        <w:t>21</w:t>
      </w:r>
      <w:r w:rsidRPr="00CD5FF6">
        <w:rPr>
          <w:rFonts w:ascii="Book Antiqua" w:hAnsi="Book Antiqua"/>
          <w:sz w:val="22"/>
          <w:szCs w:val="22"/>
        </w:rPr>
        <w:t>.</w:t>
      </w:r>
    </w:p>
    <w:p w:rsidR="002F45BF" w:rsidRDefault="002F45BF" w:rsidP="00CD5FF6">
      <w:pPr>
        <w:spacing w:before="120" w:line="276" w:lineRule="auto"/>
        <w:jc w:val="center"/>
        <w:rPr>
          <w:rFonts w:ascii="Book Antiqua" w:hAnsi="Book Antiqua"/>
          <w:b/>
          <w:bCs/>
          <w:caps/>
          <w:spacing w:val="30"/>
          <w:sz w:val="22"/>
          <w:szCs w:val="22"/>
        </w:rPr>
      </w:pPr>
    </w:p>
    <w:p w:rsidR="00D24CAA" w:rsidRDefault="00D24CAA" w:rsidP="00CD5FF6">
      <w:pPr>
        <w:spacing w:before="120" w:line="276" w:lineRule="auto"/>
        <w:jc w:val="center"/>
        <w:rPr>
          <w:rFonts w:ascii="Book Antiqua" w:hAnsi="Book Antiqua"/>
          <w:b/>
          <w:bCs/>
          <w:caps/>
          <w:spacing w:val="30"/>
          <w:sz w:val="22"/>
          <w:szCs w:val="22"/>
        </w:rPr>
      </w:pPr>
    </w:p>
    <w:p w:rsidR="00D24CAA" w:rsidRDefault="00D24CAA" w:rsidP="00CD5FF6">
      <w:pPr>
        <w:spacing w:before="120" w:line="276" w:lineRule="auto"/>
        <w:jc w:val="center"/>
        <w:rPr>
          <w:rFonts w:ascii="Book Antiqua" w:hAnsi="Book Antiqua"/>
          <w:b/>
          <w:bCs/>
          <w:caps/>
          <w:spacing w:val="30"/>
          <w:sz w:val="22"/>
          <w:szCs w:val="22"/>
        </w:rPr>
      </w:pPr>
    </w:p>
    <w:p w:rsidR="00D24CAA" w:rsidRPr="00CD5FF6" w:rsidRDefault="00D24CAA" w:rsidP="00CD5FF6">
      <w:pPr>
        <w:spacing w:before="120" w:line="276" w:lineRule="auto"/>
        <w:jc w:val="center"/>
        <w:rPr>
          <w:rFonts w:ascii="Book Antiqua" w:hAnsi="Book Antiqua"/>
          <w:b/>
          <w:bCs/>
          <w:caps/>
          <w:spacing w:val="30"/>
          <w:sz w:val="22"/>
          <w:szCs w:val="22"/>
        </w:rPr>
      </w:pPr>
    </w:p>
    <w:p w:rsidR="002F45BF" w:rsidRPr="00CD5FF6" w:rsidRDefault="00C71784" w:rsidP="00CD5FF6">
      <w:pPr>
        <w:spacing w:before="120" w:line="276" w:lineRule="auto"/>
        <w:jc w:val="center"/>
        <w:rPr>
          <w:rFonts w:ascii="Book Antiqua" w:hAnsi="Book Antiqua"/>
          <w:b/>
          <w:bCs/>
          <w:caps/>
          <w:color w:val="000000"/>
          <w:spacing w:val="30"/>
          <w:sz w:val="22"/>
          <w:szCs w:val="22"/>
        </w:rPr>
      </w:pPr>
      <w:r w:rsidRPr="00CD5FF6">
        <w:rPr>
          <w:rFonts w:ascii="Book Antiqua" w:hAnsi="Book Antiqua"/>
          <w:b/>
          <w:bCs/>
          <w:caps/>
          <w:spacing w:val="30"/>
          <w:sz w:val="22"/>
          <w:szCs w:val="22"/>
        </w:rPr>
        <w:t>DOLOŽKA ZLUČITEĽNOSTI</w:t>
      </w:r>
    </w:p>
    <w:p w:rsidR="002F45BF" w:rsidRPr="00CD5FF6" w:rsidRDefault="00C71784" w:rsidP="00CD5FF6">
      <w:pPr>
        <w:pStyle w:val="Normlnywebov"/>
        <w:spacing w:before="120" w:after="0" w:line="276" w:lineRule="auto"/>
        <w:jc w:val="center"/>
        <w:rPr>
          <w:rFonts w:ascii="Book Antiqua" w:hAnsi="Book Antiqua"/>
          <w:sz w:val="22"/>
          <w:szCs w:val="22"/>
        </w:rPr>
      </w:pPr>
      <w:r w:rsidRPr="00CD5FF6">
        <w:rPr>
          <w:rFonts w:ascii="Book Antiqua" w:hAnsi="Book Antiqua"/>
          <w:b/>
          <w:bCs/>
          <w:sz w:val="22"/>
          <w:szCs w:val="22"/>
        </w:rPr>
        <w:t>návrhu zákona</w:t>
      </w:r>
      <w:r w:rsidRPr="00CD5FF6">
        <w:rPr>
          <w:rFonts w:ascii="Book Antiqua" w:hAnsi="Book Antiqua"/>
          <w:sz w:val="22"/>
          <w:szCs w:val="22"/>
        </w:rPr>
        <w:t xml:space="preserve"> </w:t>
      </w:r>
      <w:r w:rsidRPr="00CD5FF6">
        <w:rPr>
          <w:rFonts w:ascii="Book Antiqua" w:hAnsi="Book Antiqua"/>
          <w:b/>
          <w:bCs/>
          <w:sz w:val="22"/>
          <w:szCs w:val="22"/>
        </w:rPr>
        <w:t>s právom Európskej únie</w:t>
      </w:r>
    </w:p>
    <w:p w:rsidR="002F45BF" w:rsidRPr="00CD5FF6" w:rsidRDefault="00C71784" w:rsidP="00CD5FF6">
      <w:pPr>
        <w:pStyle w:val="Normlnywebov"/>
        <w:spacing w:before="120" w:after="0" w:line="276" w:lineRule="auto"/>
        <w:jc w:val="both"/>
        <w:rPr>
          <w:rFonts w:ascii="Book Antiqua" w:hAnsi="Book Antiqua"/>
          <w:sz w:val="22"/>
          <w:szCs w:val="22"/>
        </w:rPr>
      </w:pPr>
      <w:r w:rsidRPr="00CD5FF6">
        <w:rPr>
          <w:rFonts w:ascii="Book Antiqua" w:hAnsi="Book Antiqua"/>
          <w:sz w:val="22"/>
          <w:szCs w:val="22"/>
        </w:rPr>
        <w:t> </w:t>
      </w:r>
    </w:p>
    <w:p w:rsidR="002F45BF" w:rsidRPr="00CD5FF6" w:rsidRDefault="00C71784" w:rsidP="00CD5FF6">
      <w:pPr>
        <w:pStyle w:val="Normlnywebov"/>
        <w:spacing w:before="120" w:after="0" w:line="276" w:lineRule="auto"/>
        <w:jc w:val="both"/>
        <w:rPr>
          <w:rFonts w:ascii="Book Antiqua" w:hAnsi="Book Antiqua"/>
          <w:strike/>
          <w:color w:val="FF0000"/>
          <w:sz w:val="22"/>
          <w:szCs w:val="22"/>
        </w:rPr>
      </w:pPr>
      <w:r w:rsidRPr="00CD5FF6">
        <w:rPr>
          <w:rFonts w:ascii="Book Antiqua" w:hAnsi="Book Antiqua"/>
          <w:b/>
          <w:bCs/>
          <w:sz w:val="22"/>
          <w:szCs w:val="22"/>
        </w:rPr>
        <w:t>1. Navrhovateľ zákona:</w:t>
      </w:r>
      <w:r w:rsidRPr="00CD5FF6">
        <w:rPr>
          <w:rFonts w:ascii="Book Antiqua" w:hAnsi="Book Antiqua"/>
          <w:sz w:val="22"/>
          <w:szCs w:val="22"/>
        </w:rPr>
        <w:t xml:space="preserve"> skupina poslancov Národnej rady Slovenskej republiky</w:t>
      </w:r>
    </w:p>
    <w:p w:rsidR="002F45BF" w:rsidRPr="00CD5FF6" w:rsidRDefault="002F45BF" w:rsidP="00CD5FF6">
      <w:pPr>
        <w:pStyle w:val="Normlnywebov"/>
        <w:spacing w:before="120" w:after="0" w:line="276" w:lineRule="auto"/>
        <w:jc w:val="both"/>
        <w:rPr>
          <w:rFonts w:ascii="Book Antiqua" w:hAnsi="Book Antiqua"/>
          <w:sz w:val="22"/>
          <w:szCs w:val="22"/>
        </w:rPr>
      </w:pPr>
    </w:p>
    <w:p w:rsidR="002F45BF" w:rsidRPr="00CD5FF6" w:rsidRDefault="00C71784" w:rsidP="00CD5FF6">
      <w:pPr>
        <w:pStyle w:val="Normlnywebov"/>
        <w:spacing w:before="120" w:after="0" w:line="276" w:lineRule="auto"/>
        <w:jc w:val="both"/>
        <w:rPr>
          <w:rFonts w:ascii="Book Antiqua" w:hAnsi="Book Antiqua"/>
          <w:bCs/>
          <w:sz w:val="22"/>
          <w:szCs w:val="22"/>
        </w:rPr>
      </w:pPr>
      <w:r w:rsidRPr="00CD5FF6">
        <w:rPr>
          <w:rFonts w:ascii="Book Antiqua" w:hAnsi="Book Antiqua"/>
          <w:b/>
          <w:sz w:val="22"/>
          <w:szCs w:val="22"/>
        </w:rPr>
        <w:t>2. Názov návrhu zákona</w:t>
      </w:r>
      <w:r w:rsidRPr="00CD5FF6">
        <w:rPr>
          <w:rFonts w:ascii="Book Antiqua" w:hAnsi="Book Antiqua"/>
          <w:sz w:val="22"/>
          <w:szCs w:val="22"/>
        </w:rPr>
        <w:t xml:space="preserve">: návrh zákona, </w:t>
      </w:r>
      <w:r w:rsidRPr="00CD5FF6">
        <w:rPr>
          <w:rFonts w:ascii="Book Antiqua" w:hAnsi="Book Antiqua"/>
          <w:bCs/>
          <w:sz w:val="22"/>
          <w:szCs w:val="22"/>
        </w:rPr>
        <w:t xml:space="preserve">ktorým sa mení a dopĺňa </w:t>
      </w:r>
      <w:r w:rsidRPr="00CD5FF6">
        <w:rPr>
          <w:rFonts w:ascii="Book Antiqua" w:hAnsi="Book Antiqua"/>
          <w:color w:val="231F20"/>
          <w:sz w:val="22"/>
          <w:szCs w:val="22"/>
          <w:lang w:eastAsia="cs-CZ"/>
        </w:rPr>
        <w:t xml:space="preserve">zákon č. 513/1991 Zb. Obchodný zákonník </w:t>
      </w:r>
      <w:r w:rsidRPr="00CD5FF6">
        <w:rPr>
          <w:rFonts w:ascii="Book Antiqua" w:hAnsi="Book Antiqua"/>
          <w:sz w:val="22"/>
          <w:szCs w:val="22"/>
        </w:rPr>
        <w:t>v znení neskorších predpisov</w:t>
      </w:r>
      <w:r w:rsidRPr="00CD5FF6">
        <w:rPr>
          <w:rFonts w:ascii="Book Antiqua" w:hAnsi="Book Antiqua"/>
          <w:bCs/>
          <w:sz w:val="22"/>
          <w:szCs w:val="22"/>
        </w:rPr>
        <w:t xml:space="preserve"> a ktorým sa menia a dopĺňajú niektoré zákony</w:t>
      </w:r>
    </w:p>
    <w:p w:rsidR="002F45BF" w:rsidRPr="00CD5FF6" w:rsidRDefault="002F45BF" w:rsidP="00CD5FF6">
      <w:pPr>
        <w:pStyle w:val="Normlnywebov"/>
        <w:spacing w:before="120" w:after="0" w:line="276" w:lineRule="auto"/>
        <w:jc w:val="both"/>
        <w:rPr>
          <w:rFonts w:ascii="Book Antiqua" w:hAnsi="Book Antiqua"/>
          <w:sz w:val="22"/>
          <w:szCs w:val="22"/>
        </w:rPr>
      </w:pPr>
    </w:p>
    <w:p w:rsidR="002F45BF" w:rsidRPr="00CD5FF6" w:rsidRDefault="00C71784" w:rsidP="00CD5FF6">
      <w:pPr>
        <w:pStyle w:val="Normlnywebov"/>
        <w:spacing w:before="120" w:after="0" w:line="276" w:lineRule="auto"/>
        <w:jc w:val="both"/>
        <w:rPr>
          <w:rFonts w:ascii="Book Antiqua" w:hAnsi="Book Antiqua"/>
          <w:b/>
          <w:bCs/>
          <w:sz w:val="22"/>
          <w:szCs w:val="22"/>
        </w:rPr>
      </w:pPr>
      <w:r w:rsidRPr="00CD5FF6">
        <w:rPr>
          <w:rFonts w:ascii="Book Antiqua" w:hAnsi="Book Antiqua"/>
          <w:b/>
          <w:bCs/>
          <w:sz w:val="22"/>
          <w:szCs w:val="22"/>
        </w:rPr>
        <w:t>3. Predmet návrhu zákona:</w:t>
      </w:r>
    </w:p>
    <w:p w:rsidR="002F45BF" w:rsidRPr="00CD5FF6" w:rsidRDefault="00C71784" w:rsidP="00CD5FF6">
      <w:pPr>
        <w:pStyle w:val="Normlnywebov"/>
        <w:numPr>
          <w:ilvl w:val="0"/>
          <w:numId w:val="1"/>
        </w:numPr>
        <w:spacing w:before="120" w:after="0" w:line="276" w:lineRule="auto"/>
        <w:jc w:val="both"/>
        <w:rPr>
          <w:rFonts w:ascii="Book Antiqua" w:hAnsi="Book Antiqua"/>
          <w:bCs/>
          <w:sz w:val="22"/>
          <w:szCs w:val="22"/>
        </w:rPr>
      </w:pPr>
      <w:r w:rsidRPr="00CD5FF6">
        <w:rPr>
          <w:rFonts w:ascii="Book Antiqua" w:hAnsi="Book Antiqua"/>
          <w:bCs/>
          <w:sz w:val="22"/>
          <w:szCs w:val="22"/>
        </w:rPr>
        <w:t>nie je upravený v primárnom práve Európskej únie,</w:t>
      </w:r>
    </w:p>
    <w:p w:rsidR="002F45BF" w:rsidRPr="00CD5FF6" w:rsidRDefault="00C71784" w:rsidP="00CD5FF6">
      <w:pPr>
        <w:pStyle w:val="Normlnywebov"/>
        <w:numPr>
          <w:ilvl w:val="0"/>
          <w:numId w:val="1"/>
        </w:numPr>
        <w:spacing w:before="120" w:after="0" w:line="276" w:lineRule="auto"/>
        <w:jc w:val="both"/>
        <w:rPr>
          <w:rFonts w:ascii="Book Antiqua" w:hAnsi="Book Antiqua"/>
          <w:bCs/>
          <w:sz w:val="22"/>
          <w:szCs w:val="22"/>
        </w:rPr>
      </w:pPr>
      <w:r w:rsidRPr="00CD5FF6">
        <w:rPr>
          <w:rFonts w:ascii="Book Antiqua" w:hAnsi="Book Antiqua"/>
          <w:bCs/>
          <w:sz w:val="22"/>
          <w:szCs w:val="22"/>
        </w:rPr>
        <w:t>nie je upravený v sekundárnom práve Európskej únie,</w:t>
      </w:r>
    </w:p>
    <w:p w:rsidR="002F45BF" w:rsidRPr="00CD5FF6" w:rsidRDefault="00C71784" w:rsidP="00CD5FF6">
      <w:pPr>
        <w:pStyle w:val="Normlnywebov"/>
        <w:numPr>
          <w:ilvl w:val="0"/>
          <w:numId w:val="1"/>
        </w:numPr>
        <w:spacing w:before="120" w:after="0" w:line="276" w:lineRule="auto"/>
        <w:jc w:val="both"/>
        <w:rPr>
          <w:rFonts w:ascii="Book Antiqua" w:hAnsi="Book Antiqua"/>
          <w:bCs/>
          <w:sz w:val="22"/>
          <w:szCs w:val="22"/>
        </w:rPr>
      </w:pPr>
      <w:r w:rsidRPr="00CD5FF6">
        <w:rPr>
          <w:rFonts w:ascii="Book Antiqua" w:hAnsi="Book Antiqua"/>
          <w:bCs/>
          <w:sz w:val="22"/>
          <w:szCs w:val="22"/>
        </w:rPr>
        <w:t>nie je obsiahnutý v judikatúre Súdneho dvora Európskej únie.</w:t>
      </w:r>
      <w:r w:rsidRPr="00CD5FF6">
        <w:rPr>
          <w:rFonts w:ascii="Book Antiqua" w:hAnsi="Book Antiqua"/>
          <w:sz w:val="22"/>
          <w:szCs w:val="22"/>
        </w:rPr>
        <w:t> </w:t>
      </w:r>
    </w:p>
    <w:p w:rsidR="002F45BF" w:rsidRPr="00CD5FF6" w:rsidRDefault="002F45BF" w:rsidP="00CD5FF6">
      <w:pPr>
        <w:pStyle w:val="Normlnywebov"/>
        <w:spacing w:before="120" w:after="0" w:line="276" w:lineRule="auto"/>
        <w:jc w:val="both"/>
        <w:rPr>
          <w:rFonts w:ascii="Book Antiqua" w:hAnsi="Book Antiqua"/>
          <w:b/>
          <w:bCs/>
          <w:sz w:val="22"/>
          <w:szCs w:val="22"/>
        </w:rPr>
      </w:pPr>
    </w:p>
    <w:p w:rsidR="002F45BF" w:rsidRPr="00CD5FF6" w:rsidRDefault="00C71784" w:rsidP="00CD5FF6">
      <w:pPr>
        <w:pStyle w:val="Normlnywebov"/>
        <w:spacing w:before="120" w:after="0" w:line="276" w:lineRule="auto"/>
        <w:jc w:val="both"/>
        <w:rPr>
          <w:rFonts w:ascii="Book Antiqua" w:hAnsi="Book Antiqua"/>
          <w:sz w:val="22"/>
          <w:szCs w:val="22"/>
        </w:rPr>
      </w:pPr>
      <w:r w:rsidRPr="00CD5FF6">
        <w:rPr>
          <w:rFonts w:ascii="Book Antiqua" w:hAnsi="Book Antiqua"/>
          <w:b/>
          <w:bCs/>
          <w:sz w:val="22"/>
          <w:szCs w:val="22"/>
        </w:rPr>
        <w:t>Vzhľadom na to, že predmet návrhu zákona nie je upravený v práve Európskej únie, je bezpredmetné vyjadrovať sa k bodom 4. a 5.</w:t>
      </w:r>
    </w:p>
    <w:p w:rsidR="002F45BF" w:rsidRPr="00CD5FF6" w:rsidRDefault="00C71784" w:rsidP="00CD5FF6">
      <w:pPr>
        <w:spacing w:before="120" w:line="276" w:lineRule="auto"/>
        <w:jc w:val="both"/>
        <w:rPr>
          <w:rFonts w:ascii="Book Antiqua" w:hAnsi="Book Antiqua"/>
          <w:b/>
          <w:bCs/>
          <w:sz w:val="22"/>
          <w:szCs w:val="22"/>
        </w:rPr>
      </w:pPr>
      <w:r w:rsidRPr="00CD5FF6">
        <w:rPr>
          <w:rFonts w:ascii="Book Antiqua" w:hAnsi="Book Antiqua"/>
          <w:b/>
          <w:bCs/>
          <w:sz w:val="22"/>
          <w:szCs w:val="22"/>
        </w:rPr>
        <w:tab/>
      </w:r>
    </w:p>
    <w:p w:rsidR="002F45BF" w:rsidRPr="00CD5FF6" w:rsidRDefault="002F45BF" w:rsidP="00CD5FF6">
      <w:pPr>
        <w:spacing w:before="120" w:line="276" w:lineRule="auto"/>
        <w:ind w:left="360"/>
        <w:jc w:val="both"/>
        <w:rPr>
          <w:rFonts w:ascii="Book Antiqua" w:hAnsi="Book Antiqua"/>
          <w:b/>
          <w:bCs/>
          <w:sz w:val="22"/>
          <w:szCs w:val="22"/>
        </w:rPr>
      </w:pPr>
    </w:p>
    <w:p w:rsidR="002F45BF" w:rsidRPr="00CD5FF6" w:rsidRDefault="002F45BF" w:rsidP="00CD5FF6">
      <w:pPr>
        <w:spacing w:before="120" w:line="276" w:lineRule="auto"/>
        <w:jc w:val="center"/>
        <w:rPr>
          <w:rFonts w:ascii="Book Antiqua" w:hAnsi="Book Antiqua"/>
          <w:b/>
          <w:bCs/>
          <w:caps/>
          <w:color w:val="000000"/>
          <w:spacing w:val="30"/>
          <w:sz w:val="22"/>
          <w:szCs w:val="22"/>
        </w:rPr>
      </w:pPr>
    </w:p>
    <w:p w:rsidR="002F45BF" w:rsidRPr="00CD5FF6" w:rsidRDefault="002F45BF" w:rsidP="00CD5FF6">
      <w:pPr>
        <w:spacing w:before="120" w:line="276" w:lineRule="auto"/>
        <w:jc w:val="center"/>
        <w:rPr>
          <w:rFonts w:ascii="Book Antiqua" w:hAnsi="Book Antiqua"/>
          <w:b/>
          <w:bCs/>
          <w:caps/>
          <w:color w:val="000000"/>
          <w:spacing w:val="30"/>
          <w:sz w:val="22"/>
          <w:szCs w:val="22"/>
        </w:rPr>
      </w:pPr>
    </w:p>
    <w:p w:rsidR="002F45BF" w:rsidRPr="00CD5FF6" w:rsidRDefault="002F45BF" w:rsidP="00CD5FF6">
      <w:pPr>
        <w:spacing w:before="120" w:line="276" w:lineRule="auto"/>
        <w:jc w:val="center"/>
        <w:rPr>
          <w:rFonts w:ascii="Book Antiqua" w:hAnsi="Book Antiqua"/>
          <w:b/>
          <w:bCs/>
          <w:caps/>
          <w:color w:val="000000"/>
          <w:spacing w:val="30"/>
          <w:sz w:val="22"/>
          <w:szCs w:val="22"/>
        </w:rPr>
      </w:pPr>
    </w:p>
    <w:p w:rsidR="002F45BF" w:rsidRPr="00CD5FF6" w:rsidRDefault="002F45BF" w:rsidP="00CD5FF6">
      <w:pPr>
        <w:spacing w:before="120" w:line="276" w:lineRule="auto"/>
        <w:jc w:val="center"/>
        <w:rPr>
          <w:rFonts w:ascii="Book Antiqua" w:hAnsi="Book Antiqua"/>
          <w:b/>
          <w:bCs/>
          <w:caps/>
          <w:color w:val="000000"/>
          <w:spacing w:val="30"/>
          <w:sz w:val="22"/>
          <w:szCs w:val="22"/>
        </w:rPr>
      </w:pPr>
    </w:p>
    <w:p w:rsidR="002F45BF" w:rsidRPr="00CD5FF6" w:rsidRDefault="002F45BF" w:rsidP="00CD5FF6">
      <w:pPr>
        <w:spacing w:before="120" w:line="276" w:lineRule="auto"/>
        <w:jc w:val="center"/>
        <w:rPr>
          <w:rFonts w:ascii="Book Antiqua" w:hAnsi="Book Antiqua"/>
          <w:b/>
          <w:bCs/>
          <w:caps/>
          <w:color w:val="000000"/>
          <w:spacing w:val="30"/>
          <w:sz w:val="22"/>
          <w:szCs w:val="22"/>
        </w:rPr>
      </w:pPr>
    </w:p>
    <w:p w:rsidR="002F45BF" w:rsidRPr="00CD5FF6" w:rsidRDefault="002F45BF" w:rsidP="00CD5FF6">
      <w:pPr>
        <w:spacing w:before="120" w:line="276" w:lineRule="auto"/>
        <w:jc w:val="center"/>
        <w:rPr>
          <w:rFonts w:ascii="Book Antiqua" w:hAnsi="Book Antiqua"/>
          <w:b/>
          <w:bCs/>
          <w:caps/>
          <w:color w:val="000000"/>
          <w:spacing w:val="30"/>
          <w:sz w:val="22"/>
          <w:szCs w:val="22"/>
        </w:rPr>
      </w:pPr>
    </w:p>
    <w:p w:rsidR="002F45BF" w:rsidRPr="00CD5FF6" w:rsidRDefault="002F45BF" w:rsidP="00CD5FF6">
      <w:pPr>
        <w:spacing w:before="120" w:line="276" w:lineRule="auto"/>
        <w:jc w:val="center"/>
        <w:rPr>
          <w:rFonts w:ascii="Book Antiqua" w:hAnsi="Book Antiqua"/>
          <w:b/>
          <w:bCs/>
          <w:caps/>
          <w:color w:val="000000"/>
          <w:spacing w:val="30"/>
          <w:sz w:val="22"/>
          <w:szCs w:val="22"/>
        </w:rPr>
      </w:pPr>
    </w:p>
    <w:p w:rsidR="002F45BF" w:rsidRPr="00CD5FF6" w:rsidRDefault="002F45BF" w:rsidP="00CD5FF6">
      <w:pPr>
        <w:spacing w:before="120" w:line="276" w:lineRule="auto"/>
        <w:jc w:val="center"/>
        <w:rPr>
          <w:rFonts w:ascii="Book Antiqua" w:hAnsi="Book Antiqua"/>
          <w:b/>
          <w:bCs/>
          <w:caps/>
          <w:color w:val="000000"/>
          <w:spacing w:val="30"/>
          <w:sz w:val="22"/>
          <w:szCs w:val="22"/>
        </w:rPr>
      </w:pPr>
    </w:p>
    <w:p w:rsidR="002F45BF" w:rsidRPr="00CD5FF6" w:rsidRDefault="002F45BF" w:rsidP="00CD5FF6">
      <w:pPr>
        <w:spacing w:before="120" w:line="276" w:lineRule="auto"/>
        <w:jc w:val="center"/>
        <w:rPr>
          <w:rFonts w:ascii="Book Antiqua" w:hAnsi="Book Antiqua"/>
          <w:b/>
          <w:bCs/>
          <w:caps/>
          <w:color w:val="000000"/>
          <w:spacing w:val="30"/>
          <w:sz w:val="22"/>
          <w:szCs w:val="22"/>
        </w:rPr>
      </w:pPr>
    </w:p>
    <w:p w:rsidR="002F45BF" w:rsidRPr="00CD5FF6" w:rsidRDefault="002F45BF" w:rsidP="00CD5FF6">
      <w:pPr>
        <w:spacing w:before="120" w:line="276" w:lineRule="auto"/>
        <w:jc w:val="center"/>
        <w:rPr>
          <w:rFonts w:ascii="Book Antiqua" w:hAnsi="Book Antiqua"/>
          <w:b/>
          <w:bCs/>
          <w:caps/>
          <w:color w:val="000000"/>
          <w:spacing w:val="30"/>
          <w:sz w:val="22"/>
          <w:szCs w:val="22"/>
        </w:rPr>
      </w:pPr>
    </w:p>
    <w:p w:rsidR="002F45BF" w:rsidRPr="00CD5FF6" w:rsidRDefault="002F45BF" w:rsidP="00CD5FF6">
      <w:pPr>
        <w:spacing w:before="120" w:line="276" w:lineRule="auto"/>
        <w:jc w:val="center"/>
        <w:rPr>
          <w:rFonts w:ascii="Book Antiqua" w:hAnsi="Book Antiqua"/>
          <w:b/>
          <w:bCs/>
          <w:caps/>
          <w:color w:val="000000"/>
          <w:spacing w:val="30"/>
          <w:sz w:val="22"/>
          <w:szCs w:val="22"/>
        </w:rPr>
      </w:pPr>
    </w:p>
    <w:p w:rsidR="002F45BF" w:rsidRPr="00CD5FF6" w:rsidRDefault="002F45BF" w:rsidP="00CD5FF6">
      <w:pPr>
        <w:spacing w:before="120" w:line="276" w:lineRule="auto"/>
        <w:jc w:val="center"/>
        <w:rPr>
          <w:rFonts w:ascii="Book Antiqua" w:hAnsi="Book Antiqua"/>
          <w:b/>
          <w:bCs/>
          <w:caps/>
          <w:color w:val="000000"/>
          <w:spacing w:val="30"/>
          <w:sz w:val="22"/>
          <w:szCs w:val="22"/>
        </w:rPr>
      </w:pPr>
    </w:p>
    <w:p w:rsidR="002F45BF" w:rsidRPr="00CD5FF6" w:rsidRDefault="002F45BF" w:rsidP="00CD5FF6">
      <w:pPr>
        <w:spacing w:before="120" w:line="276" w:lineRule="auto"/>
        <w:jc w:val="center"/>
        <w:rPr>
          <w:rFonts w:ascii="Book Antiqua" w:hAnsi="Book Antiqua"/>
          <w:b/>
          <w:bCs/>
          <w:caps/>
          <w:color w:val="000000"/>
          <w:spacing w:val="30"/>
          <w:sz w:val="22"/>
          <w:szCs w:val="22"/>
        </w:rPr>
      </w:pPr>
    </w:p>
    <w:p w:rsidR="00C71784" w:rsidRPr="00CD5FF6" w:rsidRDefault="00C71784" w:rsidP="00CD5FF6">
      <w:pPr>
        <w:spacing w:before="120" w:line="276" w:lineRule="auto"/>
        <w:jc w:val="center"/>
        <w:rPr>
          <w:rFonts w:ascii="Book Antiqua" w:hAnsi="Book Antiqua"/>
          <w:b/>
          <w:bCs/>
          <w:caps/>
          <w:color w:val="000000"/>
          <w:spacing w:val="30"/>
          <w:sz w:val="22"/>
          <w:szCs w:val="22"/>
        </w:rPr>
      </w:pPr>
    </w:p>
    <w:p w:rsidR="00C71784" w:rsidRPr="00CD5FF6" w:rsidRDefault="00C71784" w:rsidP="00CD5FF6">
      <w:pPr>
        <w:spacing w:before="120" w:line="276" w:lineRule="auto"/>
        <w:jc w:val="center"/>
        <w:rPr>
          <w:rFonts w:ascii="Book Antiqua" w:hAnsi="Book Antiqua"/>
          <w:b/>
          <w:bCs/>
          <w:caps/>
          <w:color w:val="000000"/>
          <w:spacing w:val="30"/>
          <w:sz w:val="22"/>
          <w:szCs w:val="22"/>
        </w:rPr>
      </w:pPr>
    </w:p>
    <w:p w:rsidR="002F45BF" w:rsidRPr="00CD5FF6" w:rsidRDefault="00C71784" w:rsidP="00CD5FF6">
      <w:pPr>
        <w:spacing w:before="120" w:line="276" w:lineRule="auto"/>
        <w:jc w:val="center"/>
        <w:rPr>
          <w:rFonts w:ascii="Book Antiqua" w:hAnsi="Book Antiqua"/>
          <w:b/>
          <w:bCs/>
          <w:caps/>
          <w:color w:val="000000"/>
          <w:spacing w:val="30"/>
          <w:sz w:val="22"/>
          <w:szCs w:val="22"/>
        </w:rPr>
      </w:pPr>
      <w:r w:rsidRPr="00CD5FF6">
        <w:rPr>
          <w:rFonts w:ascii="Book Antiqua" w:hAnsi="Book Antiqua"/>
          <w:b/>
          <w:bCs/>
          <w:caps/>
          <w:color w:val="000000"/>
          <w:spacing w:val="30"/>
          <w:sz w:val="22"/>
          <w:szCs w:val="22"/>
        </w:rPr>
        <w:t>Doložka</w:t>
      </w:r>
    </w:p>
    <w:p w:rsidR="002F45BF" w:rsidRPr="00CD5FF6" w:rsidRDefault="00C71784" w:rsidP="00CD5FF6">
      <w:pPr>
        <w:spacing w:before="120" w:line="276" w:lineRule="auto"/>
        <w:jc w:val="center"/>
        <w:rPr>
          <w:rFonts w:ascii="Book Antiqua" w:hAnsi="Book Antiqua"/>
          <w:b/>
          <w:bCs/>
          <w:color w:val="000000"/>
          <w:sz w:val="22"/>
          <w:szCs w:val="22"/>
        </w:rPr>
      </w:pPr>
      <w:r w:rsidRPr="00CD5FF6">
        <w:rPr>
          <w:rFonts w:ascii="Book Antiqua" w:hAnsi="Book Antiqua"/>
          <w:b/>
          <w:bCs/>
          <w:color w:val="000000"/>
          <w:sz w:val="22"/>
          <w:szCs w:val="22"/>
        </w:rPr>
        <w:t>vybraných vplyvov</w:t>
      </w:r>
    </w:p>
    <w:p w:rsidR="002F45BF" w:rsidRPr="00CD5FF6" w:rsidRDefault="002F45BF" w:rsidP="00CD5FF6">
      <w:pPr>
        <w:spacing w:before="120" w:line="276" w:lineRule="auto"/>
        <w:jc w:val="both"/>
        <w:rPr>
          <w:rFonts w:ascii="Book Antiqua" w:hAnsi="Book Antiqua"/>
          <w:color w:val="000000"/>
          <w:sz w:val="22"/>
          <w:szCs w:val="22"/>
        </w:rPr>
      </w:pPr>
    </w:p>
    <w:p w:rsidR="002F45BF" w:rsidRPr="00CD5FF6" w:rsidRDefault="00C71784" w:rsidP="00CD5FF6">
      <w:pPr>
        <w:spacing w:before="120" w:line="276" w:lineRule="auto"/>
        <w:jc w:val="both"/>
        <w:rPr>
          <w:rFonts w:ascii="Book Antiqua" w:hAnsi="Book Antiqua"/>
          <w:bCs/>
          <w:sz w:val="22"/>
          <w:szCs w:val="22"/>
        </w:rPr>
      </w:pPr>
      <w:r w:rsidRPr="00CD5FF6">
        <w:rPr>
          <w:rFonts w:ascii="Book Antiqua" w:hAnsi="Book Antiqua"/>
          <w:b/>
          <w:bCs/>
          <w:color w:val="000000"/>
          <w:sz w:val="22"/>
          <w:szCs w:val="22"/>
        </w:rPr>
        <w:t xml:space="preserve">A.1. Názov materiálu: </w:t>
      </w:r>
      <w:r w:rsidRPr="00CD5FF6">
        <w:rPr>
          <w:rFonts w:ascii="Book Antiqua" w:hAnsi="Book Antiqua"/>
          <w:sz w:val="22"/>
          <w:szCs w:val="22"/>
        </w:rPr>
        <w:t xml:space="preserve">návrh zákona, </w:t>
      </w:r>
      <w:r w:rsidRPr="00CD5FF6">
        <w:rPr>
          <w:rFonts w:ascii="Book Antiqua" w:hAnsi="Book Antiqua"/>
          <w:bCs/>
          <w:sz w:val="22"/>
          <w:szCs w:val="22"/>
        </w:rPr>
        <w:t xml:space="preserve">ktorým sa mení a dopĺňa </w:t>
      </w:r>
      <w:r w:rsidRPr="00CD5FF6">
        <w:rPr>
          <w:rFonts w:ascii="Book Antiqua" w:hAnsi="Book Antiqua"/>
          <w:color w:val="231F20"/>
          <w:sz w:val="22"/>
          <w:szCs w:val="22"/>
          <w:lang w:eastAsia="cs-CZ"/>
        </w:rPr>
        <w:t xml:space="preserve">zákon č. 513/1991 Zb. Obchodný zákonník </w:t>
      </w:r>
      <w:r w:rsidRPr="00CD5FF6">
        <w:rPr>
          <w:rFonts w:ascii="Book Antiqua" w:hAnsi="Book Antiqua"/>
          <w:sz w:val="22"/>
          <w:szCs w:val="22"/>
        </w:rPr>
        <w:t>v znení neskorších predpisov</w:t>
      </w:r>
      <w:r w:rsidRPr="00CD5FF6">
        <w:rPr>
          <w:rFonts w:ascii="Book Antiqua" w:hAnsi="Book Antiqua"/>
          <w:bCs/>
          <w:sz w:val="22"/>
          <w:szCs w:val="22"/>
        </w:rPr>
        <w:t xml:space="preserve"> a ktorým sa menia a dopĺňajú niektoré zákony</w:t>
      </w:r>
    </w:p>
    <w:p w:rsidR="002F45BF" w:rsidRPr="00CD5FF6" w:rsidRDefault="00C71784" w:rsidP="00CD5FF6">
      <w:pPr>
        <w:spacing w:before="120" w:line="276" w:lineRule="auto"/>
        <w:jc w:val="both"/>
        <w:rPr>
          <w:rFonts w:ascii="Book Antiqua" w:hAnsi="Book Antiqua"/>
          <w:i/>
          <w:iCs/>
          <w:color w:val="000000"/>
          <w:sz w:val="22"/>
          <w:szCs w:val="22"/>
        </w:rPr>
      </w:pPr>
      <w:r w:rsidRPr="00CD5FF6">
        <w:rPr>
          <w:rFonts w:ascii="Book Antiqua" w:hAnsi="Book Antiqua"/>
          <w:b/>
          <w:bCs/>
          <w:color w:val="000000"/>
          <w:sz w:val="22"/>
          <w:szCs w:val="22"/>
        </w:rPr>
        <w:t>Termín začatia a ukončenia PPK:</w:t>
      </w:r>
      <w:r w:rsidRPr="00CD5FF6">
        <w:rPr>
          <w:rFonts w:ascii="Book Antiqua" w:hAnsi="Book Antiqua"/>
          <w:color w:val="000000"/>
          <w:sz w:val="22"/>
          <w:szCs w:val="22"/>
        </w:rPr>
        <w:t xml:space="preserve"> </w:t>
      </w:r>
      <w:r w:rsidRPr="00CD5FF6">
        <w:rPr>
          <w:rFonts w:ascii="Book Antiqua" w:hAnsi="Book Antiqua"/>
          <w:i/>
          <w:iCs/>
          <w:color w:val="000000"/>
          <w:sz w:val="22"/>
          <w:szCs w:val="22"/>
        </w:rPr>
        <w:t>bezpredmetné</w:t>
      </w:r>
    </w:p>
    <w:p w:rsidR="002F45BF" w:rsidRPr="00CD5FF6" w:rsidRDefault="002F45BF" w:rsidP="00CD5FF6">
      <w:pPr>
        <w:spacing w:before="120" w:line="276" w:lineRule="auto"/>
        <w:jc w:val="both"/>
        <w:rPr>
          <w:rFonts w:ascii="Book Antiqua" w:hAnsi="Book Antiqua"/>
          <w:b/>
          <w:bCs/>
          <w:color w:val="000000"/>
          <w:sz w:val="22"/>
          <w:szCs w:val="22"/>
        </w:rPr>
      </w:pPr>
    </w:p>
    <w:p w:rsidR="002F45BF" w:rsidRPr="00CD5FF6" w:rsidRDefault="00C71784" w:rsidP="00CD5FF6">
      <w:pPr>
        <w:spacing w:before="120" w:line="276" w:lineRule="auto"/>
        <w:jc w:val="both"/>
        <w:rPr>
          <w:rFonts w:ascii="Book Antiqua" w:hAnsi="Book Antiqua"/>
          <w:b/>
          <w:bCs/>
          <w:color w:val="000000"/>
          <w:sz w:val="22"/>
          <w:szCs w:val="22"/>
        </w:rPr>
      </w:pPr>
      <w:r w:rsidRPr="00CD5FF6">
        <w:rPr>
          <w:rFonts w:ascii="Book Antiqua" w:hAnsi="Book Antiqua"/>
          <w:b/>
          <w:bCs/>
          <w:color w:val="000000"/>
          <w:sz w:val="22"/>
          <w:szCs w:val="22"/>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518"/>
        <w:gridCol w:w="1191"/>
        <w:gridCol w:w="1181"/>
        <w:gridCol w:w="1198"/>
      </w:tblGrid>
      <w:tr w:rsidR="002F45BF" w:rsidRPr="00CD5FF6">
        <w:tc>
          <w:tcPr>
            <w:tcW w:w="5507" w:type="dxa"/>
            <w:tcMar>
              <w:left w:w="0" w:type="dxa"/>
            </w:tcMar>
            <w:vAlign w:val="center"/>
          </w:tcPr>
          <w:p w:rsidR="002F45BF" w:rsidRPr="00CD5FF6" w:rsidRDefault="002F45BF" w:rsidP="00CD5FF6">
            <w:pPr>
              <w:spacing w:before="120" w:line="276" w:lineRule="auto"/>
              <w:jc w:val="both"/>
              <w:rPr>
                <w:rFonts w:ascii="Book Antiqua" w:hAnsi="Book Antiqua"/>
                <w:color w:val="000000"/>
                <w:sz w:val="22"/>
                <w:szCs w:val="22"/>
              </w:rPr>
            </w:pPr>
          </w:p>
        </w:tc>
        <w:tc>
          <w:tcPr>
            <w:tcW w:w="1189" w:type="dxa"/>
            <w:tcMar>
              <w:left w:w="0" w:type="dxa"/>
            </w:tcMar>
            <w:vAlign w:val="center"/>
          </w:tcPr>
          <w:p w:rsidR="002F45BF" w:rsidRPr="00CD5FF6" w:rsidRDefault="00C71784" w:rsidP="00CD5FF6">
            <w:pPr>
              <w:spacing w:before="120" w:line="276" w:lineRule="auto"/>
              <w:jc w:val="both"/>
              <w:rPr>
                <w:rFonts w:ascii="Book Antiqua" w:hAnsi="Book Antiqua"/>
                <w:color w:val="000000"/>
                <w:sz w:val="22"/>
                <w:szCs w:val="22"/>
              </w:rPr>
            </w:pPr>
            <w:r w:rsidRPr="00CD5FF6">
              <w:rPr>
                <w:rFonts w:ascii="Book Antiqua" w:hAnsi="Book Antiqua"/>
                <w:color w:val="000000"/>
                <w:sz w:val="22"/>
                <w:szCs w:val="22"/>
              </w:rPr>
              <w:t> Pozitívne </w:t>
            </w:r>
          </w:p>
        </w:tc>
        <w:tc>
          <w:tcPr>
            <w:tcW w:w="1179" w:type="dxa"/>
            <w:tcMar>
              <w:left w:w="0" w:type="dxa"/>
            </w:tcMar>
            <w:vAlign w:val="center"/>
          </w:tcPr>
          <w:p w:rsidR="002F45BF" w:rsidRPr="00CD5FF6" w:rsidRDefault="00C71784" w:rsidP="00CD5FF6">
            <w:pPr>
              <w:spacing w:before="120" w:line="276" w:lineRule="auto"/>
              <w:jc w:val="both"/>
              <w:rPr>
                <w:rFonts w:ascii="Book Antiqua" w:hAnsi="Book Antiqua"/>
                <w:color w:val="000000"/>
                <w:sz w:val="22"/>
                <w:szCs w:val="22"/>
              </w:rPr>
            </w:pPr>
            <w:r w:rsidRPr="00CD5FF6">
              <w:rPr>
                <w:rFonts w:ascii="Book Antiqua" w:hAnsi="Book Antiqua"/>
                <w:color w:val="000000"/>
                <w:sz w:val="22"/>
                <w:szCs w:val="22"/>
              </w:rPr>
              <w:t> Žiadne </w:t>
            </w:r>
          </w:p>
        </w:tc>
        <w:tc>
          <w:tcPr>
            <w:tcW w:w="1196" w:type="dxa"/>
            <w:tcMar>
              <w:left w:w="0" w:type="dxa"/>
            </w:tcMar>
            <w:vAlign w:val="center"/>
          </w:tcPr>
          <w:p w:rsidR="002F45BF" w:rsidRPr="00CD5FF6" w:rsidRDefault="00C71784" w:rsidP="00CD5FF6">
            <w:pPr>
              <w:spacing w:before="120" w:line="276" w:lineRule="auto"/>
              <w:jc w:val="both"/>
              <w:rPr>
                <w:rFonts w:ascii="Book Antiqua" w:hAnsi="Book Antiqua"/>
                <w:color w:val="000000"/>
                <w:sz w:val="22"/>
                <w:szCs w:val="22"/>
              </w:rPr>
            </w:pPr>
            <w:r w:rsidRPr="00CD5FF6">
              <w:rPr>
                <w:rFonts w:ascii="Book Antiqua" w:hAnsi="Book Antiqua"/>
                <w:color w:val="000000"/>
                <w:sz w:val="22"/>
                <w:szCs w:val="22"/>
              </w:rPr>
              <w:t> Negatívne </w:t>
            </w:r>
          </w:p>
        </w:tc>
      </w:tr>
      <w:tr w:rsidR="002F45BF" w:rsidRPr="00CD5FF6">
        <w:tc>
          <w:tcPr>
            <w:tcW w:w="5507" w:type="dxa"/>
            <w:tcMar>
              <w:left w:w="0" w:type="dxa"/>
            </w:tcMar>
            <w:vAlign w:val="center"/>
          </w:tcPr>
          <w:p w:rsidR="002F45BF" w:rsidRPr="00CD5FF6" w:rsidRDefault="00C71784" w:rsidP="00CD5FF6">
            <w:pPr>
              <w:spacing w:before="120" w:line="276" w:lineRule="auto"/>
              <w:jc w:val="both"/>
              <w:rPr>
                <w:rFonts w:ascii="Book Antiqua" w:hAnsi="Book Antiqua"/>
                <w:color w:val="000000"/>
                <w:sz w:val="22"/>
                <w:szCs w:val="22"/>
              </w:rPr>
            </w:pPr>
            <w:r w:rsidRPr="00CD5FF6">
              <w:rPr>
                <w:rFonts w:ascii="Book Antiqua" w:hAnsi="Book Antiqua"/>
                <w:color w:val="000000"/>
                <w:sz w:val="22"/>
                <w:szCs w:val="22"/>
              </w:rPr>
              <w:t>1. Vplyvy na rozpočet verejnej správy</w:t>
            </w:r>
          </w:p>
        </w:tc>
        <w:tc>
          <w:tcPr>
            <w:tcW w:w="1189" w:type="dxa"/>
            <w:tcMar>
              <w:left w:w="0" w:type="dxa"/>
            </w:tcMar>
            <w:vAlign w:val="center"/>
          </w:tcPr>
          <w:p w:rsidR="002F45BF" w:rsidRPr="00CD5FF6" w:rsidRDefault="002F45BF" w:rsidP="00CD5FF6">
            <w:pPr>
              <w:spacing w:before="120" w:line="276" w:lineRule="auto"/>
              <w:jc w:val="both"/>
              <w:rPr>
                <w:rFonts w:ascii="Book Antiqua" w:hAnsi="Book Antiqua"/>
                <w:color w:val="000000"/>
                <w:sz w:val="22"/>
                <w:szCs w:val="22"/>
              </w:rPr>
            </w:pPr>
          </w:p>
        </w:tc>
        <w:tc>
          <w:tcPr>
            <w:tcW w:w="1179" w:type="dxa"/>
            <w:tcMar>
              <w:left w:w="0" w:type="dxa"/>
            </w:tcMar>
            <w:vAlign w:val="center"/>
          </w:tcPr>
          <w:p w:rsidR="002F45BF" w:rsidRPr="00CD5FF6" w:rsidRDefault="00C71784" w:rsidP="00CD5FF6">
            <w:pPr>
              <w:spacing w:before="120" w:line="276" w:lineRule="auto"/>
              <w:jc w:val="center"/>
              <w:rPr>
                <w:rFonts w:ascii="Book Antiqua" w:hAnsi="Book Antiqua"/>
                <w:color w:val="000000"/>
                <w:sz w:val="22"/>
                <w:szCs w:val="22"/>
              </w:rPr>
            </w:pPr>
            <w:r w:rsidRPr="00CD5FF6">
              <w:rPr>
                <w:rFonts w:ascii="Book Antiqua" w:hAnsi="Book Antiqua"/>
                <w:color w:val="000000"/>
                <w:sz w:val="22"/>
                <w:szCs w:val="22"/>
              </w:rPr>
              <w:t>x</w:t>
            </w:r>
          </w:p>
        </w:tc>
        <w:tc>
          <w:tcPr>
            <w:tcW w:w="1196" w:type="dxa"/>
            <w:tcMar>
              <w:left w:w="0" w:type="dxa"/>
            </w:tcMar>
            <w:vAlign w:val="center"/>
          </w:tcPr>
          <w:p w:rsidR="002F45BF" w:rsidRPr="00CD5FF6" w:rsidRDefault="002F45BF" w:rsidP="00CD5FF6">
            <w:pPr>
              <w:spacing w:before="120" w:line="276" w:lineRule="auto"/>
              <w:jc w:val="both"/>
              <w:rPr>
                <w:rFonts w:ascii="Book Antiqua" w:hAnsi="Book Antiqua"/>
                <w:color w:val="000000"/>
                <w:sz w:val="22"/>
                <w:szCs w:val="22"/>
              </w:rPr>
            </w:pPr>
          </w:p>
        </w:tc>
      </w:tr>
      <w:tr w:rsidR="002F45BF" w:rsidRPr="00CD5FF6">
        <w:tc>
          <w:tcPr>
            <w:tcW w:w="5507" w:type="dxa"/>
            <w:tcMar>
              <w:left w:w="0" w:type="dxa"/>
            </w:tcMar>
            <w:vAlign w:val="center"/>
          </w:tcPr>
          <w:p w:rsidR="002F45BF" w:rsidRPr="00CD5FF6" w:rsidRDefault="00C71784" w:rsidP="00CD5FF6">
            <w:pPr>
              <w:spacing w:before="120" w:line="276" w:lineRule="auto"/>
              <w:jc w:val="both"/>
              <w:rPr>
                <w:rFonts w:ascii="Book Antiqua" w:hAnsi="Book Antiqua"/>
                <w:color w:val="000000"/>
                <w:sz w:val="22"/>
                <w:szCs w:val="22"/>
              </w:rPr>
            </w:pPr>
            <w:r w:rsidRPr="00CD5FF6">
              <w:rPr>
                <w:rFonts w:ascii="Book Antiqua" w:hAnsi="Book Antiqua"/>
                <w:color w:val="000000"/>
                <w:sz w:val="22"/>
                <w:szCs w:val="22"/>
              </w:rPr>
              <w:t>2. Vplyvy na podnikateľské prostredie – dochádza k zvýšeniu regulačného zaťaženia?</w:t>
            </w:r>
          </w:p>
        </w:tc>
        <w:tc>
          <w:tcPr>
            <w:tcW w:w="1189" w:type="dxa"/>
            <w:tcMar>
              <w:left w:w="0" w:type="dxa"/>
            </w:tcMar>
            <w:vAlign w:val="center"/>
          </w:tcPr>
          <w:p w:rsidR="002F45BF" w:rsidRPr="00CD5FF6" w:rsidRDefault="00C71784" w:rsidP="00CD5FF6">
            <w:pPr>
              <w:spacing w:before="120" w:line="276" w:lineRule="auto"/>
              <w:jc w:val="center"/>
              <w:rPr>
                <w:rFonts w:ascii="Book Antiqua" w:hAnsi="Book Antiqua"/>
                <w:color w:val="000000"/>
                <w:sz w:val="22"/>
                <w:szCs w:val="22"/>
              </w:rPr>
            </w:pPr>
            <w:r w:rsidRPr="00CD5FF6">
              <w:rPr>
                <w:rFonts w:ascii="Book Antiqua" w:hAnsi="Book Antiqua"/>
                <w:color w:val="000000"/>
                <w:sz w:val="22"/>
                <w:szCs w:val="22"/>
              </w:rPr>
              <w:t>x</w:t>
            </w:r>
          </w:p>
        </w:tc>
        <w:tc>
          <w:tcPr>
            <w:tcW w:w="1179" w:type="dxa"/>
            <w:tcMar>
              <w:left w:w="0" w:type="dxa"/>
            </w:tcMar>
            <w:vAlign w:val="center"/>
          </w:tcPr>
          <w:p w:rsidR="002F45BF" w:rsidRPr="00CD5FF6" w:rsidRDefault="002F45BF" w:rsidP="00CD5FF6">
            <w:pPr>
              <w:spacing w:before="120" w:line="276" w:lineRule="auto"/>
              <w:jc w:val="center"/>
              <w:rPr>
                <w:rFonts w:ascii="Book Antiqua" w:hAnsi="Book Antiqua"/>
                <w:color w:val="000000"/>
                <w:sz w:val="22"/>
                <w:szCs w:val="22"/>
              </w:rPr>
            </w:pPr>
          </w:p>
        </w:tc>
        <w:tc>
          <w:tcPr>
            <w:tcW w:w="1196" w:type="dxa"/>
            <w:tcMar>
              <w:left w:w="0" w:type="dxa"/>
            </w:tcMar>
            <w:vAlign w:val="center"/>
          </w:tcPr>
          <w:p w:rsidR="002F45BF" w:rsidRPr="00CD5FF6" w:rsidRDefault="00C71784" w:rsidP="00CD5FF6">
            <w:pPr>
              <w:spacing w:before="120" w:line="276" w:lineRule="auto"/>
              <w:jc w:val="center"/>
              <w:rPr>
                <w:rFonts w:ascii="Book Antiqua" w:hAnsi="Book Antiqua"/>
                <w:color w:val="000000"/>
                <w:sz w:val="22"/>
                <w:szCs w:val="22"/>
              </w:rPr>
            </w:pPr>
            <w:r w:rsidRPr="00CD5FF6">
              <w:rPr>
                <w:rFonts w:ascii="Book Antiqua" w:hAnsi="Book Antiqua"/>
                <w:color w:val="000000"/>
                <w:sz w:val="22"/>
                <w:szCs w:val="22"/>
              </w:rPr>
              <w:t>x</w:t>
            </w:r>
          </w:p>
        </w:tc>
      </w:tr>
      <w:tr w:rsidR="002F45BF" w:rsidRPr="00CD5FF6">
        <w:tc>
          <w:tcPr>
            <w:tcW w:w="5507" w:type="dxa"/>
            <w:tcMar>
              <w:left w:w="0" w:type="dxa"/>
            </w:tcMar>
            <w:vAlign w:val="center"/>
          </w:tcPr>
          <w:p w:rsidR="002F45BF" w:rsidRPr="00CD5FF6" w:rsidRDefault="00C71784" w:rsidP="00CD5FF6">
            <w:pPr>
              <w:spacing w:before="120" w:line="276" w:lineRule="auto"/>
              <w:jc w:val="both"/>
              <w:rPr>
                <w:rFonts w:ascii="Book Antiqua" w:hAnsi="Book Antiqua"/>
                <w:color w:val="000000"/>
                <w:sz w:val="22"/>
                <w:szCs w:val="22"/>
              </w:rPr>
            </w:pPr>
            <w:r w:rsidRPr="00CD5FF6">
              <w:rPr>
                <w:rFonts w:ascii="Book Antiqua" w:hAnsi="Book Antiqua"/>
                <w:color w:val="000000"/>
                <w:sz w:val="22"/>
                <w:szCs w:val="22"/>
              </w:rPr>
              <w:t>3. Sociálne vplyvy</w:t>
            </w:r>
          </w:p>
        </w:tc>
        <w:tc>
          <w:tcPr>
            <w:tcW w:w="1189" w:type="dxa"/>
            <w:tcMar>
              <w:left w:w="0" w:type="dxa"/>
            </w:tcMar>
            <w:vAlign w:val="center"/>
          </w:tcPr>
          <w:p w:rsidR="002F45BF" w:rsidRPr="00CD5FF6" w:rsidRDefault="00C71784" w:rsidP="00CD5FF6">
            <w:pPr>
              <w:spacing w:before="120" w:line="276" w:lineRule="auto"/>
              <w:jc w:val="center"/>
              <w:rPr>
                <w:rFonts w:ascii="Book Antiqua" w:hAnsi="Book Antiqua"/>
                <w:color w:val="000000"/>
                <w:sz w:val="22"/>
                <w:szCs w:val="22"/>
              </w:rPr>
            </w:pPr>
            <w:r w:rsidRPr="00CD5FF6">
              <w:rPr>
                <w:rFonts w:ascii="Book Antiqua" w:hAnsi="Book Antiqua"/>
                <w:color w:val="000000"/>
                <w:sz w:val="22"/>
                <w:szCs w:val="22"/>
              </w:rPr>
              <w:t>x</w:t>
            </w:r>
          </w:p>
        </w:tc>
        <w:tc>
          <w:tcPr>
            <w:tcW w:w="1179" w:type="dxa"/>
            <w:tcMar>
              <w:left w:w="0" w:type="dxa"/>
            </w:tcMar>
            <w:vAlign w:val="center"/>
          </w:tcPr>
          <w:p w:rsidR="002F45BF" w:rsidRPr="00CD5FF6" w:rsidRDefault="002F45BF" w:rsidP="00CD5FF6">
            <w:pPr>
              <w:spacing w:before="120" w:line="276" w:lineRule="auto"/>
              <w:jc w:val="center"/>
              <w:rPr>
                <w:rFonts w:ascii="Book Antiqua" w:hAnsi="Book Antiqua"/>
                <w:color w:val="000000"/>
                <w:sz w:val="22"/>
                <w:szCs w:val="22"/>
              </w:rPr>
            </w:pPr>
          </w:p>
        </w:tc>
        <w:tc>
          <w:tcPr>
            <w:tcW w:w="1196" w:type="dxa"/>
            <w:tcMar>
              <w:left w:w="0" w:type="dxa"/>
            </w:tcMar>
            <w:vAlign w:val="center"/>
          </w:tcPr>
          <w:p w:rsidR="002F45BF" w:rsidRPr="00CD5FF6" w:rsidRDefault="002F45BF" w:rsidP="00CD5FF6">
            <w:pPr>
              <w:spacing w:before="120" w:line="276" w:lineRule="auto"/>
              <w:jc w:val="both"/>
              <w:rPr>
                <w:rFonts w:ascii="Book Antiqua" w:hAnsi="Book Antiqua"/>
                <w:color w:val="000000"/>
                <w:sz w:val="22"/>
                <w:szCs w:val="22"/>
              </w:rPr>
            </w:pPr>
          </w:p>
        </w:tc>
      </w:tr>
      <w:tr w:rsidR="002F45BF" w:rsidRPr="00CD5FF6">
        <w:tc>
          <w:tcPr>
            <w:tcW w:w="5507" w:type="dxa"/>
            <w:tcMar>
              <w:left w:w="0" w:type="dxa"/>
            </w:tcMar>
            <w:vAlign w:val="center"/>
          </w:tcPr>
          <w:p w:rsidR="002F45BF" w:rsidRPr="00CD5FF6" w:rsidRDefault="00C71784" w:rsidP="00CD5FF6">
            <w:pPr>
              <w:spacing w:before="120" w:line="276" w:lineRule="auto"/>
              <w:jc w:val="both"/>
              <w:rPr>
                <w:rFonts w:ascii="Book Antiqua" w:hAnsi="Book Antiqua"/>
                <w:color w:val="000000"/>
                <w:sz w:val="22"/>
                <w:szCs w:val="22"/>
              </w:rPr>
            </w:pPr>
            <w:r w:rsidRPr="00CD5FF6">
              <w:rPr>
                <w:rFonts w:ascii="Book Antiqua" w:hAnsi="Book Antiqua"/>
                <w:color w:val="000000"/>
                <w:sz w:val="22"/>
                <w:szCs w:val="22"/>
              </w:rPr>
              <w:t>– vplyvy na hospodárenie obyvateľstva,</w:t>
            </w:r>
          </w:p>
        </w:tc>
        <w:tc>
          <w:tcPr>
            <w:tcW w:w="1189" w:type="dxa"/>
            <w:tcMar>
              <w:left w:w="0" w:type="dxa"/>
            </w:tcMar>
            <w:vAlign w:val="center"/>
          </w:tcPr>
          <w:p w:rsidR="002F45BF" w:rsidRPr="00CD5FF6" w:rsidRDefault="00C71784" w:rsidP="00CD5FF6">
            <w:pPr>
              <w:spacing w:before="120" w:line="276" w:lineRule="auto"/>
              <w:jc w:val="center"/>
              <w:rPr>
                <w:rFonts w:ascii="Book Antiqua" w:hAnsi="Book Antiqua"/>
                <w:color w:val="000000"/>
                <w:sz w:val="22"/>
                <w:szCs w:val="22"/>
              </w:rPr>
            </w:pPr>
            <w:r w:rsidRPr="00CD5FF6">
              <w:rPr>
                <w:rFonts w:ascii="Book Antiqua" w:hAnsi="Book Antiqua"/>
                <w:color w:val="000000"/>
                <w:sz w:val="22"/>
                <w:szCs w:val="22"/>
              </w:rPr>
              <w:t>x</w:t>
            </w:r>
          </w:p>
        </w:tc>
        <w:tc>
          <w:tcPr>
            <w:tcW w:w="1179" w:type="dxa"/>
            <w:tcMar>
              <w:left w:w="0" w:type="dxa"/>
            </w:tcMar>
            <w:vAlign w:val="center"/>
          </w:tcPr>
          <w:p w:rsidR="002F45BF" w:rsidRPr="00CD5FF6" w:rsidRDefault="002F45BF" w:rsidP="00CD5FF6">
            <w:pPr>
              <w:spacing w:before="120" w:line="276" w:lineRule="auto"/>
              <w:jc w:val="center"/>
              <w:rPr>
                <w:rFonts w:ascii="Book Antiqua" w:hAnsi="Book Antiqua"/>
                <w:color w:val="000000"/>
                <w:sz w:val="22"/>
                <w:szCs w:val="22"/>
              </w:rPr>
            </w:pPr>
          </w:p>
        </w:tc>
        <w:tc>
          <w:tcPr>
            <w:tcW w:w="1196" w:type="dxa"/>
            <w:tcMar>
              <w:left w:w="0" w:type="dxa"/>
            </w:tcMar>
            <w:vAlign w:val="center"/>
          </w:tcPr>
          <w:p w:rsidR="002F45BF" w:rsidRPr="00CD5FF6" w:rsidRDefault="002F45BF" w:rsidP="00CD5FF6">
            <w:pPr>
              <w:spacing w:before="120" w:line="276" w:lineRule="auto"/>
              <w:jc w:val="both"/>
              <w:rPr>
                <w:rFonts w:ascii="Book Antiqua" w:hAnsi="Book Antiqua"/>
                <w:color w:val="000000"/>
                <w:sz w:val="22"/>
                <w:szCs w:val="22"/>
              </w:rPr>
            </w:pPr>
          </w:p>
        </w:tc>
      </w:tr>
      <w:tr w:rsidR="002F45BF" w:rsidRPr="00CD5FF6">
        <w:tc>
          <w:tcPr>
            <w:tcW w:w="5507" w:type="dxa"/>
            <w:tcMar>
              <w:left w:w="0" w:type="dxa"/>
            </w:tcMar>
            <w:vAlign w:val="center"/>
          </w:tcPr>
          <w:p w:rsidR="002F45BF" w:rsidRPr="00CD5FF6" w:rsidRDefault="00C71784" w:rsidP="00CD5FF6">
            <w:pPr>
              <w:spacing w:before="120" w:line="276" w:lineRule="auto"/>
              <w:jc w:val="both"/>
              <w:rPr>
                <w:rFonts w:ascii="Book Antiqua" w:hAnsi="Book Antiqua"/>
                <w:color w:val="000000"/>
                <w:sz w:val="22"/>
                <w:szCs w:val="22"/>
              </w:rPr>
            </w:pPr>
            <w:r w:rsidRPr="00CD5FF6">
              <w:rPr>
                <w:rFonts w:ascii="Book Antiqua" w:hAnsi="Book Antiqua"/>
                <w:color w:val="000000"/>
                <w:sz w:val="22"/>
                <w:szCs w:val="22"/>
              </w:rPr>
              <w:t>– sociálnu exklúziu,</w:t>
            </w:r>
          </w:p>
        </w:tc>
        <w:tc>
          <w:tcPr>
            <w:tcW w:w="1189" w:type="dxa"/>
            <w:tcMar>
              <w:left w:w="0" w:type="dxa"/>
            </w:tcMar>
            <w:vAlign w:val="center"/>
          </w:tcPr>
          <w:p w:rsidR="002F45BF" w:rsidRPr="00CD5FF6" w:rsidRDefault="002F45BF" w:rsidP="00CD5FF6">
            <w:pPr>
              <w:spacing w:before="120" w:line="276" w:lineRule="auto"/>
              <w:jc w:val="both"/>
              <w:rPr>
                <w:rFonts w:ascii="Book Antiqua" w:hAnsi="Book Antiqua"/>
                <w:color w:val="000000"/>
                <w:sz w:val="22"/>
                <w:szCs w:val="22"/>
              </w:rPr>
            </w:pPr>
          </w:p>
        </w:tc>
        <w:tc>
          <w:tcPr>
            <w:tcW w:w="1179" w:type="dxa"/>
            <w:tcMar>
              <w:left w:w="0" w:type="dxa"/>
            </w:tcMar>
            <w:vAlign w:val="center"/>
          </w:tcPr>
          <w:p w:rsidR="002F45BF" w:rsidRPr="00CD5FF6" w:rsidRDefault="00C71784" w:rsidP="00CD5FF6">
            <w:pPr>
              <w:spacing w:before="120" w:line="276" w:lineRule="auto"/>
              <w:jc w:val="center"/>
              <w:rPr>
                <w:rFonts w:ascii="Book Antiqua" w:hAnsi="Book Antiqua"/>
                <w:color w:val="000000"/>
                <w:sz w:val="22"/>
                <w:szCs w:val="22"/>
              </w:rPr>
            </w:pPr>
            <w:r w:rsidRPr="00CD5FF6">
              <w:rPr>
                <w:rFonts w:ascii="Book Antiqua" w:hAnsi="Book Antiqua"/>
                <w:color w:val="000000"/>
                <w:sz w:val="22"/>
                <w:szCs w:val="22"/>
              </w:rPr>
              <w:t>x</w:t>
            </w:r>
          </w:p>
        </w:tc>
        <w:tc>
          <w:tcPr>
            <w:tcW w:w="1196" w:type="dxa"/>
            <w:tcMar>
              <w:left w:w="0" w:type="dxa"/>
            </w:tcMar>
            <w:vAlign w:val="center"/>
          </w:tcPr>
          <w:p w:rsidR="002F45BF" w:rsidRPr="00CD5FF6" w:rsidRDefault="002F45BF" w:rsidP="00CD5FF6">
            <w:pPr>
              <w:spacing w:before="120" w:line="276" w:lineRule="auto"/>
              <w:jc w:val="both"/>
              <w:rPr>
                <w:rFonts w:ascii="Book Antiqua" w:hAnsi="Book Antiqua"/>
                <w:color w:val="000000"/>
                <w:sz w:val="22"/>
                <w:szCs w:val="22"/>
              </w:rPr>
            </w:pPr>
          </w:p>
        </w:tc>
      </w:tr>
      <w:tr w:rsidR="002F45BF" w:rsidRPr="00CD5FF6">
        <w:tc>
          <w:tcPr>
            <w:tcW w:w="5507" w:type="dxa"/>
            <w:tcMar>
              <w:left w:w="0" w:type="dxa"/>
            </w:tcMar>
            <w:vAlign w:val="center"/>
          </w:tcPr>
          <w:p w:rsidR="002F45BF" w:rsidRPr="00CD5FF6" w:rsidRDefault="00C71784" w:rsidP="00CD5FF6">
            <w:pPr>
              <w:spacing w:before="120" w:line="276" w:lineRule="auto"/>
              <w:jc w:val="both"/>
              <w:rPr>
                <w:rFonts w:ascii="Book Antiqua" w:hAnsi="Book Antiqua"/>
                <w:color w:val="000000"/>
                <w:sz w:val="22"/>
                <w:szCs w:val="22"/>
              </w:rPr>
            </w:pPr>
            <w:r w:rsidRPr="00CD5FF6">
              <w:rPr>
                <w:rFonts w:ascii="Book Antiqua" w:hAnsi="Book Antiqua"/>
                <w:color w:val="000000"/>
                <w:sz w:val="22"/>
                <w:szCs w:val="22"/>
              </w:rPr>
              <w:t>– rovnosť príležitostí a rodovú rovnosť a vplyvy na zamestnanosť</w:t>
            </w:r>
          </w:p>
        </w:tc>
        <w:tc>
          <w:tcPr>
            <w:tcW w:w="1189" w:type="dxa"/>
            <w:tcMar>
              <w:left w:w="0" w:type="dxa"/>
            </w:tcMar>
            <w:vAlign w:val="center"/>
          </w:tcPr>
          <w:p w:rsidR="002F45BF" w:rsidRPr="00CD5FF6" w:rsidRDefault="002F45BF" w:rsidP="00CD5FF6">
            <w:pPr>
              <w:spacing w:before="120" w:line="276" w:lineRule="auto"/>
              <w:jc w:val="both"/>
              <w:rPr>
                <w:rFonts w:ascii="Book Antiqua" w:hAnsi="Book Antiqua"/>
                <w:color w:val="000000"/>
                <w:sz w:val="22"/>
                <w:szCs w:val="22"/>
              </w:rPr>
            </w:pPr>
          </w:p>
        </w:tc>
        <w:tc>
          <w:tcPr>
            <w:tcW w:w="1179" w:type="dxa"/>
            <w:tcMar>
              <w:left w:w="0" w:type="dxa"/>
            </w:tcMar>
            <w:vAlign w:val="center"/>
          </w:tcPr>
          <w:p w:rsidR="002F45BF" w:rsidRPr="00CD5FF6" w:rsidRDefault="00C71784" w:rsidP="00CD5FF6">
            <w:pPr>
              <w:spacing w:before="120" w:line="276" w:lineRule="auto"/>
              <w:jc w:val="center"/>
              <w:rPr>
                <w:rFonts w:ascii="Book Antiqua" w:hAnsi="Book Antiqua"/>
                <w:color w:val="000000"/>
                <w:sz w:val="22"/>
                <w:szCs w:val="22"/>
              </w:rPr>
            </w:pPr>
            <w:r w:rsidRPr="00CD5FF6">
              <w:rPr>
                <w:rFonts w:ascii="Book Antiqua" w:hAnsi="Book Antiqua"/>
                <w:color w:val="000000"/>
                <w:sz w:val="22"/>
                <w:szCs w:val="22"/>
              </w:rPr>
              <w:t>x</w:t>
            </w:r>
          </w:p>
        </w:tc>
        <w:tc>
          <w:tcPr>
            <w:tcW w:w="1196" w:type="dxa"/>
            <w:tcMar>
              <w:left w:w="0" w:type="dxa"/>
            </w:tcMar>
            <w:vAlign w:val="center"/>
          </w:tcPr>
          <w:p w:rsidR="002F45BF" w:rsidRPr="00CD5FF6" w:rsidRDefault="002F45BF" w:rsidP="00CD5FF6">
            <w:pPr>
              <w:spacing w:before="120" w:line="276" w:lineRule="auto"/>
              <w:jc w:val="both"/>
              <w:rPr>
                <w:rFonts w:ascii="Book Antiqua" w:hAnsi="Book Antiqua"/>
                <w:color w:val="000000"/>
                <w:sz w:val="22"/>
                <w:szCs w:val="22"/>
              </w:rPr>
            </w:pPr>
          </w:p>
        </w:tc>
      </w:tr>
      <w:tr w:rsidR="002F45BF" w:rsidRPr="00CD5FF6">
        <w:tc>
          <w:tcPr>
            <w:tcW w:w="5507" w:type="dxa"/>
            <w:tcMar>
              <w:left w:w="0" w:type="dxa"/>
            </w:tcMar>
            <w:vAlign w:val="center"/>
          </w:tcPr>
          <w:p w:rsidR="002F45BF" w:rsidRPr="00CD5FF6" w:rsidRDefault="00C71784" w:rsidP="00CD5FF6">
            <w:pPr>
              <w:spacing w:before="120" w:line="276" w:lineRule="auto"/>
              <w:jc w:val="both"/>
              <w:rPr>
                <w:rFonts w:ascii="Book Antiqua" w:hAnsi="Book Antiqua"/>
                <w:color w:val="000000"/>
                <w:sz w:val="22"/>
                <w:szCs w:val="22"/>
              </w:rPr>
            </w:pPr>
            <w:r w:rsidRPr="00CD5FF6">
              <w:rPr>
                <w:rFonts w:ascii="Book Antiqua" w:hAnsi="Book Antiqua"/>
                <w:color w:val="000000"/>
                <w:sz w:val="22"/>
                <w:szCs w:val="22"/>
              </w:rPr>
              <w:t>4. Vplyvy na životné prostredie</w:t>
            </w:r>
          </w:p>
        </w:tc>
        <w:tc>
          <w:tcPr>
            <w:tcW w:w="1189" w:type="dxa"/>
            <w:tcMar>
              <w:left w:w="0" w:type="dxa"/>
            </w:tcMar>
            <w:vAlign w:val="center"/>
          </w:tcPr>
          <w:p w:rsidR="002F45BF" w:rsidRPr="00CD5FF6" w:rsidRDefault="002F45BF" w:rsidP="00CD5FF6">
            <w:pPr>
              <w:spacing w:before="120" w:line="276" w:lineRule="auto"/>
              <w:jc w:val="both"/>
              <w:rPr>
                <w:rFonts w:ascii="Book Antiqua" w:hAnsi="Book Antiqua"/>
                <w:color w:val="000000"/>
                <w:sz w:val="22"/>
                <w:szCs w:val="22"/>
              </w:rPr>
            </w:pPr>
          </w:p>
        </w:tc>
        <w:tc>
          <w:tcPr>
            <w:tcW w:w="1179" w:type="dxa"/>
            <w:tcMar>
              <w:left w:w="0" w:type="dxa"/>
            </w:tcMar>
            <w:vAlign w:val="center"/>
          </w:tcPr>
          <w:p w:rsidR="002F45BF" w:rsidRPr="00CD5FF6" w:rsidRDefault="00C71784" w:rsidP="00CD5FF6">
            <w:pPr>
              <w:spacing w:before="120" w:line="276" w:lineRule="auto"/>
              <w:jc w:val="center"/>
              <w:rPr>
                <w:rFonts w:ascii="Book Antiqua" w:hAnsi="Book Antiqua"/>
                <w:color w:val="000000"/>
                <w:sz w:val="22"/>
                <w:szCs w:val="22"/>
              </w:rPr>
            </w:pPr>
            <w:r w:rsidRPr="00CD5FF6">
              <w:rPr>
                <w:rFonts w:ascii="Book Antiqua" w:hAnsi="Book Antiqua"/>
                <w:color w:val="000000"/>
                <w:sz w:val="22"/>
                <w:szCs w:val="22"/>
              </w:rPr>
              <w:t>x</w:t>
            </w:r>
          </w:p>
        </w:tc>
        <w:tc>
          <w:tcPr>
            <w:tcW w:w="1196" w:type="dxa"/>
            <w:tcMar>
              <w:left w:w="0" w:type="dxa"/>
            </w:tcMar>
            <w:vAlign w:val="center"/>
          </w:tcPr>
          <w:p w:rsidR="002F45BF" w:rsidRPr="00CD5FF6" w:rsidRDefault="002F45BF" w:rsidP="00CD5FF6">
            <w:pPr>
              <w:spacing w:before="120" w:line="276" w:lineRule="auto"/>
              <w:jc w:val="both"/>
              <w:rPr>
                <w:rFonts w:ascii="Book Antiqua" w:hAnsi="Book Antiqua"/>
                <w:color w:val="000000"/>
                <w:sz w:val="22"/>
                <w:szCs w:val="22"/>
              </w:rPr>
            </w:pPr>
          </w:p>
        </w:tc>
      </w:tr>
      <w:tr w:rsidR="002F45BF" w:rsidRPr="00CD5FF6">
        <w:tc>
          <w:tcPr>
            <w:tcW w:w="5507" w:type="dxa"/>
            <w:tcMar>
              <w:left w:w="0" w:type="dxa"/>
            </w:tcMar>
            <w:vAlign w:val="center"/>
          </w:tcPr>
          <w:p w:rsidR="002F45BF" w:rsidRPr="00CD5FF6" w:rsidRDefault="00C71784" w:rsidP="00CD5FF6">
            <w:pPr>
              <w:spacing w:before="120" w:line="276" w:lineRule="auto"/>
              <w:jc w:val="both"/>
              <w:rPr>
                <w:rFonts w:ascii="Book Antiqua" w:hAnsi="Book Antiqua"/>
                <w:color w:val="000000"/>
                <w:sz w:val="22"/>
                <w:szCs w:val="22"/>
              </w:rPr>
            </w:pPr>
            <w:r w:rsidRPr="00CD5FF6">
              <w:rPr>
                <w:rFonts w:ascii="Book Antiqua" w:hAnsi="Book Antiqua"/>
                <w:color w:val="000000"/>
                <w:sz w:val="22"/>
                <w:szCs w:val="22"/>
              </w:rPr>
              <w:t>5. Vplyvy na informatizáciu spoločnosti</w:t>
            </w:r>
          </w:p>
        </w:tc>
        <w:tc>
          <w:tcPr>
            <w:tcW w:w="1189" w:type="dxa"/>
            <w:tcMar>
              <w:left w:w="0" w:type="dxa"/>
            </w:tcMar>
            <w:vAlign w:val="center"/>
          </w:tcPr>
          <w:p w:rsidR="002F45BF" w:rsidRPr="00CD5FF6" w:rsidRDefault="002F45BF" w:rsidP="00CD5FF6">
            <w:pPr>
              <w:spacing w:before="120" w:line="276" w:lineRule="auto"/>
              <w:jc w:val="both"/>
              <w:rPr>
                <w:rFonts w:ascii="Book Antiqua" w:hAnsi="Book Antiqua"/>
                <w:color w:val="000000"/>
                <w:sz w:val="22"/>
                <w:szCs w:val="22"/>
              </w:rPr>
            </w:pPr>
          </w:p>
        </w:tc>
        <w:tc>
          <w:tcPr>
            <w:tcW w:w="1179" w:type="dxa"/>
            <w:tcMar>
              <w:left w:w="0" w:type="dxa"/>
            </w:tcMar>
            <w:vAlign w:val="center"/>
          </w:tcPr>
          <w:p w:rsidR="002F45BF" w:rsidRPr="00CD5FF6" w:rsidRDefault="00C71784" w:rsidP="00CD5FF6">
            <w:pPr>
              <w:spacing w:before="120" w:line="276" w:lineRule="auto"/>
              <w:jc w:val="center"/>
              <w:rPr>
                <w:rFonts w:ascii="Book Antiqua" w:hAnsi="Book Antiqua"/>
                <w:color w:val="000000"/>
                <w:sz w:val="22"/>
                <w:szCs w:val="22"/>
              </w:rPr>
            </w:pPr>
            <w:r w:rsidRPr="00CD5FF6">
              <w:rPr>
                <w:rFonts w:ascii="Book Antiqua" w:hAnsi="Book Antiqua"/>
                <w:color w:val="000000"/>
                <w:sz w:val="22"/>
                <w:szCs w:val="22"/>
              </w:rPr>
              <w:t>x</w:t>
            </w:r>
          </w:p>
        </w:tc>
        <w:tc>
          <w:tcPr>
            <w:tcW w:w="1196" w:type="dxa"/>
            <w:tcMar>
              <w:left w:w="0" w:type="dxa"/>
            </w:tcMar>
            <w:vAlign w:val="center"/>
          </w:tcPr>
          <w:p w:rsidR="002F45BF" w:rsidRPr="00CD5FF6" w:rsidRDefault="002F45BF" w:rsidP="00CD5FF6">
            <w:pPr>
              <w:spacing w:before="120" w:line="276" w:lineRule="auto"/>
              <w:jc w:val="both"/>
              <w:rPr>
                <w:rFonts w:ascii="Book Antiqua" w:hAnsi="Book Antiqua"/>
                <w:color w:val="000000"/>
                <w:sz w:val="22"/>
                <w:szCs w:val="22"/>
              </w:rPr>
            </w:pPr>
          </w:p>
        </w:tc>
      </w:tr>
    </w:tbl>
    <w:p w:rsidR="002F45BF" w:rsidRPr="00CD5FF6" w:rsidRDefault="00C71784" w:rsidP="00CD5FF6">
      <w:pPr>
        <w:spacing w:before="120" w:line="276" w:lineRule="auto"/>
        <w:jc w:val="both"/>
        <w:rPr>
          <w:rFonts w:ascii="Book Antiqua" w:hAnsi="Book Antiqua"/>
          <w:color w:val="000000"/>
          <w:sz w:val="22"/>
          <w:szCs w:val="22"/>
        </w:rPr>
      </w:pPr>
      <w:r w:rsidRPr="00CD5FF6">
        <w:rPr>
          <w:rFonts w:ascii="Book Antiqua" w:hAnsi="Book Antiqua"/>
          <w:color w:val="000000"/>
          <w:sz w:val="22"/>
          <w:szCs w:val="22"/>
        </w:rPr>
        <w:t> </w:t>
      </w:r>
      <w:r w:rsidRPr="00CD5FF6">
        <w:rPr>
          <w:rFonts w:ascii="Book Antiqua" w:hAnsi="Book Antiqua"/>
          <w:b/>
          <w:bCs/>
          <w:color w:val="000000"/>
          <w:sz w:val="22"/>
          <w:szCs w:val="22"/>
        </w:rPr>
        <w:t>A.3. Poznámky</w:t>
      </w:r>
    </w:p>
    <w:p w:rsidR="002F45BF" w:rsidRPr="00CD5FF6" w:rsidRDefault="00C71784" w:rsidP="00CD5FF6">
      <w:pPr>
        <w:spacing w:before="120" w:line="276" w:lineRule="auto"/>
        <w:jc w:val="both"/>
        <w:rPr>
          <w:rFonts w:ascii="Book Antiqua" w:hAnsi="Book Antiqua"/>
          <w:i/>
          <w:sz w:val="22"/>
          <w:szCs w:val="22"/>
        </w:rPr>
      </w:pPr>
      <w:r w:rsidRPr="00CD5FF6">
        <w:rPr>
          <w:rFonts w:ascii="Book Antiqua" w:hAnsi="Book Antiqua"/>
          <w:i/>
          <w:iCs/>
          <w:color w:val="000000"/>
          <w:sz w:val="22"/>
          <w:szCs w:val="22"/>
        </w:rPr>
        <w:t>Keďže návrhom zákona sa ustanovuje ako povinnosť vyplácať si faktúry alebo iné finančné záväzky v poradí podľa lehoty splatnosti, dôjde tak k zrovnoprávneniu všetkých podnikateľských subjektov pri finančnom vyrovnaní v rámci záväzkových vzťahov. Výsledkom bude pozitívny dopad na podnikateľské prostredie, hoci sa zvýšeniu regulačného zaťaženia podnikateľov nedá vyhnúť.</w:t>
      </w:r>
      <w:r w:rsidRPr="00CD5FF6">
        <w:rPr>
          <w:rFonts w:ascii="Book Antiqua" w:hAnsi="Book Antiqua"/>
          <w:i/>
          <w:sz w:val="22"/>
          <w:szCs w:val="22"/>
        </w:rPr>
        <w:t xml:space="preserve"> Zároveň sa očakáva očistenie podnikateľského prostredia od nepoctivých podnikateľov a naštartovanie hospodárskeho rastu, čo by malo mať pozitívny vplyv na hospodárenie obyvateľstva, pretože sa dokážu v obchodnom styku lepšie zorientovať a svoje výdavky smerovať na poctivých podnikateľov. Návrh zákona predpokladá zvýšenú administratívnu náročnosť na strane registrového súdu a živnostenského registra, domnievame sa však, že prípadné finančné náklady sa dajú pokryť v rámci ich vlastných (rozpočtových) zdrojov.</w:t>
      </w:r>
    </w:p>
    <w:p w:rsidR="002F45BF" w:rsidRPr="00CD5FF6" w:rsidRDefault="00C71784" w:rsidP="00CD5FF6">
      <w:pPr>
        <w:spacing w:before="120" w:line="276" w:lineRule="auto"/>
        <w:jc w:val="both"/>
        <w:rPr>
          <w:rFonts w:ascii="Book Antiqua" w:hAnsi="Book Antiqua"/>
          <w:b/>
          <w:bCs/>
          <w:color w:val="000000"/>
          <w:sz w:val="22"/>
          <w:szCs w:val="22"/>
        </w:rPr>
      </w:pPr>
      <w:r w:rsidRPr="00CD5FF6">
        <w:rPr>
          <w:rFonts w:ascii="Book Antiqua" w:hAnsi="Book Antiqua"/>
          <w:b/>
          <w:bCs/>
          <w:color w:val="000000"/>
          <w:sz w:val="22"/>
          <w:szCs w:val="22"/>
        </w:rPr>
        <w:t>A.4. Alternatívne riešenia</w:t>
      </w:r>
    </w:p>
    <w:p w:rsidR="002F45BF" w:rsidRPr="00CD5FF6" w:rsidRDefault="00C71784" w:rsidP="00CD5FF6">
      <w:pPr>
        <w:spacing w:before="120" w:line="276" w:lineRule="auto"/>
        <w:jc w:val="both"/>
        <w:rPr>
          <w:rFonts w:ascii="Book Antiqua" w:hAnsi="Book Antiqua"/>
          <w:i/>
          <w:color w:val="000000"/>
          <w:sz w:val="22"/>
          <w:szCs w:val="22"/>
        </w:rPr>
      </w:pPr>
      <w:r w:rsidRPr="00CD5FF6">
        <w:rPr>
          <w:rFonts w:ascii="Book Antiqua" w:hAnsi="Book Antiqua"/>
          <w:i/>
          <w:color w:val="000000"/>
          <w:sz w:val="22"/>
          <w:szCs w:val="22"/>
        </w:rPr>
        <w:t>bezpredmetné </w:t>
      </w:r>
    </w:p>
    <w:p w:rsidR="002F45BF" w:rsidRPr="00CD5FF6" w:rsidRDefault="00C71784" w:rsidP="00CD5FF6">
      <w:pPr>
        <w:pStyle w:val="Normlnywebov"/>
        <w:spacing w:before="120" w:after="0" w:line="276" w:lineRule="auto"/>
        <w:ind w:left="567" w:hanging="567"/>
        <w:jc w:val="both"/>
        <w:rPr>
          <w:rFonts w:ascii="Book Antiqua" w:hAnsi="Book Antiqua"/>
          <w:sz w:val="22"/>
          <w:szCs w:val="22"/>
        </w:rPr>
      </w:pPr>
      <w:r w:rsidRPr="00CD5FF6">
        <w:rPr>
          <w:rFonts w:ascii="Book Antiqua" w:hAnsi="Book Antiqua"/>
          <w:b/>
          <w:bCs/>
          <w:sz w:val="22"/>
          <w:szCs w:val="22"/>
        </w:rPr>
        <w:t xml:space="preserve">A.5. </w:t>
      </w:r>
      <w:r w:rsidRPr="00CD5FF6">
        <w:rPr>
          <w:rFonts w:ascii="Book Antiqua" w:hAnsi="Book Antiqua"/>
          <w:b/>
          <w:bCs/>
          <w:sz w:val="22"/>
          <w:szCs w:val="22"/>
        </w:rPr>
        <w:tab/>
        <w:t>Stanovisko gestorov</w:t>
      </w:r>
    </w:p>
    <w:p w:rsidR="002F45BF" w:rsidRPr="00CD5FF6" w:rsidRDefault="00C71784" w:rsidP="00CD5FF6">
      <w:pPr>
        <w:pStyle w:val="Normlnywebov"/>
        <w:spacing w:before="120" w:after="0" w:line="276" w:lineRule="auto"/>
        <w:jc w:val="both"/>
        <w:rPr>
          <w:rFonts w:ascii="Book Antiqua" w:hAnsi="Book Antiqua"/>
          <w:sz w:val="22"/>
          <w:szCs w:val="22"/>
        </w:rPr>
      </w:pPr>
      <w:r w:rsidRPr="00CD5FF6">
        <w:rPr>
          <w:rFonts w:ascii="Book Antiqua" w:hAnsi="Book Antiqua"/>
          <w:i/>
          <w:iCs/>
          <w:color w:val="000000"/>
          <w:sz w:val="22"/>
          <w:szCs w:val="22"/>
        </w:rPr>
        <w:t>Návrh zákona bol zaslaný na vyjadrenie Ministerstvu financií SR a stanovisko tohto ministerstva tvorí súčasť predkladaného materiálu.</w:t>
      </w:r>
    </w:p>
    <w:sectPr w:rsidR="002F45BF" w:rsidRPr="00CD5FF6" w:rsidSect="002B1382">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sig w:usb0="00000005" w:usb1="00000000" w:usb2="00000000" w:usb3="00000000" w:csb0="00000002"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 Antiqua">
    <w:altName w:val="Palatino"/>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3691AE3"/>
    <w:multiLevelType w:val="multilevel"/>
    <w:tmpl w:val="35882074"/>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410A4B48"/>
    <w:multiLevelType w:val="multilevel"/>
    <w:tmpl w:val="A656C1F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BF"/>
    <w:rsid w:val="00095BB1"/>
    <w:rsid w:val="000B1DCA"/>
    <w:rsid w:val="000C40C4"/>
    <w:rsid w:val="002B1382"/>
    <w:rsid w:val="002B44C0"/>
    <w:rsid w:val="002F45BF"/>
    <w:rsid w:val="00680699"/>
    <w:rsid w:val="007F31B8"/>
    <w:rsid w:val="00902210"/>
    <w:rsid w:val="00963673"/>
    <w:rsid w:val="00A44D06"/>
    <w:rsid w:val="00A671F1"/>
    <w:rsid w:val="00A90B83"/>
    <w:rsid w:val="00AF732F"/>
    <w:rsid w:val="00C71784"/>
    <w:rsid w:val="00CD5FF6"/>
    <w:rsid w:val="00D24CAA"/>
    <w:rsid w:val="00E928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85CF1C-6170-4B75-B888-1F746AAE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sz w:val="24"/>
      <w:szCs w:val="24"/>
    </w:rPr>
  </w:style>
  <w:style w:type="paragraph" w:styleId="Nadpis1">
    <w:name w:val="heading 1"/>
    <w:basedOn w:val="Normlny"/>
    <w:link w:val="Nadpis1Char"/>
    <w:uiPriority w:val="9"/>
    <w:qFormat/>
    <w:pPr>
      <w:keepNext/>
      <w:jc w:val="center"/>
      <w:outlineLvl w:val="0"/>
    </w:pPr>
    <w:rPr>
      <w:rFonts w:ascii="Cambria" w:hAnsi="Cambria"/>
      <w:b/>
      <w:bCs/>
      <w:sz w:val="32"/>
      <w:szCs w:val="32"/>
    </w:rPr>
  </w:style>
  <w:style w:type="paragraph" w:styleId="Nadpis5">
    <w:name w:val="heading 5"/>
    <w:basedOn w:val="Normlny"/>
    <w:link w:val="Nadpis5Char"/>
    <w:uiPriority w:val="9"/>
    <w:semiHidden/>
    <w:unhideWhenUsed/>
    <w:qFormat/>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semiHidden/>
    <w:locked/>
    <w:rPr>
      <w:rFonts w:ascii="Calibri" w:hAnsi="Calibri" w:cs="Times New Roman"/>
      <w:b/>
      <w:i/>
      <w:sz w:val="26"/>
    </w:rPr>
  </w:style>
  <w:style w:type="character" w:customStyle="1" w:styleId="apple-converted-space">
    <w:name w:val="apple-converted-space"/>
    <w:basedOn w:val="Predvolenpsmoodseku"/>
    <w:rPr>
      <w:rFonts w:cs="Times New Roman"/>
    </w:rPr>
  </w:style>
  <w:style w:type="character" w:customStyle="1" w:styleId="Nadpis1Char">
    <w:name w:val="Nadpis 1 Char"/>
    <w:basedOn w:val="Predvolenpsmoodseku"/>
    <w:link w:val="Nadpis1"/>
    <w:uiPriority w:val="9"/>
    <w:locked/>
    <w:rPr>
      <w:rFonts w:ascii="Cambria" w:hAnsi="Cambria" w:cs="Times New Roman"/>
      <w:b/>
      <w:sz w:val="32"/>
      <w:lang w:val="x-none" w:eastAsia="sk-SK"/>
    </w:rPr>
  </w:style>
  <w:style w:type="character" w:customStyle="1" w:styleId="ZkladntextChar">
    <w:name w:val="Základný text Char"/>
    <w:link w:val="Telotextu"/>
    <w:uiPriority w:val="99"/>
    <w:locked/>
  </w:style>
  <w:style w:type="character" w:customStyle="1" w:styleId="ListLabel1">
    <w:name w:val="ListLabel 1"/>
    <w:rsid w:val="002B1382"/>
  </w:style>
  <w:style w:type="paragraph" w:customStyle="1" w:styleId="Nadpis">
    <w:name w:val="Nadpis"/>
    <w:basedOn w:val="Normlny"/>
    <w:next w:val="Telotextu"/>
    <w:rsid w:val="002B1382"/>
    <w:pPr>
      <w:keepNext/>
      <w:spacing w:before="240" w:after="120"/>
    </w:pPr>
    <w:rPr>
      <w:rFonts w:ascii="Liberation Sans" w:eastAsia="Microsoft YaHei" w:hAnsi="Liberation Sans" w:cs="Mangal"/>
      <w:sz w:val="28"/>
      <w:szCs w:val="28"/>
    </w:rPr>
  </w:style>
  <w:style w:type="paragraph" w:customStyle="1" w:styleId="Telotextu">
    <w:name w:val="Telo textu"/>
    <w:basedOn w:val="Normlny"/>
    <w:link w:val="ZkladntextChar"/>
    <w:uiPriority w:val="99"/>
    <w:pPr>
      <w:spacing w:line="288" w:lineRule="auto"/>
      <w:jc w:val="both"/>
    </w:pPr>
    <w:rPr>
      <w:sz w:val="20"/>
      <w:szCs w:val="20"/>
    </w:rPr>
  </w:style>
  <w:style w:type="paragraph" w:styleId="Zoznam">
    <w:name w:val="List"/>
    <w:basedOn w:val="Telotextu"/>
    <w:uiPriority w:val="99"/>
    <w:rsid w:val="002B1382"/>
    <w:rPr>
      <w:rFonts w:cs="Mangal"/>
    </w:rPr>
  </w:style>
  <w:style w:type="paragraph" w:styleId="Popis">
    <w:name w:val="caption"/>
    <w:basedOn w:val="Normlny"/>
    <w:uiPriority w:val="35"/>
    <w:rsid w:val="002B1382"/>
    <w:pPr>
      <w:suppressLineNumbers/>
      <w:spacing w:before="120" w:after="120"/>
    </w:pPr>
    <w:rPr>
      <w:rFonts w:cs="Mangal"/>
      <w:i/>
      <w:iCs/>
    </w:rPr>
  </w:style>
  <w:style w:type="paragraph" w:customStyle="1" w:styleId="Index">
    <w:name w:val="Index"/>
    <w:basedOn w:val="Normlny"/>
    <w:rsid w:val="002B1382"/>
    <w:pPr>
      <w:suppressLineNumbers/>
    </w:pPr>
    <w:rPr>
      <w:rFonts w:cs="Mangal"/>
    </w:rPr>
  </w:style>
  <w:style w:type="paragraph" w:styleId="Normlnywebov">
    <w:name w:val="Normal (Web)"/>
    <w:basedOn w:val="Normlny"/>
    <w:uiPriority w:val="99"/>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85007-CEA0-402B-988E-A58A1A73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2274</Words>
  <Characters>12964</Characters>
  <Application>Microsoft Office Word</Application>
  <DocSecurity>4</DocSecurity>
  <Lines>108</Lines>
  <Paragraphs>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DÔVODOVÁ SPRÁVA</vt:lpstr>
      <vt:lpstr>DÔVODOVÁ SPRÁVA</vt:lpstr>
    </vt:vector>
  </TitlesOfParts>
  <Company>Kancelaria NR SR</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Heger, Eduard (asistent)</dc:creator>
  <cp:lastModifiedBy>Lukáč, Jozef (asistent)</cp:lastModifiedBy>
  <cp:revision>2</cp:revision>
  <dcterms:created xsi:type="dcterms:W3CDTF">2019-09-27T06:49:00Z</dcterms:created>
  <dcterms:modified xsi:type="dcterms:W3CDTF">2019-09-27T06:49:00Z</dcterms:modified>
</cp:coreProperties>
</file>