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2F9" w:rsidRPr="003E14F7" w:rsidRDefault="00FD07AA" w:rsidP="00C8657C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E14F7">
        <w:rPr>
          <w:rFonts w:ascii="Times New Roman" w:hAnsi="Times New Roman" w:cs="Times New Roman"/>
          <w:b/>
          <w:sz w:val="23"/>
          <w:szCs w:val="23"/>
        </w:rPr>
        <w:t>D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14F7">
        <w:rPr>
          <w:rFonts w:ascii="Times New Roman" w:hAnsi="Times New Roman" w:cs="Times New Roman"/>
          <w:b/>
          <w:sz w:val="23"/>
          <w:szCs w:val="23"/>
        </w:rPr>
        <w:t>ô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14F7">
        <w:rPr>
          <w:rFonts w:ascii="Times New Roman" w:hAnsi="Times New Roman" w:cs="Times New Roman"/>
          <w:b/>
          <w:sz w:val="23"/>
          <w:szCs w:val="23"/>
        </w:rPr>
        <w:t>v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> </w:t>
      </w:r>
      <w:r w:rsidRPr="003E14F7">
        <w:rPr>
          <w:rFonts w:ascii="Times New Roman" w:hAnsi="Times New Roman" w:cs="Times New Roman"/>
          <w:b/>
          <w:sz w:val="23"/>
          <w:szCs w:val="23"/>
        </w:rPr>
        <w:t>o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> </w:t>
      </w:r>
      <w:r w:rsidRPr="003E14F7">
        <w:rPr>
          <w:rFonts w:ascii="Times New Roman" w:hAnsi="Times New Roman" w:cs="Times New Roman"/>
          <w:b/>
          <w:sz w:val="23"/>
          <w:szCs w:val="23"/>
        </w:rPr>
        <w:t>d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14F7">
        <w:rPr>
          <w:rFonts w:ascii="Times New Roman" w:hAnsi="Times New Roman" w:cs="Times New Roman"/>
          <w:b/>
          <w:sz w:val="23"/>
          <w:szCs w:val="23"/>
        </w:rPr>
        <w:t>o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> </w:t>
      </w:r>
      <w:r w:rsidRPr="003E14F7">
        <w:rPr>
          <w:rFonts w:ascii="Times New Roman" w:hAnsi="Times New Roman" w:cs="Times New Roman"/>
          <w:b/>
          <w:sz w:val="23"/>
          <w:szCs w:val="23"/>
        </w:rPr>
        <w:t>v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> </w:t>
      </w:r>
      <w:r w:rsidRPr="003E14F7">
        <w:rPr>
          <w:rFonts w:ascii="Times New Roman" w:hAnsi="Times New Roman" w:cs="Times New Roman"/>
          <w:b/>
          <w:sz w:val="23"/>
          <w:szCs w:val="23"/>
        </w:rPr>
        <w:t>á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14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14F7">
        <w:rPr>
          <w:rFonts w:ascii="Times New Roman" w:hAnsi="Times New Roman" w:cs="Times New Roman"/>
          <w:b/>
          <w:sz w:val="23"/>
          <w:szCs w:val="23"/>
        </w:rPr>
        <w:t>s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> </w:t>
      </w:r>
      <w:r w:rsidRPr="003E14F7">
        <w:rPr>
          <w:rFonts w:ascii="Times New Roman" w:hAnsi="Times New Roman" w:cs="Times New Roman"/>
          <w:b/>
          <w:sz w:val="23"/>
          <w:szCs w:val="23"/>
        </w:rPr>
        <w:t>p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14F7">
        <w:rPr>
          <w:rFonts w:ascii="Times New Roman" w:hAnsi="Times New Roman" w:cs="Times New Roman"/>
          <w:b/>
          <w:sz w:val="23"/>
          <w:szCs w:val="23"/>
        </w:rPr>
        <w:t>r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14F7">
        <w:rPr>
          <w:rFonts w:ascii="Times New Roman" w:hAnsi="Times New Roman" w:cs="Times New Roman"/>
          <w:b/>
          <w:sz w:val="23"/>
          <w:szCs w:val="23"/>
        </w:rPr>
        <w:t>á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14F7">
        <w:rPr>
          <w:rFonts w:ascii="Times New Roman" w:hAnsi="Times New Roman" w:cs="Times New Roman"/>
          <w:b/>
          <w:sz w:val="23"/>
          <w:szCs w:val="23"/>
        </w:rPr>
        <w:t>v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> </w:t>
      </w:r>
      <w:r w:rsidRPr="003E14F7">
        <w:rPr>
          <w:rFonts w:ascii="Times New Roman" w:hAnsi="Times New Roman" w:cs="Times New Roman"/>
          <w:b/>
          <w:sz w:val="23"/>
          <w:szCs w:val="23"/>
        </w:rPr>
        <w:t>a</w:t>
      </w:r>
      <w:r w:rsidR="00C8657C" w:rsidRPr="003E14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922F9" w:rsidRPr="003E14F7" w:rsidRDefault="004922F9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922F9" w:rsidRPr="003E14F7" w:rsidRDefault="00FD07AA" w:rsidP="00C8657C">
      <w:pPr>
        <w:pStyle w:val="Odsekzoznamu"/>
        <w:widowControl w:val="0"/>
        <w:numPr>
          <w:ilvl w:val="0"/>
          <w:numId w:val="3"/>
        </w:numPr>
        <w:tabs>
          <w:tab w:val="left" w:pos="0"/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E14F7">
        <w:rPr>
          <w:rFonts w:ascii="Times New Roman" w:hAnsi="Times New Roman" w:cs="Times New Roman"/>
          <w:b/>
          <w:sz w:val="23"/>
          <w:szCs w:val="23"/>
        </w:rPr>
        <w:t>Všeobecná časť</w:t>
      </w:r>
    </w:p>
    <w:p w:rsidR="004922F9" w:rsidRPr="003E14F7" w:rsidRDefault="004922F9">
      <w:pPr>
        <w:tabs>
          <w:tab w:val="left" w:pos="0"/>
        </w:tabs>
        <w:suppressAutoHyphens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:rsidR="004922F9" w:rsidRPr="003E14F7" w:rsidRDefault="00FD07AA" w:rsidP="003E14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14F7">
        <w:rPr>
          <w:rFonts w:ascii="Times New Roman" w:hAnsi="Times New Roman" w:cs="Times New Roman"/>
          <w:sz w:val="23"/>
          <w:szCs w:val="23"/>
        </w:rPr>
        <w:tab/>
        <w:t xml:space="preserve">Návrh zákona, ktorým sa mení zákon č. 447/2008 Z. z. o peňažných príspevkoch na kompenzáciu ťažkého zdravotného postihnutia a o zmene a doplnení niektorých zákonov </w:t>
      </w:r>
      <w:r w:rsidR="00C8657C" w:rsidRPr="003E14F7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3E14F7" w:rsidRPr="003E14F7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3E14F7">
        <w:rPr>
          <w:rFonts w:ascii="Times New Roman" w:hAnsi="Times New Roman" w:cs="Times New Roman"/>
          <w:sz w:val="23"/>
          <w:szCs w:val="23"/>
        </w:rPr>
        <w:t xml:space="preserve">v znení neskorších predpisov a ktorým sa dopĺňa zákon č. 245/2008 Z. z. o výchove </w:t>
      </w:r>
      <w:r w:rsidR="00C8657C" w:rsidRPr="003E14F7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3E14F7" w:rsidRPr="003E14F7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3E14F7">
        <w:rPr>
          <w:rFonts w:ascii="Times New Roman" w:hAnsi="Times New Roman" w:cs="Times New Roman"/>
          <w:sz w:val="23"/>
          <w:szCs w:val="23"/>
        </w:rPr>
        <w:t xml:space="preserve">a vzdelávaní (školský zákon) a o zmene a doplnení niektorých zákonov v znení neskorších predpisov predkladá </w:t>
      </w:r>
      <w:r w:rsidR="00C8657C" w:rsidRPr="003E14F7">
        <w:rPr>
          <w:rFonts w:ascii="Times New Roman" w:hAnsi="Times New Roman" w:cs="Times New Roman"/>
          <w:sz w:val="23"/>
          <w:szCs w:val="23"/>
        </w:rPr>
        <w:t xml:space="preserve">na rokovanie Národnej rady Slovenskej republiky </w:t>
      </w:r>
      <w:r w:rsidRPr="003E14F7">
        <w:rPr>
          <w:rFonts w:ascii="Times New Roman" w:hAnsi="Times New Roman" w:cs="Times New Roman"/>
          <w:sz w:val="23"/>
          <w:szCs w:val="23"/>
        </w:rPr>
        <w:t>poslankyňa Národnej rady Slovenskej republiky Zuzana Zimenová.</w:t>
      </w:r>
    </w:p>
    <w:p w:rsidR="004922F9" w:rsidRPr="003E14F7" w:rsidRDefault="004922F9" w:rsidP="003E14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922F9" w:rsidRPr="003E14F7" w:rsidRDefault="00FD07AA" w:rsidP="003E14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E14F7">
        <w:rPr>
          <w:rFonts w:ascii="Times New Roman" w:hAnsi="Times New Roman" w:cs="Times New Roman"/>
          <w:sz w:val="23"/>
          <w:szCs w:val="23"/>
        </w:rPr>
        <w:tab/>
      </w:r>
      <w:r w:rsidRPr="003E14F7">
        <w:rPr>
          <w:rFonts w:ascii="Times New Roman" w:hAnsi="Times New Roman" w:cs="Times New Roman"/>
          <w:b/>
          <w:bCs/>
          <w:sz w:val="23"/>
          <w:szCs w:val="23"/>
        </w:rPr>
        <w:t>Cieľom návrhu je rozšíriť možnosti individuálnej pomoci pre žiakov so zdravotným znevýhodnením v školách, ktoré zabezpečujú plnenie povinnej školskej dochádzky,  prostredníctvom osobných asistentov.</w:t>
      </w:r>
    </w:p>
    <w:p w:rsidR="004922F9" w:rsidRPr="003E14F7" w:rsidRDefault="004922F9" w:rsidP="003E14F7">
      <w:pPr>
        <w:tabs>
          <w:tab w:val="left" w:pos="0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</w:p>
    <w:p w:rsidR="004922F9" w:rsidRPr="003E14F7" w:rsidRDefault="00FD07AA" w:rsidP="003E14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14F7">
        <w:rPr>
          <w:rFonts w:ascii="Times New Roman" w:hAnsi="Times New Roman" w:cs="Times New Roman"/>
          <w:sz w:val="23"/>
          <w:szCs w:val="23"/>
        </w:rPr>
        <w:tab/>
        <w:t xml:space="preserve">Na Slovensku pribúda detí, ktoré musia v rámci plnenia povinnej školskej dochádzky prekonávať rôzne bariéry pri učení sa a pri začleňovaní sa do kolektívu spolužiakov. Týka sa to najmä žiakov so zdravotným znevýhodnením. Mnohí z nich potrebujú na to, aby mohli v školách rozvíjať svoj potenciál a vo vzdelávaní napredovať, pomoc nad rámec obvyklého prístupu učiteľov. Väčšina žiakov so zdravotným postihnutím sa učí v špeciálnych školách, no čoraz častejšie sa ich darí integrovať aj do bežných škôl. V oboch typoch škôl im na vyučovaní môže pomáhať asistent učiteľa. Mnohí z týchto žiakov však potrebujú asistenciu nielen pri učení sa, ale aj pri bežných samoobslužných činnostiach. V takýchto prípadoch je pre ne pomoc asistentov učiteľa nedostatočná. Asistenti učiteľa nie sú na podobné situácie pripravení, keďže ide o úkony, ktoré nesúvisia s pedagogickou činnosťou, ale spadajú do oblasti osobnej asistencie. Výkon činností súvisiacich s osobnou asistenciou nie je súčasťou kompetenčného  profilu asistenta učiteľa, ani súčasťou jeho obvyklej náplne práce.  </w:t>
      </w:r>
    </w:p>
    <w:p w:rsidR="004922F9" w:rsidRPr="003E14F7" w:rsidRDefault="004922F9" w:rsidP="003E14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922F9" w:rsidRPr="003E14F7" w:rsidRDefault="00FD07AA" w:rsidP="003E14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14F7">
        <w:rPr>
          <w:rFonts w:ascii="Times New Roman" w:hAnsi="Times New Roman" w:cs="Times New Roman"/>
          <w:sz w:val="23"/>
          <w:szCs w:val="23"/>
        </w:rPr>
        <w:tab/>
        <w:t xml:space="preserve">Vhodnými osobami, ktoré by dokázali v školách túto medzeru v oblasti pomoci pre žiakov so zdravotným znevýhodnením vyplniť, sú osobní asistenti. Tým však v súčasnosti nie je umožnené vykonávať osobnú asistenciu na pôde škôl. Platné a účinné znenie zákona č. 245/2008 Z. z. o výchove a vzdelávaní (školský zákon) a o zmene a doplnení niektorých zákonov v znení neskorších predpisov pozná iba asistentov učiteľa. Ďalšie právne predpisy osobným asistentom vstup do škôl zakazujú, a to aj do špeciálnych škôl. Výnimku majú len študenti so zdravotným postihnutím na vysokých školách. </w:t>
      </w:r>
    </w:p>
    <w:p w:rsidR="004922F9" w:rsidRPr="003E14F7" w:rsidRDefault="004922F9" w:rsidP="003E14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8657C" w:rsidRPr="003E14F7" w:rsidRDefault="00FD07AA" w:rsidP="003E14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E14F7">
        <w:rPr>
          <w:rFonts w:ascii="Times New Roman" w:hAnsi="Times New Roman" w:cs="Times New Roman"/>
          <w:sz w:val="23"/>
          <w:szCs w:val="23"/>
        </w:rPr>
        <w:tab/>
        <w:t>Cieľom predloženého návrhu zákona je tento nezmyselný zákaz zrušiť a umožniť osobným asistentom pôsobiť aj v školskom prostredí. Ak právna úprava dnes ustanovuje, že do rozsahu hodín osobnej asistencie sa nezapočítavajú hodiny osobnej asistencie, počas ktorých fyzická osoba s ťažkým zdravotným postihnutím navštevuje školské zariadenie s výnimkou vysokej školy, podľa predloženého návrhu zákona sa režim na vysokých školách a režim v oblasti regionálneho školstva zjednotí, a to v prospech osôb so zdravotným znevýhodnením.</w:t>
      </w:r>
      <w:r w:rsidR="005D5120" w:rsidRPr="003E14F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40502" w:rsidRPr="003E14F7" w:rsidRDefault="00E40502" w:rsidP="003E14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trike/>
          <w:sz w:val="23"/>
          <w:szCs w:val="23"/>
        </w:rPr>
      </w:pPr>
    </w:p>
    <w:p w:rsidR="00E40502" w:rsidRPr="003E14F7" w:rsidRDefault="00E40502" w:rsidP="003E1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20258680"/>
      <w:r w:rsidRPr="003E14F7">
        <w:rPr>
          <w:rFonts w:ascii="Times New Roman" w:hAnsi="Times New Roman"/>
          <w:sz w:val="23"/>
          <w:szCs w:val="23"/>
        </w:rPr>
        <w:t xml:space="preserve">Návrh zákona je v súlade s Ústavou Slovenskej republiky, ústavnými zákonmi a zákonmi, ako aj s medzinárodnými zmluvami a inými medzinárodnými dokumentmi, ktorými je Slovenská republika viazaná, a s právom Európskej únie. </w:t>
      </w:r>
    </w:p>
    <w:p w:rsidR="003E14F7" w:rsidRPr="003E14F7" w:rsidRDefault="003E14F7" w:rsidP="003E14F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1" w:name="_Hlk20297809"/>
      <w:bookmarkEnd w:id="0"/>
    </w:p>
    <w:p w:rsidR="00E40502" w:rsidRPr="003E14F7" w:rsidRDefault="00E40502" w:rsidP="003E14F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E14F7">
        <w:rPr>
          <w:rFonts w:ascii="Times New Roman" w:hAnsi="Times New Roman"/>
          <w:sz w:val="23"/>
          <w:szCs w:val="23"/>
        </w:rPr>
        <w:t xml:space="preserve">Návrh zákona bude mať </w:t>
      </w:r>
      <w:r w:rsidR="00E601A1" w:rsidRPr="003E14F7">
        <w:rPr>
          <w:rFonts w:ascii="Times New Roman" w:hAnsi="Times New Roman"/>
          <w:sz w:val="23"/>
          <w:szCs w:val="23"/>
        </w:rPr>
        <w:t xml:space="preserve">negatívny </w:t>
      </w:r>
      <w:r w:rsidRPr="003E14F7">
        <w:rPr>
          <w:rFonts w:ascii="Times New Roman" w:hAnsi="Times New Roman"/>
          <w:sz w:val="23"/>
          <w:szCs w:val="23"/>
        </w:rPr>
        <w:t>vplyv na verejné financie</w:t>
      </w:r>
      <w:r w:rsidR="00F71ED0" w:rsidRPr="003E14F7">
        <w:rPr>
          <w:rFonts w:ascii="Times New Roman" w:hAnsi="Times New Roman"/>
          <w:sz w:val="23"/>
          <w:szCs w:val="23"/>
        </w:rPr>
        <w:t>. Návrh zákona bude mať pozitívny sociálny vplyv (z toho žiaden vplyv na hospodárenie obyvateľstva, pozitívny vplyv na sociálnu exklúziu</w:t>
      </w:r>
      <w:r w:rsidRPr="003E14F7">
        <w:rPr>
          <w:rFonts w:ascii="Times New Roman" w:hAnsi="Times New Roman"/>
          <w:sz w:val="23"/>
          <w:szCs w:val="23"/>
        </w:rPr>
        <w:t xml:space="preserve">, </w:t>
      </w:r>
      <w:r w:rsidR="00F71ED0" w:rsidRPr="003E14F7">
        <w:rPr>
          <w:rFonts w:ascii="Times New Roman" w:hAnsi="Times New Roman"/>
          <w:sz w:val="23"/>
          <w:szCs w:val="23"/>
        </w:rPr>
        <w:t>ako aj pozitívny vplyv na rovnosť príležitostí,  rodovú rovnosť a zamestnanosť)</w:t>
      </w:r>
      <w:r w:rsidR="003F02C4">
        <w:rPr>
          <w:rFonts w:ascii="Times New Roman" w:hAnsi="Times New Roman"/>
          <w:sz w:val="23"/>
          <w:szCs w:val="23"/>
        </w:rPr>
        <w:t xml:space="preserve">, ako aj pozitívny vplyv na </w:t>
      </w:r>
      <w:r w:rsidR="003F02C4" w:rsidRPr="003E14F7">
        <w:rPr>
          <w:rFonts w:ascii="Times New Roman" w:hAnsi="Times New Roman"/>
          <w:sz w:val="23"/>
          <w:szCs w:val="23"/>
        </w:rPr>
        <w:t>manželstvo, rodičovstvo a rodinu</w:t>
      </w:r>
      <w:r w:rsidR="00F71ED0" w:rsidRPr="003E14F7">
        <w:rPr>
          <w:rFonts w:ascii="Times New Roman" w:hAnsi="Times New Roman"/>
          <w:sz w:val="23"/>
          <w:szCs w:val="23"/>
        </w:rPr>
        <w:t xml:space="preserve">. </w:t>
      </w:r>
      <w:r w:rsidR="00E601A1" w:rsidRPr="003E14F7">
        <w:rPr>
          <w:rFonts w:ascii="Times New Roman" w:hAnsi="Times New Roman"/>
          <w:sz w:val="23"/>
          <w:szCs w:val="23"/>
        </w:rPr>
        <w:t xml:space="preserve">Návrh zákona nebude mať vplyv na </w:t>
      </w:r>
      <w:r w:rsidRPr="003E14F7">
        <w:rPr>
          <w:rFonts w:ascii="Times New Roman" w:hAnsi="Times New Roman"/>
          <w:sz w:val="23"/>
          <w:szCs w:val="23"/>
        </w:rPr>
        <w:t>podnikateľské prostredie, životné prostredie</w:t>
      </w:r>
      <w:r w:rsidR="003F02C4">
        <w:rPr>
          <w:rFonts w:ascii="Times New Roman" w:hAnsi="Times New Roman"/>
          <w:sz w:val="23"/>
          <w:szCs w:val="23"/>
        </w:rPr>
        <w:t xml:space="preserve"> a na</w:t>
      </w:r>
      <w:r w:rsidR="00E601A1" w:rsidRPr="003E14F7">
        <w:rPr>
          <w:rFonts w:ascii="Times New Roman" w:hAnsi="Times New Roman"/>
          <w:sz w:val="23"/>
          <w:szCs w:val="23"/>
        </w:rPr>
        <w:t xml:space="preserve"> </w:t>
      </w:r>
      <w:r w:rsidRPr="003E14F7">
        <w:rPr>
          <w:rFonts w:ascii="Times New Roman" w:hAnsi="Times New Roman"/>
          <w:sz w:val="23"/>
          <w:szCs w:val="23"/>
        </w:rPr>
        <w:t>informatizáciu spoločnosti</w:t>
      </w:r>
      <w:r w:rsidR="003F02C4">
        <w:rPr>
          <w:rFonts w:ascii="Times New Roman" w:hAnsi="Times New Roman"/>
          <w:sz w:val="23"/>
          <w:szCs w:val="23"/>
        </w:rPr>
        <w:t>.</w:t>
      </w:r>
      <w:bookmarkStart w:id="2" w:name="_GoBack"/>
      <w:bookmarkEnd w:id="2"/>
    </w:p>
    <w:bookmarkEnd w:id="1"/>
    <w:p w:rsidR="004922F9" w:rsidRPr="003E14F7" w:rsidRDefault="00FD07AA" w:rsidP="00C8657C">
      <w:pPr>
        <w:widowControl w:val="0"/>
        <w:spacing w:after="200" w:line="276" w:lineRule="auto"/>
        <w:ind w:firstLine="708"/>
        <w:rPr>
          <w:rFonts w:ascii="Times New Roman" w:hAnsi="Times New Roman" w:cs="Times New Roman"/>
          <w:b/>
          <w:u w:val="single"/>
        </w:rPr>
      </w:pPr>
      <w:r w:rsidRPr="003E14F7">
        <w:rPr>
          <w:rFonts w:ascii="Times New Roman" w:hAnsi="Times New Roman" w:cs="Times New Roman"/>
          <w:b/>
        </w:rPr>
        <w:lastRenderedPageBreak/>
        <w:t xml:space="preserve">B. </w:t>
      </w:r>
      <w:r w:rsidRPr="003E14F7">
        <w:rPr>
          <w:rFonts w:ascii="Times New Roman" w:hAnsi="Times New Roman" w:cs="Times New Roman"/>
          <w:b/>
        </w:rPr>
        <w:tab/>
        <w:t>Osobitná časť</w:t>
      </w:r>
    </w:p>
    <w:p w:rsidR="004922F9" w:rsidRPr="003E14F7" w:rsidRDefault="00FD07AA" w:rsidP="00C8657C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 w:rsidRPr="003E14F7">
        <w:rPr>
          <w:rFonts w:ascii="Times New Roman" w:hAnsi="Times New Roman" w:cs="Times New Roman"/>
          <w:b/>
        </w:rPr>
        <w:t>K Čl. I</w:t>
      </w:r>
    </w:p>
    <w:p w:rsidR="004922F9" w:rsidRPr="003E14F7" w:rsidRDefault="004922F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22F9" w:rsidRPr="003E14F7" w:rsidRDefault="00FD07AA" w:rsidP="00C8657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14F7">
        <w:rPr>
          <w:rFonts w:ascii="Times New Roman" w:hAnsi="Times New Roman" w:cs="Times New Roman"/>
        </w:rPr>
        <w:t>Navrhuje sa, aby boli do rozsahu hodín osobnej asistencie započítané aj hodiny osobnej asistencie, počas ktorých fyzická osoba s ťažkým zdravotným postihnutím navštevuje školské zariadenie.</w:t>
      </w:r>
    </w:p>
    <w:p w:rsidR="004922F9" w:rsidRPr="003E14F7" w:rsidRDefault="004922F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22F9" w:rsidRPr="003E14F7" w:rsidRDefault="00FD07AA" w:rsidP="00C8657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E14F7">
        <w:rPr>
          <w:rFonts w:ascii="Times New Roman" w:hAnsi="Times New Roman" w:cs="Times New Roman"/>
          <w:b/>
        </w:rPr>
        <w:t>K Čl. II</w:t>
      </w:r>
    </w:p>
    <w:p w:rsidR="004922F9" w:rsidRPr="003E14F7" w:rsidRDefault="004922F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22F9" w:rsidRPr="003E14F7" w:rsidRDefault="00FD07AA" w:rsidP="00C8657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E14F7">
        <w:rPr>
          <w:rFonts w:ascii="Times New Roman" w:hAnsi="Times New Roman" w:cs="Times New Roman"/>
        </w:rPr>
        <w:t>Vytvára sa právny základ pre spolupôsobenie osobných asistentov na školách.</w:t>
      </w:r>
    </w:p>
    <w:p w:rsidR="004922F9" w:rsidRPr="003E14F7" w:rsidRDefault="004922F9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4922F9" w:rsidRPr="003E14F7" w:rsidRDefault="00FD07AA" w:rsidP="00C8657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E14F7">
        <w:rPr>
          <w:rFonts w:ascii="Times New Roman" w:hAnsi="Times New Roman" w:cs="Times New Roman"/>
          <w:b/>
        </w:rPr>
        <w:t>K Čl. III</w:t>
      </w:r>
    </w:p>
    <w:p w:rsidR="004922F9" w:rsidRPr="003E14F7" w:rsidRDefault="004922F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22F9" w:rsidRPr="003E14F7" w:rsidRDefault="003E14F7">
      <w:pPr>
        <w:widowControl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 sa účinnosť od 1. januára 2020.</w:t>
      </w:r>
    </w:p>
    <w:sectPr w:rsidR="004922F9" w:rsidRPr="003E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7DCD"/>
    <w:multiLevelType w:val="multilevel"/>
    <w:tmpl w:val="EC4A7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  <w:rtl w:val="0"/>
        <w:cs w:val="0"/>
      </w:rPr>
    </w:lvl>
    <w:lvl w:ilvl="2">
      <w:numFmt w:val="decimal"/>
      <w:lvlText w:val=""/>
      <w:lvlJc w:val="left"/>
      <w:rPr>
        <w:rFonts w:cs="Times New Roman"/>
        <w:rtl w:val="0"/>
        <w:cs w:val="0"/>
      </w:rPr>
    </w:lvl>
    <w:lvl w:ilvl="3">
      <w:numFmt w:val="decimal"/>
      <w:lvlText w:val=""/>
      <w:lvlJc w:val="left"/>
      <w:rPr>
        <w:rFonts w:cs="Times New Roman"/>
        <w:rtl w:val="0"/>
        <w:cs w:val="0"/>
      </w:rPr>
    </w:lvl>
    <w:lvl w:ilvl="4">
      <w:numFmt w:val="decimal"/>
      <w:lvlText w:val=""/>
      <w:lvlJc w:val="left"/>
      <w:rPr>
        <w:rFonts w:cs="Times New Roman"/>
        <w:rtl w:val="0"/>
        <w:cs w:val="0"/>
      </w:rPr>
    </w:lvl>
    <w:lvl w:ilvl="5">
      <w:numFmt w:val="decimal"/>
      <w:lvlText w:val=""/>
      <w:lvlJc w:val="left"/>
      <w:rPr>
        <w:rFonts w:cs="Times New Roman"/>
        <w:rtl w:val="0"/>
        <w:cs w:val="0"/>
      </w:rPr>
    </w:lvl>
    <w:lvl w:ilvl="6">
      <w:numFmt w:val="decimal"/>
      <w:lvlText w:val=""/>
      <w:lvlJc w:val="left"/>
      <w:rPr>
        <w:rFonts w:cs="Times New Roman"/>
        <w:rtl w:val="0"/>
        <w:cs w:val="0"/>
      </w:rPr>
    </w:lvl>
    <w:lvl w:ilvl="7">
      <w:numFmt w:val="decimal"/>
      <w:lvlText w:val=""/>
      <w:lvlJc w:val="left"/>
      <w:rPr>
        <w:rFonts w:cs="Times New Roman"/>
        <w:rtl w:val="0"/>
        <w:cs w:val="0"/>
      </w:rPr>
    </w:lvl>
    <w:lvl w:ilvl="8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1" w15:restartNumberingAfterBreak="0">
    <w:nsid w:val="5D901D21"/>
    <w:multiLevelType w:val="multilevel"/>
    <w:tmpl w:val="40E4F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  <w:rtl w:val="0"/>
        <w:cs w:val="0"/>
      </w:rPr>
    </w:lvl>
    <w:lvl w:ilvl="2">
      <w:numFmt w:val="decimal"/>
      <w:lvlText w:val=""/>
      <w:lvlJc w:val="left"/>
      <w:rPr>
        <w:rFonts w:cs="Times New Roman"/>
        <w:rtl w:val="0"/>
        <w:cs w:val="0"/>
      </w:rPr>
    </w:lvl>
    <w:lvl w:ilvl="3">
      <w:numFmt w:val="decimal"/>
      <w:lvlText w:val=""/>
      <w:lvlJc w:val="left"/>
      <w:rPr>
        <w:rFonts w:cs="Times New Roman"/>
        <w:rtl w:val="0"/>
        <w:cs w:val="0"/>
      </w:rPr>
    </w:lvl>
    <w:lvl w:ilvl="4">
      <w:numFmt w:val="decimal"/>
      <w:lvlText w:val=""/>
      <w:lvlJc w:val="left"/>
      <w:rPr>
        <w:rFonts w:cs="Times New Roman"/>
        <w:rtl w:val="0"/>
        <w:cs w:val="0"/>
      </w:rPr>
    </w:lvl>
    <w:lvl w:ilvl="5">
      <w:numFmt w:val="decimal"/>
      <w:lvlText w:val=""/>
      <w:lvlJc w:val="left"/>
      <w:rPr>
        <w:rFonts w:cs="Times New Roman"/>
        <w:rtl w:val="0"/>
        <w:cs w:val="0"/>
      </w:rPr>
    </w:lvl>
    <w:lvl w:ilvl="6">
      <w:numFmt w:val="decimal"/>
      <w:lvlText w:val=""/>
      <w:lvlJc w:val="left"/>
      <w:rPr>
        <w:rFonts w:cs="Times New Roman"/>
        <w:rtl w:val="0"/>
        <w:cs w:val="0"/>
      </w:rPr>
    </w:lvl>
    <w:lvl w:ilvl="7">
      <w:numFmt w:val="decimal"/>
      <w:lvlText w:val=""/>
      <w:lvlJc w:val="left"/>
      <w:rPr>
        <w:rFonts w:cs="Times New Roman"/>
        <w:rtl w:val="0"/>
        <w:cs w:val="0"/>
      </w:rPr>
    </w:lvl>
    <w:lvl w:ilvl="8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2" w15:restartNumberingAfterBreak="0">
    <w:nsid w:val="5FE409BA"/>
    <w:multiLevelType w:val="hybridMultilevel"/>
    <w:tmpl w:val="41C480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F9"/>
    <w:rsid w:val="00316FA7"/>
    <w:rsid w:val="003E14F7"/>
    <w:rsid w:val="003F02C4"/>
    <w:rsid w:val="00434E43"/>
    <w:rsid w:val="004922F9"/>
    <w:rsid w:val="005D5120"/>
    <w:rsid w:val="007239D7"/>
    <w:rsid w:val="00C8657C"/>
    <w:rsid w:val="00E40502"/>
    <w:rsid w:val="00E601A1"/>
    <w:rsid w:val="00F71ED0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872DD"/>
  <w15:docId w15:val="{487DA222-3E70-4563-9745-09DEC814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cstheme="minorBidi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657C"/>
    <w:pPr>
      <w:ind w:left="720"/>
      <w:contextualSpacing/>
    </w:pPr>
  </w:style>
  <w:style w:type="character" w:customStyle="1" w:styleId="awspan">
    <w:name w:val="awspan"/>
    <w:basedOn w:val="Predvolenpsmoodseku"/>
    <w:rsid w:val="00C8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Veronika Pitoňáková</cp:lastModifiedBy>
  <cp:revision>5</cp:revision>
  <dcterms:created xsi:type="dcterms:W3CDTF">2019-09-24T21:15:00Z</dcterms:created>
  <dcterms:modified xsi:type="dcterms:W3CDTF">2019-09-25T14:09:00Z</dcterms:modified>
</cp:coreProperties>
</file>