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4490" w:rsidRPr="00533CCC" w:rsidRDefault="00D74490" w:rsidP="00D74490">
      <w:pPr>
        <w:spacing w:after="240"/>
        <w:jc w:val="center"/>
        <w:rPr>
          <w:b/>
        </w:rPr>
      </w:pPr>
      <w:bookmarkStart w:id="0" w:name="_GoBack"/>
      <w:bookmarkEnd w:id="0"/>
      <w:r w:rsidRPr="00533CCC">
        <w:rPr>
          <w:b/>
        </w:rPr>
        <w:t>Dôvodová správa</w:t>
      </w:r>
    </w:p>
    <w:p w:rsidR="00D74490" w:rsidRPr="00533CCC" w:rsidRDefault="00D74490" w:rsidP="00D74490">
      <w:pPr>
        <w:jc w:val="both"/>
        <w:rPr>
          <w:b/>
        </w:rPr>
      </w:pPr>
      <w:r w:rsidRPr="00533CCC">
        <w:rPr>
          <w:b/>
        </w:rPr>
        <w:t>A. Všeobecná časť</w:t>
      </w:r>
    </w:p>
    <w:p w:rsidR="00D74490" w:rsidRPr="00533CCC" w:rsidRDefault="00D74490" w:rsidP="00D74490">
      <w:pPr>
        <w:jc w:val="both"/>
      </w:pPr>
    </w:p>
    <w:p w:rsidR="00D74490" w:rsidRPr="00533CCC" w:rsidRDefault="00D74490" w:rsidP="00D74490">
      <w:pPr>
        <w:ind w:firstLine="708"/>
        <w:jc w:val="both"/>
        <w:rPr>
          <w:rStyle w:val="Zstupntext"/>
          <w:color w:val="auto"/>
        </w:rPr>
      </w:pPr>
      <w:r w:rsidRPr="00533CCC">
        <w:t>Návrh zákona, ktorým sa mení a dopĺňa zákon č. 321/2002 Z. z. o ozbrojených silách Slovenskej republiky v znení neskorších predpisov a</w:t>
      </w:r>
      <w:r w:rsidR="003B1966" w:rsidRPr="00533CCC">
        <w:t> ktorým sa menia a dopĺňajú niektoré zákony</w:t>
      </w:r>
      <w:r w:rsidRPr="00533CCC">
        <w:t xml:space="preserve"> (ďalej len „návrh zákona“) </w:t>
      </w:r>
      <w:r w:rsidRPr="00533CCC">
        <w:rPr>
          <w:rStyle w:val="Zstupntext"/>
          <w:color w:val="auto"/>
        </w:rPr>
        <w:t xml:space="preserve">sa predkladá </w:t>
      </w:r>
      <w:r w:rsidRPr="00533CCC">
        <w:rPr>
          <w:lang w:eastAsia="sk-SK"/>
        </w:rPr>
        <w:t>na základe Plánu legislatívnych úloh vlády Slovenskej republiky na rok 2019. Aplikačná prax, dynamicky meniace sa bezpečnostné prostredie a rôznorodosť úloh plnených ozbrojenými silami Slovenskej republiky (ďalej len „ozbrojené sily“) si vyžiadala precizovanie ustanovení zákona č. 321/2002 Z. z. o ozbrojených silách Slovenskej republiky v znení neskorších predpisov, ktoré upravujú vysielanie ozbrojených síl mimo územia Slovenskej republiky. Návrh zákona reflektuje na zmeny v</w:t>
      </w:r>
      <w:r w:rsidR="003B1966" w:rsidRPr="00533CCC">
        <w:rPr>
          <w:lang w:eastAsia="sk-SK"/>
        </w:rPr>
        <w:t xml:space="preserve">o vládnom </w:t>
      </w:r>
      <w:r w:rsidRPr="00533CCC">
        <w:rPr>
          <w:lang w:eastAsia="sk-SK"/>
        </w:rPr>
        <w:t> návrhu zákona, ktorým sa mení a dopĺňa zákon  č. 319/2002 Z. z. o obrane Slovenskej republiky v znení neskorších predpisov a</w:t>
      </w:r>
      <w:r w:rsidR="003B1966" w:rsidRPr="00533CCC">
        <w:rPr>
          <w:lang w:eastAsia="sk-SK"/>
        </w:rPr>
        <w:t> ktorým sa menia a dopĺňajú niektoré zákony (ČPT 1519)</w:t>
      </w:r>
      <w:r w:rsidRPr="00533CCC">
        <w:rPr>
          <w:lang w:eastAsia="sk-SK"/>
        </w:rPr>
        <w:t xml:space="preserve">, </w:t>
      </w:r>
      <w:r w:rsidRPr="00533CCC">
        <w:rPr>
          <w:rStyle w:val="Zstupntext"/>
          <w:color w:val="auto"/>
        </w:rPr>
        <w:t xml:space="preserve">na poznatky z aplikačnej praxe, výsledky analýz systému obrany štátu, ako aj na vývoj bezpečnostného prostredia. </w:t>
      </w:r>
    </w:p>
    <w:p w:rsidR="00D74490" w:rsidRPr="00533CCC" w:rsidRDefault="00D74490" w:rsidP="00D74490">
      <w:pPr>
        <w:ind w:firstLine="708"/>
        <w:jc w:val="both"/>
        <w:rPr>
          <w:lang w:eastAsia="sk-SK"/>
        </w:rPr>
      </w:pPr>
    </w:p>
    <w:p w:rsidR="00D74490" w:rsidRPr="00533CCC" w:rsidRDefault="00D74490" w:rsidP="00D74490">
      <w:pPr>
        <w:ind w:firstLine="708"/>
        <w:jc w:val="both"/>
        <w:rPr>
          <w:lang w:eastAsia="sk-SK"/>
        </w:rPr>
      </w:pPr>
      <w:r w:rsidRPr="00533CCC">
        <w:rPr>
          <w:lang w:eastAsia="sk-SK"/>
        </w:rPr>
        <w:t>Cieľom návrhu zák</w:t>
      </w:r>
      <w:r w:rsidR="00113082" w:rsidRPr="00533CCC">
        <w:rPr>
          <w:lang w:eastAsia="sk-SK"/>
        </w:rPr>
        <w:t>ona je rozšíriť účely vysielania</w:t>
      </w:r>
      <w:r w:rsidRPr="00533CCC">
        <w:rPr>
          <w:lang w:eastAsia="sk-SK"/>
        </w:rPr>
        <w:t xml:space="preserve"> ozbrojených síl v rámci plnenia záväzkov z medzinárodných zmlúv, ktorými je Slovenská republika viazaná. Návrhom zákona sa precizujú ustanovenia upravujúce úlohy a použitie ozbrojených síl a spresňuje sa pôsobnosť vlády Slovenskej republiky a Ministerstva obrany Slovenskej republiky </w:t>
      </w:r>
      <w:r w:rsidR="00895CF3" w:rsidRPr="00533CCC">
        <w:rPr>
          <w:rFonts w:eastAsia="Times New Roman"/>
        </w:rPr>
        <w:t xml:space="preserve">(ďalej len „ministerstvo obrany“) </w:t>
      </w:r>
      <w:r w:rsidRPr="00533CCC">
        <w:rPr>
          <w:lang w:eastAsia="sk-SK"/>
        </w:rPr>
        <w:t>pri riadení ozbrojených síl.</w:t>
      </w:r>
    </w:p>
    <w:p w:rsidR="00D74490" w:rsidRPr="00533CCC" w:rsidRDefault="00D74490" w:rsidP="00D74490">
      <w:pPr>
        <w:ind w:firstLine="708"/>
        <w:jc w:val="both"/>
        <w:rPr>
          <w:lang w:eastAsia="sk-SK"/>
        </w:rPr>
      </w:pPr>
    </w:p>
    <w:p w:rsidR="00D74490" w:rsidRPr="00533CCC" w:rsidRDefault="00D74490" w:rsidP="00D74490">
      <w:pPr>
        <w:ind w:firstLine="708"/>
        <w:jc w:val="both"/>
        <w:rPr>
          <w:rFonts w:eastAsiaTheme="minorHAnsi"/>
        </w:rPr>
      </w:pPr>
      <w:r w:rsidRPr="00533CCC">
        <w:rPr>
          <w:lang w:eastAsia="sk-SK"/>
        </w:rPr>
        <w:t xml:space="preserve">V súvislosti s vysielaním ozbrojených síl na plnenie úloh mimo územia Slovenskej republiky sa v čl. II novelizuje zákon č. 283/2002 Z. z. o cestovných náhradách v znení neskorších predpisov a v čl. III zákon č. 281/2015 Z. z. o štátnej službe profesionálnych vojakov a o zmene a doplnení niektorých zákonov v znení neskorších predpisov. V kontexte s preukazovaním príslušnosti vojaka k ozbrojeným silám upraveným v zákone č. 98/2019 Z. z., </w:t>
      </w:r>
      <w:r w:rsidRPr="00533CCC">
        <w:rPr>
          <w:rFonts w:eastAsiaTheme="minorHAnsi"/>
        </w:rPr>
        <w:t xml:space="preserve">ktorým sa dopĺňa zákon č. 321/2002 Z. z. o ozbrojených silách Slovenskej republiky v znení neskorších predpisov </w:t>
      </w:r>
      <w:r w:rsidRPr="00533CCC">
        <w:t>a ktorým sa mení a dopĺňa zákon č. 124/1992 Zb. o Vojenskej polícii v znení neskorších predpisov,</w:t>
      </w:r>
      <w:r w:rsidR="007F1EC8" w:rsidRPr="00533CCC">
        <w:rPr>
          <w:rFonts w:eastAsiaTheme="minorHAnsi"/>
        </w:rPr>
        <w:t xml:space="preserve"> sa v čl. IV</w:t>
      </w:r>
      <w:r w:rsidRPr="00533CCC">
        <w:rPr>
          <w:rFonts w:eastAsiaTheme="minorHAnsi"/>
        </w:rPr>
        <w:t xml:space="preserve"> novelizuje </w:t>
      </w:r>
      <w:r w:rsidRPr="00533CCC">
        <w:rPr>
          <w:lang w:eastAsia="sk-SK"/>
        </w:rPr>
        <w:t xml:space="preserve">zákon č.  378/2015 </w:t>
      </w:r>
      <w:r w:rsidRPr="00533CCC">
        <w:rPr>
          <w:lang w:eastAsia="sk-SK"/>
        </w:rPr>
        <w:lastRenderedPageBreak/>
        <w:t>Z. z. o dobrovoľnej vojenskej príprave a o zmene a doplnení niektorých zákonov v znení neskorších predpisov. Dopĺňa sa úprava preukazovania príslušnosti k ozbrojeným silám zavedením osobnej identifikačnej karty vojaka dobrovoľnej vojenskej prípravy a ustanovuje sa náhrada cestovných výdavkov vojakovi dobrovoľnej vojenskej prípravy na návštevu rodiny.</w:t>
      </w:r>
    </w:p>
    <w:p w:rsidR="00D74490" w:rsidRPr="00533CCC" w:rsidRDefault="00D74490" w:rsidP="00D74490">
      <w:pPr>
        <w:ind w:firstLine="708"/>
        <w:jc w:val="both"/>
        <w:rPr>
          <w:lang w:eastAsia="sk-SK"/>
        </w:rPr>
      </w:pPr>
    </w:p>
    <w:p w:rsidR="00D74490" w:rsidRPr="00533CCC" w:rsidRDefault="00D74490" w:rsidP="00D74490">
      <w:pPr>
        <w:ind w:firstLine="708"/>
        <w:jc w:val="both"/>
        <w:rPr>
          <w:rStyle w:val="Zstupntext"/>
          <w:color w:val="auto"/>
        </w:rPr>
      </w:pPr>
      <w:r w:rsidRPr="00533CCC">
        <w:rPr>
          <w:rStyle w:val="Zstupntext"/>
          <w:color w:val="auto"/>
        </w:rPr>
        <w:t xml:space="preserve">Návrh zákona je v súlade s Ústavou Slovenskej republiky, ústavnými zákonmi, nálezmi Ústavného súdu Slovenskej republiky, zákonmi, ako aj s medzinárodnými zmluvami a inými medzinárodnými dokumentmi, ktorými je Slovenská republika viazaná, a  s právom Európskej únie. </w:t>
      </w:r>
    </w:p>
    <w:p w:rsidR="00D74490" w:rsidRPr="00533CCC" w:rsidRDefault="00D74490" w:rsidP="00D74490">
      <w:pPr>
        <w:ind w:firstLine="708"/>
        <w:jc w:val="both"/>
        <w:rPr>
          <w:rStyle w:val="Zstupntext"/>
          <w:color w:val="auto"/>
        </w:rPr>
      </w:pPr>
    </w:p>
    <w:p w:rsidR="00DC0C16" w:rsidRPr="00533CCC" w:rsidRDefault="00DC0C16" w:rsidP="00DC0C16">
      <w:pPr>
        <w:ind w:firstLine="708"/>
        <w:jc w:val="both"/>
      </w:pPr>
      <w:r w:rsidRPr="00533CCC">
        <w:t>Návrh zákona bude mať negatívny vplyv na rozpočet verejnej správy v súvislosti s identifikáciou vojakov dobrovoľnej vojenskej prípravy a preukazovaním ich príslušnosti k ozbrojeným silám a zavedením vyplácania náhrady cestovných výdavkov na návštevu rodiny vojakov dobrovoľnej vojenskej prípravy, ktorý bude zabezpečený v rámci schválených limitov výdavkov k</w:t>
      </w:r>
      <w:r w:rsidR="00895CF3" w:rsidRPr="00533CCC">
        <w:t>apitoly ministerstva obrany</w:t>
      </w:r>
      <w:r w:rsidRPr="00533CCC">
        <w:t xml:space="preserve"> na rozpočtový rok 2020 a roky nasledujúce, bez zvýšených požiadaviek na rozpočet verejnej</w:t>
      </w:r>
      <w:r w:rsidRPr="00533CCC">
        <w:rPr>
          <w:sz w:val="20"/>
          <w:szCs w:val="20"/>
        </w:rPr>
        <w:t xml:space="preserve"> </w:t>
      </w:r>
      <w:r w:rsidRPr="00533CCC">
        <w:t>správy.</w:t>
      </w:r>
    </w:p>
    <w:p w:rsidR="003B1966" w:rsidRPr="00533CCC" w:rsidRDefault="003B1966" w:rsidP="003B1966">
      <w:pPr>
        <w:ind w:firstLine="708"/>
        <w:jc w:val="both"/>
      </w:pPr>
      <w:r w:rsidRPr="00533CCC">
        <w:t>Vyslanie ozbrojených síl mimo územia Slovenskej republiky na účely ustanovené v platnom znení zákona č. 321/2002 Z. z. o ozbrojených silách Slovenskej republiky v znení neskorších predpisov realizované do účinnosti návrhu zákona bude rozpočtovo zabezpečené v rámci rozpočtu stanoveného v kapitole štátneho rozpočtu Ministerstva obrany SR. Odo dňa účinnosti návrhu zákona budú návrhy na vyslanie ozbrojených síl mimo územia Slovenskej republiky, resp. návrhy na predĺženie mandátu misie predkladané na schválenie vláde Slovenskej republiky alebo Národnej rade Slovenskej republiky vrátane doložiek vybraných vplyvov upravujúcich spôsob financovania návrhov.</w:t>
      </w:r>
    </w:p>
    <w:p w:rsidR="00D74490" w:rsidRPr="00533CCC" w:rsidRDefault="00D74490" w:rsidP="00D74490">
      <w:pPr>
        <w:ind w:firstLine="708"/>
        <w:jc w:val="both"/>
      </w:pPr>
      <w:r w:rsidRPr="00533CCC">
        <w:t>Návrh zákona bude mať</w:t>
      </w:r>
      <w:r w:rsidR="00DB2B6B" w:rsidRPr="00533CCC">
        <w:t xml:space="preserve"> pozitívny sociálny vplyv a nebude mať </w:t>
      </w:r>
      <w:r w:rsidRPr="00533CCC">
        <w:t xml:space="preserve"> vplyv na podnikateľské prostredie, životné prostredie, na informatizáciu spoločnosti, na sl</w:t>
      </w:r>
      <w:r w:rsidR="00DB2B6B" w:rsidRPr="00533CCC">
        <w:t>užby verejnej správy pre občana a</w:t>
      </w:r>
      <w:r w:rsidRPr="00533CCC">
        <w:t xml:space="preserve"> na manželstvo, rodičovstvo a</w:t>
      </w:r>
      <w:r w:rsidR="00DB2B6B" w:rsidRPr="00533CCC">
        <w:t> </w:t>
      </w:r>
      <w:r w:rsidRPr="00533CCC">
        <w:t>rodinu</w:t>
      </w:r>
      <w:r w:rsidR="00DB2B6B" w:rsidRPr="00533CCC">
        <w:t>.</w:t>
      </w:r>
      <w:r w:rsidRPr="00533CCC">
        <w:t xml:space="preserve"> </w:t>
      </w:r>
    </w:p>
    <w:p w:rsidR="00D74490" w:rsidRPr="00533CCC" w:rsidRDefault="00D74490" w:rsidP="00D74490">
      <w:pPr>
        <w:ind w:firstLine="708"/>
        <w:jc w:val="both"/>
        <w:rPr>
          <w:rStyle w:val="Zstupntext"/>
          <w:color w:val="auto"/>
        </w:rPr>
      </w:pPr>
    </w:p>
    <w:p w:rsidR="00D74490" w:rsidRPr="00533CCC" w:rsidRDefault="00D74490" w:rsidP="00D74490">
      <w:pPr>
        <w:ind w:firstLine="708"/>
        <w:jc w:val="both"/>
      </w:pPr>
      <w:r w:rsidRPr="00533CCC">
        <w:t>Návrh zákona nie je predmetom vnútrokomunitárneho pripomienkového konania.</w:t>
      </w:r>
    </w:p>
    <w:p w:rsidR="00D74490" w:rsidRDefault="00D74490" w:rsidP="00D74490">
      <w:pPr>
        <w:spacing w:after="160" w:line="259" w:lineRule="auto"/>
        <w:rPr>
          <w:b/>
        </w:rPr>
      </w:pPr>
      <w:r w:rsidRPr="00533CCC">
        <w:rPr>
          <w:b/>
        </w:rPr>
        <w:br w:type="page"/>
      </w:r>
    </w:p>
    <w:p w:rsidR="00490962" w:rsidRPr="009827E5" w:rsidRDefault="00490962" w:rsidP="00490962">
      <w:pPr>
        <w:jc w:val="center"/>
        <w:rPr>
          <w:b/>
          <w:bCs/>
        </w:rPr>
      </w:pPr>
      <w:r w:rsidRPr="009827E5">
        <w:rPr>
          <w:b/>
          <w:bCs/>
        </w:rPr>
        <w:lastRenderedPageBreak/>
        <w:t>Doložka vybraných vplyvov</w:t>
      </w:r>
    </w:p>
    <w:p w:rsidR="00490962" w:rsidRPr="009827E5" w:rsidRDefault="00490962" w:rsidP="00490962"/>
    <w:tbl>
      <w:tblPr>
        <w:tblW w:w="9180" w:type="dxa"/>
        <w:tblLayout w:type="fixed"/>
        <w:tblLook w:val="04A0" w:firstRow="1" w:lastRow="0" w:firstColumn="1" w:lastColumn="0" w:noHBand="0" w:noVBand="1"/>
      </w:tblPr>
      <w:tblGrid>
        <w:gridCol w:w="3811"/>
        <w:gridCol w:w="400"/>
        <w:gridCol w:w="141"/>
        <w:gridCol w:w="564"/>
        <w:gridCol w:w="861"/>
        <w:gridCol w:w="171"/>
        <w:gridCol w:w="255"/>
        <w:gridCol w:w="1132"/>
        <w:gridCol w:w="285"/>
        <w:gridCol w:w="262"/>
        <w:gridCol w:w="1298"/>
      </w:tblGrid>
      <w:tr w:rsidR="00490962" w:rsidRPr="009827E5" w:rsidTr="00490962">
        <w:tc>
          <w:tcPr>
            <w:tcW w:w="9180" w:type="dxa"/>
            <w:gridSpan w:val="11"/>
            <w:tcBorders>
              <w:top w:val="single" w:sz="4" w:space="0" w:color="auto"/>
              <w:left w:val="single" w:sz="4" w:space="0" w:color="auto"/>
              <w:bottom w:val="single" w:sz="4" w:space="0" w:color="FFFFFF" w:themeColor="background1"/>
              <w:right w:val="single" w:sz="4" w:space="0" w:color="auto"/>
            </w:tcBorders>
            <w:shd w:val="clear" w:color="auto" w:fill="E2E2E2"/>
            <w:hideMark/>
          </w:tcPr>
          <w:p w:rsidR="00490962" w:rsidRPr="009827E5" w:rsidRDefault="00490962" w:rsidP="00490962">
            <w:pPr>
              <w:pStyle w:val="Odsekzoznamu"/>
              <w:numPr>
                <w:ilvl w:val="0"/>
                <w:numId w:val="1"/>
              </w:numPr>
              <w:ind w:left="426"/>
              <w:contextualSpacing/>
              <w:rPr>
                <w:rFonts w:ascii="Times New Roman" w:hAnsi="Times New Roman"/>
                <w:b/>
              </w:rPr>
            </w:pPr>
            <w:r w:rsidRPr="009827E5">
              <w:rPr>
                <w:rFonts w:ascii="Times New Roman" w:hAnsi="Times New Roman"/>
                <w:b/>
              </w:rPr>
              <w:t>Základné údaje</w:t>
            </w:r>
          </w:p>
        </w:tc>
      </w:tr>
      <w:tr w:rsidR="00490962" w:rsidRPr="009827E5" w:rsidTr="00490962">
        <w:tc>
          <w:tcPr>
            <w:tcW w:w="9180" w:type="dxa"/>
            <w:gridSpan w:val="11"/>
            <w:tcBorders>
              <w:top w:val="single" w:sz="4" w:space="0" w:color="auto"/>
              <w:left w:val="single" w:sz="4" w:space="0" w:color="auto"/>
              <w:bottom w:val="single" w:sz="4" w:space="0" w:color="FFFFFF" w:themeColor="background1"/>
              <w:right w:val="single" w:sz="4" w:space="0" w:color="auto"/>
            </w:tcBorders>
            <w:shd w:val="clear" w:color="auto" w:fill="E2E2E2"/>
            <w:hideMark/>
          </w:tcPr>
          <w:p w:rsidR="00490962" w:rsidRPr="009827E5" w:rsidRDefault="00490962" w:rsidP="00490962">
            <w:pPr>
              <w:pStyle w:val="Odsekzoznamu"/>
              <w:ind w:left="142"/>
              <w:rPr>
                <w:rFonts w:ascii="Times New Roman" w:hAnsi="Times New Roman"/>
                <w:b/>
              </w:rPr>
            </w:pPr>
            <w:r w:rsidRPr="009827E5">
              <w:rPr>
                <w:rFonts w:ascii="Times New Roman" w:hAnsi="Times New Roman"/>
                <w:b/>
              </w:rPr>
              <w:t>Názov materiálu</w:t>
            </w:r>
          </w:p>
        </w:tc>
      </w:tr>
      <w:tr w:rsidR="00490962" w:rsidRPr="009827E5" w:rsidTr="00490962">
        <w:tc>
          <w:tcPr>
            <w:tcW w:w="9180" w:type="dxa"/>
            <w:gridSpan w:val="11"/>
            <w:tcBorders>
              <w:top w:val="single" w:sz="4" w:space="0" w:color="FFFFFF" w:themeColor="background1"/>
              <w:left w:val="single" w:sz="4" w:space="0" w:color="auto"/>
              <w:bottom w:val="single" w:sz="4" w:space="0" w:color="auto"/>
              <w:right w:val="single" w:sz="4" w:space="0" w:color="auto"/>
            </w:tcBorders>
            <w:hideMark/>
          </w:tcPr>
          <w:p w:rsidR="00490962" w:rsidRPr="009827E5" w:rsidRDefault="00490962" w:rsidP="00490962">
            <w:pPr>
              <w:jc w:val="both"/>
              <w:rPr>
                <w:sz w:val="20"/>
                <w:szCs w:val="20"/>
              </w:rPr>
            </w:pPr>
            <w:r w:rsidRPr="009827E5">
              <w:rPr>
                <w:sz w:val="20"/>
                <w:szCs w:val="20"/>
              </w:rPr>
              <w:t xml:space="preserve">Návrh zákona, ktorým sa mení a dopĺňa zákon č. 321/2002 Z. z. o ozbrojených silách Slovenskej republiky </w:t>
            </w:r>
            <w:r w:rsidRPr="009827E5">
              <w:rPr>
                <w:sz w:val="20"/>
                <w:szCs w:val="20"/>
              </w:rPr>
              <w:br/>
              <w:t>v znení neskorších predpisov a</w:t>
            </w:r>
            <w:r>
              <w:rPr>
                <w:sz w:val="20"/>
                <w:szCs w:val="20"/>
              </w:rPr>
              <w:t> ktorým sa menia a dopĺňajú niektoré zákony.</w:t>
            </w:r>
          </w:p>
          <w:p w:rsidR="00490962" w:rsidRPr="009827E5" w:rsidRDefault="00490962" w:rsidP="00490962">
            <w:pPr>
              <w:jc w:val="both"/>
              <w:rPr>
                <w:sz w:val="20"/>
                <w:szCs w:val="20"/>
              </w:rPr>
            </w:pPr>
          </w:p>
        </w:tc>
      </w:tr>
      <w:tr w:rsidR="00490962" w:rsidRPr="009827E5" w:rsidTr="00490962">
        <w:tc>
          <w:tcPr>
            <w:tcW w:w="9180" w:type="dxa"/>
            <w:gridSpan w:val="11"/>
            <w:tcBorders>
              <w:top w:val="single" w:sz="4" w:space="0" w:color="auto"/>
              <w:left w:val="single" w:sz="4" w:space="0" w:color="auto"/>
              <w:bottom w:val="single" w:sz="4" w:space="0" w:color="FFFFFF" w:themeColor="background1"/>
              <w:right w:val="single" w:sz="4" w:space="0" w:color="auto"/>
            </w:tcBorders>
            <w:shd w:val="clear" w:color="auto" w:fill="E2E2E2"/>
            <w:hideMark/>
          </w:tcPr>
          <w:p w:rsidR="00490962" w:rsidRPr="009827E5" w:rsidRDefault="00490962" w:rsidP="00490962">
            <w:pPr>
              <w:pStyle w:val="Odsekzoznamu"/>
              <w:ind w:left="142"/>
              <w:rPr>
                <w:rFonts w:ascii="Times New Roman" w:hAnsi="Times New Roman"/>
                <w:b/>
              </w:rPr>
            </w:pPr>
            <w:r w:rsidRPr="009827E5">
              <w:rPr>
                <w:rFonts w:ascii="Times New Roman" w:hAnsi="Times New Roman"/>
                <w:b/>
              </w:rPr>
              <w:t>Predkladateľ (a spolupredkladateľ)</w:t>
            </w:r>
          </w:p>
        </w:tc>
      </w:tr>
      <w:tr w:rsidR="00490962" w:rsidRPr="009827E5" w:rsidTr="00490962">
        <w:tc>
          <w:tcPr>
            <w:tcW w:w="9180" w:type="dxa"/>
            <w:gridSpan w:val="11"/>
            <w:tcBorders>
              <w:top w:val="single" w:sz="4" w:space="0" w:color="FFFFFF" w:themeColor="background1"/>
              <w:left w:val="single" w:sz="4" w:space="0" w:color="auto"/>
              <w:bottom w:val="single" w:sz="4" w:space="0" w:color="auto"/>
              <w:right w:val="single" w:sz="4" w:space="0" w:color="auto"/>
            </w:tcBorders>
            <w:shd w:val="clear" w:color="auto" w:fill="FFFFFF" w:themeFill="background1"/>
            <w:hideMark/>
          </w:tcPr>
          <w:p w:rsidR="00490962" w:rsidRPr="002F3027" w:rsidRDefault="00490962" w:rsidP="00490962">
            <w:pPr>
              <w:rPr>
                <w:sz w:val="20"/>
                <w:szCs w:val="20"/>
              </w:rPr>
            </w:pPr>
            <w:r w:rsidRPr="00D37147">
              <w:rPr>
                <w:sz w:val="20"/>
                <w:szCs w:val="20"/>
              </w:rPr>
              <w:t>Ministerstvo obrany Slovenskej republiky</w:t>
            </w:r>
          </w:p>
          <w:p w:rsidR="00490962" w:rsidRPr="009827E5" w:rsidRDefault="00490962" w:rsidP="00490962">
            <w:pPr>
              <w:rPr>
                <w:sz w:val="20"/>
                <w:szCs w:val="20"/>
              </w:rPr>
            </w:pPr>
          </w:p>
        </w:tc>
      </w:tr>
      <w:tr w:rsidR="00490962" w:rsidRPr="009827E5" w:rsidTr="00490962">
        <w:tc>
          <w:tcPr>
            <w:tcW w:w="4212" w:type="dxa"/>
            <w:gridSpan w:val="2"/>
            <w:vMerge w:val="restart"/>
            <w:tcBorders>
              <w:top w:val="single" w:sz="4" w:space="0" w:color="auto"/>
              <w:left w:val="single" w:sz="4" w:space="0" w:color="auto"/>
              <w:bottom w:val="single" w:sz="4" w:space="0" w:color="auto"/>
              <w:right w:val="single" w:sz="4" w:space="0" w:color="auto"/>
            </w:tcBorders>
            <w:shd w:val="clear" w:color="auto" w:fill="E2E2E2"/>
            <w:vAlign w:val="center"/>
            <w:hideMark/>
          </w:tcPr>
          <w:p w:rsidR="00490962" w:rsidRPr="009827E5" w:rsidRDefault="00490962" w:rsidP="00490962">
            <w:pPr>
              <w:pStyle w:val="Odsekzoznamu"/>
              <w:ind w:left="142"/>
              <w:rPr>
                <w:rFonts w:ascii="Times New Roman" w:hAnsi="Times New Roman"/>
                <w:b/>
              </w:rPr>
            </w:pPr>
            <w:r w:rsidRPr="009827E5">
              <w:rPr>
                <w:rFonts w:ascii="Times New Roman" w:hAnsi="Times New Roman"/>
                <w:b/>
              </w:rPr>
              <w:t>Charakter predkladaného materiálu</w:t>
            </w:r>
          </w:p>
        </w:tc>
        <w:sdt>
          <w:sdtPr>
            <w:id w:val="-6989077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hideMark/>
              </w:tcPr>
              <w:p w:rsidR="00490962" w:rsidRPr="009827E5" w:rsidRDefault="00490962" w:rsidP="00490962">
                <w:pPr>
                  <w:jc w:val="center"/>
                  <w:rPr>
                    <w:sz w:val="20"/>
                    <w:szCs w:val="20"/>
                  </w:rPr>
                </w:pPr>
                <w:r w:rsidRPr="009827E5">
                  <w:rPr>
                    <w:rFonts w:ascii="Segoe UI Symbol" w:eastAsia="MS Mincho" w:hAnsi="Segoe UI Symbol" w:cs="Segoe UI Symbol"/>
                    <w:sz w:val="20"/>
                    <w:szCs w:val="20"/>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hemeFill="background1"/>
            <w:hideMark/>
          </w:tcPr>
          <w:p w:rsidR="00490962" w:rsidRPr="009827E5" w:rsidRDefault="00490962" w:rsidP="00490962">
            <w:pPr>
              <w:rPr>
                <w:sz w:val="20"/>
                <w:szCs w:val="20"/>
              </w:rPr>
            </w:pPr>
            <w:r w:rsidRPr="009827E5">
              <w:rPr>
                <w:sz w:val="20"/>
                <w:szCs w:val="20"/>
              </w:rPr>
              <w:t>Materiál nelegislatívnej povahy</w:t>
            </w:r>
          </w:p>
        </w:tc>
      </w:tr>
      <w:tr w:rsidR="00490962" w:rsidRPr="009827E5" w:rsidTr="00490962">
        <w:tc>
          <w:tcPr>
            <w:tcW w:w="4212" w:type="dxa"/>
            <w:gridSpan w:val="2"/>
            <w:vMerge/>
            <w:tcBorders>
              <w:top w:val="single" w:sz="4" w:space="0" w:color="auto"/>
              <w:left w:val="single" w:sz="4" w:space="0" w:color="auto"/>
              <w:bottom w:val="single" w:sz="4" w:space="0" w:color="auto"/>
              <w:right w:val="single" w:sz="4" w:space="0" w:color="auto"/>
            </w:tcBorders>
            <w:vAlign w:val="center"/>
            <w:hideMark/>
          </w:tcPr>
          <w:p w:rsidR="00490962" w:rsidRPr="009827E5" w:rsidRDefault="00490962" w:rsidP="00490962">
            <w:pPr>
              <w:rPr>
                <w:rFonts w:eastAsiaTheme="minorHAnsi"/>
                <w:b/>
                <w:sz w:val="22"/>
                <w:szCs w:val="22"/>
              </w:rPr>
            </w:pPr>
          </w:p>
        </w:tc>
        <w:sdt>
          <w:sdtPr>
            <w:id w:val="-145588339"/>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hideMark/>
              </w:tcPr>
              <w:p w:rsidR="00490962" w:rsidRPr="009827E5" w:rsidRDefault="00490962" w:rsidP="00490962">
                <w:pPr>
                  <w:jc w:val="center"/>
                  <w:rPr>
                    <w:sz w:val="20"/>
                    <w:szCs w:val="20"/>
                  </w:rPr>
                </w:pPr>
                <w:r w:rsidRPr="009827E5">
                  <w:rPr>
                    <w:rFonts w:ascii="Segoe UI Symbol" w:eastAsia="MS Gothic" w:hAnsi="Segoe UI Symbol" w:cs="Segoe UI Symbol"/>
                    <w:sz w:val="20"/>
                    <w:szCs w:val="20"/>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hemeFill="background1"/>
            <w:hideMark/>
          </w:tcPr>
          <w:p w:rsidR="00490962" w:rsidRPr="009827E5" w:rsidRDefault="00490962" w:rsidP="00490962">
            <w:pPr>
              <w:ind w:left="175" w:hanging="175"/>
              <w:rPr>
                <w:sz w:val="20"/>
                <w:szCs w:val="20"/>
              </w:rPr>
            </w:pPr>
            <w:r w:rsidRPr="009827E5">
              <w:rPr>
                <w:sz w:val="20"/>
                <w:szCs w:val="20"/>
              </w:rPr>
              <w:t>Materiál legislatívnej povahy</w:t>
            </w:r>
          </w:p>
        </w:tc>
      </w:tr>
      <w:tr w:rsidR="00490962" w:rsidRPr="009827E5" w:rsidTr="00490962">
        <w:tc>
          <w:tcPr>
            <w:tcW w:w="4212" w:type="dxa"/>
            <w:gridSpan w:val="2"/>
            <w:vMerge/>
            <w:tcBorders>
              <w:top w:val="single" w:sz="4" w:space="0" w:color="auto"/>
              <w:left w:val="single" w:sz="4" w:space="0" w:color="auto"/>
              <w:bottom w:val="single" w:sz="4" w:space="0" w:color="auto"/>
              <w:right w:val="single" w:sz="4" w:space="0" w:color="auto"/>
            </w:tcBorders>
            <w:vAlign w:val="center"/>
            <w:hideMark/>
          </w:tcPr>
          <w:p w:rsidR="00490962" w:rsidRPr="009827E5" w:rsidRDefault="00490962" w:rsidP="00490962">
            <w:pPr>
              <w:rPr>
                <w:rFonts w:eastAsiaTheme="minorHAnsi"/>
                <w:b/>
                <w:sz w:val="22"/>
                <w:szCs w:val="22"/>
              </w:rPr>
            </w:pPr>
          </w:p>
        </w:tc>
        <w:sdt>
          <w:sdtPr>
            <w:id w:val="-1883475976"/>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hemeFill="background1"/>
                <w:hideMark/>
              </w:tcPr>
              <w:p w:rsidR="00490962" w:rsidRPr="009827E5" w:rsidRDefault="00490962" w:rsidP="00490962">
                <w:pPr>
                  <w:jc w:val="center"/>
                  <w:rPr>
                    <w:sz w:val="20"/>
                    <w:szCs w:val="20"/>
                  </w:rPr>
                </w:pPr>
                <w:r w:rsidRPr="009827E5">
                  <w:rPr>
                    <w:rFonts w:ascii="Segoe UI Symbol" w:eastAsia="MS Mincho" w:hAnsi="Segoe UI Symbol" w:cs="Segoe UI Symbol"/>
                    <w:sz w:val="20"/>
                    <w:szCs w:val="20"/>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hemeFill="background1"/>
            <w:hideMark/>
          </w:tcPr>
          <w:p w:rsidR="00490962" w:rsidRPr="009827E5" w:rsidRDefault="00490962" w:rsidP="00490962">
            <w:pPr>
              <w:rPr>
                <w:sz w:val="20"/>
                <w:szCs w:val="20"/>
              </w:rPr>
            </w:pPr>
            <w:r w:rsidRPr="009827E5">
              <w:rPr>
                <w:sz w:val="20"/>
                <w:szCs w:val="20"/>
              </w:rPr>
              <w:t>Transpozícia práva EÚ</w:t>
            </w:r>
          </w:p>
        </w:tc>
      </w:tr>
      <w:tr w:rsidR="00490962" w:rsidRPr="009827E5" w:rsidTr="00490962">
        <w:tc>
          <w:tcPr>
            <w:tcW w:w="9180" w:type="dxa"/>
            <w:gridSpan w:val="11"/>
            <w:tcBorders>
              <w:top w:val="single" w:sz="4" w:space="0" w:color="auto"/>
              <w:left w:val="single" w:sz="4" w:space="0" w:color="auto"/>
              <w:bottom w:val="single" w:sz="4" w:space="0" w:color="FFFFFF" w:themeColor="background1"/>
              <w:right w:val="single" w:sz="4" w:space="0" w:color="auto"/>
            </w:tcBorders>
            <w:shd w:val="clear" w:color="auto" w:fill="FFFFFF" w:themeFill="background1"/>
          </w:tcPr>
          <w:p w:rsidR="00490962" w:rsidRPr="009827E5" w:rsidRDefault="00490962" w:rsidP="00490962">
            <w:pPr>
              <w:rPr>
                <w:sz w:val="20"/>
                <w:szCs w:val="20"/>
              </w:rPr>
            </w:pPr>
          </w:p>
        </w:tc>
      </w:tr>
      <w:tr w:rsidR="00490962" w:rsidRPr="009827E5" w:rsidTr="00490962">
        <w:tc>
          <w:tcPr>
            <w:tcW w:w="5949" w:type="dxa"/>
            <w:gridSpan w:val="6"/>
            <w:tcBorders>
              <w:top w:val="single" w:sz="4" w:space="0" w:color="000000" w:themeColor="text1"/>
              <w:left w:val="single" w:sz="4" w:space="0" w:color="auto"/>
              <w:bottom w:val="single" w:sz="4" w:space="0" w:color="FFFFFF" w:themeColor="background1"/>
              <w:right w:val="single" w:sz="4" w:space="0" w:color="auto"/>
            </w:tcBorders>
            <w:shd w:val="clear" w:color="auto" w:fill="E2E2E2"/>
            <w:vAlign w:val="center"/>
            <w:hideMark/>
          </w:tcPr>
          <w:p w:rsidR="00490962" w:rsidRPr="009827E5" w:rsidRDefault="00490962" w:rsidP="00490962">
            <w:pPr>
              <w:pStyle w:val="Odsekzoznamu"/>
              <w:ind w:left="142"/>
              <w:rPr>
                <w:rFonts w:ascii="Times New Roman" w:hAnsi="Times New Roman"/>
                <w:b/>
              </w:rPr>
            </w:pPr>
            <w:r w:rsidRPr="009827E5">
              <w:rPr>
                <w:rFonts w:ascii="Times New Roman" w:hAnsi="Times New Roman"/>
                <w:b/>
              </w:rPr>
              <w:t>Termín začiatku a ukončenia PPK</w:t>
            </w:r>
          </w:p>
        </w:tc>
        <w:tc>
          <w:tcPr>
            <w:tcW w:w="3231" w:type="dxa"/>
            <w:gridSpan w:val="5"/>
            <w:tcBorders>
              <w:top w:val="single" w:sz="4" w:space="0" w:color="000000" w:themeColor="text1"/>
              <w:left w:val="single" w:sz="4" w:space="0" w:color="auto"/>
              <w:bottom w:val="single" w:sz="4" w:space="0" w:color="auto"/>
              <w:right w:val="single" w:sz="4" w:space="0" w:color="auto"/>
            </w:tcBorders>
          </w:tcPr>
          <w:p w:rsidR="00490962" w:rsidRPr="009827E5" w:rsidRDefault="00490962" w:rsidP="00490962">
            <w:pPr>
              <w:rPr>
                <w:sz w:val="20"/>
                <w:szCs w:val="20"/>
              </w:rPr>
            </w:pPr>
            <w:r>
              <w:rPr>
                <w:sz w:val="20"/>
                <w:szCs w:val="20"/>
              </w:rPr>
              <w:t>4. – 10.7.</w:t>
            </w:r>
            <w:r w:rsidRPr="009827E5">
              <w:rPr>
                <w:sz w:val="20"/>
                <w:szCs w:val="20"/>
              </w:rPr>
              <w:t>2019</w:t>
            </w:r>
          </w:p>
        </w:tc>
      </w:tr>
      <w:tr w:rsidR="00490962" w:rsidRPr="009827E5" w:rsidTr="00490962">
        <w:tc>
          <w:tcPr>
            <w:tcW w:w="5949" w:type="dxa"/>
            <w:gridSpan w:val="6"/>
            <w:tcBorders>
              <w:top w:val="single" w:sz="4" w:space="0" w:color="auto"/>
              <w:left w:val="single" w:sz="4" w:space="0" w:color="auto"/>
              <w:bottom w:val="single" w:sz="4" w:space="0" w:color="FFFFFF" w:themeColor="background1"/>
              <w:right w:val="single" w:sz="4" w:space="0" w:color="auto"/>
            </w:tcBorders>
            <w:shd w:val="clear" w:color="auto" w:fill="E2E2E2"/>
            <w:vAlign w:val="center"/>
            <w:hideMark/>
          </w:tcPr>
          <w:p w:rsidR="00490962" w:rsidRPr="009827E5" w:rsidRDefault="00490962" w:rsidP="00490962">
            <w:pPr>
              <w:pStyle w:val="Odsekzoznamu"/>
              <w:ind w:left="142"/>
              <w:rPr>
                <w:rFonts w:ascii="Times New Roman" w:hAnsi="Times New Roman"/>
                <w:b/>
              </w:rPr>
            </w:pPr>
            <w:r w:rsidRPr="009827E5">
              <w:rPr>
                <w:rFonts w:ascii="Times New Roman" w:hAnsi="Times New Roman"/>
                <w:b/>
              </w:rPr>
              <w:t>Predpokladaný termín predloženia na MPK*</w:t>
            </w:r>
          </w:p>
        </w:tc>
        <w:tc>
          <w:tcPr>
            <w:tcW w:w="3231" w:type="dxa"/>
            <w:gridSpan w:val="5"/>
            <w:tcBorders>
              <w:top w:val="single" w:sz="4" w:space="0" w:color="auto"/>
              <w:left w:val="single" w:sz="4" w:space="0" w:color="auto"/>
              <w:bottom w:val="single" w:sz="4" w:space="0" w:color="auto"/>
              <w:right w:val="single" w:sz="4" w:space="0" w:color="auto"/>
            </w:tcBorders>
            <w:hideMark/>
          </w:tcPr>
          <w:p w:rsidR="00490962" w:rsidRPr="009827E5" w:rsidRDefault="00490962" w:rsidP="00490962">
            <w:pPr>
              <w:rPr>
                <w:sz w:val="20"/>
                <w:szCs w:val="20"/>
              </w:rPr>
            </w:pPr>
            <w:r w:rsidRPr="00CF4068">
              <w:rPr>
                <w:sz w:val="20"/>
                <w:szCs w:val="20"/>
              </w:rPr>
              <w:t>júl</w:t>
            </w:r>
            <w:r w:rsidRPr="009827E5">
              <w:rPr>
                <w:sz w:val="20"/>
                <w:szCs w:val="20"/>
              </w:rPr>
              <w:t xml:space="preserve"> 2019</w:t>
            </w:r>
          </w:p>
        </w:tc>
      </w:tr>
      <w:tr w:rsidR="00490962" w:rsidRPr="009827E5" w:rsidTr="00490962">
        <w:tc>
          <w:tcPr>
            <w:tcW w:w="5949" w:type="dxa"/>
            <w:gridSpan w:val="6"/>
            <w:tcBorders>
              <w:top w:val="single" w:sz="4" w:space="0" w:color="auto"/>
              <w:left w:val="single" w:sz="4" w:space="0" w:color="auto"/>
              <w:bottom w:val="single" w:sz="4" w:space="0" w:color="FFFFFF" w:themeColor="background1"/>
              <w:right w:val="single" w:sz="4" w:space="0" w:color="auto"/>
            </w:tcBorders>
            <w:shd w:val="clear" w:color="auto" w:fill="E2E2E2"/>
            <w:vAlign w:val="center"/>
            <w:hideMark/>
          </w:tcPr>
          <w:p w:rsidR="00490962" w:rsidRPr="009827E5" w:rsidRDefault="00490962" w:rsidP="00490962">
            <w:pPr>
              <w:pStyle w:val="Odsekzoznamu"/>
              <w:ind w:left="142"/>
              <w:rPr>
                <w:rFonts w:ascii="Times New Roman" w:hAnsi="Times New Roman"/>
                <w:b/>
              </w:rPr>
            </w:pPr>
            <w:r w:rsidRPr="009827E5">
              <w:rPr>
                <w:rFonts w:ascii="Times New Roman" w:hAnsi="Times New Roman"/>
                <w:b/>
              </w:rPr>
              <w:t xml:space="preserve">Predpokladaný termín predloženia na </w:t>
            </w:r>
            <w:r w:rsidRPr="00D37147">
              <w:rPr>
                <w:rFonts w:ascii="Times New Roman" w:hAnsi="Times New Roman"/>
                <w:b/>
              </w:rPr>
              <w:t>R</w:t>
            </w:r>
            <w:r w:rsidRPr="002F3027">
              <w:rPr>
                <w:rFonts w:ascii="Times New Roman" w:hAnsi="Times New Roman"/>
                <w:b/>
              </w:rPr>
              <w:t>okovanie</w:t>
            </w:r>
            <w:r>
              <w:rPr>
                <w:rFonts w:ascii="Times New Roman" w:hAnsi="Times New Roman"/>
                <w:b/>
              </w:rPr>
              <w:t xml:space="preserve"> vlády </w:t>
            </w:r>
            <w:r w:rsidRPr="009827E5">
              <w:rPr>
                <w:rFonts w:ascii="Times New Roman" w:hAnsi="Times New Roman"/>
                <w:b/>
              </w:rPr>
              <w:t>SR*</w:t>
            </w:r>
          </w:p>
        </w:tc>
        <w:tc>
          <w:tcPr>
            <w:tcW w:w="3231" w:type="dxa"/>
            <w:gridSpan w:val="5"/>
            <w:tcBorders>
              <w:top w:val="single" w:sz="4" w:space="0" w:color="auto"/>
              <w:left w:val="single" w:sz="4" w:space="0" w:color="auto"/>
              <w:bottom w:val="single" w:sz="4" w:space="0" w:color="auto"/>
              <w:right w:val="single" w:sz="4" w:space="0" w:color="auto"/>
            </w:tcBorders>
          </w:tcPr>
          <w:p w:rsidR="00490962" w:rsidRPr="009827E5" w:rsidRDefault="00490962" w:rsidP="00490962">
            <w:pPr>
              <w:rPr>
                <w:sz w:val="20"/>
                <w:szCs w:val="20"/>
              </w:rPr>
            </w:pPr>
          </w:p>
        </w:tc>
      </w:tr>
      <w:tr w:rsidR="00490962" w:rsidRPr="009827E5" w:rsidTr="00490962">
        <w:tc>
          <w:tcPr>
            <w:tcW w:w="9180" w:type="dxa"/>
            <w:gridSpan w:val="11"/>
            <w:tcBorders>
              <w:top w:val="single" w:sz="4" w:space="0" w:color="auto"/>
              <w:left w:val="nil"/>
              <w:bottom w:val="single" w:sz="4" w:space="0" w:color="auto"/>
              <w:right w:val="nil"/>
            </w:tcBorders>
            <w:shd w:val="clear" w:color="auto" w:fill="FFFFFF" w:themeFill="background1"/>
          </w:tcPr>
          <w:p w:rsidR="00490962" w:rsidRPr="009827E5" w:rsidRDefault="00490962" w:rsidP="00490962">
            <w:pPr>
              <w:rPr>
                <w:sz w:val="20"/>
                <w:szCs w:val="20"/>
              </w:rPr>
            </w:pPr>
          </w:p>
        </w:tc>
      </w:tr>
      <w:tr w:rsidR="00490962" w:rsidRPr="009827E5" w:rsidTr="00490962">
        <w:tc>
          <w:tcPr>
            <w:tcW w:w="9180" w:type="dxa"/>
            <w:gridSpan w:val="11"/>
            <w:tcBorders>
              <w:top w:val="single" w:sz="4" w:space="0" w:color="auto"/>
              <w:left w:val="single" w:sz="4" w:space="0" w:color="auto"/>
              <w:bottom w:val="single" w:sz="4" w:space="0" w:color="FFFFFF" w:themeColor="background1"/>
              <w:right w:val="single" w:sz="4" w:space="0" w:color="auto"/>
            </w:tcBorders>
            <w:shd w:val="clear" w:color="auto" w:fill="E2E2E2"/>
            <w:hideMark/>
          </w:tcPr>
          <w:p w:rsidR="00490962" w:rsidRPr="009827E5" w:rsidRDefault="00490962" w:rsidP="00490962">
            <w:pPr>
              <w:pStyle w:val="Odsekzoznamu"/>
              <w:numPr>
                <w:ilvl w:val="0"/>
                <w:numId w:val="1"/>
              </w:numPr>
              <w:ind w:left="426"/>
              <w:contextualSpacing/>
              <w:rPr>
                <w:rFonts w:ascii="Times New Roman" w:hAnsi="Times New Roman"/>
                <w:b/>
              </w:rPr>
            </w:pPr>
            <w:r w:rsidRPr="009827E5">
              <w:rPr>
                <w:rFonts w:ascii="Times New Roman" w:hAnsi="Times New Roman"/>
                <w:b/>
              </w:rPr>
              <w:t>Definovanie problému</w:t>
            </w:r>
          </w:p>
        </w:tc>
      </w:tr>
      <w:tr w:rsidR="00490962" w:rsidRPr="009827E5" w:rsidTr="00490962">
        <w:trPr>
          <w:trHeight w:val="718"/>
        </w:trPr>
        <w:tc>
          <w:tcPr>
            <w:tcW w:w="9180" w:type="dxa"/>
            <w:gridSpan w:val="11"/>
            <w:tcBorders>
              <w:top w:val="single" w:sz="4" w:space="0" w:color="FFFFFF" w:themeColor="background1"/>
              <w:left w:val="single" w:sz="4" w:space="0" w:color="auto"/>
              <w:bottom w:val="single" w:sz="4" w:space="0" w:color="auto"/>
              <w:right w:val="single" w:sz="4" w:space="0" w:color="auto"/>
            </w:tcBorders>
            <w:shd w:val="clear" w:color="auto" w:fill="FFFFFF" w:themeFill="background1"/>
            <w:hideMark/>
          </w:tcPr>
          <w:p w:rsidR="00490962" w:rsidRPr="009827E5" w:rsidRDefault="00490962" w:rsidP="00490962">
            <w:pPr>
              <w:jc w:val="both"/>
              <w:rPr>
                <w:i/>
                <w:sz w:val="20"/>
                <w:szCs w:val="20"/>
              </w:rPr>
            </w:pPr>
            <w:r w:rsidRPr="009827E5">
              <w:rPr>
                <w:i/>
                <w:sz w:val="20"/>
                <w:szCs w:val="20"/>
              </w:rPr>
              <w:t>Uveďte základné problémy, na ktoré navrhovaná regulácia reaguje.</w:t>
            </w:r>
          </w:p>
          <w:p w:rsidR="00490962" w:rsidRPr="009827E5" w:rsidRDefault="00490962" w:rsidP="00490962">
            <w:pPr>
              <w:jc w:val="both"/>
              <w:rPr>
                <w:sz w:val="20"/>
                <w:szCs w:val="20"/>
              </w:rPr>
            </w:pPr>
            <w:r w:rsidRPr="0095393E">
              <w:rPr>
                <w:sz w:val="20"/>
                <w:szCs w:val="20"/>
              </w:rPr>
              <w:t xml:space="preserve">     Návrh zákona reaguje na absenciu ustanovenia upravujúce</w:t>
            </w:r>
            <w:r>
              <w:rPr>
                <w:sz w:val="20"/>
                <w:szCs w:val="20"/>
              </w:rPr>
              <w:t>ho</w:t>
            </w:r>
            <w:r w:rsidRPr="0095393E">
              <w:rPr>
                <w:sz w:val="20"/>
                <w:szCs w:val="20"/>
              </w:rPr>
              <w:t xml:space="preserve"> ďalšie účely vysielania ozbrojených síl</w:t>
            </w:r>
            <w:r>
              <w:rPr>
                <w:sz w:val="20"/>
                <w:szCs w:val="20"/>
              </w:rPr>
              <w:t xml:space="preserve"> Slovenskej republiky</w:t>
            </w:r>
            <w:r w:rsidRPr="0095393E">
              <w:rPr>
                <w:sz w:val="20"/>
                <w:szCs w:val="20"/>
              </w:rPr>
              <w:t xml:space="preserve"> </w:t>
            </w:r>
            <w:r w:rsidRPr="009827E5">
              <w:rPr>
                <w:sz w:val="20"/>
                <w:szCs w:val="20"/>
              </w:rPr>
              <w:t xml:space="preserve">(ďalej len „ozbrojené sily“) </w:t>
            </w:r>
            <w:r w:rsidRPr="0095393E">
              <w:rPr>
                <w:sz w:val="20"/>
                <w:szCs w:val="20"/>
              </w:rPr>
              <w:t>mimo územia Slovenskej republiky reflektujúce zmenenú bezpečnostnú situáciu. Na základe aplikačnej praxe</w:t>
            </w:r>
            <w:r>
              <w:rPr>
                <w:sz w:val="20"/>
                <w:szCs w:val="20"/>
              </w:rPr>
              <w:t xml:space="preserve"> návrh zákona reaguje </w:t>
            </w:r>
            <w:r w:rsidRPr="0095393E">
              <w:rPr>
                <w:sz w:val="20"/>
                <w:szCs w:val="20"/>
              </w:rPr>
              <w:t>aj na potrebu úpravy niektorých ustanovení v</w:t>
            </w:r>
            <w:r>
              <w:rPr>
                <w:sz w:val="20"/>
                <w:szCs w:val="20"/>
              </w:rPr>
              <w:t> </w:t>
            </w:r>
            <w:r w:rsidRPr="0095393E">
              <w:rPr>
                <w:sz w:val="20"/>
                <w:szCs w:val="20"/>
              </w:rPr>
              <w:t>platnom</w:t>
            </w:r>
            <w:r>
              <w:rPr>
                <w:sz w:val="20"/>
                <w:szCs w:val="20"/>
              </w:rPr>
              <w:t xml:space="preserve"> znení zákona</w:t>
            </w:r>
            <w:r w:rsidRPr="0095393E">
              <w:rPr>
                <w:sz w:val="20"/>
                <w:szCs w:val="20"/>
              </w:rPr>
              <w:t xml:space="preserve"> súvisiacich s použitím ozbrojených síl a ich riadením.</w:t>
            </w:r>
            <w:r w:rsidRPr="009827E5">
              <w:rPr>
                <w:sz w:val="20"/>
                <w:szCs w:val="20"/>
              </w:rPr>
              <w:t xml:space="preserve"> </w:t>
            </w:r>
          </w:p>
          <w:p w:rsidR="00490962" w:rsidRPr="009827E5" w:rsidRDefault="00490962" w:rsidP="00490962">
            <w:pPr>
              <w:jc w:val="both"/>
              <w:rPr>
                <w:sz w:val="20"/>
                <w:szCs w:val="20"/>
              </w:rPr>
            </w:pPr>
          </w:p>
        </w:tc>
      </w:tr>
      <w:tr w:rsidR="00490962" w:rsidRPr="009827E5" w:rsidTr="00490962">
        <w:tc>
          <w:tcPr>
            <w:tcW w:w="9180" w:type="dxa"/>
            <w:gridSpan w:val="11"/>
            <w:tcBorders>
              <w:top w:val="single" w:sz="4" w:space="0" w:color="auto"/>
              <w:left w:val="single" w:sz="4" w:space="0" w:color="auto"/>
              <w:bottom w:val="nil"/>
              <w:right w:val="single" w:sz="4" w:space="0" w:color="auto"/>
            </w:tcBorders>
            <w:shd w:val="clear" w:color="auto" w:fill="E2E2E2"/>
            <w:hideMark/>
          </w:tcPr>
          <w:p w:rsidR="00490962" w:rsidRPr="009827E5" w:rsidRDefault="00490962" w:rsidP="00490962">
            <w:pPr>
              <w:pStyle w:val="Odsekzoznamu"/>
              <w:numPr>
                <w:ilvl w:val="0"/>
                <w:numId w:val="1"/>
              </w:numPr>
              <w:ind w:left="426"/>
              <w:contextualSpacing/>
              <w:rPr>
                <w:rFonts w:ascii="Times New Roman" w:hAnsi="Times New Roman"/>
                <w:b/>
              </w:rPr>
            </w:pPr>
            <w:r w:rsidRPr="009827E5">
              <w:rPr>
                <w:rFonts w:ascii="Times New Roman" w:hAnsi="Times New Roman"/>
                <w:b/>
              </w:rPr>
              <w:t>Ciele a výsledný stav</w:t>
            </w:r>
          </w:p>
        </w:tc>
      </w:tr>
      <w:tr w:rsidR="00490962" w:rsidRPr="009827E5" w:rsidTr="00490962">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hemeFill="background1"/>
            <w:hideMark/>
          </w:tcPr>
          <w:p w:rsidR="00490962" w:rsidRPr="009827E5" w:rsidRDefault="00490962" w:rsidP="00490962">
            <w:pPr>
              <w:jc w:val="both"/>
              <w:rPr>
                <w:i/>
                <w:sz w:val="20"/>
                <w:szCs w:val="20"/>
              </w:rPr>
            </w:pPr>
            <w:r w:rsidRPr="009827E5">
              <w:rPr>
                <w:i/>
                <w:sz w:val="20"/>
                <w:szCs w:val="20"/>
              </w:rPr>
              <w:t>Uveďte hlavné ciele navrhovaného predpisu (aký výsledný stav chcete reguláciou dosiahnuť).</w:t>
            </w:r>
          </w:p>
          <w:p w:rsidR="00490962" w:rsidRPr="00BE75CC" w:rsidRDefault="00490962" w:rsidP="00490962">
            <w:pPr>
              <w:jc w:val="both"/>
              <w:rPr>
                <w:sz w:val="20"/>
                <w:szCs w:val="20"/>
              </w:rPr>
            </w:pPr>
            <w:r>
              <w:rPr>
                <w:sz w:val="20"/>
                <w:szCs w:val="20"/>
              </w:rPr>
              <w:t xml:space="preserve">     Hlavným cieľom návrhu zákona je u</w:t>
            </w:r>
            <w:r w:rsidRPr="0095393E">
              <w:rPr>
                <w:sz w:val="20"/>
                <w:szCs w:val="20"/>
              </w:rPr>
              <w:t>prav</w:t>
            </w:r>
            <w:r>
              <w:rPr>
                <w:sz w:val="20"/>
                <w:szCs w:val="20"/>
              </w:rPr>
              <w:t>iť vysielanie</w:t>
            </w:r>
            <w:r w:rsidRPr="0095393E">
              <w:rPr>
                <w:sz w:val="20"/>
                <w:szCs w:val="20"/>
              </w:rPr>
              <w:t xml:space="preserve"> ozbrojených síl v rámci plnenia záväzkov z medzinárodných zmlúv, ktorými je Slovenská republika viazaná aj na in</w:t>
            </w:r>
            <w:r>
              <w:rPr>
                <w:sz w:val="20"/>
                <w:szCs w:val="20"/>
              </w:rPr>
              <w:t>é účely, ako</w:t>
            </w:r>
            <w:r w:rsidRPr="0095393E">
              <w:rPr>
                <w:sz w:val="20"/>
                <w:szCs w:val="20"/>
              </w:rPr>
              <w:t xml:space="preserve"> sú </w:t>
            </w:r>
            <w:r>
              <w:rPr>
                <w:sz w:val="20"/>
                <w:szCs w:val="20"/>
              </w:rPr>
              <w:t xml:space="preserve">upravené </w:t>
            </w:r>
            <w:r w:rsidRPr="0095393E">
              <w:rPr>
                <w:sz w:val="20"/>
                <w:szCs w:val="20"/>
              </w:rPr>
              <w:t>v</w:t>
            </w:r>
            <w:r>
              <w:rPr>
                <w:sz w:val="20"/>
                <w:szCs w:val="20"/>
              </w:rPr>
              <w:t xml:space="preserve"> platnom </w:t>
            </w:r>
            <w:r w:rsidRPr="00BE75CC">
              <w:rPr>
                <w:sz w:val="20"/>
                <w:szCs w:val="20"/>
              </w:rPr>
              <w:t>znení zákona a s tým súvisiace mechanizmy a inštitúty vysielania ozbrojených síl mimo územia Slovenskej republiky. Spresňujú sa ú</w:t>
            </w:r>
            <w:r>
              <w:rPr>
                <w:sz w:val="20"/>
                <w:szCs w:val="20"/>
              </w:rPr>
              <w:t>lohy a použitie ozbrojených síl. P</w:t>
            </w:r>
            <w:r w:rsidRPr="00BE75CC">
              <w:rPr>
                <w:sz w:val="20"/>
                <w:szCs w:val="20"/>
              </w:rPr>
              <w:t xml:space="preserve">recizujú sa ustanovenia upravujúce riadenie ozbrojených síl a zosúlaďujú sa ustanovenia v nadväznosti na vládny </w:t>
            </w:r>
            <w:r w:rsidRPr="00BE75CC">
              <w:rPr>
                <w:rFonts w:eastAsia="Times New Roman"/>
                <w:sz w:val="20"/>
                <w:szCs w:val="20"/>
              </w:rPr>
              <w:t xml:space="preserve">návrh zákona, ktorým sa mení a dopĺňa zákon č. 319/2002 Z. z. o obrane Slovenskej republiky v znení neskorších predpisov </w:t>
            </w:r>
            <w:r w:rsidRPr="00BE75CC">
              <w:rPr>
                <w:sz w:val="20"/>
                <w:szCs w:val="20"/>
              </w:rPr>
              <w:t xml:space="preserve">a ktorým sa menia a dopĺňajú niektoré zákony (ČPT 1519). </w:t>
            </w:r>
          </w:p>
          <w:p w:rsidR="00490962" w:rsidRPr="00BE75CC" w:rsidRDefault="00490962" w:rsidP="00490962">
            <w:pPr>
              <w:jc w:val="both"/>
              <w:rPr>
                <w:sz w:val="20"/>
                <w:szCs w:val="20"/>
              </w:rPr>
            </w:pPr>
            <w:r w:rsidRPr="00BE75CC">
              <w:rPr>
                <w:sz w:val="20"/>
                <w:szCs w:val="20"/>
              </w:rPr>
              <w:lastRenderedPageBreak/>
              <w:t xml:space="preserve">     V nadväznosti na zmenu účelu vysielania ozbrojených síl mimo územia Slovenskej republiky sa upravujú zákon č. 283/2002 Z. z. o cestovných náhradách v znení neskorších predpisov a  zákon č. 281/2015 Z. z. o štátnej službe profesionálnych vojakov a o zmene a doplnení niektorých zákonov v znení neskorších predpisov.</w:t>
            </w:r>
          </w:p>
          <w:p w:rsidR="00490962" w:rsidRDefault="00490962" w:rsidP="00490962">
            <w:pPr>
              <w:jc w:val="both"/>
              <w:rPr>
                <w:sz w:val="20"/>
                <w:szCs w:val="20"/>
              </w:rPr>
            </w:pPr>
            <w:r w:rsidRPr="00BE75CC">
              <w:rPr>
                <w:sz w:val="20"/>
              </w:rPr>
              <w:t xml:space="preserve">     V kontexte s preukazovaním príslušnosti vojaka k ozbrojeným silám podľa § 3a zákona č. 321/2002 Z. z. o ozbrojených silách Slovenskej republiky v znení zákona č.98/2019 Z. z.  </w:t>
            </w:r>
            <w:r w:rsidRPr="0000591B">
              <w:rPr>
                <w:sz w:val="20"/>
              </w:rPr>
              <w:t xml:space="preserve">sa </w:t>
            </w:r>
            <w:r w:rsidRPr="00BF2ACB">
              <w:rPr>
                <w:sz w:val="20"/>
              </w:rPr>
              <w:t xml:space="preserve">dopĺňa zákon </w:t>
            </w:r>
            <w:r w:rsidRPr="00BF2ACB">
              <w:rPr>
                <w:sz w:val="20"/>
                <w:szCs w:val="20"/>
              </w:rPr>
              <w:t>č. 378/2015 Z. z. o dobrovoľnej vojenskej príprave a o zmene a doplnení niektorých zákonov v znení neskorších predpisov</w:t>
            </w:r>
            <w:r w:rsidRPr="00BF2ACB">
              <w:rPr>
                <w:sz w:val="20"/>
              </w:rPr>
              <w:t xml:space="preserve"> </w:t>
            </w:r>
            <w:r>
              <w:rPr>
                <w:sz w:val="20"/>
              </w:rPr>
              <w:br/>
            </w:r>
            <w:r w:rsidRPr="00BF2ACB">
              <w:rPr>
                <w:sz w:val="20"/>
              </w:rPr>
              <w:t xml:space="preserve">o preukazovanie príslušnosti k ozbrojeným silám vojaka dobrovoľnej vojenskej prípravy formou osobnej identifikačnej karty. </w:t>
            </w:r>
            <w:r w:rsidRPr="00BF2ACB">
              <w:rPr>
                <w:sz w:val="20"/>
                <w:szCs w:val="20"/>
              </w:rPr>
              <w:t>Súčasne, v záujme zatraktívnenia dobrovoľnej vojenskej prípravy, sa upravuje</w:t>
            </w:r>
            <w:r>
              <w:rPr>
                <w:sz w:val="20"/>
                <w:szCs w:val="20"/>
              </w:rPr>
              <w:t xml:space="preserve"> možnosť</w:t>
            </w:r>
            <w:r w:rsidRPr="009827E5">
              <w:rPr>
                <w:sz w:val="20"/>
                <w:szCs w:val="20"/>
              </w:rPr>
              <w:t xml:space="preserve"> </w:t>
            </w:r>
            <w:r>
              <w:rPr>
                <w:sz w:val="20"/>
                <w:szCs w:val="20"/>
              </w:rPr>
              <w:t>vojakovi dobrovoľnej vojenskej prípravy preplatiť</w:t>
            </w:r>
            <w:r w:rsidRPr="009827E5">
              <w:rPr>
                <w:sz w:val="20"/>
                <w:szCs w:val="20"/>
              </w:rPr>
              <w:t xml:space="preserve"> náhradu cestovných nákladov pri návšteve rodiny za určitú dobu výkonu dobrovoľnej vojenskej prípravy, a to jedenkrát za štyri týždne výkonu dobrovoľnej vojenskej prípravy.</w:t>
            </w:r>
          </w:p>
          <w:p w:rsidR="00490962" w:rsidRPr="009827E5" w:rsidRDefault="00490962" w:rsidP="00490962">
            <w:pPr>
              <w:jc w:val="both"/>
              <w:rPr>
                <w:sz w:val="20"/>
                <w:szCs w:val="20"/>
              </w:rPr>
            </w:pPr>
          </w:p>
        </w:tc>
      </w:tr>
      <w:tr w:rsidR="00490962" w:rsidRPr="009827E5" w:rsidTr="00490962">
        <w:tc>
          <w:tcPr>
            <w:tcW w:w="9180" w:type="dxa"/>
            <w:gridSpan w:val="11"/>
            <w:tcBorders>
              <w:top w:val="single" w:sz="4" w:space="0" w:color="auto"/>
              <w:left w:val="single" w:sz="4" w:space="0" w:color="auto"/>
              <w:bottom w:val="nil"/>
              <w:right w:val="single" w:sz="4" w:space="0" w:color="auto"/>
            </w:tcBorders>
            <w:shd w:val="clear" w:color="auto" w:fill="E2E2E2"/>
            <w:hideMark/>
          </w:tcPr>
          <w:p w:rsidR="00490962" w:rsidRPr="009827E5" w:rsidRDefault="00490962" w:rsidP="00490962">
            <w:pPr>
              <w:pStyle w:val="Odsekzoznamu"/>
              <w:numPr>
                <w:ilvl w:val="0"/>
                <w:numId w:val="1"/>
              </w:numPr>
              <w:ind w:left="426"/>
              <w:contextualSpacing/>
              <w:rPr>
                <w:rFonts w:ascii="Times New Roman" w:hAnsi="Times New Roman"/>
                <w:b/>
              </w:rPr>
            </w:pPr>
            <w:r w:rsidRPr="009827E5">
              <w:rPr>
                <w:rFonts w:ascii="Times New Roman" w:hAnsi="Times New Roman"/>
                <w:b/>
              </w:rPr>
              <w:lastRenderedPageBreak/>
              <w:t>Dotknuté subjekty</w:t>
            </w:r>
          </w:p>
        </w:tc>
      </w:tr>
      <w:tr w:rsidR="00490962" w:rsidRPr="009827E5" w:rsidTr="00490962">
        <w:tc>
          <w:tcPr>
            <w:tcW w:w="9180" w:type="dxa"/>
            <w:gridSpan w:val="11"/>
            <w:tcBorders>
              <w:top w:val="nil"/>
              <w:left w:val="single" w:sz="4" w:space="0" w:color="auto"/>
              <w:bottom w:val="single" w:sz="4" w:space="0" w:color="auto"/>
              <w:right w:val="single" w:sz="4" w:space="0" w:color="auto"/>
            </w:tcBorders>
            <w:shd w:val="clear" w:color="auto" w:fill="FFFFFF" w:themeFill="background1"/>
            <w:hideMark/>
          </w:tcPr>
          <w:p w:rsidR="00490962" w:rsidRPr="0095393E" w:rsidRDefault="00490962" w:rsidP="00490962">
            <w:pPr>
              <w:jc w:val="both"/>
              <w:rPr>
                <w:i/>
                <w:sz w:val="20"/>
                <w:szCs w:val="20"/>
              </w:rPr>
            </w:pPr>
            <w:r w:rsidRPr="0095393E">
              <w:rPr>
                <w:i/>
                <w:sz w:val="20"/>
                <w:szCs w:val="20"/>
              </w:rPr>
              <w:t xml:space="preserve">Uveďte subjekty, ktorých sa zmeny návrhu dotknú priamo aj nepriamo: </w:t>
            </w:r>
          </w:p>
          <w:p w:rsidR="00490962" w:rsidRDefault="00490962" w:rsidP="00490962">
            <w:pPr>
              <w:jc w:val="both"/>
              <w:rPr>
                <w:sz w:val="20"/>
                <w:szCs w:val="20"/>
              </w:rPr>
            </w:pPr>
            <w:r w:rsidRPr="0095393E">
              <w:rPr>
                <w:sz w:val="20"/>
                <w:szCs w:val="20"/>
              </w:rPr>
              <w:t>Návrh zákona sa týka p</w:t>
            </w:r>
            <w:r>
              <w:rPr>
                <w:sz w:val="20"/>
                <w:szCs w:val="20"/>
              </w:rPr>
              <w:t>ôsobnosti Ministerstva obrany Slovenskej republiky</w:t>
            </w:r>
            <w:r w:rsidRPr="0095393E">
              <w:rPr>
                <w:sz w:val="20"/>
                <w:szCs w:val="20"/>
              </w:rPr>
              <w:t xml:space="preserve"> a ozbrojených síl.</w:t>
            </w:r>
          </w:p>
          <w:p w:rsidR="00490962" w:rsidRPr="0095393E" w:rsidRDefault="00490962" w:rsidP="00490962">
            <w:pPr>
              <w:jc w:val="both"/>
              <w:rPr>
                <w:sz w:val="20"/>
                <w:szCs w:val="20"/>
              </w:rPr>
            </w:pPr>
          </w:p>
        </w:tc>
      </w:tr>
      <w:tr w:rsidR="00490962" w:rsidRPr="009827E5" w:rsidTr="00490962">
        <w:tc>
          <w:tcPr>
            <w:tcW w:w="9180" w:type="dxa"/>
            <w:gridSpan w:val="11"/>
            <w:tcBorders>
              <w:top w:val="single" w:sz="4" w:space="0" w:color="auto"/>
              <w:left w:val="single" w:sz="4" w:space="0" w:color="auto"/>
              <w:bottom w:val="nil"/>
              <w:right w:val="single" w:sz="4" w:space="0" w:color="auto"/>
            </w:tcBorders>
            <w:shd w:val="clear" w:color="auto" w:fill="E2E2E2"/>
            <w:hideMark/>
          </w:tcPr>
          <w:p w:rsidR="00490962" w:rsidRPr="009827E5" w:rsidRDefault="00490962" w:rsidP="00490962">
            <w:pPr>
              <w:pStyle w:val="Odsekzoznamu"/>
              <w:numPr>
                <w:ilvl w:val="0"/>
                <w:numId w:val="1"/>
              </w:numPr>
              <w:ind w:left="426"/>
              <w:contextualSpacing/>
              <w:rPr>
                <w:rFonts w:ascii="Times New Roman" w:hAnsi="Times New Roman"/>
                <w:b/>
              </w:rPr>
            </w:pPr>
            <w:r w:rsidRPr="009827E5">
              <w:rPr>
                <w:rFonts w:ascii="Times New Roman" w:hAnsi="Times New Roman"/>
                <w:b/>
              </w:rPr>
              <w:t>Alternatívne riešenia</w:t>
            </w:r>
          </w:p>
        </w:tc>
      </w:tr>
      <w:tr w:rsidR="00490962" w:rsidRPr="009827E5" w:rsidTr="00490962">
        <w:trPr>
          <w:trHeight w:val="709"/>
        </w:trPr>
        <w:tc>
          <w:tcPr>
            <w:tcW w:w="9180" w:type="dxa"/>
            <w:gridSpan w:val="11"/>
            <w:tcBorders>
              <w:top w:val="nil"/>
              <w:left w:val="single" w:sz="4" w:space="0" w:color="auto"/>
              <w:bottom w:val="single" w:sz="4" w:space="0" w:color="auto"/>
              <w:right w:val="single" w:sz="4" w:space="0" w:color="auto"/>
            </w:tcBorders>
            <w:shd w:val="clear" w:color="auto" w:fill="FFFFFF" w:themeFill="background1"/>
            <w:hideMark/>
          </w:tcPr>
          <w:p w:rsidR="00490962" w:rsidRPr="009827E5" w:rsidRDefault="00490962" w:rsidP="00490962">
            <w:pPr>
              <w:rPr>
                <w:i/>
                <w:sz w:val="20"/>
                <w:szCs w:val="20"/>
              </w:rPr>
            </w:pPr>
            <w:r w:rsidRPr="009827E5">
              <w:rPr>
                <w:i/>
                <w:sz w:val="20"/>
                <w:szCs w:val="20"/>
              </w:rPr>
              <w:t>Aké alternatívne riešenia boli posudzované?</w:t>
            </w:r>
          </w:p>
          <w:p w:rsidR="00490962" w:rsidRPr="009827E5" w:rsidRDefault="00490962" w:rsidP="00490962">
            <w:pPr>
              <w:rPr>
                <w:i/>
                <w:sz w:val="20"/>
                <w:szCs w:val="20"/>
              </w:rPr>
            </w:pPr>
            <w:r w:rsidRPr="009827E5">
              <w:rPr>
                <w:i/>
                <w:sz w:val="20"/>
                <w:szCs w:val="20"/>
              </w:rPr>
              <w:t>Uveďte, aké alternatívne spôsoby na odstránenie definovaného problému boli identifikované a posudzované.</w:t>
            </w:r>
          </w:p>
          <w:p w:rsidR="00490962" w:rsidRDefault="00490962" w:rsidP="00490962">
            <w:pPr>
              <w:jc w:val="both"/>
              <w:rPr>
                <w:sz w:val="20"/>
                <w:szCs w:val="20"/>
              </w:rPr>
            </w:pPr>
            <w:r w:rsidRPr="009827E5">
              <w:rPr>
                <w:sz w:val="20"/>
                <w:szCs w:val="20"/>
              </w:rPr>
              <w:t xml:space="preserve">Pri spracúvaní návrhu zákona neboli posudzované žiadne alternatívne riešenia. </w:t>
            </w:r>
          </w:p>
          <w:p w:rsidR="00490962" w:rsidRPr="009827E5" w:rsidRDefault="00490962" w:rsidP="00490962">
            <w:pPr>
              <w:jc w:val="both"/>
              <w:rPr>
                <w:sz w:val="20"/>
                <w:szCs w:val="20"/>
              </w:rPr>
            </w:pPr>
          </w:p>
        </w:tc>
      </w:tr>
      <w:tr w:rsidR="00490962" w:rsidRPr="009827E5" w:rsidTr="00490962">
        <w:tc>
          <w:tcPr>
            <w:tcW w:w="9180" w:type="dxa"/>
            <w:gridSpan w:val="11"/>
            <w:tcBorders>
              <w:top w:val="single" w:sz="4" w:space="0" w:color="auto"/>
              <w:left w:val="single" w:sz="4" w:space="0" w:color="auto"/>
              <w:bottom w:val="single" w:sz="4" w:space="0" w:color="FFFFFF" w:themeColor="background1"/>
              <w:right w:val="single" w:sz="4" w:space="0" w:color="auto"/>
            </w:tcBorders>
            <w:shd w:val="clear" w:color="auto" w:fill="E2E2E2"/>
            <w:hideMark/>
          </w:tcPr>
          <w:p w:rsidR="00490962" w:rsidRPr="009827E5" w:rsidRDefault="00490962" w:rsidP="00490962">
            <w:pPr>
              <w:pStyle w:val="Odsekzoznamu"/>
              <w:numPr>
                <w:ilvl w:val="0"/>
                <w:numId w:val="1"/>
              </w:numPr>
              <w:ind w:left="426"/>
              <w:contextualSpacing/>
              <w:rPr>
                <w:rFonts w:ascii="Times New Roman" w:hAnsi="Times New Roman"/>
                <w:b/>
              </w:rPr>
            </w:pPr>
            <w:r w:rsidRPr="009827E5">
              <w:rPr>
                <w:rFonts w:ascii="Times New Roman" w:hAnsi="Times New Roman"/>
                <w:b/>
              </w:rPr>
              <w:t>Vykonávacie predpisy</w:t>
            </w:r>
          </w:p>
        </w:tc>
      </w:tr>
      <w:tr w:rsidR="00490962" w:rsidRPr="009827E5" w:rsidTr="00490962">
        <w:tc>
          <w:tcPr>
            <w:tcW w:w="6203" w:type="dxa"/>
            <w:gridSpan w:val="7"/>
            <w:tcBorders>
              <w:top w:val="single" w:sz="4" w:space="0" w:color="FFFFFF" w:themeColor="background1"/>
              <w:left w:val="single" w:sz="4" w:space="0" w:color="auto"/>
              <w:bottom w:val="nil"/>
              <w:right w:val="nil"/>
            </w:tcBorders>
            <w:shd w:val="clear" w:color="auto" w:fill="FFFFFF" w:themeFill="background1"/>
            <w:hideMark/>
          </w:tcPr>
          <w:p w:rsidR="00490962" w:rsidRPr="009827E5" w:rsidRDefault="00490962" w:rsidP="00490962">
            <w:pPr>
              <w:rPr>
                <w:i/>
                <w:sz w:val="20"/>
                <w:szCs w:val="20"/>
              </w:rPr>
            </w:pPr>
            <w:r w:rsidRPr="009827E5">
              <w:rPr>
                <w:i/>
                <w:sz w:val="20"/>
                <w:szCs w:val="20"/>
              </w:rPr>
              <w:t>Predpokladá sa prijatie/zmena vykonávacích predpisov?</w:t>
            </w:r>
          </w:p>
        </w:tc>
        <w:tc>
          <w:tcPr>
            <w:tcW w:w="1417" w:type="dxa"/>
            <w:gridSpan w:val="2"/>
            <w:tcBorders>
              <w:top w:val="single" w:sz="4" w:space="0" w:color="FFFFFF" w:themeColor="background1"/>
              <w:left w:val="nil"/>
              <w:bottom w:val="nil"/>
              <w:right w:val="nil"/>
            </w:tcBorders>
            <w:shd w:val="clear" w:color="auto" w:fill="FFFFFF" w:themeFill="background1"/>
            <w:hideMark/>
          </w:tcPr>
          <w:p w:rsidR="00490962" w:rsidRPr="009827E5" w:rsidRDefault="00286CD0" w:rsidP="00490962">
            <w:pPr>
              <w:jc w:val="center"/>
              <w:rPr>
                <w:sz w:val="20"/>
                <w:szCs w:val="20"/>
              </w:rPr>
            </w:pPr>
            <w:sdt>
              <w:sdtPr>
                <w:id w:val="-1407611648"/>
                <w14:checkbox>
                  <w14:checked w14:val="0"/>
                  <w14:checkedState w14:val="2612" w14:font="MS Gothic"/>
                  <w14:uncheckedState w14:val="2610" w14:font="MS Gothic"/>
                </w14:checkbox>
              </w:sdtPr>
              <w:sdtEndPr/>
              <w:sdtContent>
                <w:r w:rsidR="00490962" w:rsidRPr="009827E5">
                  <w:rPr>
                    <w:rFonts w:ascii="Segoe UI Symbol" w:eastAsia="MS Gothic" w:hAnsi="Segoe UI Symbol" w:cs="Segoe UI Symbol"/>
                  </w:rPr>
                  <w:t>☐</w:t>
                </w:r>
              </w:sdtContent>
            </w:sdt>
            <w:r w:rsidR="00490962" w:rsidRPr="009827E5">
              <w:t xml:space="preserve">  Áno</w:t>
            </w:r>
          </w:p>
        </w:tc>
        <w:tc>
          <w:tcPr>
            <w:tcW w:w="1560" w:type="dxa"/>
            <w:gridSpan w:val="2"/>
            <w:tcBorders>
              <w:top w:val="single" w:sz="4" w:space="0" w:color="FFFFFF" w:themeColor="background1"/>
              <w:left w:val="nil"/>
              <w:bottom w:val="nil"/>
              <w:right w:val="single" w:sz="4" w:space="0" w:color="auto"/>
            </w:tcBorders>
            <w:shd w:val="clear" w:color="auto" w:fill="FFFFFF" w:themeFill="background1"/>
            <w:hideMark/>
          </w:tcPr>
          <w:p w:rsidR="00490962" w:rsidRPr="009827E5" w:rsidRDefault="00286CD0" w:rsidP="00490962">
            <w:pPr>
              <w:jc w:val="center"/>
              <w:rPr>
                <w:sz w:val="20"/>
                <w:szCs w:val="20"/>
              </w:rPr>
            </w:pPr>
            <w:sdt>
              <w:sdtPr>
                <w:id w:val="-1625842802"/>
                <w14:checkbox>
                  <w14:checked w14:val="1"/>
                  <w14:checkedState w14:val="2612" w14:font="MS Gothic"/>
                  <w14:uncheckedState w14:val="2610" w14:font="MS Gothic"/>
                </w14:checkbox>
              </w:sdtPr>
              <w:sdtEndPr/>
              <w:sdtContent>
                <w:r w:rsidR="00490962" w:rsidRPr="009827E5">
                  <w:rPr>
                    <w:rFonts w:ascii="Segoe UI Symbol" w:eastAsia="MS Gothic" w:hAnsi="Segoe UI Symbol" w:cs="Segoe UI Symbol"/>
                  </w:rPr>
                  <w:t>☒</w:t>
                </w:r>
              </w:sdtContent>
            </w:sdt>
            <w:r w:rsidR="00490962" w:rsidRPr="009827E5">
              <w:t xml:space="preserve">  Nie</w:t>
            </w:r>
          </w:p>
        </w:tc>
      </w:tr>
      <w:tr w:rsidR="00490962" w:rsidRPr="009827E5" w:rsidTr="00490962">
        <w:tc>
          <w:tcPr>
            <w:tcW w:w="9180" w:type="dxa"/>
            <w:gridSpan w:val="11"/>
            <w:tcBorders>
              <w:top w:val="nil"/>
              <w:left w:val="single" w:sz="4" w:space="0" w:color="auto"/>
              <w:bottom w:val="single" w:sz="4" w:space="0" w:color="auto"/>
              <w:right w:val="single" w:sz="4" w:space="0" w:color="auto"/>
            </w:tcBorders>
            <w:shd w:val="clear" w:color="auto" w:fill="FFFFFF" w:themeFill="background1"/>
            <w:hideMark/>
          </w:tcPr>
          <w:p w:rsidR="00490962" w:rsidRPr="009827E5" w:rsidRDefault="00490962" w:rsidP="00490962">
            <w:pPr>
              <w:rPr>
                <w:i/>
                <w:sz w:val="20"/>
                <w:szCs w:val="20"/>
              </w:rPr>
            </w:pPr>
            <w:r w:rsidRPr="009827E5">
              <w:rPr>
                <w:i/>
                <w:sz w:val="20"/>
                <w:szCs w:val="20"/>
              </w:rPr>
              <w:t>Ak áno, uveďte ktoré oblasti budú nimi upravené, resp. ktorých vykonávacích predpisov sa zmena dotkne:</w:t>
            </w:r>
          </w:p>
          <w:p w:rsidR="00490962" w:rsidRPr="009827E5" w:rsidRDefault="00490962" w:rsidP="00490962">
            <w:pPr>
              <w:rPr>
                <w:sz w:val="20"/>
                <w:szCs w:val="20"/>
              </w:rPr>
            </w:pPr>
          </w:p>
        </w:tc>
      </w:tr>
      <w:tr w:rsidR="00490962" w:rsidRPr="009827E5" w:rsidTr="00490962">
        <w:tc>
          <w:tcPr>
            <w:tcW w:w="9180" w:type="dxa"/>
            <w:gridSpan w:val="11"/>
            <w:tcBorders>
              <w:top w:val="single" w:sz="4" w:space="0" w:color="auto"/>
              <w:left w:val="single" w:sz="4" w:space="0" w:color="auto"/>
              <w:bottom w:val="single" w:sz="4" w:space="0" w:color="FFFFFF" w:themeColor="background1"/>
              <w:right w:val="single" w:sz="4" w:space="0" w:color="auto"/>
            </w:tcBorders>
            <w:shd w:val="clear" w:color="auto" w:fill="E2E2E2"/>
            <w:hideMark/>
          </w:tcPr>
          <w:p w:rsidR="00490962" w:rsidRPr="009827E5" w:rsidRDefault="00490962" w:rsidP="00490962">
            <w:pPr>
              <w:pStyle w:val="Odsekzoznamu"/>
              <w:numPr>
                <w:ilvl w:val="0"/>
                <w:numId w:val="1"/>
              </w:numPr>
              <w:ind w:left="426"/>
              <w:contextualSpacing/>
              <w:rPr>
                <w:rFonts w:ascii="Times New Roman" w:hAnsi="Times New Roman"/>
                <w:b/>
              </w:rPr>
            </w:pPr>
            <w:r w:rsidRPr="009827E5">
              <w:rPr>
                <w:rFonts w:ascii="Times New Roman" w:hAnsi="Times New Roman"/>
                <w:b/>
              </w:rPr>
              <w:t xml:space="preserve">Transpozícia práva EÚ </w:t>
            </w:r>
          </w:p>
        </w:tc>
      </w:tr>
      <w:tr w:rsidR="00490962" w:rsidRPr="009827E5" w:rsidTr="00490962">
        <w:trPr>
          <w:trHeight w:val="157"/>
        </w:trPr>
        <w:tc>
          <w:tcPr>
            <w:tcW w:w="9180" w:type="dxa"/>
            <w:gridSpan w:val="11"/>
            <w:tcBorders>
              <w:top w:val="nil"/>
              <w:left w:val="single" w:sz="4" w:space="0" w:color="000000" w:themeColor="text1"/>
              <w:bottom w:val="nil"/>
              <w:right w:val="single" w:sz="4" w:space="0" w:color="auto"/>
            </w:tcBorders>
            <w:shd w:val="clear" w:color="auto" w:fill="FFFFFF" w:themeFill="background1"/>
            <w:hideMark/>
          </w:tcPr>
          <w:p w:rsidR="00490962" w:rsidRPr="009827E5" w:rsidRDefault="00490962" w:rsidP="00490962">
            <w:pPr>
              <w:rPr>
                <w:i/>
                <w:sz w:val="20"/>
                <w:szCs w:val="20"/>
              </w:rPr>
            </w:pPr>
            <w:r w:rsidRPr="009827E5">
              <w:rPr>
                <w:i/>
                <w:sz w:val="20"/>
                <w:szCs w:val="20"/>
              </w:rPr>
              <w:t>Uveďte, v ktorých ustanoveniach ide národná právna úprava nad rámec minimálnych požiadaviek EÚ spolu s odôvodnením.</w:t>
            </w:r>
          </w:p>
        </w:tc>
      </w:tr>
      <w:tr w:rsidR="00490962" w:rsidRPr="009827E5" w:rsidTr="00490962">
        <w:trPr>
          <w:trHeight w:val="248"/>
        </w:trPr>
        <w:tc>
          <w:tcPr>
            <w:tcW w:w="9180" w:type="dxa"/>
            <w:gridSpan w:val="11"/>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490962" w:rsidRPr="009827E5" w:rsidRDefault="00490962" w:rsidP="00490962">
            <w:pPr>
              <w:rPr>
                <w:sz w:val="20"/>
                <w:szCs w:val="20"/>
              </w:rPr>
            </w:pPr>
            <w:r w:rsidRPr="009827E5">
              <w:rPr>
                <w:sz w:val="20"/>
                <w:szCs w:val="20"/>
              </w:rPr>
              <w:t>Žiadne.</w:t>
            </w:r>
          </w:p>
          <w:p w:rsidR="00490962" w:rsidRPr="009827E5" w:rsidRDefault="00490962" w:rsidP="00490962">
            <w:pPr>
              <w:rPr>
                <w:sz w:val="20"/>
                <w:szCs w:val="20"/>
              </w:rPr>
            </w:pPr>
          </w:p>
        </w:tc>
      </w:tr>
      <w:tr w:rsidR="00490962" w:rsidRPr="009827E5" w:rsidTr="00490962">
        <w:tc>
          <w:tcPr>
            <w:tcW w:w="9180" w:type="dxa"/>
            <w:gridSpan w:val="11"/>
            <w:tcBorders>
              <w:top w:val="single" w:sz="4" w:space="0" w:color="auto"/>
              <w:left w:val="single" w:sz="4" w:space="0" w:color="auto"/>
              <w:bottom w:val="single" w:sz="4" w:space="0" w:color="FFFFFF" w:themeColor="background1"/>
              <w:right w:val="single" w:sz="4" w:space="0" w:color="auto"/>
            </w:tcBorders>
            <w:shd w:val="clear" w:color="auto" w:fill="E2E2E2"/>
            <w:hideMark/>
          </w:tcPr>
          <w:p w:rsidR="00490962" w:rsidRPr="009827E5" w:rsidRDefault="00490962" w:rsidP="00490962">
            <w:pPr>
              <w:pStyle w:val="Odsekzoznamu"/>
              <w:numPr>
                <w:ilvl w:val="0"/>
                <w:numId w:val="1"/>
              </w:numPr>
              <w:ind w:left="426"/>
              <w:contextualSpacing/>
              <w:rPr>
                <w:rFonts w:ascii="Times New Roman" w:hAnsi="Times New Roman"/>
                <w:b/>
              </w:rPr>
            </w:pPr>
            <w:r w:rsidRPr="009827E5">
              <w:rPr>
                <w:rFonts w:ascii="Times New Roman" w:hAnsi="Times New Roman"/>
                <w:b/>
              </w:rPr>
              <w:t>Preskúmanie účelnosti**</w:t>
            </w:r>
          </w:p>
        </w:tc>
      </w:tr>
      <w:tr w:rsidR="00490962" w:rsidRPr="009827E5" w:rsidTr="00490962">
        <w:tc>
          <w:tcPr>
            <w:tcW w:w="9180" w:type="dxa"/>
            <w:gridSpan w:val="11"/>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490962" w:rsidRPr="009827E5" w:rsidRDefault="00490962" w:rsidP="00490962">
            <w:pPr>
              <w:rPr>
                <w:i/>
                <w:sz w:val="20"/>
                <w:szCs w:val="20"/>
              </w:rPr>
            </w:pPr>
            <w:r w:rsidRPr="009827E5">
              <w:rPr>
                <w:i/>
                <w:sz w:val="20"/>
                <w:szCs w:val="20"/>
              </w:rPr>
              <w:t>Uveďte termín, kedy by malo dôjsť k preskúmaniu účinnosti a účelnosti navrhovaného predpisu.</w:t>
            </w:r>
          </w:p>
          <w:p w:rsidR="00490962" w:rsidRPr="009827E5" w:rsidRDefault="00490962" w:rsidP="00490962">
            <w:pPr>
              <w:rPr>
                <w:i/>
                <w:sz w:val="20"/>
                <w:szCs w:val="20"/>
              </w:rPr>
            </w:pPr>
            <w:r w:rsidRPr="009827E5">
              <w:rPr>
                <w:i/>
                <w:sz w:val="20"/>
                <w:szCs w:val="20"/>
              </w:rPr>
              <w:t>Uveďte kritériá, na základe ktorých bude preskúmanie vykonané.</w:t>
            </w:r>
          </w:p>
          <w:p w:rsidR="00490962" w:rsidRPr="009827E5" w:rsidRDefault="00490962" w:rsidP="00490962">
            <w:pPr>
              <w:rPr>
                <w:i/>
                <w:sz w:val="20"/>
                <w:szCs w:val="20"/>
              </w:rPr>
            </w:pPr>
          </w:p>
        </w:tc>
      </w:tr>
      <w:tr w:rsidR="00490962" w:rsidRPr="009827E5" w:rsidTr="00490962">
        <w:trPr>
          <w:trHeight w:val="715"/>
        </w:trPr>
        <w:tc>
          <w:tcPr>
            <w:tcW w:w="9180" w:type="dxa"/>
            <w:gridSpan w:val="11"/>
            <w:tcBorders>
              <w:top w:val="single" w:sz="4" w:space="0" w:color="auto"/>
              <w:left w:val="nil"/>
              <w:bottom w:val="nil"/>
              <w:right w:val="nil"/>
            </w:tcBorders>
            <w:shd w:val="clear" w:color="auto" w:fill="FFFFFF" w:themeFill="background1"/>
          </w:tcPr>
          <w:p w:rsidR="00490962" w:rsidRPr="009827E5" w:rsidRDefault="00490962" w:rsidP="00490962">
            <w:pPr>
              <w:ind w:left="142" w:hanging="142"/>
              <w:jc w:val="both"/>
              <w:rPr>
                <w:sz w:val="20"/>
                <w:szCs w:val="20"/>
              </w:rPr>
            </w:pPr>
            <w:r w:rsidRPr="009827E5">
              <w:rPr>
                <w:sz w:val="20"/>
                <w:szCs w:val="20"/>
              </w:rPr>
              <w:t xml:space="preserve">* vyplniť iba v prípade, ak materiál nie je zahrnutý do Plánu práce vlády Slovenskej republiky alebo Plánu legislatívnych úloh vlády Slovenskej republiky. </w:t>
            </w:r>
          </w:p>
          <w:p w:rsidR="00490962" w:rsidRPr="009827E5" w:rsidRDefault="00490962" w:rsidP="00490962">
            <w:pPr>
              <w:rPr>
                <w:sz w:val="20"/>
                <w:szCs w:val="20"/>
              </w:rPr>
            </w:pPr>
            <w:r w:rsidRPr="009827E5">
              <w:rPr>
                <w:sz w:val="20"/>
                <w:szCs w:val="20"/>
              </w:rPr>
              <w:t>** nepovinné</w:t>
            </w:r>
          </w:p>
        </w:tc>
      </w:tr>
      <w:tr w:rsidR="00490962" w:rsidRPr="009827E5" w:rsidTr="00490962">
        <w:tc>
          <w:tcPr>
            <w:tcW w:w="9180" w:type="dxa"/>
            <w:gridSpan w:val="11"/>
            <w:tcBorders>
              <w:top w:val="nil"/>
              <w:left w:val="nil"/>
              <w:bottom w:val="single" w:sz="4" w:space="0" w:color="auto"/>
              <w:right w:val="nil"/>
            </w:tcBorders>
            <w:shd w:val="clear" w:color="auto" w:fill="FFFFFF" w:themeFill="background1"/>
          </w:tcPr>
          <w:p w:rsidR="00490962" w:rsidRPr="009827E5" w:rsidRDefault="00490962" w:rsidP="00490962">
            <w:pPr>
              <w:rPr>
                <w:b/>
                <w:sz w:val="20"/>
                <w:szCs w:val="20"/>
              </w:rPr>
            </w:pPr>
          </w:p>
        </w:tc>
      </w:tr>
      <w:tr w:rsidR="00490962" w:rsidRPr="009827E5" w:rsidTr="00490962">
        <w:trPr>
          <w:trHeight w:val="577"/>
        </w:trPr>
        <w:tc>
          <w:tcPr>
            <w:tcW w:w="9180" w:type="dxa"/>
            <w:gridSpan w:val="11"/>
            <w:tcBorders>
              <w:top w:val="single" w:sz="4" w:space="0" w:color="auto"/>
              <w:left w:val="single" w:sz="4" w:space="0" w:color="auto"/>
              <w:bottom w:val="single" w:sz="4" w:space="0" w:color="FFFFFF" w:themeColor="background1"/>
              <w:right w:val="single" w:sz="4" w:space="0" w:color="auto"/>
            </w:tcBorders>
            <w:shd w:val="clear" w:color="auto" w:fill="E2E2E2"/>
            <w:vAlign w:val="center"/>
            <w:hideMark/>
          </w:tcPr>
          <w:p w:rsidR="00490962" w:rsidRPr="009827E5" w:rsidRDefault="00490962" w:rsidP="00490962">
            <w:pPr>
              <w:pStyle w:val="Odsekzoznamu"/>
              <w:numPr>
                <w:ilvl w:val="0"/>
                <w:numId w:val="1"/>
              </w:numPr>
              <w:ind w:left="426"/>
              <w:contextualSpacing/>
              <w:rPr>
                <w:rFonts w:ascii="Times New Roman" w:hAnsi="Times New Roman"/>
                <w:b/>
              </w:rPr>
            </w:pPr>
            <w:r w:rsidRPr="009827E5">
              <w:rPr>
                <w:rFonts w:ascii="Times New Roman" w:hAnsi="Times New Roman"/>
                <w:b/>
              </w:rPr>
              <w:lastRenderedPageBreak/>
              <w:t>Vplyvy navrhovaného materiálu</w:t>
            </w:r>
          </w:p>
        </w:tc>
      </w:tr>
      <w:tr w:rsidR="00490962" w:rsidRPr="009827E5" w:rsidTr="00490962">
        <w:tc>
          <w:tcPr>
            <w:tcW w:w="3812" w:type="dxa"/>
            <w:tcBorders>
              <w:top w:val="single" w:sz="4" w:space="0" w:color="auto"/>
              <w:left w:val="single" w:sz="4" w:space="0" w:color="auto"/>
              <w:bottom w:val="nil"/>
              <w:right w:val="single" w:sz="4" w:space="0" w:color="auto"/>
            </w:tcBorders>
            <w:shd w:val="clear" w:color="auto" w:fill="E2E2E2"/>
            <w:hideMark/>
          </w:tcPr>
          <w:p w:rsidR="00490962" w:rsidRPr="009827E5" w:rsidRDefault="00490962" w:rsidP="00490962">
            <w:pPr>
              <w:jc w:val="both"/>
              <w:rPr>
                <w:b/>
                <w:sz w:val="20"/>
                <w:szCs w:val="20"/>
              </w:rPr>
            </w:pPr>
            <w:r w:rsidRPr="009827E5">
              <w:rPr>
                <w:b/>
                <w:sz w:val="20"/>
                <w:szCs w:val="20"/>
              </w:rPr>
              <w:t>Vplyvy na rozpočet verejnej správy</w:t>
            </w:r>
          </w:p>
        </w:tc>
        <w:sdt>
          <w:sdtPr>
            <w:rPr>
              <w:b/>
              <w:sz w:val="20"/>
              <w:szCs w:val="20"/>
            </w:rPr>
            <w:id w:val="1121575439"/>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rsidR="00490962" w:rsidRPr="009827E5" w:rsidRDefault="00490962" w:rsidP="00490962">
                <w:pPr>
                  <w:jc w:val="center"/>
                  <w:rPr>
                    <w:b/>
                    <w:sz w:val="20"/>
                    <w:szCs w:val="20"/>
                  </w:rPr>
                </w:pPr>
                <w:r w:rsidRPr="009827E5">
                  <w:rPr>
                    <w:rFonts w:ascii="Segoe UI Symbol" w:eastAsia="MS Gothic" w:hAnsi="Segoe UI Symbol" w:cs="Segoe UI Symbol"/>
                    <w:b/>
                    <w:sz w:val="20"/>
                    <w:szCs w:val="20"/>
                  </w:rPr>
                  <w:t>☐</w:t>
                </w:r>
              </w:p>
            </w:tc>
          </w:sdtContent>
        </w:sdt>
        <w:tc>
          <w:tcPr>
            <w:tcW w:w="1425" w:type="dxa"/>
            <w:gridSpan w:val="2"/>
            <w:tcBorders>
              <w:top w:val="single" w:sz="4" w:space="0" w:color="auto"/>
              <w:left w:val="nil"/>
              <w:bottom w:val="single" w:sz="4" w:space="0" w:color="auto"/>
              <w:right w:val="nil"/>
            </w:tcBorders>
            <w:hideMark/>
          </w:tcPr>
          <w:p w:rsidR="00490962" w:rsidRPr="009827E5" w:rsidRDefault="00490962" w:rsidP="00490962">
            <w:pPr>
              <w:rPr>
                <w:b/>
                <w:sz w:val="20"/>
                <w:szCs w:val="20"/>
              </w:rPr>
            </w:pPr>
            <w:r w:rsidRPr="009827E5">
              <w:rPr>
                <w:b/>
                <w:sz w:val="20"/>
                <w:szCs w:val="20"/>
              </w:rPr>
              <w:t>Pozitívne</w:t>
            </w:r>
          </w:p>
        </w:tc>
        <w:sdt>
          <w:sdtPr>
            <w:rPr>
              <w:b/>
              <w:sz w:val="20"/>
              <w:szCs w:val="20"/>
            </w:rPr>
            <w:id w:val="-916405887"/>
            <w14:checkbox>
              <w14:checked w14:val="0"/>
              <w14:checkedState w14:val="2612" w14:font="MS Gothic"/>
              <w14:uncheckedState w14:val="2610" w14:font="MS Gothic"/>
            </w14:checkbox>
          </w:sdtPr>
          <w:sdtEndPr/>
          <w:sdtContent>
            <w:tc>
              <w:tcPr>
                <w:tcW w:w="426" w:type="dxa"/>
                <w:gridSpan w:val="2"/>
                <w:tcBorders>
                  <w:top w:val="single" w:sz="4" w:space="0" w:color="auto"/>
                  <w:left w:val="nil"/>
                  <w:bottom w:val="single" w:sz="4" w:space="0" w:color="auto"/>
                  <w:right w:val="nil"/>
                </w:tcBorders>
                <w:hideMark/>
              </w:tcPr>
              <w:p w:rsidR="00490962" w:rsidRPr="009827E5" w:rsidRDefault="00490962" w:rsidP="00490962">
                <w:pPr>
                  <w:jc w:val="center"/>
                  <w:rPr>
                    <w:b/>
                    <w:sz w:val="20"/>
                    <w:szCs w:val="20"/>
                  </w:rPr>
                </w:pPr>
                <w:r w:rsidRPr="009827E5">
                  <w:rPr>
                    <w:rFonts w:ascii="Segoe UI Symbol" w:eastAsia="MS Gothic" w:hAnsi="Segoe UI Symbol" w:cs="Segoe UI Symbol"/>
                    <w:b/>
                    <w:sz w:val="20"/>
                    <w:szCs w:val="20"/>
                  </w:rPr>
                  <w:t>☐</w:t>
                </w:r>
              </w:p>
            </w:tc>
          </w:sdtContent>
        </w:sdt>
        <w:tc>
          <w:tcPr>
            <w:tcW w:w="1132" w:type="dxa"/>
            <w:tcBorders>
              <w:top w:val="single" w:sz="4" w:space="0" w:color="auto"/>
              <w:left w:val="nil"/>
              <w:bottom w:val="single" w:sz="4" w:space="0" w:color="auto"/>
              <w:right w:val="nil"/>
            </w:tcBorders>
            <w:hideMark/>
          </w:tcPr>
          <w:p w:rsidR="00490962" w:rsidRPr="009827E5" w:rsidRDefault="00490962" w:rsidP="00490962">
            <w:pPr>
              <w:rPr>
                <w:b/>
                <w:sz w:val="20"/>
                <w:szCs w:val="20"/>
              </w:rPr>
            </w:pPr>
            <w:r w:rsidRPr="009827E5">
              <w:rPr>
                <w:b/>
                <w:sz w:val="20"/>
                <w:szCs w:val="20"/>
              </w:rPr>
              <w:t>Žiadne</w:t>
            </w:r>
          </w:p>
        </w:tc>
        <w:sdt>
          <w:sdtPr>
            <w:rPr>
              <w:b/>
              <w:sz w:val="20"/>
              <w:szCs w:val="20"/>
            </w:rPr>
            <w:id w:val="-853649096"/>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490962" w:rsidRPr="009827E5" w:rsidRDefault="00490962" w:rsidP="00490962">
                <w:pPr>
                  <w:ind w:left="-107" w:right="-108"/>
                  <w:jc w:val="center"/>
                  <w:rPr>
                    <w:b/>
                    <w:sz w:val="20"/>
                    <w:szCs w:val="20"/>
                  </w:rPr>
                </w:pPr>
                <w:r w:rsidRPr="009827E5">
                  <w:rPr>
                    <w:rFonts w:ascii="Segoe UI Symbol" w:eastAsia="MS Gothic"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hideMark/>
          </w:tcPr>
          <w:p w:rsidR="00490962" w:rsidRPr="009827E5" w:rsidRDefault="00490962" w:rsidP="00490962">
            <w:pPr>
              <w:ind w:left="34"/>
              <w:rPr>
                <w:b/>
                <w:sz w:val="20"/>
                <w:szCs w:val="20"/>
              </w:rPr>
            </w:pPr>
            <w:r w:rsidRPr="009827E5">
              <w:rPr>
                <w:b/>
                <w:sz w:val="20"/>
                <w:szCs w:val="20"/>
              </w:rPr>
              <w:t>Negatívne</w:t>
            </w:r>
          </w:p>
        </w:tc>
      </w:tr>
      <w:tr w:rsidR="00490962" w:rsidRPr="009827E5" w:rsidTr="00490962">
        <w:tc>
          <w:tcPr>
            <w:tcW w:w="3812" w:type="dxa"/>
            <w:tcBorders>
              <w:top w:val="nil"/>
              <w:left w:val="single" w:sz="4" w:space="0" w:color="auto"/>
              <w:bottom w:val="single" w:sz="4" w:space="0" w:color="000000" w:themeColor="text1"/>
              <w:right w:val="single" w:sz="4" w:space="0" w:color="auto"/>
            </w:tcBorders>
            <w:shd w:val="clear" w:color="auto" w:fill="E2E2E2"/>
            <w:hideMark/>
          </w:tcPr>
          <w:p w:rsidR="00490962" w:rsidRPr="009827E5" w:rsidRDefault="00490962" w:rsidP="00490962">
            <w:pPr>
              <w:jc w:val="both"/>
              <w:rPr>
                <w:sz w:val="20"/>
                <w:szCs w:val="20"/>
              </w:rPr>
            </w:pPr>
            <w:r w:rsidRPr="009827E5">
              <w:rPr>
                <w:sz w:val="20"/>
                <w:szCs w:val="20"/>
              </w:rPr>
              <w:t xml:space="preserve">    z toho rozpočtovo zabezpečené vplyvy</w:t>
            </w:r>
          </w:p>
        </w:tc>
        <w:sdt>
          <w:sdtPr>
            <w:rPr>
              <w:sz w:val="20"/>
              <w:szCs w:val="20"/>
            </w:rPr>
            <w:id w:val="-207372912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rsidR="00490962" w:rsidRPr="009827E5" w:rsidRDefault="00490962" w:rsidP="00490962">
                <w:pPr>
                  <w:jc w:val="center"/>
                  <w:rPr>
                    <w:sz w:val="20"/>
                    <w:szCs w:val="20"/>
                  </w:rPr>
                </w:pPr>
                <w:r w:rsidRPr="009827E5">
                  <w:rPr>
                    <w:rFonts w:ascii="Segoe UI Symbol" w:eastAsia="MS Gothic" w:hAnsi="Segoe UI Symbol" w:cs="Segoe UI Symbol"/>
                    <w:sz w:val="20"/>
                    <w:szCs w:val="20"/>
                  </w:rPr>
                  <w:t>☒</w:t>
                </w:r>
              </w:p>
            </w:tc>
          </w:sdtContent>
        </w:sdt>
        <w:tc>
          <w:tcPr>
            <w:tcW w:w="1425" w:type="dxa"/>
            <w:gridSpan w:val="2"/>
            <w:tcBorders>
              <w:top w:val="single" w:sz="4" w:space="0" w:color="auto"/>
              <w:left w:val="nil"/>
              <w:bottom w:val="single" w:sz="4" w:space="0" w:color="auto"/>
              <w:right w:val="nil"/>
            </w:tcBorders>
            <w:hideMark/>
          </w:tcPr>
          <w:p w:rsidR="00490962" w:rsidRPr="009827E5" w:rsidRDefault="00490962" w:rsidP="00490962">
            <w:pPr>
              <w:rPr>
                <w:sz w:val="20"/>
                <w:szCs w:val="20"/>
              </w:rPr>
            </w:pPr>
            <w:r w:rsidRPr="009827E5">
              <w:rPr>
                <w:sz w:val="20"/>
                <w:szCs w:val="20"/>
              </w:rPr>
              <w:t>Áno</w:t>
            </w:r>
          </w:p>
        </w:tc>
        <w:sdt>
          <w:sdtPr>
            <w:rPr>
              <w:sz w:val="20"/>
              <w:szCs w:val="20"/>
            </w:rPr>
            <w:id w:val="-54388876"/>
            <w14:checkbox>
              <w14:checked w14:val="0"/>
              <w14:checkedState w14:val="2612" w14:font="MS Gothic"/>
              <w14:uncheckedState w14:val="2610" w14:font="MS Gothic"/>
            </w14:checkbox>
          </w:sdtPr>
          <w:sdtEndPr/>
          <w:sdtContent>
            <w:tc>
              <w:tcPr>
                <w:tcW w:w="426" w:type="dxa"/>
                <w:gridSpan w:val="2"/>
                <w:tcBorders>
                  <w:top w:val="single" w:sz="4" w:space="0" w:color="auto"/>
                  <w:left w:val="nil"/>
                  <w:bottom w:val="single" w:sz="4" w:space="0" w:color="auto"/>
                  <w:right w:val="nil"/>
                </w:tcBorders>
                <w:hideMark/>
              </w:tcPr>
              <w:p w:rsidR="00490962" w:rsidRPr="009827E5" w:rsidRDefault="00490962" w:rsidP="00490962">
                <w:pPr>
                  <w:jc w:val="center"/>
                  <w:rPr>
                    <w:sz w:val="20"/>
                    <w:szCs w:val="20"/>
                  </w:rPr>
                </w:pPr>
                <w:r w:rsidRPr="009827E5">
                  <w:rPr>
                    <w:rFonts w:ascii="Segoe UI Symbol" w:eastAsia="MS Mincho" w:hAnsi="Segoe UI Symbol" w:cs="Segoe UI Symbol"/>
                    <w:sz w:val="20"/>
                    <w:szCs w:val="20"/>
                  </w:rPr>
                  <w:t>☐</w:t>
                </w:r>
              </w:p>
            </w:tc>
          </w:sdtContent>
        </w:sdt>
        <w:tc>
          <w:tcPr>
            <w:tcW w:w="1132" w:type="dxa"/>
            <w:tcBorders>
              <w:top w:val="single" w:sz="4" w:space="0" w:color="auto"/>
              <w:left w:val="nil"/>
              <w:bottom w:val="single" w:sz="4" w:space="0" w:color="auto"/>
              <w:right w:val="nil"/>
            </w:tcBorders>
            <w:hideMark/>
          </w:tcPr>
          <w:p w:rsidR="00490962" w:rsidRPr="009827E5" w:rsidRDefault="00490962" w:rsidP="00490962">
            <w:pPr>
              <w:rPr>
                <w:sz w:val="20"/>
                <w:szCs w:val="20"/>
              </w:rPr>
            </w:pPr>
            <w:r w:rsidRPr="009827E5">
              <w:rPr>
                <w:sz w:val="20"/>
                <w:szCs w:val="20"/>
              </w:rPr>
              <w:t>Nie</w:t>
            </w:r>
          </w:p>
        </w:tc>
        <w:sdt>
          <w:sdtPr>
            <w:rPr>
              <w:sz w:val="20"/>
              <w:szCs w:val="20"/>
            </w:rPr>
            <w:id w:val="36194077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490962" w:rsidRPr="009827E5" w:rsidRDefault="00490962" w:rsidP="00490962">
                <w:pPr>
                  <w:ind w:left="-107" w:right="-108"/>
                  <w:jc w:val="center"/>
                  <w:rPr>
                    <w:sz w:val="20"/>
                    <w:szCs w:val="20"/>
                  </w:rPr>
                </w:pPr>
                <w:r w:rsidRPr="009827E5">
                  <w:rPr>
                    <w:rFonts w:ascii="Segoe UI Symbol" w:eastAsia="MS Mincho" w:hAnsi="Segoe UI Symbol" w:cs="Segoe UI Symbol"/>
                    <w:sz w:val="20"/>
                    <w:szCs w:val="20"/>
                  </w:rPr>
                  <w:t>☐</w:t>
                </w:r>
              </w:p>
            </w:tc>
          </w:sdtContent>
        </w:sdt>
        <w:tc>
          <w:tcPr>
            <w:tcW w:w="1297" w:type="dxa"/>
            <w:tcBorders>
              <w:top w:val="single" w:sz="4" w:space="0" w:color="auto"/>
              <w:left w:val="nil"/>
              <w:bottom w:val="single" w:sz="4" w:space="0" w:color="auto"/>
              <w:right w:val="single" w:sz="4" w:space="0" w:color="auto"/>
            </w:tcBorders>
            <w:hideMark/>
          </w:tcPr>
          <w:p w:rsidR="00490962" w:rsidRPr="009827E5" w:rsidRDefault="00490962" w:rsidP="00490962">
            <w:pPr>
              <w:ind w:left="34"/>
              <w:rPr>
                <w:sz w:val="20"/>
                <w:szCs w:val="20"/>
              </w:rPr>
            </w:pPr>
            <w:r w:rsidRPr="009827E5">
              <w:rPr>
                <w:sz w:val="20"/>
                <w:szCs w:val="20"/>
              </w:rPr>
              <w:t>Čiastočne</w:t>
            </w:r>
          </w:p>
        </w:tc>
      </w:tr>
      <w:tr w:rsidR="00490962" w:rsidRPr="009827E5" w:rsidTr="00490962">
        <w:tc>
          <w:tcPr>
            <w:tcW w:w="3812" w:type="dxa"/>
            <w:tcBorders>
              <w:top w:val="single" w:sz="4" w:space="0" w:color="000000" w:themeColor="text1"/>
              <w:left w:val="single" w:sz="4" w:space="0" w:color="auto"/>
              <w:bottom w:val="nil"/>
              <w:right w:val="single" w:sz="4" w:space="0" w:color="auto"/>
            </w:tcBorders>
            <w:shd w:val="clear" w:color="auto" w:fill="E2E2E2"/>
            <w:hideMark/>
          </w:tcPr>
          <w:p w:rsidR="00490962" w:rsidRPr="009827E5" w:rsidRDefault="00490962" w:rsidP="00490962">
            <w:pPr>
              <w:jc w:val="both"/>
              <w:rPr>
                <w:b/>
                <w:sz w:val="20"/>
                <w:szCs w:val="20"/>
              </w:rPr>
            </w:pPr>
            <w:r w:rsidRPr="009827E5">
              <w:rPr>
                <w:b/>
                <w:sz w:val="20"/>
                <w:szCs w:val="20"/>
              </w:rPr>
              <w:t>Vplyvy na podnikateľské prostredie</w:t>
            </w:r>
          </w:p>
        </w:tc>
        <w:sdt>
          <w:sdtPr>
            <w:rPr>
              <w:b/>
              <w:sz w:val="20"/>
              <w:szCs w:val="20"/>
            </w:rPr>
            <w:id w:val="1328319843"/>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rsidR="00490962" w:rsidRPr="009827E5" w:rsidRDefault="00490962" w:rsidP="00490962">
                <w:pPr>
                  <w:jc w:val="center"/>
                  <w:rPr>
                    <w:b/>
                    <w:sz w:val="20"/>
                    <w:szCs w:val="20"/>
                  </w:rPr>
                </w:pPr>
                <w:r w:rsidRPr="009827E5">
                  <w:rPr>
                    <w:rFonts w:ascii="Segoe UI Symbol" w:eastAsia="MS Mincho" w:hAnsi="Segoe UI Symbol" w:cs="Segoe UI Symbol"/>
                    <w:b/>
                    <w:sz w:val="20"/>
                    <w:szCs w:val="20"/>
                  </w:rPr>
                  <w:t>☐</w:t>
                </w:r>
              </w:p>
            </w:tc>
          </w:sdtContent>
        </w:sdt>
        <w:tc>
          <w:tcPr>
            <w:tcW w:w="1425" w:type="dxa"/>
            <w:gridSpan w:val="2"/>
            <w:tcBorders>
              <w:top w:val="single" w:sz="4" w:space="0" w:color="auto"/>
              <w:left w:val="nil"/>
              <w:bottom w:val="single" w:sz="4" w:space="0" w:color="auto"/>
              <w:right w:val="nil"/>
            </w:tcBorders>
            <w:hideMark/>
          </w:tcPr>
          <w:p w:rsidR="00490962" w:rsidRPr="009827E5" w:rsidRDefault="00490962" w:rsidP="00490962">
            <w:pPr>
              <w:ind w:right="-108"/>
              <w:rPr>
                <w:b/>
                <w:sz w:val="20"/>
                <w:szCs w:val="20"/>
              </w:rPr>
            </w:pPr>
            <w:r w:rsidRPr="009827E5">
              <w:rPr>
                <w:b/>
                <w:sz w:val="20"/>
                <w:szCs w:val="20"/>
              </w:rPr>
              <w:t>Pozitívne</w:t>
            </w:r>
          </w:p>
        </w:tc>
        <w:sdt>
          <w:sdtPr>
            <w:rPr>
              <w:b/>
              <w:sz w:val="20"/>
              <w:szCs w:val="20"/>
            </w:rPr>
            <w:id w:val="1564608664"/>
            <w14:checkbox>
              <w14:checked w14:val="1"/>
              <w14:checkedState w14:val="2612" w14:font="MS Gothic"/>
              <w14:uncheckedState w14:val="2610" w14:font="MS Gothic"/>
            </w14:checkbox>
          </w:sdtPr>
          <w:sdtEndPr/>
          <w:sdtContent>
            <w:tc>
              <w:tcPr>
                <w:tcW w:w="426" w:type="dxa"/>
                <w:gridSpan w:val="2"/>
                <w:tcBorders>
                  <w:top w:val="single" w:sz="4" w:space="0" w:color="auto"/>
                  <w:left w:val="nil"/>
                  <w:bottom w:val="single" w:sz="4" w:space="0" w:color="auto"/>
                  <w:right w:val="nil"/>
                </w:tcBorders>
                <w:hideMark/>
              </w:tcPr>
              <w:p w:rsidR="00490962" w:rsidRPr="009827E5" w:rsidRDefault="00490962" w:rsidP="00490962">
                <w:pPr>
                  <w:jc w:val="center"/>
                  <w:rPr>
                    <w:b/>
                    <w:sz w:val="20"/>
                    <w:szCs w:val="20"/>
                  </w:rPr>
                </w:pPr>
                <w:r w:rsidRPr="009827E5">
                  <w:rPr>
                    <w:rFonts w:ascii="Segoe UI Symbol" w:eastAsia="MS Gothic" w:hAnsi="Segoe UI Symbol" w:cs="Segoe UI Symbol"/>
                    <w:b/>
                    <w:sz w:val="20"/>
                    <w:szCs w:val="20"/>
                  </w:rPr>
                  <w:t>☒</w:t>
                </w:r>
              </w:p>
            </w:tc>
          </w:sdtContent>
        </w:sdt>
        <w:tc>
          <w:tcPr>
            <w:tcW w:w="1132" w:type="dxa"/>
            <w:tcBorders>
              <w:top w:val="single" w:sz="4" w:space="0" w:color="auto"/>
              <w:left w:val="nil"/>
              <w:bottom w:val="single" w:sz="4" w:space="0" w:color="auto"/>
              <w:right w:val="nil"/>
            </w:tcBorders>
            <w:hideMark/>
          </w:tcPr>
          <w:p w:rsidR="00490962" w:rsidRPr="009827E5" w:rsidRDefault="00490962" w:rsidP="00490962">
            <w:pPr>
              <w:rPr>
                <w:b/>
                <w:sz w:val="20"/>
                <w:szCs w:val="20"/>
              </w:rPr>
            </w:pPr>
            <w:r w:rsidRPr="009827E5">
              <w:rPr>
                <w:b/>
                <w:sz w:val="20"/>
                <w:szCs w:val="20"/>
              </w:rPr>
              <w:t>Žiadne</w:t>
            </w:r>
          </w:p>
        </w:tc>
        <w:sdt>
          <w:sdtPr>
            <w:rPr>
              <w:b/>
              <w:sz w:val="20"/>
              <w:szCs w:val="20"/>
            </w:rPr>
            <w:id w:val="21735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490962" w:rsidRPr="009827E5" w:rsidRDefault="00490962" w:rsidP="00490962">
                <w:pPr>
                  <w:jc w:val="center"/>
                  <w:rPr>
                    <w:b/>
                    <w:sz w:val="20"/>
                    <w:szCs w:val="20"/>
                  </w:rPr>
                </w:pPr>
                <w:r w:rsidRPr="009827E5">
                  <w:rPr>
                    <w:rFonts w:ascii="Segoe UI Symbol" w:eastAsia="MS Mincho"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hideMark/>
          </w:tcPr>
          <w:p w:rsidR="00490962" w:rsidRPr="009827E5" w:rsidRDefault="00490962" w:rsidP="00490962">
            <w:pPr>
              <w:ind w:left="54"/>
              <w:rPr>
                <w:b/>
                <w:sz w:val="20"/>
                <w:szCs w:val="20"/>
              </w:rPr>
            </w:pPr>
            <w:r w:rsidRPr="009827E5">
              <w:rPr>
                <w:b/>
                <w:sz w:val="20"/>
                <w:szCs w:val="20"/>
              </w:rPr>
              <w:t>Negatívne</w:t>
            </w:r>
          </w:p>
        </w:tc>
      </w:tr>
      <w:tr w:rsidR="00490962" w:rsidRPr="009827E5" w:rsidTr="00490962">
        <w:tc>
          <w:tcPr>
            <w:tcW w:w="3812" w:type="dxa"/>
            <w:tcBorders>
              <w:top w:val="nil"/>
              <w:left w:val="single" w:sz="4" w:space="0" w:color="000000" w:themeColor="text1"/>
              <w:bottom w:val="single" w:sz="4" w:space="0" w:color="000000" w:themeColor="text1"/>
              <w:right w:val="single" w:sz="4" w:space="0" w:color="000000" w:themeColor="text1"/>
            </w:tcBorders>
            <w:shd w:val="clear" w:color="auto" w:fill="E2E2E2"/>
            <w:hideMark/>
          </w:tcPr>
          <w:p w:rsidR="00490962" w:rsidRPr="009827E5" w:rsidRDefault="00490962" w:rsidP="00490962">
            <w:pPr>
              <w:jc w:val="both"/>
              <w:rPr>
                <w:sz w:val="20"/>
                <w:szCs w:val="20"/>
              </w:rPr>
            </w:pPr>
            <w:r w:rsidRPr="009827E5">
              <w:rPr>
                <w:sz w:val="20"/>
                <w:szCs w:val="20"/>
              </w:rPr>
              <w:t xml:space="preserve">    z toho vplyvy na MSP</w:t>
            </w:r>
          </w:p>
        </w:tc>
        <w:sdt>
          <w:sdtPr>
            <w:rPr>
              <w:sz w:val="20"/>
              <w:szCs w:val="20"/>
            </w:rPr>
            <w:id w:val="19319380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000000" w:themeColor="text1"/>
                  <w:bottom w:val="single" w:sz="4" w:space="0" w:color="auto"/>
                  <w:right w:val="nil"/>
                </w:tcBorders>
                <w:hideMark/>
              </w:tcPr>
              <w:p w:rsidR="00490962" w:rsidRPr="009827E5" w:rsidRDefault="00490962" w:rsidP="00490962">
                <w:pPr>
                  <w:jc w:val="center"/>
                  <w:rPr>
                    <w:sz w:val="20"/>
                    <w:szCs w:val="20"/>
                  </w:rPr>
                </w:pPr>
                <w:r w:rsidRPr="009827E5">
                  <w:rPr>
                    <w:rFonts w:ascii="Segoe UI Symbol" w:eastAsia="MS Mincho" w:hAnsi="Segoe UI Symbol" w:cs="Segoe UI Symbol"/>
                    <w:sz w:val="20"/>
                    <w:szCs w:val="20"/>
                  </w:rPr>
                  <w:t>☐</w:t>
                </w:r>
              </w:p>
            </w:tc>
          </w:sdtContent>
        </w:sdt>
        <w:tc>
          <w:tcPr>
            <w:tcW w:w="1425" w:type="dxa"/>
            <w:gridSpan w:val="2"/>
            <w:tcBorders>
              <w:top w:val="single" w:sz="4" w:space="0" w:color="auto"/>
              <w:left w:val="nil"/>
              <w:bottom w:val="single" w:sz="4" w:space="0" w:color="auto"/>
              <w:right w:val="nil"/>
            </w:tcBorders>
            <w:hideMark/>
          </w:tcPr>
          <w:p w:rsidR="00490962" w:rsidRPr="009827E5" w:rsidRDefault="00490962" w:rsidP="00490962">
            <w:pPr>
              <w:ind w:right="-108"/>
              <w:rPr>
                <w:sz w:val="20"/>
                <w:szCs w:val="20"/>
              </w:rPr>
            </w:pPr>
            <w:r w:rsidRPr="009827E5">
              <w:rPr>
                <w:sz w:val="20"/>
                <w:szCs w:val="20"/>
              </w:rPr>
              <w:t>Pozitívne</w:t>
            </w:r>
          </w:p>
        </w:tc>
        <w:sdt>
          <w:sdtPr>
            <w:rPr>
              <w:sz w:val="20"/>
              <w:szCs w:val="20"/>
            </w:rPr>
            <w:id w:val="-1696063787"/>
            <w14:checkbox>
              <w14:checked w14:val="0"/>
              <w14:checkedState w14:val="2612" w14:font="MS Gothic"/>
              <w14:uncheckedState w14:val="2610" w14:font="MS Gothic"/>
            </w14:checkbox>
          </w:sdtPr>
          <w:sdtEndPr/>
          <w:sdtContent>
            <w:tc>
              <w:tcPr>
                <w:tcW w:w="426" w:type="dxa"/>
                <w:gridSpan w:val="2"/>
                <w:tcBorders>
                  <w:top w:val="single" w:sz="4" w:space="0" w:color="auto"/>
                  <w:left w:val="nil"/>
                  <w:bottom w:val="single" w:sz="4" w:space="0" w:color="auto"/>
                  <w:right w:val="nil"/>
                </w:tcBorders>
                <w:hideMark/>
              </w:tcPr>
              <w:p w:rsidR="00490962" w:rsidRPr="009827E5" w:rsidRDefault="00490962" w:rsidP="00490962">
                <w:pPr>
                  <w:jc w:val="center"/>
                  <w:rPr>
                    <w:sz w:val="20"/>
                    <w:szCs w:val="20"/>
                  </w:rPr>
                </w:pPr>
                <w:r>
                  <w:rPr>
                    <w:rFonts w:ascii="MS Gothic" w:eastAsia="MS Gothic" w:hAnsi="MS Gothic" w:hint="eastAsia"/>
                    <w:sz w:val="20"/>
                    <w:szCs w:val="20"/>
                  </w:rPr>
                  <w:t>☐</w:t>
                </w:r>
              </w:p>
            </w:tc>
          </w:sdtContent>
        </w:sdt>
        <w:tc>
          <w:tcPr>
            <w:tcW w:w="1132" w:type="dxa"/>
            <w:tcBorders>
              <w:top w:val="single" w:sz="4" w:space="0" w:color="auto"/>
              <w:left w:val="nil"/>
              <w:bottom w:val="single" w:sz="4" w:space="0" w:color="auto"/>
              <w:right w:val="nil"/>
            </w:tcBorders>
            <w:hideMark/>
          </w:tcPr>
          <w:p w:rsidR="00490962" w:rsidRPr="009827E5" w:rsidRDefault="00490962" w:rsidP="00490962">
            <w:pPr>
              <w:rPr>
                <w:sz w:val="20"/>
                <w:szCs w:val="20"/>
              </w:rPr>
            </w:pPr>
            <w:r w:rsidRPr="009827E5">
              <w:rPr>
                <w:sz w:val="20"/>
                <w:szCs w:val="20"/>
              </w:rPr>
              <w:t>Žiadne</w:t>
            </w:r>
          </w:p>
        </w:tc>
        <w:sdt>
          <w:sdtPr>
            <w:rPr>
              <w:sz w:val="20"/>
              <w:szCs w:val="20"/>
            </w:rPr>
            <w:id w:val="671765022"/>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490962" w:rsidRPr="009827E5" w:rsidRDefault="00490962" w:rsidP="00490962">
                <w:pPr>
                  <w:jc w:val="center"/>
                  <w:rPr>
                    <w:sz w:val="20"/>
                    <w:szCs w:val="20"/>
                  </w:rPr>
                </w:pPr>
                <w:r w:rsidRPr="009827E5">
                  <w:rPr>
                    <w:rFonts w:ascii="Segoe UI Symbol" w:eastAsia="MS Mincho" w:hAnsi="Segoe UI Symbol" w:cs="Segoe UI Symbol"/>
                    <w:sz w:val="20"/>
                    <w:szCs w:val="20"/>
                  </w:rPr>
                  <w:t>☐</w:t>
                </w:r>
              </w:p>
            </w:tc>
          </w:sdtContent>
        </w:sdt>
        <w:tc>
          <w:tcPr>
            <w:tcW w:w="1297" w:type="dxa"/>
            <w:tcBorders>
              <w:top w:val="single" w:sz="4" w:space="0" w:color="auto"/>
              <w:left w:val="nil"/>
              <w:bottom w:val="single" w:sz="4" w:space="0" w:color="auto"/>
              <w:right w:val="single" w:sz="4" w:space="0" w:color="auto"/>
            </w:tcBorders>
            <w:hideMark/>
          </w:tcPr>
          <w:p w:rsidR="00490962" w:rsidRPr="009827E5" w:rsidRDefault="00490962" w:rsidP="00490962">
            <w:pPr>
              <w:ind w:left="54"/>
              <w:rPr>
                <w:sz w:val="20"/>
                <w:szCs w:val="20"/>
              </w:rPr>
            </w:pPr>
            <w:r w:rsidRPr="009827E5">
              <w:rPr>
                <w:sz w:val="20"/>
                <w:szCs w:val="20"/>
              </w:rPr>
              <w:t>Negatívne</w:t>
            </w:r>
          </w:p>
        </w:tc>
      </w:tr>
      <w:tr w:rsidR="00490962" w:rsidRPr="009827E5" w:rsidTr="00490962">
        <w:tc>
          <w:tcPr>
            <w:tcW w:w="3812" w:type="dxa"/>
            <w:tcBorders>
              <w:top w:val="single" w:sz="4" w:space="0" w:color="000000" w:themeColor="text1"/>
              <w:left w:val="single" w:sz="4" w:space="0" w:color="auto"/>
              <w:bottom w:val="single" w:sz="4" w:space="0" w:color="auto"/>
              <w:right w:val="single" w:sz="4" w:space="0" w:color="auto"/>
            </w:tcBorders>
            <w:shd w:val="clear" w:color="auto" w:fill="E2E2E2"/>
            <w:hideMark/>
          </w:tcPr>
          <w:p w:rsidR="00490962" w:rsidRPr="009827E5" w:rsidRDefault="00490962" w:rsidP="00490962">
            <w:pPr>
              <w:jc w:val="both"/>
              <w:rPr>
                <w:b/>
                <w:sz w:val="20"/>
                <w:szCs w:val="20"/>
              </w:rPr>
            </w:pPr>
            <w:r w:rsidRPr="009827E5">
              <w:rPr>
                <w:b/>
                <w:sz w:val="20"/>
                <w:szCs w:val="20"/>
              </w:rPr>
              <w:t>Sociálne vplyvy</w:t>
            </w:r>
          </w:p>
        </w:tc>
        <w:sdt>
          <w:sdtPr>
            <w:rPr>
              <w:b/>
              <w:sz w:val="20"/>
              <w:szCs w:val="20"/>
            </w:rPr>
            <w:id w:val="449357865"/>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rsidR="00490962" w:rsidRPr="009827E5" w:rsidRDefault="00490962" w:rsidP="00490962">
                <w:pPr>
                  <w:jc w:val="center"/>
                  <w:rPr>
                    <w:b/>
                    <w:sz w:val="20"/>
                    <w:szCs w:val="20"/>
                  </w:rPr>
                </w:pPr>
                <w:r>
                  <w:rPr>
                    <w:rFonts w:ascii="MS Gothic" w:eastAsia="MS Gothic" w:hAnsi="MS Gothic" w:hint="eastAsia"/>
                    <w:b/>
                    <w:sz w:val="20"/>
                    <w:szCs w:val="20"/>
                  </w:rPr>
                  <w:t>☒</w:t>
                </w:r>
              </w:p>
            </w:tc>
          </w:sdtContent>
        </w:sdt>
        <w:tc>
          <w:tcPr>
            <w:tcW w:w="1425" w:type="dxa"/>
            <w:gridSpan w:val="2"/>
            <w:tcBorders>
              <w:top w:val="single" w:sz="4" w:space="0" w:color="auto"/>
              <w:left w:val="nil"/>
              <w:bottom w:val="single" w:sz="4" w:space="0" w:color="auto"/>
              <w:right w:val="nil"/>
            </w:tcBorders>
            <w:hideMark/>
          </w:tcPr>
          <w:p w:rsidR="00490962" w:rsidRPr="009827E5" w:rsidRDefault="00490962" w:rsidP="00490962">
            <w:pPr>
              <w:ind w:right="-108"/>
              <w:rPr>
                <w:b/>
                <w:sz w:val="20"/>
                <w:szCs w:val="20"/>
              </w:rPr>
            </w:pPr>
            <w:r w:rsidRPr="009827E5">
              <w:rPr>
                <w:b/>
                <w:sz w:val="20"/>
                <w:szCs w:val="20"/>
              </w:rPr>
              <w:t>Pozitívne</w:t>
            </w:r>
          </w:p>
        </w:tc>
        <w:sdt>
          <w:sdtPr>
            <w:rPr>
              <w:b/>
              <w:sz w:val="20"/>
              <w:szCs w:val="20"/>
            </w:rPr>
            <w:id w:val="-1719425362"/>
            <w14:checkbox>
              <w14:checked w14:val="0"/>
              <w14:checkedState w14:val="2612" w14:font="MS Gothic"/>
              <w14:uncheckedState w14:val="2610" w14:font="MS Gothic"/>
            </w14:checkbox>
          </w:sdtPr>
          <w:sdtEndPr/>
          <w:sdtContent>
            <w:tc>
              <w:tcPr>
                <w:tcW w:w="426" w:type="dxa"/>
                <w:gridSpan w:val="2"/>
                <w:tcBorders>
                  <w:top w:val="single" w:sz="4" w:space="0" w:color="auto"/>
                  <w:left w:val="nil"/>
                  <w:bottom w:val="single" w:sz="4" w:space="0" w:color="auto"/>
                  <w:right w:val="nil"/>
                </w:tcBorders>
                <w:hideMark/>
              </w:tcPr>
              <w:p w:rsidR="00490962" w:rsidRPr="009827E5" w:rsidRDefault="00490962" w:rsidP="00490962">
                <w:pPr>
                  <w:jc w:val="center"/>
                  <w:rPr>
                    <w:b/>
                    <w:sz w:val="20"/>
                    <w:szCs w:val="20"/>
                  </w:rPr>
                </w:pPr>
                <w:r>
                  <w:rPr>
                    <w:rFonts w:ascii="MS Gothic" w:eastAsia="MS Gothic" w:hAnsi="MS Gothic" w:hint="eastAsia"/>
                    <w:b/>
                    <w:sz w:val="20"/>
                    <w:szCs w:val="20"/>
                  </w:rPr>
                  <w:t>☐</w:t>
                </w:r>
              </w:p>
            </w:tc>
          </w:sdtContent>
        </w:sdt>
        <w:tc>
          <w:tcPr>
            <w:tcW w:w="1132" w:type="dxa"/>
            <w:tcBorders>
              <w:top w:val="single" w:sz="4" w:space="0" w:color="auto"/>
              <w:left w:val="nil"/>
              <w:bottom w:val="single" w:sz="4" w:space="0" w:color="auto"/>
              <w:right w:val="nil"/>
            </w:tcBorders>
            <w:hideMark/>
          </w:tcPr>
          <w:p w:rsidR="00490962" w:rsidRPr="009827E5" w:rsidRDefault="00490962" w:rsidP="00490962">
            <w:pPr>
              <w:rPr>
                <w:b/>
                <w:sz w:val="20"/>
                <w:szCs w:val="20"/>
              </w:rPr>
            </w:pPr>
            <w:r w:rsidRPr="009827E5">
              <w:rPr>
                <w:b/>
                <w:sz w:val="20"/>
                <w:szCs w:val="20"/>
              </w:rPr>
              <w:t>Žiadne</w:t>
            </w:r>
          </w:p>
        </w:tc>
        <w:sdt>
          <w:sdtPr>
            <w:rPr>
              <w:b/>
              <w:sz w:val="20"/>
              <w:szCs w:val="20"/>
            </w:rPr>
            <w:id w:val="-8708335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490962" w:rsidRPr="009827E5" w:rsidRDefault="00490962" w:rsidP="00490962">
                <w:pPr>
                  <w:jc w:val="center"/>
                  <w:rPr>
                    <w:b/>
                    <w:sz w:val="20"/>
                    <w:szCs w:val="20"/>
                  </w:rPr>
                </w:pPr>
                <w:r w:rsidRPr="009827E5">
                  <w:rPr>
                    <w:rFonts w:ascii="Segoe UI Symbol" w:eastAsia="MS Mincho"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hideMark/>
          </w:tcPr>
          <w:p w:rsidR="00490962" w:rsidRPr="009827E5" w:rsidRDefault="00490962" w:rsidP="00490962">
            <w:pPr>
              <w:ind w:left="54"/>
              <w:rPr>
                <w:b/>
                <w:sz w:val="20"/>
                <w:szCs w:val="20"/>
              </w:rPr>
            </w:pPr>
            <w:r w:rsidRPr="009827E5">
              <w:rPr>
                <w:b/>
                <w:sz w:val="20"/>
                <w:szCs w:val="20"/>
              </w:rPr>
              <w:t>Negatívne</w:t>
            </w:r>
          </w:p>
        </w:tc>
      </w:tr>
      <w:tr w:rsidR="00490962" w:rsidRPr="009827E5" w:rsidTr="00490962">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490962" w:rsidRPr="009827E5" w:rsidRDefault="00490962" w:rsidP="00490962">
            <w:pPr>
              <w:jc w:val="both"/>
              <w:rPr>
                <w:b/>
                <w:sz w:val="20"/>
                <w:szCs w:val="20"/>
              </w:rPr>
            </w:pPr>
            <w:r w:rsidRPr="009827E5">
              <w:rPr>
                <w:b/>
                <w:sz w:val="20"/>
                <w:szCs w:val="20"/>
              </w:rPr>
              <w:t>Vplyvy na životné prostredie</w:t>
            </w:r>
          </w:p>
        </w:tc>
        <w:sdt>
          <w:sdtPr>
            <w:rPr>
              <w:b/>
              <w:sz w:val="20"/>
              <w:szCs w:val="20"/>
            </w:rPr>
            <w:id w:val="304755157"/>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rsidR="00490962" w:rsidRPr="009827E5" w:rsidRDefault="00490962" w:rsidP="00490962">
                <w:pPr>
                  <w:jc w:val="center"/>
                  <w:rPr>
                    <w:b/>
                    <w:sz w:val="20"/>
                    <w:szCs w:val="20"/>
                  </w:rPr>
                </w:pPr>
                <w:r w:rsidRPr="009827E5">
                  <w:rPr>
                    <w:rFonts w:ascii="Segoe UI Symbol" w:eastAsia="MS Mincho" w:hAnsi="Segoe UI Symbol" w:cs="Segoe UI Symbol"/>
                    <w:b/>
                    <w:sz w:val="20"/>
                    <w:szCs w:val="20"/>
                  </w:rPr>
                  <w:t>☐</w:t>
                </w:r>
              </w:p>
            </w:tc>
          </w:sdtContent>
        </w:sdt>
        <w:tc>
          <w:tcPr>
            <w:tcW w:w="1425" w:type="dxa"/>
            <w:gridSpan w:val="2"/>
            <w:tcBorders>
              <w:top w:val="single" w:sz="4" w:space="0" w:color="auto"/>
              <w:left w:val="nil"/>
              <w:bottom w:val="single" w:sz="4" w:space="0" w:color="auto"/>
              <w:right w:val="nil"/>
            </w:tcBorders>
            <w:hideMark/>
          </w:tcPr>
          <w:p w:rsidR="00490962" w:rsidRPr="009827E5" w:rsidRDefault="00490962" w:rsidP="00490962">
            <w:pPr>
              <w:ind w:right="-108"/>
              <w:rPr>
                <w:b/>
                <w:sz w:val="20"/>
                <w:szCs w:val="20"/>
              </w:rPr>
            </w:pPr>
            <w:r w:rsidRPr="009827E5">
              <w:rPr>
                <w:b/>
                <w:sz w:val="20"/>
                <w:szCs w:val="20"/>
              </w:rPr>
              <w:t>Pozitívne</w:t>
            </w:r>
          </w:p>
        </w:tc>
        <w:sdt>
          <w:sdtPr>
            <w:rPr>
              <w:b/>
              <w:sz w:val="20"/>
              <w:szCs w:val="20"/>
            </w:rPr>
            <w:id w:val="235136192"/>
            <w14:checkbox>
              <w14:checked w14:val="1"/>
              <w14:checkedState w14:val="2612" w14:font="MS Gothic"/>
              <w14:uncheckedState w14:val="2610" w14:font="MS Gothic"/>
            </w14:checkbox>
          </w:sdtPr>
          <w:sdtEndPr/>
          <w:sdtContent>
            <w:tc>
              <w:tcPr>
                <w:tcW w:w="426" w:type="dxa"/>
                <w:gridSpan w:val="2"/>
                <w:tcBorders>
                  <w:top w:val="single" w:sz="4" w:space="0" w:color="auto"/>
                  <w:left w:val="nil"/>
                  <w:bottom w:val="single" w:sz="4" w:space="0" w:color="auto"/>
                  <w:right w:val="nil"/>
                </w:tcBorders>
                <w:hideMark/>
              </w:tcPr>
              <w:p w:rsidR="00490962" w:rsidRPr="009827E5" w:rsidRDefault="00490962" w:rsidP="00490962">
                <w:pPr>
                  <w:jc w:val="center"/>
                  <w:rPr>
                    <w:b/>
                    <w:sz w:val="20"/>
                    <w:szCs w:val="20"/>
                  </w:rPr>
                </w:pPr>
                <w:r w:rsidRPr="009827E5">
                  <w:rPr>
                    <w:rFonts w:ascii="Segoe UI Symbol" w:eastAsia="MS Gothic" w:hAnsi="Segoe UI Symbol" w:cs="Segoe UI Symbol"/>
                    <w:b/>
                    <w:sz w:val="20"/>
                    <w:szCs w:val="20"/>
                  </w:rPr>
                  <w:t>☒</w:t>
                </w:r>
              </w:p>
            </w:tc>
          </w:sdtContent>
        </w:sdt>
        <w:tc>
          <w:tcPr>
            <w:tcW w:w="1132" w:type="dxa"/>
            <w:tcBorders>
              <w:top w:val="single" w:sz="4" w:space="0" w:color="auto"/>
              <w:left w:val="nil"/>
              <w:bottom w:val="single" w:sz="4" w:space="0" w:color="auto"/>
              <w:right w:val="nil"/>
            </w:tcBorders>
            <w:hideMark/>
          </w:tcPr>
          <w:p w:rsidR="00490962" w:rsidRPr="009827E5" w:rsidRDefault="00490962" w:rsidP="00490962">
            <w:pPr>
              <w:rPr>
                <w:b/>
                <w:sz w:val="20"/>
                <w:szCs w:val="20"/>
              </w:rPr>
            </w:pPr>
            <w:r w:rsidRPr="009827E5">
              <w:rPr>
                <w:b/>
                <w:sz w:val="20"/>
                <w:szCs w:val="20"/>
              </w:rPr>
              <w:t>Žiadne</w:t>
            </w:r>
          </w:p>
        </w:tc>
        <w:sdt>
          <w:sdtPr>
            <w:rPr>
              <w:b/>
              <w:sz w:val="20"/>
              <w:szCs w:val="20"/>
            </w:rPr>
            <w:id w:val="-13102004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490962" w:rsidRPr="009827E5" w:rsidRDefault="00490962" w:rsidP="00490962">
                <w:pPr>
                  <w:jc w:val="center"/>
                  <w:rPr>
                    <w:b/>
                    <w:sz w:val="20"/>
                    <w:szCs w:val="20"/>
                  </w:rPr>
                </w:pPr>
                <w:r w:rsidRPr="009827E5">
                  <w:rPr>
                    <w:rFonts w:ascii="Segoe UI Symbol" w:eastAsia="MS Mincho"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hideMark/>
          </w:tcPr>
          <w:p w:rsidR="00490962" w:rsidRPr="009827E5" w:rsidRDefault="00490962" w:rsidP="00490962">
            <w:pPr>
              <w:ind w:left="54"/>
              <w:rPr>
                <w:b/>
                <w:sz w:val="20"/>
                <w:szCs w:val="20"/>
              </w:rPr>
            </w:pPr>
            <w:r w:rsidRPr="009827E5">
              <w:rPr>
                <w:b/>
                <w:sz w:val="20"/>
                <w:szCs w:val="20"/>
              </w:rPr>
              <w:t>Negatívne</w:t>
            </w:r>
          </w:p>
        </w:tc>
      </w:tr>
      <w:tr w:rsidR="00490962" w:rsidRPr="009827E5" w:rsidTr="00490962">
        <w:tc>
          <w:tcPr>
            <w:tcW w:w="3812" w:type="dxa"/>
            <w:tcBorders>
              <w:top w:val="single" w:sz="4" w:space="0" w:color="auto"/>
              <w:left w:val="single" w:sz="4" w:space="0" w:color="auto"/>
              <w:bottom w:val="single" w:sz="4" w:space="0" w:color="auto"/>
              <w:right w:val="single" w:sz="4" w:space="0" w:color="auto"/>
            </w:tcBorders>
            <w:shd w:val="clear" w:color="auto" w:fill="E2E2E2"/>
            <w:hideMark/>
          </w:tcPr>
          <w:p w:rsidR="00490962" w:rsidRPr="009827E5" w:rsidRDefault="00490962" w:rsidP="00490962">
            <w:pPr>
              <w:jc w:val="both"/>
              <w:rPr>
                <w:b/>
                <w:sz w:val="20"/>
                <w:szCs w:val="20"/>
              </w:rPr>
            </w:pPr>
            <w:r w:rsidRPr="009827E5">
              <w:rPr>
                <w:b/>
                <w:sz w:val="20"/>
                <w:szCs w:val="20"/>
              </w:rPr>
              <w:t>Vplyvy na informatizáciu</w:t>
            </w:r>
          </w:p>
        </w:tc>
        <w:sdt>
          <w:sdtPr>
            <w:rPr>
              <w:b/>
              <w:sz w:val="20"/>
              <w:szCs w:val="20"/>
            </w:rPr>
            <w:id w:val="-94075100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hideMark/>
              </w:tcPr>
              <w:p w:rsidR="00490962" w:rsidRPr="009827E5" w:rsidRDefault="00490962" w:rsidP="00490962">
                <w:pPr>
                  <w:jc w:val="center"/>
                  <w:rPr>
                    <w:b/>
                    <w:sz w:val="20"/>
                    <w:szCs w:val="20"/>
                  </w:rPr>
                </w:pPr>
                <w:r w:rsidRPr="009827E5">
                  <w:rPr>
                    <w:rFonts w:ascii="Segoe UI Symbol" w:eastAsia="MS Mincho" w:hAnsi="Segoe UI Symbol" w:cs="Segoe UI Symbol"/>
                    <w:b/>
                    <w:sz w:val="20"/>
                    <w:szCs w:val="20"/>
                  </w:rPr>
                  <w:t>☐</w:t>
                </w:r>
              </w:p>
            </w:tc>
          </w:sdtContent>
        </w:sdt>
        <w:tc>
          <w:tcPr>
            <w:tcW w:w="1425" w:type="dxa"/>
            <w:gridSpan w:val="2"/>
            <w:tcBorders>
              <w:top w:val="single" w:sz="4" w:space="0" w:color="auto"/>
              <w:left w:val="nil"/>
              <w:bottom w:val="single" w:sz="4" w:space="0" w:color="auto"/>
              <w:right w:val="nil"/>
            </w:tcBorders>
            <w:hideMark/>
          </w:tcPr>
          <w:p w:rsidR="00490962" w:rsidRPr="009827E5" w:rsidRDefault="00490962" w:rsidP="00490962">
            <w:pPr>
              <w:ind w:right="-108"/>
              <w:rPr>
                <w:b/>
                <w:sz w:val="20"/>
                <w:szCs w:val="20"/>
              </w:rPr>
            </w:pPr>
            <w:r w:rsidRPr="009827E5">
              <w:rPr>
                <w:b/>
                <w:sz w:val="20"/>
                <w:szCs w:val="20"/>
              </w:rPr>
              <w:t>Pozitívne</w:t>
            </w:r>
          </w:p>
        </w:tc>
        <w:sdt>
          <w:sdtPr>
            <w:rPr>
              <w:b/>
              <w:sz w:val="20"/>
              <w:szCs w:val="20"/>
            </w:rPr>
            <w:id w:val="-1126152168"/>
            <w14:checkbox>
              <w14:checked w14:val="1"/>
              <w14:checkedState w14:val="2612" w14:font="MS Gothic"/>
              <w14:uncheckedState w14:val="2610" w14:font="MS Gothic"/>
            </w14:checkbox>
          </w:sdtPr>
          <w:sdtEndPr/>
          <w:sdtContent>
            <w:tc>
              <w:tcPr>
                <w:tcW w:w="426" w:type="dxa"/>
                <w:gridSpan w:val="2"/>
                <w:tcBorders>
                  <w:top w:val="single" w:sz="4" w:space="0" w:color="auto"/>
                  <w:left w:val="nil"/>
                  <w:bottom w:val="single" w:sz="4" w:space="0" w:color="auto"/>
                  <w:right w:val="nil"/>
                </w:tcBorders>
                <w:hideMark/>
              </w:tcPr>
              <w:p w:rsidR="00490962" w:rsidRPr="009827E5" w:rsidRDefault="00490962" w:rsidP="00490962">
                <w:pPr>
                  <w:jc w:val="center"/>
                  <w:rPr>
                    <w:b/>
                    <w:sz w:val="20"/>
                    <w:szCs w:val="20"/>
                  </w:rPr>
                </w:pPr>
                <w:r w:rsidRPr="009827E5">
                  <w:rPr>
                    <w:rFonts w:ascii="Segoe UI Symbol" w:eastAsia="MS Gothic" w:hAnsi="Segoe UI Symbol" w:cs="Segoe UI Symbol"/>
                    <w:b/>
                    <w:sz w:val="20"/>
                    <w:szCs w:val="20"/>
                  </w:rPr>
                  <w:t>☒</w:t>
                </w:r>
              </w:p>
            </w:tc>
          </w:sdtContent>
        </w:sdt>
        <w:tc>
          <w:tcPr>
            <w:tcW w:w="1132" w:type="dxa"/>
            <w:tcBorders>
              <w:top w:val="single" w:sz="4" w:space="0" w:color="auto"/>
              <w:left w:val="nil"/>
              <w:bottom w:val="single" w:sz="4" w:space="0" w:color="auto"/>
              <w:right w:val="nil"/>
            </w:tcBorders>
            <w:hideMark/>
          </w:tcPr>
          <w:p w:rsidR="00490962" w:rsidRPr="009827E5" w:rsidRDefault="00490962" w:rsidP="00490962">
            <w:pPr>
              <w:rPr>
                <w:b/>
                <w:sz w:val="20"/>
                <w:szCs w:val="20"/>
              </w:rPr>
            </w:pPr>
            <w:r w:rsidRPr="009827E5">
              <w:rPr>
                <w:b/>
                <w:sz w:val="20"/>
                <w:szCs w:val="20"/>
              </w:rPr>
              <w:t>Žiadne</w:t>
            </w:r>
          </w:p>
        </w:tc>
        <w:sdt>
          <w:sdtPr>
            <w:rPr>
              <w:b/>
              <w:sz w:val="20"/>
              <w:szCs w:val="20"/>
            </w:rPr>
            <w:id w:val="3788318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hideMark/>
              </w:tcPr>
              <w:p w:rsidR="00490962" w:rsidRPr="009827E5" w:rsidRDefault="00490962" w:rsidP="00490962">
                <w:pPr>
                  <w:jc w:val="center"/>
                  <w:rPr>
                    <w:b/>
                    <w:sz w:val="20"/>
                    <w:szCs w:val="20"/>
                  </w:rPr>
                </w:pPr>
                <w:r w:rsidRPr="009827E5">
                  <w:rPr>
                    <w:rFonts w:ascii="Segoe UI Symbol" w:eastAsia="MS Mincho" w:hAnsi="Segoe UI Symbol" w:cs="Segoe UI Symbol"/>
                    <w:b/>
                    <w:sz w:val="20"/>
                    <w:szCs w:val="20"/>
                  </w:rPr>
                  <w:t>☐</w:t>
                </w:r>
              </w:p>
            </w:tc>
          </w:sdtContent>
        </w:sdt>
        <w:tc>
          <w:tcPr>
            <w:tcW w:w="1297" w:type="dxa"/>
            <w:tcBorders>
              <w:top w:val="single" w:sz="4" w:space="0" w:color="auto"/>
              <w:left w:val="nil"/>
              <w:bottom w:val="single" w:sz="4" w:space="0" w:color="auto"/>
              <w:right w:val="single" w:sz="4" w:space="0" w:color="auto"/>
            </w:tcBorders>
            <w:hideMark/>
          </w:tcPr>
          <w:p w:rsidR="00490962" w:rsidRPr="009827E5" w:rsidRDefault="00490962" w:rsidP="00490962">
            <w:pPr>
              <w:ind w:left="54"/>
              <w:rPr>
                <w:b/>
                <w:sz w:val="20"/>
                <w:szCs w:val="20"/>
              </w:rPr>
            </w:pPr>
            <w:r w:rsidRPr="009827E5">
              <w:rPr>
                <w:b/>
                <w:sz w:val="20"/>
                <w:szCs w:val="20"/>
              </w:rPr>
              <w:t>Negatívne</w:t>
            </w:r>
          </w:p>
        </w:tc>
      </w:tr>
      <w:tr w:rsidR="00490962" w:rsidRPr="009827E5" w:rsidTr="00490962">
        <w:tc>
          <w:tcPr>
            <w:tcW w:w="3812" w:type="dxa"/>
            <w:tcBorders>
              <w:top w:val="single" w:sz="4" w:space="0" w:color="auto"/>
              <w:left w:val="single" w:sz="4" w:space="0" w:color="auto"/>
              <w:bottom w:val="nil"/>
              <w:right w:val="single" w:sz="4" w:space="0" w:color="auto"/>
            </w:tcBorders>
            <w:shd w:val="clear" w:color="auto" w:fill="E2E2E2"/>
          </w:tcPr>
          <w:p w:rsidR="00490962" w:rsidRPr="009827E5" w:rsidRDefault="00490962" w:rsidP="00490962">
            <w:pPr>
              <w:jc w:val="both"/>
              <w:rPr>
                <w:b/>
                <w:sz w:val="20"/>
                <w:szCs w:val="20"/>
              </w:rPr>
            </w:pPr>
            <w:r w:rsidRPr="009827E5">
              <w:rPr>
                <w:b/>
                <w:sz w:val="20"/>
                <w:szCs w:val="20"/>
              </w:rPr>
              <w:t>Vplyvy na služby verejnej správy pre občana, z toho</w:t>
            </w:r>
          </w:p>
        </w:tc>
        <w:tc>
          <w:tcPr>
            <w:tcW w:w="541" w:type="dxa"/>
            <w:gridSpan w:val="2"/>
            <w:tcBorders>
              <w:top w:val="single" w:sz="4" w:space="0" w:color="auto"/>
              <w:left w:val="single" w:sz="4" w:space="0" w:color="auto"/>
              <w:bottom w:val="nil"/>
              <w:right w:val="nil"/>
            </w:tcBorders>
          </w:tcPr>
          <w:p w:rsidR="00490962" w:rsidRPr="009827E5" w:rsidRDefault="00490962" w:rsidP="00490962">
            <w:pPr>
              <w:jc w:val="center"/>
              <w:rPr>
                <w:b/>
                <w:sz w:val="20"/>
                <w:szCs w:val="20"/>
              </w:rPr>
            </w:pPr>
          </w:p>
        </w:tc>
        <w:tc>
          <w:tcPr>
            <w:tcW w:w="1425" w:type="dxa"/>
            <w:gridSpan w:val="2"/>
            <w:tcBorders>
              <w:top w:val="single" w:sz="4" w:space="0" w:color="auto"/>
              <w:left w:val="nil"/>
              <w:bottom w:val="nil"/>
              <w:right w:val="nil"/>
            </w:tcBorders>
          </w:tcPr>
          <w:p w:rsidR="00490962" w:rsidRPr="009827E5" w:rsidRDefault="00490962" w:rsidP="00490962">
            <w:pPr>
              <w:ind w:right="-108"/>
              <w:rPr>
                <w:b/>
                <w:sz w:val="20"/>
                <w:szCs w:val="20"/>
              </w:rPr>
            </w:pPr>
          </w:p>
        </w:tc>
        <w:tc>
          <w:tcPr>
            <w:tcW w:w="426" w:type="dxa"/>
            <w:gridSpan w:val="2"/>
            <w:tcBorders>
              <w:top w:val="single" w:sz="4" w:space="0" w:color="auto"/>
              <w:left w:val="nil"/>
              <w:bottom w:val="nil"/>
              <w:right w:val="nil"/>
            </w:tcBorders>
          </w:tcPr>
          <w:p w:rsidR="00490962" w:rsidRPr="009827E5" w:rsidRDefault="00490962" w:rsidP="00490962">
            <w:pPr>
              <w:jc w:val="center"/>
              <w:rPr>
                <w:b/>
                <w:sz w:val="20"/>
                <w:szCs w:val="20"/>
              </w:rPr>
            </w:pPr>
          </w:p>
        </w:tc>
        <w:tc>
          <w:tcPr>
            <w:tcW w:w="1132" w:type="dxa"/>
            <w:tcBorders>
              <w:top w:val="single" w:sz="4" w:space="0" w:color="auto"/>
              <w:left w:val="nil"/>
              <w:bottom w:val="nil"/>
              <w:right w:val="nil"/>
            </w:tcBorders>
          </w:tcPr>
          <w:p w:rsidR="00490962" w:rsidRPr="009827E5" w:rsidRDefault="00490962" w:rsidP="00490962">
            <w:pPr>
              <w:rPr>
                <w:b/>
                <w:sz w:val="20"/>
                <w:szCs w:val="20"/>
              </w:rPr>
            </w:pPr>
          </w:p>
        </w:tc>
        <w:tc>
          <w:tcPr>
            <w:tcW w:w="547" w:type="dxa"/>
            <w:gridSpan w:val="2"/>
            <w:tcBorders>
              <w:top w:val="single" w:sz="4" w:space="0" w:color="auto"/>
              <w:left w:val="nil"/>
              <w:bottom w:val="nil"/>
              <w:right w:val="nil"/>
            </w:tcBorders>
          </w:tcPr>
          <w:p w:rsidR="00490962" w:rsidRPr="009827E5" w:rsidRDefault="00490962" w:rsidP="00490962">
            <w:pPr>
              <w:jc w:val="center"/>
              <w:rPr>
                <w:b/>
                <w:sz w:val="20"/>
                <w:szCs w:val="20"/>
              </w:rPr>
            </w:pPr>
          </w:p>
        </w:tc>
        <w:tc>
          <w:tcPr>
            <w:tcW w:w="1297" w:type="dxa"/>
            <w:tcBorders>
              <w:top w:val="single" w:sz="4" w:space="0" w:color="auto"/>
              <w:left w:val="nil"/>
              <w:bottom w:val="nil"/>
              <w:right w:val="single" w:sz="4" w:space="0" w:color="auto"/>
            </w:tcBorders>
          </w:tcPr>
          <w:p w:rsidR="00490962" w:rsidRPr="009827E5" w:rsidRDefault="00490962" w:rsidP="00490962">
            <w:pPr>
              <w:ind w:left="54"/>
              <w:rPr>
                <w:b/>
                <w:sz w:val="20"/>
                <w:szCs w:val="20"/>
              </w:rPr>
            </w:pPr>
          </w:p>
        </w:tc>
      </w:tr>
      <w:tr w:rsidR="00490962" w:rsidRPr="009827E5" w:rsidTr="00490962">
        <w:tc>
          <w:tcPr>
            <w:tcW w:w="3812" w:type="dxa"/>
            <w:tcBorders>
              <w:top w:val="nil"/>
              <w:left w:val="single" w:sz="4" w:space="0" w:color="auto"/>
              <w:bottom w:val="nil"/>
              <w:right w:val="single" w:sz="4" w:space="0" w:color="auto"/>
            </w:tcBorders>
            <w:shd w:val="clear" w:color="auto" w:fill="E2E2E2"/>
          </w:tcPr>
          <w:p w:rsidR="00490962" w:rsidRPr="009827E5" w:rsidRDefault="00490962" w:rsidP="00490962">
            <w:pPr>
              <w:jc w:val="both"/>
              <w:rPr>
                <w:b/>
                <w:sz w:val="20"/>
                <w:szCs w:val="20"/>
              </w:rPr>
            </w:pPr>
            <w:r w:rsidRPr="009827E5">
              <w:rPr>
                <w:sz w:val="20"/>
                <w:szCs w:val="20"/>
              </w:rPr>
              <w:t xml:space="preserve">    vplyvy služieb verejnej správy na občana</w:t>
            </w:r>
          </w:p>
        </w:tc>
        <w:tc>
          <w:tcPr>
            <w:tcW w:w="541" w:type="dxa"/>
            <w:gridSpan w:val="2"/>
            <w:tcBorders>
              <w:top w:val="nil"/>
              <w:left w:val="single" w:sz="4" w:space="0" w:color="auto"/>
              <w:bottom w:val="nil"/>
              <w:right w:val="nil"/>
            </w:tcBorders>
          </w:tcPr>
          <w:p w:rsidR="00490962" w:rsidRPr="009827E5" w:rsidRDefault="00490962" w:rsidP="00490962">
            <w:pPr>
              <w:spacing w:line="276" w:lineRule="auto"/>
              <w:jc w:val="center"/>
              <w:rPr>
                <w:rFonts w:eastAsia="MS Mincho"/>
                <w:b/>
                <w:sz w:val="20"/>
                <w:szCs w:val="20"/>
              </w:rPr>
            </w:pPr>
            <w:r w:rsidRPr="009827E5">
              <w:rPr>
                <w:rFonts w:ascii="Segoe UI Symbol" w:eastAsia="MS Mincho" w:hAnsi="Segoe UI Symbol" w:cs="Segoe UI Symbol"/>
                <w:b/>
                <w:sz w:val="20"/>
                <w:szCs w:val="20"/>
                <w:lang w:val="en-US"/>
              </w:rPr>
              <w:t>☐</w:t>
            </w:r>
          </w:p>
        </w:tc>
        <w:tc>
          <w:tcPr>
            <w:tcW w:w="1425" w:type="dxa"/>
            <w:gridSpan w:val="2"/>
            <w:tcBorders>
              <w:top w:val="nil"/>
              <w:left w:val="nil"/>
              <w:bottom w:val="nil"/>
              <w:right w:val="nil"/>
            </w:tcBorders>
          </w:tcPr>
          <w:p w:rsidR="00490962" w:rsidRPr="009827E5" w:rsidRDefault="00490962" w:rsidP="00490962">
            <w:pPr>
              <w:spacing w:line="276" w:lineRule="auto"/>
              <w:ind w:right="-108"/>
              <w:rPr>
                <w:b/>
                <w:sz w:val="20"/>
                <w:szCs w:val="20"/>
              </w:rPr>
            </w:pPr>
            <w:r w:rsidRPr="009827E5">
              <w:rPr>
                <w:b/>
                <w:sz w:val="20"/>
                <w:szCs w:val="20"/>
              </w:rPr>
              <w:t>Pozitívne</w:t>
            </w:r>
          </w:p>
        </w:tc>
        <w:sdt>
          <w:sdtPr>
            <w:rPr>
              <w:b/>
              <w:sz w:val="20"/>
              <w:szCs w:val="20"/>
            </w:rPr>
            <w:id w:val="-1462267291"/>
            <w14:checkbox>
              <w14:checked w14:val="1"/>
              <w14:checkedState w14:val="2612" w14:font="MS Gothic"/>
              <w14:uncheckedState w14:val="2610" w14:font="MS Gothic"/>
            </w14:checkbox>
          </w:sdtPr>
          <w:sdtEndPr/>
          <w:sdtContent>
            <w:tc>
              <w:tcPr>
                <w:tcW w:w="426" w:type="dxa"/>
                <w:gridSpan w:val="2"/>
                <w:tcBorders>
                  <w:top w:val="nil"/>
                  <w:left w:val="nil"/>
                  <w:bottom w:val="nil"/>
                  <w:right w:val="nil"/>
                </w:tcBorders>
              </w:tcPr>
              <w:p w:rsidR="00490962" w:rsidRPr="009827E5" w:rsidRDefault="00490962" w:rsidP="00490962">
                <w:pPr>
                  <w:spacing w:line="276" w:lineRule="auto"/>
                  <w:jc w:val="center"/>
                  <w:rPr>
                    <w:rFonts w:eastAsia="Times New Roman"/>
                    <w:b/>
                    <w:sz w:val="20"/>
                    <w:szCs w:val="20"/>
                  </w:rPr>
                </w:pPr>
                <w:r w:rsidRPr="009827E5">
                  <w:rPr>
                    <w:rFonts w:ascii="Segoe UI Symbol" w:eastAsia="MS Gothic" w:hAnsi="Segoe UI Symbol" w:cs="Segoe UI Symbol"/>
                    <w:b/>
                    <w:sz w:val="20"/>
                    <w:szCs w:val="20"/>
                  </w:rPr>
                  <w:t>☒</w:t>
                </w:r>
              </w:p>
            </w:tc>
          </w:sdtContent>
        </w:sdt>
        <w:tc>
          <w:tcPr>
            <w:tcW w:w="1132" w:type="dxa"/>
            <w:tcBorders>
              <w:top w:val="nil"/>
              <w:left w:val="nil"/>
              <w:bottom w:val="nil"/>
              <w:right w:val="nil"/>
            </w:tcBorders>
          </w:tcPr>
          <w:p w:rsidR="00490962" w:rsidRPr="009827E5" w:rsidRDefault="00490962" w:rsidP="00490962">
            <w:pPr>
              <w:spacing w:line="276" w:lineRule="auto"/>
              <w:rPr>
                <w:b/>
                <w:sz w:val="20"/>
                <w:szCs w:val="20"/>
              </w:rPr>
            </w:pPr>
            <w:r w:rsidRPr="009827E5">
              <w:rPr>
                <w:b/>
                <w:sz w:val="20"/>
                <w:szCs w:val="20"/>
              </w:rPr>
              <w:t>Žiadne</w:t>
            </w:r>
          </w:p>
        </w:tc>
        <w:tc>
          <w:tcPr>
            <w:tcW w:w="547" w:type="dxa"/>
            <w:gridSpan w:val="2"/>
            <w:tcBorders>
              <w:top w:val="nil"/>
              <w:left w:val="nil"/>
              <w:bottom w:val="nil"/>
              <w:right w:val="nil"/>
            </w:tcBorders>
          </w:tcPr>
          <w:p w:rsidR="00490962" w:rsidRPr="009827E5" w:rsidRDefault="00490962" w:rsidP="00490962">
            <w:pPr>
              <w:spacing w:line="276" w:lineRule="auto"/>
              <w:jc w:val="center"/>
              <w:rPr>
                <w:rFonts w:eastAsia="MS Mincho"/>
                <w:b/>
                <w:sz w:val="20"/>
                <w:szCs w:val="20"/>
              </w:rPr>
            </w:pPr>
            <w:r w:rsidRPr="009827E5">
              <w:rPr>
                <w:rFonts w:ascii="Segoe UI Symbol" w:eastAsia="MS Mincho" w:hAnsi="Segoe UI Symbol" w:cs="Segoe UI Symbol"/>
                <w:b/>
                <w:sz w:val="20"/>
                <w:szCs w:val="20"/>
                <w:lang w:val="en-US"/>
              </w:rPr>
              <w:t>☐</w:t>
            </w:r>
          </w:p>
        </w:tc>
        <w:tc>
          <w:tcPr>
            <w:tcW w:w="1297" w:type="dxa"/>
            <w:tcBorders>
              <w:top w:val="nil"/>
              <w:left w:val="nil"/>
              <w:bottom w:val="nil"/>
              <w:right w:val="single" w:sz="4" w:space="0" w:color="auto"/>
            </w:tcBorders>
          </w:tcPr>
          <w:p w:rsidR="00490962" w:rsidRPr="009827E5" w:rsidRDefault="00490962" w:rsidP="00490962">
            <w:pPr>
              <w:spacing w:line="276" w:lineRule="auto"/>
              <w:ind w:left="54"/>
              <w:rPr>
                <w:b/>
                <w:sz w:val="20"/>
                <w:szCs w:val="20"/>
              </w:rPr>
            </w:pPr>
            <w:r w:rsidRPr="009827E5">
              <w:rPr>
                <w:b/>
                <w:sz w:val="20"/>
                <w:szCs w:val="20"/>
              </w:rPr>
              <w:t>Negatívne</w:t>
            </w:r>
          </w:p>
        </w:tc>
      </w:tr>
      <w:tr w:rsidR="00490962" w:rsidRPr="009827E5" w:rsidTr="00490962">
        <w:tc>
          <w:tcPr>
            <w:tcW w:w="3812" w:type="dxa"/>
            <w:tcBorders>
              <w:top w:val="nil"/>
              <w:left w:val="single" w:sz="4" w:space="0" w:color="auto"/>
              <w:bottom w:val="single" w:sz="4" w:space="0" w:color="auto"/>
              <w:right w:val="single" w:sz="4" w:space="0" w:color="auto"/>
            </w:tcBorders>
            <w:shd w:val="clear" w:color="auto" w:fill="E2E2E2"/>
          </w:tcPr>
          <w:p w:rsidR="00490962" w:rsidRPr="009827E5" w:rsidRDefault="00490962" w:rsidP="00490962">
            <w:pPr>
              <w:ind w:left="171" w:hanging="171"/>
              <w:jc w:val="both"/>
              <w:rPr>
                <w:b/>
                <w:sz w:val="20"/>
                <w:szCs w:val="20"/>
              </w:rPr>
            </w:pPr>
            <w:r w:rsidRPr="009827E5">
              <w:rPr>
                <w:sz w:val="20"/>
                <w:szCs w:val="20"/>
              </w:rPr>
              <w:t xml:space="preserve">    vplyvy na procesy služieb vo verejnej správe</w:t>
            </w:r>
          </w:p>
        </w:tc>
        <w:tc>
          <w:tcPr>
            <w:tcW w:w="541" w:type="dxa"/>
            <w:gridSpan w:val="2"/>
            <w:tcBorders>
              <w:top w:val="nil"/>
              <w:left w:val="single" w:sz="4" w:space="0" w:color="auto"/>
              <w:bottom w:val="single" w:sz="4" w:space="0" w:color="auto"/>
              <w:right w:val="nil"/>
            </w:tcBorders>
          </w:tcPr>
          <w:p w:rsidR="00490962" w:rsidRPr="009827E5" w:rsidRDefault="00490962" w:rsidP="00490962">
            <w:pPr>
              <w:spacing w:line="276" w:lineRule="auto"/>
              <w:jc w:val="center"/>
              <w:rPr>
                <w:rFonts w:eastAsia="MS Mincho"/>
                <w:b/>
                <w:sz w:val="20"/>
                <w:szCs w:val="20"/>
              </w:rPr>
            </w:pPr>
            <w:r w:rsidRPr="009827E5">
              <w:rPr>
                <w:rFonts w:ascii="Segoe UI Symbol" w:eastAsia="MS Mincho" w:hAnsi="Segoe UI Symbol" w:cs="Segoe UI Symbol"/>
                <w:b/>
                <w:sz w:val="20"/>
                <w:szCs w:val="20"/>
                <w:lang w:val="en-US"/>
              </w:rPr>
              <w:t>☐</w:t>
            </w:r>
          </w:p>
        </w:tc>
        <w:tc>
          <w:tcPr>
            <w:tcW w:w="1425" w:type="dxa"/>
            <w:gridSpan w:val="2"/>
            <w:tcBorders>
              <w:top w:val="nil"/>
              <w:left w:val="nil"/>
              <w:bottom w:val="single" w:sz="4" w:space="0" w:color="auto"/>
              <w:right w:val="nil"/>
            </w:tcBorders>
          </w:tcPr>
          <w:p w:rsidR="00490962" w:rsidRPr="009827E5" w:rsidRDefault="00490962" w:rsidP="00490962">
            <w:pPr>
              <w:spacing w:line="276" w:lineRule="auto"/>
              <w:ind w:right="-108"/>
              <w:rPr>
                <w:b/>
                <w:sz w:val="20"/>
                <w:szCs w:val="20"/>
              </w:rPr>
            </w:pPr>
            <w:r w:rsidRPr="009827E5">
              <w:rPr>
                <w:b/>
                <w:sz w:val="20"/>
                <w:szCs w:val="20"/>
              </w:rPr>
              <w:t>Pozitívne</w:t>
            </w:r>
          </w:p>
        </w:tc>
        <w:sdt>
          <w:sdtPr>
            <w:rPr>
              <w:b/>
              <w:sz w:val="20"/>
              <w:szCs w:val="20"/>
            </w:rPr>
            <w:id w:val="219718656"/>
            <w14:checkbox>
              <w14:checked w14:val="1"/>
              <w14:checkedState w14:val="2612" w14:font="MS Gothic"/>
              <w14:uncheckedState w14:val="2610" w14:font="MS Gothic"/>
            </w14:checkbox>
          </w:sdtPr>
          <w:sdtEndPr/>
          <w:sdtContent>
            <w:tc>
              <w:tcPr>
                <w:tcW w:w="426" w:type="dxa"/>
                <w:gridSpan w:val="2"/>
                <w:tcBorders>
                  <w:top w:val="nil"/>
                  <w:left w:val="nil"/>
                  <w:bottom w:val="single" w:sz="4" w:space="0" w:color="auto"/>
                  <w:right w:val="nil"/>
                </w:tcBorders>
              </w:tcPr>
              <w:p w:rsidR="00490962" w:rsidRPr="009827E5" w:rsidRDefault="00490962" w:rsidP="00490962">
                <w:pPr>
                  <w:spacing w:line="276" w:lineRule="auto"/>
                  <w:jc w:val="center"/>
                  <w:rPr>
                    <w:rFonts w:eastAsia="Times New Roman"/>
                    <w:b/>
                    <w:sz w:val="20"/>
                    <w:szCs w:val="20"/>
                  </w:rPr>
                </w:pPr>
                <w:r w:rsidRPr="009827E5">
                  <w:rPr>
                    <w:rFonts w:ascii="Segoe UI Symbol" w:eastAsia="MS Gothic" w:hAnsi="Segoe UI Symbol" w:cs="Segoe UI Symbol"/>
                    <w:b/>
                    <w:sz w:val="20"/>
                    <w:szCs w:val="20"/>
                  </w:rPr>
                  <w:t>☒</w:t>
                </w:r>
              </w:p>
            </w:tc>
          </w:sdtContent>
        </w:sdt>
        <w:tc>
          <w:tcPr>
            <w:tcW w:w="1132" w:type="dxa"/>
            <w:tcBorders>
              <w:top w:val="nil"/>
              <w:left w:val="nil"/>
              <w:bottom w:val="single" w:sz="4" w:space="0" w:color="auto"/>
              <w:right w:val="nil"/>
            </w:tcBorders>
          </w:tcPr>
          <w:p w:rsidR="00490962" w:rsidRPr="009827E5" w:rsidRDefault="00490962" w:rsidP="00490962">
            <w:pPr>
              <w:spacing w:line="276" w:lineRule="auto"/>
              <w:rPr>
                <w:b/>
                <w:sz w:val="20"/>
                <w:szCs w:val="20"/>
              </w:rPr>
            </w:pPr>
            <w:r w:rsidRPr="009827E5">
              <w:rPr>
                <w:b/>
                <w:sz w:val="20"/>
                <w:szCs w:val="20"/>
              </w:rPr>
              <w:t>Žiadne</w:t>
            </w:r>
          </w:p>
        </w:tc>
        <w:tc>
          <w:tcPr>
            <w:tcW w:w="547" w:type="dxa"/>
            <w:gridSpan w:val="2"/>
            <w:tcBorders>
              <w:top w:val="nil"/>
              <w:left w:val="nil"/>
              <w:bottom w:val="single" w:sz="4" w:space="0" w:color="auto"/>
              <w:right w:val="nil"/>
            </w:tcBorders>
          </w:tcPr>
          <w:p w:rsidR="00490962" w:rsidRPr="009827E5" w:rsidRDefault="00490962" w:rsidP="00490962">
            <w:pPr>
              <w:spacing w:line="276" w:lineRule="auto"/>
              <w:jc w:val="center"/>
              <w:rPr>
                <w:rFonts w:eastAsia="MS Mincho"/>
                <w:b/>
                <w:sz w:val="20"/>
                <w:szCs w:val="20"/>
              </w:rPr>
            </w:pPr>
            <w:r w:rsidRPr="009827E5">
              <w:rPr>
                <w:rFonts w:ascii="Segoe UI Symbol" w:eastAsia="MS Mincho" w:hAnsi="Segoe UI Symbol" w:cs="Segoe UI Symbol"/>
                <w:b/>
                <w:sz w:val="20"/>
                <w:szCs w:val="20"/>
                <w:lang w:val="en-US"/>
              </w:rPr>
              <w:t>☐</w:t>
            </w:r>
          </w:p>
        </w:tc>
        <w:tc>
          <w:tcPr>
            <w:tcW w:w="1297" w:type="dxa"/>
            <w:tcBorders>
              <w:top w:val="nil"/>
              <w:left w:val="nil"/>
              <w:bottom w:val="single" w:sz="4" w:space="0" w:color="auto"/>
              <w:right w:val="single" w:sz="4" w:space="0" w:color="auto"/>
            </w:tcBorders>
          </w:tcPr>
          <w:p w:rsidR="00490962" w:rsidRPr="009827E5" w:rsidRDefault="00490962" w:rsidP="00490962">
            <w:pPr>
              <w:spacing w:line="276" w:lineRule="auto"/>
              <w:ind w:left="54"/>
              <w:rPr>
                <w:b/>
                <w:sz w:val="20"/>
                <w:szCs w:val="20"/>
              </w:rPr>
            </w:pPr>
            <w:r w:rsidRPr="009827E5">
              <w:rPr>
                <w:b/>
                <w:sz w:val="20"/>
                <w:szCs w:val="20"/>
              </w:rPr>
              <w:t>Negatívne“</w:t>
            </w:r>
          </w:p>
        </w:tc>
      </w:tr>
      <w:tr w:rsidR="00490962" w:rsidRPr="009827E5" w:rsidTr="00490962">
        <w:tc>
          <w:tcPr>
            <w:tcW w:w="3812" w:type="dxa"/>
            <w:tcBorders>
              <w:top w:val="single" w:sz="4" w:space="0" w:color="auto"/>
              <w:left w:val="single" w:sz="4" w:space="0" w:color="auto"/>
              <w:bottom w:val="single" w:sz="4" w:space="0" w:color="auto"/>
              <w:right w:val="single" w:sz="4" w:space="0" w:color="auto"/>
            </w:tcBorders>
            <w:shd w:val="clear" w:color="auto" w:fill="E2E2E2"/>
          </w:tcPr>
          <w:p w:rsidR="00490962" w:rsidRPr="009827E5" w:rsidRDefault="00490962" w:rsidP="00490962">
            <w:pPr>
              <w:jc w:val="both"/>
              <w:rPr>
                <w:b/>
                <w:sz w:val="20"/>
                <w:szCs w:val="20"/>
              </w:rPr>
            </w:pPr>
            <w:r w:rsidRPr="005F7AC2">
              <w:rPr>
                <w:b/>
                <w:sz w:val="20"/>
                <w:szCs w:val="20"/>
              </w:rPr>
              <w:t>Vplyvy na manželstvo, rodičovstvo a rodinu</w:t>
            </w:r>
          </w:p>
        </w:tc>
        <w:tc>
          <w:tcPr>
            <w:tcW w:w="541" w:type="dxa"/>
            <w:gridSpan w:val="2"/>
            <w:tcBorders>
              <w:top w:val="single" w:sz="4" w:space="0" w:color="auto"/>
              <w:left w:val="single" w:sz="4" w:space="0" w:color="auto"/>
              <w:bottom w:val="single" w:sz="4" w:space="0" w:color="auto"/>
              <w:right w:val="nil"/>
            </w:tcBorders>
          </w:tcPr>
          <w:p w:rsidR="00490962" w:rsidRPr="009827E5" w:rsidRDefault="00490962" w:rsidP="00490962">
            <w:pPr>
              <w:spacing w:line="276" w:lineRule="auto"/>
              <w:jc w:val="center"/>
              <w:rPr>
                <w:rFonts w:eastAsia="MS Mincho"/>
                <w:b/>
                <w:sz w:val="20"/>
                <w:szCs w:val="20"/>
              </w:rPr>
            </w:pPr>
            <w:r w:rsidRPr="009827E5">
              <w:rPr>
                <w:rFonts w:ascii="Segoe UI Symbol" w:eastAsia="MS Mincho" w:hAnsi="Segoe UI Symbol" w:cs="Segoe UI Symbol"/>
                <w:b/>
                <w:sz w:val="20"/>
                <w:szCs w:val="20"/>
                <w:lang w:val="en-US"/>
              </w:rPr>
              <w:t>☐</w:t>
            </w:r>
          </w:p>
        </w:tc>
        <w:tc>
          <w:tcPr>
            <w:tcW w:w="1425" w:type="dxa"/>
            <w:gridSpan w:val="2"/>
            <w:tcBorders>
              <w:top w:val="single" w:sz="4" w:space="0" w:color="auto"/>
              <w:left w:val="nil"/>
              <w:bottom w:val="single" w:sz="4" w:space="0" w:color="auto"/>
              <w:right w:val="nil"/>
            </w:tcBorders>
          </w:tcPr>
          <w:p w:rsidR="00490962" w:rsidRPr="009827E5" w:rsidRDefault="00490962" w:rsidP="00490962">
            <w:pPr>
              <w:spacing w:line="276" w:lineRule="auto"/>
              <w:ind w:right="-108"/>
              <w:rPr>
                <w:b/>
                <w:sz w:val="20"/>
                <w:szCs w:val="20"/>
              </w:rPr>
            </w:pPr>
            <w:r w:rsidRPr="009827E5">
              <w:rPr>
                <w:b/>
                <w:sz w:val="20"/>
                <w:szCs w:val="20"/>
              </w:rPr>
              <w:t>Pozitívne</w:t>
            </w:r>
          </w:p>
        </w:tc>
        <w:sdt>
          <w:sdtPr>
            <w:rPr>
              <w:b/>
              <w:sz w:val="20"/>
              <w:szCs w:val="20"/>
            </w:rPr>
            <w:id w:val="440654307"/>
            <w14:checkbox>
              <w14:checked w14:val="1"/>
              <w14:checkedState w14:val="2612" w14:font="MS Gothic"/>
              <w14:uncheckedState w14:val="2610" w14:font="MS Gothic"/>
            </w14:checkbox>
          </w:sdtPr>
          <w:sdtEndPr/>
          <w:sdtContent>
            <w:tc>
              <w:tcPr>
                <w:tcW w:w="426" w:type="dxa"/>
                <w:gridSpan w:val="2"/>
                <w:tcBorders>
                  <w:top w:val="single" w:sz="4" w:space="0" w:color="auto"/>
                  <w:left w:val="nil"/>
                  <w:bottom w:val="single" w:sz="4" w:space="0" w:color="auto"/>
                  <w:right w:val="nil"/>
                </w:tcBorders>
              </w:tcPr>
              <w:p w:rsidR="00490962" w:rsidRPr="009827E5" w:rsidRDefault="00490962" w:rsidP="00490962">
                <w:pPr>
                  <w:spacing w:line="276" w:lineRule="auto"/>
                  <w:jc w:val="center"/>
                  <w:rPr>
                    <w:rFonts w:eastAsia="Times New Roman"/>
                    <w:b/>
                    <w:sz w:val="20"/>
                    <w:szCs w:val="20"/>
                  </w:rPr>
                </w:pPr>
                <w:r w:rsidRPr="009827E5">
                  <w:rPr>
                    <w:rFonts w:ascii="Segoe UI Symbol" w:eastAsia="MS Gothic" w:hAnsi="Segoe UI Symbol" w:cs="Segoe UI Symbol"/>
                    <w:b/>
                    <w:sz w:val="20"/>
                    <w:szCs w:val="20"/>
                  </w:rPr>
                  <w:t>☒</w:t>
                </w:r>
              </w:p>
            </w:tc>
          </w:sdtContent>
        </w:sdt>
        <w:tc>
          <w:tcPr>
            <w:tcW w:w="1132" w:type="dxa"/>
            <w:tcBorders>
              <w:top w:val="single" w:sz="4" w:space="0" w:color="auto"/>
              <w:left w:val="nil"/>
              <w:bottom w:val="single" w:sz="4" w:space="0" w:color="auto"/>
              <w:right w:val="nil"/>
            </w:tcBorders>
          </w:tcPr>
          <w:p w:rsidR="00490962" w:rsidRPr="009827E5" w:rsidRDefault="00490962" w:rsidP="00490962">
            <w:pPr>
              <w:spacing w:line="276" w:lineRule="auto"/>
              <w:rPr>
                <w:b/>
                <w:sz w:val="20"/>
                <w:szCs w:val="20"/>
              </w:rPr>
            </w:pPr>
            <w:r w:rsidRPr="009827E5">
              <w:rPr>
                <w:b/>
                <w:sz w:val="20"/>
                <w:szCs w:val="20"/>
              </w:rPr>
              <w:t>Žiadne</w:t>
            </w:r>
          </w:p>
        </w:tc>
        <w:tc>
          <w:tcPr>
            <w:tcW w:w="547" w:type="dxa"/>
            <w:gridSpan w:val="2"/>
            <w:tcBorders>
              <w:top w:val="single" w:sz="4" w:space="0" w:color="auto"/>
              <w:left w:val="nil"/>
              <w:bottom w:val="single" w:sz="4" w:space="0" w:color="auto"/>
              <w:right w:val="nil"/>
            </w:tcBorders>
          </w:tcPr>
          <w:p w:rsidR="00490962" w:rsidRPr="009827E5" w:rsidRDefault="00490962" w:rsidP="00490962">
            <w:pPr>
              <w:spacing w:line="276" w:lineRule="auto"/>
              <w:jc w:val="center"/>
              <w:rPr>
                <w:rFonts w:eastAsia="MS Mincho"/>
                <w:b/>
                <w:sz w:val="20"/>
                <w:szCs w:val="20"/>
              </w:rPr>
            </w:pPr>
            <w:r w:rsidRPr="009827E5">
              <w:rPr>
                <w:rFonts w:ascii="Segoe UI Symbol" w:eastAsia="MS Mincho" w:hAnsi="Segoe UI Symbol" w:cs="Segoe UI Symbol"/>
                <w:b/>
                <w:sz w:val="20"/>
                <w:szCs w:val="20"/>
                <w:lang w:val="en-US"/>
              </w:rPr>
              <w:t>☐</w:t>
            </w:r>
          </w:p>
        </w:tc>
        <w:tc>
          <w:tcPr>
            <w:tcW w:w="1297" w:type="dxa"/>
            <w:tcBorders>
              <w:top w:val="single" w:sz="4" w:space="0" w:color="auto"/>
              <w:left w:val="nil"/>
              <w:bottom w:val="single" w:sz="4" w:space="0" w:color="auto"/>
              <w:right w:val="single" w:sz="4" w:space="0" w:color="auto"/>
            </w:tcBorders>
          </w:tcPr>
          <w:p w:rsidR="00490962" w:rsidRPr="009827E5" w:rsidRDefault="00490962" w:rsidP="00490962">
            <w:pPr>
              <w:spacing w:line="276" w:lineRule="auto"/>
              <w:ind w:left="54"/>
              <w:rPr>
                <w:b/>
                <w:sz w:val="20"/>
                <w:szCs w:val="20"/>
              </w:rPr>
            </w:pPr>
            <w:r w:rsidRPr="009827E5">
              <w:rPr>
                <w:b/>
                <w:sz w:val="20"/>
                <w:szCs w:val="20"/>
              </w:rPr>
              <w:t>Negatívne“</w:t>
            </w:r>
          </w:p>
        </w:tc>
      </w:tr>
    </w:tbl>
    <w:p w:rsidR="00490962" w:rsidRPr="009827E5" w:rsidRDefault="00490962" w:rsidP="00490962">
      <w:pPr>
        <w:ind w:right="141"/>
        <w:rPr>
          <w:rFonts w:eastAsia="Times New Roman"/>
          <w:b/>
          <w:sz w:val="20"/>
          <w:szCs w:val="20"/>
          <w:lang w:eastAsia="sk-SK"/>
        </w:rPr>
      </w:pPr>
    </w:p>
    <w:tbl>
      <w:tblPr>
        <w:tblW w:w="9176" w:type="dxa"/>
        <w:tblLayout w:type="fixed"/>
        <w:tblLook w:val="04A0" w:firstRow="1" w:lastRow="0" w:firstColumn="1" w:lastColumn="0" w:noHBand="0" w:noVBand="1"/>
      </w:tblPr>
      <w:tblGrid>
        <w:gridCol w:w="9176"/>
      </w:tblGrid>
      <w:tr w:rsidR="00490962" w:rsidRPr="009827E5" w:rsidTr="00490962">
        <w:tc>
          <w:tcPr>
            <w:tcW w:w="9176" w:type="dxa"/>
            <w:tcBorders>
              <w:top w:val="single" w:sz="4" w:space="0" w:color="auto"/>
              <w:left w:val="single" w:sz="4" w:space="0" w:color="auto"/>
              <w:bottom w:val="nil"/>
              <w:right w:val="single" w:sz="4" w:space="0" w:color="auto"/>
            </w:tcBorders>
            <w:shd w:val="clear" w:color="auto" w:fill="E2E2E2"/>
            <w:hideMark/>
          </w:tcPr>
          <w:p w:rsidR="00490962" w:rsidRPr="009827E5" w:rsidRDefault="00490962" w:rsidP="00490962">
            <w:pPr>
              <w:pStyle w:val="Odsekzoznamu"/>
              <w:numPr>
                <w:ilvl w:val="0"/>
                <w:numId w:val="1"/>
              </w:numPr>
              <w:ind w:left="426"/>
              <w:contextualSpacing/>
              <w:rPr>
                <w:rFonts w:ascii="Times New Roman" w:hAnsi="Times New Roman"/>
                <w:b/>
              </w:rPr>
            </w:pPr>
            <w:r w:rsidRPr="009827E5">
              <w:rPr>
                <w:rFonts w:ascii="Times New Roman" w:hAnsi="Times New Roman"/>
                <w:b/>
              </w:rPr>
              <w:t>Poznámky</w:t>
            </w:r>
          </w:p>
        </w:tc>
      </w:tr>
      <w:tr w:rsidR="00490962" w:rsidRPr="009827E5" w:rsidTr="00490962">
        <w:trPr>
          <w:trHeight w:val="193"/>
        </w:trPr>
        <w:tc>
          <w:tcPr>
            <w:tcW w:w="9176" w:type="dxa"/>
            <w:tcBorders>
              <w:top w:val="nil"/>
              <w:left w:val="single" w:sz="4" w:space="0" w:color="auto"/>
              <w:bottom w:val="single" w:sz="4" w:space="0" w:color="FFFFFF" w:themeColor="background1"/>
              <w:right w:val="single" w:sz="4" w:space="0" w:color="auto"/>
            </w:tcBorders>
          </w:tcPr>
          <w:p w:rsidR="00490962" w:rsidRPr="001B3AB4" w:rsidRDefault="00490962" w:rsidP="00490962">
            <w:pPr>
              <w:rPr>
                <w:i/>
                <w:sz w:val="20"/>
                <w:szCs w:val="20"/>
              </w:rPr>
            </w:pPr>
            <w:r w:rsidRPr="001B3AB4">
              <w:rPr>
                <w:i/>
                <w:sz w:val="20"/>
                <w:szCs w:val="20"/>
              </w:rPr>
              <w:t>V prípade potreby uveďte doplňujúce informácie k návrhu.</w:t>
            </w:r>
          </w:p>
          <w:p w:rsidR="00490962" w:rsidRPr="00CB2FD7" w:rsidRDefault="00490962" w:rsidP="00490962">
            <w:pPr>
              <w:jc w:val="both"/>
              <w:rPr>
                <w:sz w:val="20"/>
                <w:szCs w:val="20"/>
              </w:rPr>
            </w:pPr>
            <w:r w:rsidRPr="00383EAF">
              <w:rPr>
                <w:sz w:val="20"/>
                <w:szCs w:val="20"/>
              </w:rPr>
              <w:t xml:space="preserve">    </w:t>
            </w:r>
            <w:r>
              <w:rPr>
                <w:sz w:val="20"/>
                <w:szCs w:val="20"/>
              </w:rPr>
              <w:t xml:space="preserve"> </w:t>
            </w:r>
            <w:r w:rsidRPr="00CB2FD7">
              <w:rPr>
                <w:sz w:val="20"/>
                <w:szCs w:val="20"/>
              </w:rPr>
              <w:t>Vyslanie ozbrojených síl mimo územia Slovenskej republiky na účely ustanovené v platnom znení zákona č. 3</w:t>
            </w:r>
            <w:r>
              <w:rPr>
                <w:sz w:val="20"/>
                <w:szCs w:val="20"/>
              </w:rPr>
              <w:t xml:space="preserve">21/2002 Z. z. o ozbrojených silách </w:t>
            </w:r>
            <w:r w:rsidRPr="00CB2FD7">
              <w:rPr>
                <w:sz w:val="20"/>
                <w:szCs w:val="20"/>
              </w:rPr>
              <w:t>Slovenskej republiky v znení neskorších predpisov realizované do účinnosti návrhu zákona bude rozpočtovo zabezpečené v rámci rozpočtu stanoveného v kapitole štátneho rozpočtu Ministerstva obrany SR. Odo dňa účinnosti návrhu zákon</w:t>
            </w:r>
            <w:r>
              <w:rPr>
                <w:sz w:val="20"/>
                <w:szCs w:val="20"/>
              </w:rPr>
              <w:t>a</w:t>
            </w:r>
            <w:r w:rsidRPr="00CB2FD7">
              <w:rPr>
                <w:sz w:val="20"/>
                <w:szCs w:val="20"/>
              </w:rPr>
              <w:t xml:space="preserve"> budú náv</w:t>
            </w:r>
            <w:r>
              <w:rPr>
                <w:sz w:val="20"/>
                <w:szCs w:val="20"/>
              </w:rPr>
              <w:t>rhy na vyslanie ozbrojených síl</w:t>
            </w:r>
            <w:r w:rsidRPr="00CB2FD7">
              <w:rPr>
                <w:sz w:val="20"/>
                <w:szCs w:val="20"/>
              </w:rPr>
              <w:t xml:space="preserve"> mimo územia Slovenskej republiky, resp. návr</w:t>
            </w:r>
            <w:r>
              <w:rPr>
                <w:sz w:val="20"/>
                <w:szCs w:val="20"/>
              </w:rPr>
              <w:t xml:space="preserve">hy na predĺženie mandátu misie </w:t>
            </w:r>
            <w:r w:rsidRPr="00CB2FD7">
              <w:rPr>
                <w:sz w:val="20"/>
                <w:szCs w:val="20"/>
              </w:rPr>
              <w:t>predkladané na schválenie vláde Slovenskej republiky alebo Národnej rade Slovenskej republiky vrátane doložiek vybraných vplyvov upravujúcich spôsob financovania návrhov.</w:t>
            </w:r>
          </w:p>
          <w:p w:rsidR="00490962" w:rsidRPr="001B3AB4" w:rsidRDefault="00490962" w:rsidP="00490962">
            <w:pPr>
              <w:jc w:val="both"/>
              <w:rPr>
                <w:sz w:val="20"/>
                <w:szCs w:val="20"/>
              </w:rPr>
            </w:pPr>
            <w:r w:rsidRPr="00BF2ACB">
              <w:rPr>
                <w:sz w:val="20"/>
                <w:szCs w:val="20"/>
              </w:rPr>
              <w:t xml:space="preserve">     V súvislosti s identifikáciou vojakov dobrovoľnej vojenskej prípravy a preukazovaním</w:t>
            </w:r>
            <w:r w:rsidRPr="001B3AB4">
              <w:rPr>
                <w:sz w:val="20"/>
                <w:szCs w:val="20"/>
              </w:rPr>
              <w:t xml:space="preserve"> ich pr</w:t>
            </w:r>
            <w:r>
              <w:rPr>
                <w:sz w:val="20"/>
                <w:szCs w:val="20"/>
              </w:rPr>
              <w:t xml:space="preserve">íslušnosti k ozbrojeným silám a zavedením vyplácania náhrady cestovných výdavkov na návštevu rodiny vojakov dobrovoľnej vojenskej prípravy </w:t>
            </w:r>
            <w:r w:rsidRPr="001B3AB4">
              <w:rPr>
                <w:sz w:val="20"/>
                <w:szCs w:val="20"/>
              </w:rPr>
              <w:t xml:space="preserve"> bude mať návrh zákona </w:t>
            </w:r>
            <w:r>
              <w:rPr>
                <w:sz w:val="20"/>
                <w:szCs w:val="20"/>
              </w:rPr>
              <w:t>negatívny</w:t>
            </w:r>
            <w:r w:rsidRPr="001B3AB4">
              <w:rPr>
                <w:sz w:val="20"/>
                <w:szCs w:val="20"/>
              </w:rPr>
              <w:t xml:space="preserve"> vplyv na rozpočet verejnej správy</w:t>
            </w:r>
            <w:r>
              <w:rPr>
                <w:sz w:val="20"/>
                <w:szCs w:val="20"/>
              </w:rPr>
              <w:t>, ktorý bude zabezpečený v rámci schválených limitov výdavkov kapitoly Ministerstva obrany Slovenskej republiky na rozpočtový rok 2020 a roky nasledujúce, bez zvýšených požiadaviek na rozpočet verejnej správy</w:t>
            </w:r>
            <w:r w:rsidRPr="001B3AB4">
              <w:rPr>
                <w:sz w:val="20"/>
                <w:szCs w:val="20"/>
              </w:rPr>
              <w:t>.</w:t>
            </w:r>
          </w:p>
        </w:tc>
      </w:tr>
      <w:tr w:rsidR="00490962" w:rsidRPr="009827E5" w:rsidTr="00490962">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hideMark/>
          </w:tcPr>
          <w:p w:rsidR="00490962" w:rsidRPr="009827E5" w:rsidRDefault="00490962" w:rsidP="00490962">
            <w:pPr>
              <w:pStyle w:val="Odsekzoznamu"/>
              <w:numPr>
                <w:ilvl w:val="0"/>
                <w:numId w:val="1"/>
              </w:numPr>
              <w:ind w:left="426"/>
              <w:contextualSpacing/>
              <w:rPr>
                <w:rFonts w:ascii="Times New Roman" w:hAnsi="Times New Roman"/>
                <w:b/>
              </w:rPr>
            </w:pPr>
            <w:r w:rsidRPr="009827E5">
              <w:rPr>
                <w:rFonts w:ascii="Times New Roman" w:hAnsi="Times New Roman"/>
                <w:b/>
              </w:rPr>
              <w:t>Kontakt na spracovateľa</w:t>
            </w:r>
          </w:p>
        </w:tc>
      </w:tr>
      <w:tr w:rsidR="00490962" w:rsidRPr="009827E5" w:rsidTr="00490962">
        <w:trPr>
          <w:trHeight w:val="586"/>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hideMark/>
          </w:tcPr>
          <w:p w:rsidR="00490962" w:rsidRPr="009827E5" w:rsidRDefault="00490962" w:rsidP="00490962">
            <w:pPr>
              <w:rPr>
                <w:i/>
                <w:sz w:val="20"/>
                <w:szCs w:val="20"/>
              </w:rPr>
            </w:pPr>
            <w:r w:rsidRPr="009827E5">
              <w:rPr>
                <w:i/>
                <w:sz w:val="20"/>
                <w:szCs w:val="20"/>
              </w:rPr>
              <w:t>Uveďte údaje na kontaktnú osobu, ktorú je možné kontaktovať v súvislosti s posúdením vybraných vplyvov</w:t>
            </w:r>
          </w:p>
          <w:p w:rsidR="00490962" w:rsidRPr="00496713" w:rsidRDefault="00490962" w:rsidP="00490962">
            <w:pPr>
              <w:jc w:val="both"/>
              <w:rPr>
                <w:sz w:val="20"/>
              </w:rPr>
            </w:pPr>
            <w:r w:rsidRPr="009827E5">
              <w:rPr>
                <w:sz w:val="20"/>
              </w:rPr>
              <w:t xml:space="preserve">Ing. Anton DUBOVSKÝ; </w:t>
            </w:r>
            <w:r w:rsidRPr="00496713">
              <w:rPr>
                <w:sz w:val="20"/>
              </w:rPr>
              <w:t xml:space="preserve">tel. </w:t>
            </w:r>
            <w:r>
              <w:rPr>
                <w:sz w:val="20"/>
              </w:rPr>
              <w:t xml:space="preserve">č.: </w:t>
            </w:r>
            <w:r w:rsidRPr="00496713">
              <w:rPr>
                <w:sz w:val="20"/>
              </w:rPr>
              <w:t xml:space="preserve">0960 317 523; </w:t>
            </w:r>
            <w:r>
              <w:rPr>
                <w:sz w:val="20"/>
              </w:rPr>
              <w:t xml:space="preserve">e-mail: </w:t>
            </w:r>
            <w:r w:rsidRPr="00496713">
              <w:rPr>
                <w:sz w:val="20"/>
              </w:rPr>
              <w:t>Anton</w:t>
            </w:r>
            <w:hyperlink r:id="rId8" w:history="1">
              <w:r w:rsidRPr="00496713">
                <w:rPr>
                  <w:rStyle w:val="Hypertextovprepojenie"/>
                  <w:sz w:val="20"/>
                </w:rPr>
                <w:t>.DUBOVSKY@mil.sk</w:t>
              </w:r>
            </w:hyperlink>
          </w:p>
          <w:p w:rsidR="00490962" w:rsidRDefault="00490962" w:rsidP="00490962">
            <w:pPr>
              <w:jc w:val="both"/>
              <w:rPr>
                <w:rStyle w:val="Hypertextovprepojenie"/>
                <w:color w:val="auto"/>
                <w:sz w:val="20"/>
              </w:rPr>
            </w:pPr>
            <w:r w:rsidRPr="00496713">
              <w:rPr>
                <w:sz w:val="20"/>
              </w:rPr>
              <w:t xml:space="preserve">Mgr. Peter ŠVIHORÍK; tel. </w:t>
            </w:r>
            <w:r>
              <w:rPr>
                <w:sz w:val="20"/>
              </w:rPr>
              <w:t xml:space="preserve">č.: </w:t>
            </w:r>
            <w:r w:rsidRPr="00496713">
              <w:rPr>
                <w:sz w:val="20"/>
              </w:rPr>
              <w:t>0960</w:t>
            </w:r>
            <w:r w:rsidRPr="009827E5">
              <w:rPr>
                <w:sz w:val="20"/>
              </w:rPr>
              <w:t xml:space="preserve"> 312 121; </w:t>
            </w:r>
            <w:r>
              <w:rPr>
                <w:sz w:val="20"/>
              </w:rPr>
              <w:t xml:space="preserve">e-mail: </w:t>
            </w:r>
            <w:hyperlink r:id="rId9" w:history="1">
              <w:r w:rsidRPr="009827E5">
                <w:rPr>
                  <w:rStyle w:val="Hypertextovprepojenie"/>
                  <w:color w:val="auto"/>
                  <w:sz w:val="20"/>
                </w:rPr>
                <w:t>Peter.SVIHORIK@mod.gov.sk</w:t>
              </w:r>
            </w:hyperlink>
          </w:p>
          <w:p w:rsidR="00490962" w:rsidRPr="006A4B15" w:rsidRDefault="00490962" w:rsidP="00490962">
            <w:pPr>
              <w:jc w:val="both"/>
              <w:rPr>
                <w:sz w:val="20"/>
              </w:rPr>
            </w:pPr>
          </w:p>
        </w:tc>
      </w:tr>
      <w:tr w:rsidR="00490962" w:rsidRPr="009827E5" w:rsidTr="00490962">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hideMark/>
          </w:tcPr>
          <w:p w:rsidR="00490962" w:rsidRPr="009827E5" w:rsidRDefault="00490962" w:rsidP="00490962">
            <w:pPr>
              <w:pStyle w:val="Odsekzoznamu"/>
              <w:numPr>
                <w:ilvl w:val="0"/>
                <w:numId w:val="1"/>
              </w:numPr>
              <w:ind w:left="426"/>
              <w:contextualSpacing/>
              <w:rPr>
                <w:rFonts w:ascii="Times New Roman" w:hAnsi="Times New Roman"/>
                <w:b/>
              </w:rPr>
            </w:pPr>
            <w:r w:rsidRPr="009827E5">
              <w:rPr>
                <w:rFonts w:ascii="Times New Roman" w:hAnsi="Times New Roman"/>
                <w:b/>
              </w:rPr>
              <w:t>Zdroje</w:t>
            </w:r>
          </w:p>
        </w:tc>
      </w:tr>
      <w:tr w:rsidR="00490962" w:rsidRPr="009827E5" w:rsidTr="00490962">
        <w:trPr>
          <w:trHeight w:val="401"/>
        </w:trPr>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490962" w:rsidRDefault="00490962" w:rsidP="00490962">
            <w:pPr>
              <w:rPr>
                <w:i/>
                <w:sz w:val="20"/>
                <w:szCs w:val="20"/>
              </w:rPr>
            </w:pPr>
            <w:r w:rsidRPr="009827E5">
              <w:rPr>
                <w:i/>
                <w:sz w:val="20"/>
                <w:szCs w:val="20"/>
              </w:rPr>
              <w:t>Uveďte zdroje (štatistiky, prieskumy, spoluprácu s odborníkmi a iné), z ktorých ste pri vypracovávaní doložky, príp. analýz vplyvov vychádzali.</w:t>
            </w:r>
          </w:p>
          <w:p w:rsidR="00490962" w:rsidRPr="00A13802" w:rsidRDefault="00490962" w:rsidP="00490962">
            <w:pPr>
              <w:jc w:val="both"/>
              <w:rPr>
                <w:rStyle w:val="awspan"/>
                <w:color w:val="000000"/>
              </w:rPr>
            </w:pPr>
            <w:r>
              <w:rPr>
                <w:rStyle w:val="awspan"/>
                <w:color w:val="000000"/>
              </w:rPr>
              <w:lastRenderedPageBreak/>
              <w:t xml:space="preserve">     </w:t>
            </w:r>
            <w:r w:rsidRPr="00A13802">
              <w:rPr>
                <w:rStyle w:val="awspan"/>
                <w:color w:val="000000"/>
              </w:rPr>
              <w:t>Vzhľadom</w:t>
            </w:r>
            <w:r w:rsidRPr="00A13802">
              <w:rPr>
                <w:rStyle w:val="awspan"/>
                <w:color w:val="000000"/>
                <w:spacing w:val="-9"/>
              </w:rPr>
              <w:t xml:space="preserve"> </w:t>
            </w:r>
            <w:r w:rsidRPr="00A13802">
              <w:rPr>
                <w:rStyle w:val="awspan"/>
                <w:color w:val="000000"/>
              </w:rPr>
              <w:t>na</w:t>
            </w:r>
            <w:r w:rsidRPr="00A13802">
              <w:rPr>
                <w:rStyle w:val="awspan"/>
                <w:color w:val="000000"/>
                <w:spacing w:val="-9"/>
              </w:rPr>
              <w:t xml:space="preserve"> </w:t>
            </w:r>
            <w:r w:rsidRPr="00A13802">
              <w:rPr>
                <w:rStyle w:val="awspan"/>
                <w:color w:val="000000"/>
              </w:rPr>
              <w:t>charakter</w:t>
            </w:r>
            <w:r w:rsidRPr="00A13802">
              <w:rPr>
                <w:rStyle w:val="awspan"/>
                <w:color w:val="000000"/>
                <w:spacing w:val="-9"/>
              </w:rPr>
              <w:t xml:space="preserve"> </w:t>
            </w:r>
            <w:r w:rsidRPr="00A13802">
              <w:rPr>
                <w:rStyle w:val="awspan"/>
                <w:color w:val="000000"/>
              </w:rPr>
              <w:t>navrhovanej právnej</w:t>
            </w:r>
            <w:r w:rsidRPr="00A13802">
              <w:rPr>
                <w:rStyle w:val="awspan"/>
                <w:color w:val="000000"/>
                <w:spacing w:val="10"/>
              </w:rPr>
              <w:t xml:space="preserve"> </w:t>
            </w:r>
            <w:r w:rsidRPr="00A13802">
              <w:rPr>
                <w:rStyle w:val="awspan"/>
                <w:color w:val="000000"/>
              </w:rPr>
              <w:t>úpravy v čl. I a čl. II</w:t>
            </w:r>
            <w:r>
              <w:rPr>
                <w:rStyle w:val="awspan"/>
                <w:color w:val="000000"/>
              </w:rPr>
              <w:t>I</w:t>
            </w:r>
            <w:r w:rsidRPr="00A13802">
              <w:rPr>
                <w:rStyle w:val="awspan"/>
                <w:color w:val="000000"/>
              </w:rPr>
              <w:t>.,</w:t>
            </w:r>
            <w:r w:rsidRPr="00A13802">
              <w:rPr>
                <w:rStyle w:val="awspan"/>
                <w:color w:val="000000"/>
                <w:spacing w:val="10"/>
              </w:rPr>
              <w:t xml:space="preserve"> </w:t>
            </w:r>
            <w:r w:rsidRPr="00A13802">
              <w:rPr>
                <w:rStyle w:val="awspan"/>
                <w:color w:val="000000"/>
              </w:rPr>
              <w:t>Ministerstvo</w:t>
            </w:r>
            <w:r w:rsidRPr="00A13802">
              <w:rPr>
                <w:rStyle w:val="awspan"/>
                <w:color w:val="000000"/>
                <w:spacing w:val="10"/>
              </w:rPr>
              <w:t xml:space="preserve"> </w:t>
            </w:r>
            <w:r w:rsidRPr="00A13802">
              <w:rPr>
                <w:rStyle w:val="awspan"/>
                <w:color w:val="000000"/>
              </w:rPr>
              <w:t>obrany</w:t>
            </w:r>
            <w:r w:rsidRPr="00A13802">
              <w:rPr>
                <w:rStyle w:val="awspan"/>
                <w:color w:val="000000"/>
                <w:spacing w:val="10"/>
              </w:rPr>
              <w:t xml:space="preserve"> </w:t>
            </w:r>
            <w:r w:rsidRPr="00A13802">
              <w:rPr>
                <w:rStyle w:val="awspan"/>
                <w:color w:val="000000"/>
              </w:rPr>
              <w:t>Slovenskej</w:t>
            </w:r>
            <w:r w:rsidRPr="00A13802">
              <w:rPr>
                <w:rStyle w:val="awspan"/>
                <w:color w:val="000000"/>
                <w:spacing w:val="10"/>
              </w:rPr>
              <w:t xml:space="preserve"> </w:t>
            </w:r>
            <w:r w:rsidRPr="00A13802">
              <w:rPr>
                <w:rStyle w:val="awspan"/>
                <w:color w:val="000000"/>
              </w:rPr>
              <w:t>republiky</w:t>
            </w:r>
            <w:r w:rsidRPr="00A13802">
              <w:rPr>
                <w:rStyle w:val="awspan"/>
                <w:color w:val="000000"/>
                <w:spacing w:val="10"/>
              </w:rPr>
              <w:t xml:space="preserve"> </w:t>
            </w:r>
            <w:r w:rsidRPr="00A13802">
              <w:rPr>
                <w:rStyle w:val="awspan"/>
                <w:color w:val="000000"/>
              </w:rPr>
              <w:t>zatiaľ</w:t>
            </w:r>
            <w:r w:rsidRPr="00A13802">
              <w:rPr>
                <w:rStyle w:val="awspan"/>
                <w:color w:val="000000"/>
                <w:spacing w:val="10"/>
              </w:rPr>
              <w:t xml:space="preserve"> </w:t>
            </w:r>
            <w:r w:rsidRPr="00A13802">
              <w:rPr>
                <w:rStyle w:val="awspan"/>
                <w:color w:val="000000"/>
              </w:rPr>
              <w:t>nemá</w:t>
            </w:r>
            <w:r w:rsidRPr="00A13802">
              <w:rPr>
                <w:rStyle w:val="awspan"/>
                <w:color w:val="000000"/>
                <w:spacing w:val="10"/>
              </w:rPr>
              <w:t xml:space="preserve"> </w:t>
            </w:r>
            <w:r w:rsidRPr="00A13802">
              <w:rPr>
                <w:rStyle w:val="awspan"/>
                <w:color w:val="000000"/>
              </w:rPr>
              <w:t>pre</w:t>
            </w:r>
            <w:r w:rsidRPr="00A13802">
              <w:rPr>
                <w:rStyle w:val="awspan"/>
                <w:color w:val="000000"/>
                <w:spacing w:val="10"/>
              </w:rPr>
              <w:t xml:space="preserve"> </w:t>
            </w:r>
            <w:r w:rsidRPr="00A13802">
              <w:rPr>
                <w:rStyle w:val="awspan"/>
                <w:color w:val="000000"/>
              </w:rPr>
              <w:t>účely</w:t>
            </w:r>
            <w:r w:rsidRPr="00A13802">
              <w:rPr>
                <w:rStyle w:val="awspan"/>
                <w:color w:val="000000"/>
                <w:spacing w:val="10"/>
              </w:rPr>
              <w:t xml:space="preserve"> </w:t>
            </w:r>
            <w:r w:rsidRPr="00A13802">
              <w:rPr>
                <w:rStyle w:val="awspan"/>
                <w:color w:val="000000"/>
              </w:rPr>
              <w:t>identifikovania</w:t>
            </w:r>
            <w:r w:rsidRPr="00A13802">
              <w:rPr>
                <w:rStyle w:val="awspan"/>
                <w:color w:val="000000"/>
                <w:spacing w:val="10"/>
              </w:rPr>
              <w:t xml:space="preserve"> </w:t>
            </w:r>
            <w:r w:rsidRPr="00A13802">
              <w:rPr>
                <w:rStyle w:val="awspan"/>
                <w:color w:val="000000"/>
              </w:rPr>
              <w:t>vplyvov</w:t>
            </w:r>
            <w:r w:rsidRPr="00A13802">
              <w:rPr>
                <w:rStyle w:val="awspan"/>
                <w:color w:val="000000"/>
                <w:spacing w:val="10"/>
              </w:rPr>
              <w:t xml:space="preserve"> </w:t>
            </w:r>
            <w:r w:rsidRPr="00A13802">
              <w:rPr>
                <w:rStyle w:val="awspan"/>
                <w:color w:val="000000"/>
              </w:rPr>
              <w:t>na rozpočet verejnej správy k dispozícií relevantné zdroje (štatistiky, prieskumy a pod.).</w:t>
            </w:r>
          </w:p>
          <w:p w:rsidR="00490962" w:rsidRPr="00A13802" w:rsidRDefault="00490962" w:rsidP="00490962">
            <w:pPr>
              <w:jc w:val="both"/>
              <w:rPr>
                <w:rFonts w:eastAsia="Times New Roman"/>
                <w:bCs/>
                <w:sz w:val="20"/>
                <w:szCs w:val="20"/>
              </w:rPr>
            </w:pPr>
            <w:r>
              <w:rPr>
                <w:rFonts w:eastAsia="Times New Roman"/>
                <w:bCs/>
                <w:sz w:val="20"/>
                <w:szCs w:val="20"/>
              </w:rPr>
              <w:t>K čl. IV</w:t>
            </w:r>
            <w:r w:rsidRPr="00A13802">
              <w:rPr>
                <w:rFonts w:eastAsia="Times New Roman"/>
                <w:bCs/>
                <w:sz w:val="20"/>
                <w:szCs w:val="20"/>
              </w:rPr>
              <w:t xml:space="preserve"> uvádzame:</w:t>
            </w:r>
          </w:p>
          <w:p w:rsidR="00490962" w:rsidRPr="009827E5" w:rsidRDefault="00490962" w:rsidP="00490962">
            <w:pPr>
              <w:jc w:val="both"/>
              <w:rPr>
                <w:b/>
                <w:sz w:val="20"/>
                <w:szCs w:val="20"/>
              </w:rPr>
            </w:pPr>
            <w:r>
              <w:rPr>
                <w:rFonts w:eastAsia="Times New Roman"/>
                <w:bCs/>
                <w:sz w:val="20"/>
                <w:szCs w:val="20"/>
              </w:rPr>
              <w:t xml:space="preserve">     </w:t>
            </w:r>
            <w:r w:rsidRPr="00A13802">
              <w:rPr>
                <w:rFonts w:eastAsia="Times New Roman"/>
                <w:bCs/>
                <w:sz w:val="20"/>
                <w:szCs w:val="20"/>
              </w:rPr>
              <w:t xml:space="preserve">Pri výpočte výdavkov na vyhotovenie osobnej identifikačnej karty sa vychádzalo z odhadovaných nákladov na jednu osobnú identifikačnú kartu pri predpokladanom počte 150 vojakov dobrovoľnej vojenskej prípravy. </w:t>
            </w:r>
            <w:r w:rsidRPr="00A13802">
              <w:rPr>
                <w:rStyle w:val="awspan"/>
                <w:color w:val="000000"/>
              </w:rPr>
              <w:t xml:space="preserve">Pri výpočte výdavkov na zavedenie vyplácania náhrady cestovných výdavkov </w:t>
            </w:r>
            <w:r w:rsidRPr="00A13802">
              <w:rPr>
                <w:rFonts w:eastAsia="Times New Roman"/>
                <w:bCs/>
                <w:sz w:val="20"/>
                <w:szCs w:val="20"/>
              </w:rPr>
              <w:t xml:space="preserve">sa vychádzalo z priemerných výdavkov na jedného profesionálneho vojaka podľa § 198 zákona č. 281/2015 Z. z. o štátnej službe profesionálnych vojakov a o zmene a doplnení niektorých zákonov v znení neskorších predpisov. </w:t>
            </w:r>
          </w:p>
        </w:tc>
      </w:tr>
      <w:tr w:rsidR="00490962" w:rsidRPr="009827E5" w:rsidTr="00490962">
        <w:tc>
          <w:tcPr>
            <w:tcW w:w="9176" w:type="dxa"/>
            <w:tcBorders>
              <w:top w:val="single" w:sz="4" w:space="0" w:color="auto"/>
              <w:left w:val="single" w:sz="4" w:space="0" w:color="auto"/>
              <w:bottom w:val="single" w:sz="4" w:space="0" w:color="FFFFFF" w:themeColor="background1"/>
              <w:right w:val="single" w:sz="4" w:space="0" w:color="auto"/>
            </w:tcBorders>
            <w:shd w:val="clear" w:color="auto" w:fill="E2E2E2"/>
            <w:hideMark/>
          </w:tcPr>
          <w:p w:rsidR="00490962" w:rsidRPr="009827E5" w:rsidRDefault="00490962" w:rsidP="00490962">
            <w:pPr>
              <w:pStyle w:val="Odsekzoznamu"/>
              <w:numPr>
                <w:ilvl w:val="0"/>
                <w:numId w:val="1"/>
              </w:numPr>
              <w:ind w:left="426"/>
              <w:contextualSpacing/>
              <w:rPr>
                <w:rFonts w:ascii="Times New Roman" w:hAnsi="Times New Roman"/>
                <w:b/>
              </w:rPr>
            </w:pPr>
            <w:r w:rsidRPr="009827E5">
              <w:rPr>
                <w:rFonts w:ascii="Times New Roman" w:hAnsi="Times New Roman"/>
                <w:b/>
              </w:rPr>
              <w:lastRenderedPageBreak/>
              <w:t>Stanovisko Komisie pre posudzovanie vybraných vplyvov z PPK</w:t>
            </w:r>
          </w:p>
        </w:tc>
      </w:tr>
      <w:tr w:rsidR="00490962" w:rsidRPr="009827E5" w:rsidTr="00490962">
        <w:tc>
          <w:tcPr>
            <w:tcW w:w="9176" w:type="dxa"/>
            <w:tcBorders>
              <w:top w:val="single" w:sz="4" w:space="0" w:color="FFFFFF" w:themeColor="background1"/>
              <w:left w:val="single" w:sz="4" w:space="0" w:color="auto"/>
              <w:bottom w:val="single" w:sz="4" w:space="0" w:color="auto"/>
              <w:right w:val="single" w:sz="4" w:space="0" w:color="auto"/>
            </w:tcBorders>
            <w:shd w:val="clear" w:color="auto" w:fill="FFFFFF" w:themeFill="background1"/>
          </w:tcPr>
          <w:p w:rsidR="00490962" w:rsidRDefault="00490962" w:rsidP="00490962">
            <w:pPr>
              <w:rPr>
                <w:i/>
                <w:sz w:val="20"/>
                <w:szCs w:val="20"/>
              </w:rPr>
            </w:pPr>
            <w:r w:rsidRPr="009827E5">
              <w:rPr>
                <w:i/>
                <w:sz w:val="20"/>
                <w:szCs w:val="20"/>
              </w:rPr>
              <w:t>Uveďte stanovisko Komisie pre posudzovanie vybraných vplyvov, ktoré Vám bolo zaslané v rámci pred</w:t>
            </w:r>
            <w:r>
              <w:rPr>
                <w:i/>
                <w:sz w:val="20"/>
                <w:szCs w:val="20"/>
              </w:rPr>
              <w:t>bežného pripomienkového konania</w:t>
            </w:r>
          </w:p>
          <w:p w:rsidR="00490962" w:rsidRDefault="00490962" w:rsidP="00490962">
            <w:pPr>
              <w:rPr>
                <w:i/>
                <w:sz w:val="20"/>
                <w:szCs w:val="20"/>
              </w:rPr>
            </w:pPr>
          </w:p>
          <w:p w:rsidR="00490962" w:rsidRPr="00634C90" w:rsidRDefault="00490962" w:rsidP="00490962">
            <w:pPr>
              <w:rPr>
                <w:sz w:val="20"/>
                <w:szCs w:val="20"/>
                <w:u w:val="single"/>
              </w:rPr>
            </w:pPr>
            <w:r w:rsidRPr="00634C90">
              <w:rPr>
                <w:b/>
                <w:sz w:val="20"/>
                <w:szCs w:val="20"/>
                <w:u w:val="single"/>
              </w:rPr>
              <w:t>Stanovisko komisie</w:t>
            </w:r>
            <w:r>
              <w:rPr>
                <w:b/>
                <w:sz w:val="20"/>
                <w:szCs w:val="20"/>
                <w:u w:val="single"/>
              </w:rPr>
              <w:t>:</w:t>
            </w:r>
          </w:p>
          <w:p w:rsidR="00490962" w:rsidRPr="000A4454" w:rsidRDefault="00490962" w:rsidP="00490962">
            <w:pPr>
              <w:jc w:val="both"/>
              <w:rPr>
                <w:b/>
                <w:bCs/>
                <w:sz w:val="20"/>
                <w:szCs w:val="20"/>
              </w:rPr>
            </w:pPr>
            <w:r w:rsidRPr="000A4454">
              <w:rPr>
                <w:b/>
                <w:bCs/>
                <w:sz w:val="20"/>
                <w:szCs w:val="20"/>
              </w:rPr>
              <w:t xml:space="preserve">I. Úvod: </w:t>
            </w:r>
            <w:r w:rsidRPr="000A4454">
              <w:rPr>
                <w:bCs/>
                <w:sz w:val="20"/>
                <w:szCs w:val="20"/>
              </w:rPr>
              <w:t>Ministerstvo obrany Slovenskej republiky dňa 3. júla 2019 predložilo Stálej pracovnej komisii na posudzovanie vybraných vplyvov (ďalej len „Komisia“) na predbežné pripomienkové konanie materiál: „</w:t>
            </w:r>
            <w:r w:rsidRPr="000A4454">
              <w:rPr>
                <w:i/>
                <w:iCs/>
                <w:sz w:val="20"/>
                <w:szCs w:val="20"/>
              </w:rPr>
              <w:t>Návrh zákona, ktorým sa mení a dopĺňa zákon č. 321/2002 Z. z. o ozbrojených silách Slovenskej republiky v znení neskorších predpisov a o zmene a doplnení niektorých zákonov“</w:t>
            </w:r>
            <w:r w:rsidRPr="000A4454">
              <w:rPr>
                <w:iCs/>
                <w:sz w:val="20"/>
                <w:szCs w:val="20"/>
              </w:rPr>
              <w:t>, spolu so žiadosťou o skrátenie PPK. Komisia tejto žiadosti vyhovela. Materiál predpokladá negatívne vplyvy na rozpočet verejnej správy, ktoré sú rozpočtovo zabezpečené.</w:t>
            </w:r>
          </w:p>
          <w:p w:rsidR="00490962" w:rsidRPr="000A4454" w:rsidRDefault="00490962" w:rsidP="00490962">
            <w:pPr>
              <w:jc w:val="both"/>
              <w:rPr>
                <w:b/>
                <w:bCs/>
                <w:sz w:val="20"/>
                <w:szCs w:val="20"/>
              </w:rPr>
            </w:pPr>
          </w:p>
          <w:p w:rsidR="00490962" w:rsidRPr="000A4454" w:rsidRDefault="00490962" w:rsidP="00490962">
            <w:pPr>
              <w:jc w:val="both"/>
              <w:rPr>
                <w:bCs/>
                <w:sz w:val="20"/>
                <w:szCs w:val="20"/>
              </w:rPr>
            </w:pPr>
            <w:r w:rsidRPr="000A4454">
              <w:rPr>
                <w:b/>
                <w:bCs/>
                <w:sz w:val="20"/>
                <w:szCs w:val="20"/>
              </w:rPr>
              <w:t>II. P</w:t>
            </w:r>
            <w:r w:rsidRPr="000A4454">
              <w:rPr>
                <w:b/>
                <w:sz w:val="20"/>
                <w:szCs w:val="20"/>
              </w:rPr>
              <w:t>r</w:t>
            </w:r>
            <w:r w:rsidRPr="000A4454">
              <w:rPr>
                <w:b/>
                <w:bCs/>
                <w:sz w:val="20"/>
                <w:szCs w:val="20"/>
              </w:rPr>
              <w:t>ipomienky a návrhy zm</w:t>
            </w:r>
            <w:r w:rsidRPr="000A4454">
              <w:rPr>
                <w:b/>
                <w:sz w:val="20"/>
                <w:szCs w:val="20"/>
              </w:rPr>
              <w:t>ie</w:t>
            </w:r>
            <w:r w:rsidRPr="000A4454">
              <w:rPr>
                <w:b/>
                <w:bCs/>
                <w:sz w:val="20"/>
                <w:szCs w:val="20"/>
              </w:rPr>
              <w:t xml:space="preserve">n: </w:t>
            </w:r>
            <w:r w:rsidRPr="000A4454">
              <w:rPr>
                <w:bCs/>
                <w:sz w:val="20"/>
                <w:szCs w:val="20"/>
              </w:rPr>
              <w:t>Komisia uplatňuje k materiálu nasledovné pripomienky ani odporúčania:</w:t>
            </w:r>
          </w:p>
          <w:p w:rsidR="00490962" w:rsidRPr="000A4454" w:rsidRDefault="00490962" w:rsidP="00490962">
            <w:pPr>
              <w:tabs>
                <w:tab w:val="center" w:pos="6379"/>
              </w:tabs>
              <w:ind w:right="-2"/>
              <w:jc w:val="both"/>
              <w:rPr>
                <w:bCs/>
                <w:sz w:val="20"/>
                <w:szCs w:val="20"/>
              </w:rPr>
            </w:pPr>
          </w:p>
          <w:p w:rsidR="00490962" w:rsidRPr="000A4454" w:rsidRDefault="00490962" w:rsidP="00490962">
            <w:pPr>
              <w:jc w:val="both"/>
              <w:rPr>
                <w:b/>
                <w:bCs/>
                <w:sz w:val="20"/>
                <w:szCs w:val="20"/>
              </w:rPr>
            </w:pPr>
            <w:r w:rsidRPr="000A4454">
              <w:rPr>
                <w:b/>
                <w:bCs/>
                <w:sz w:val="20"/>
                <w:szCs w:val="20"/>
              </w:rPr>
              <w:t>K vplyvom na rozpočet verejnej správy</w:t>
            </w:r>
          </w:p>
          <w:p w:rsidR="00490962" w:rsidRPr="000A4454" w:rsidRDefault="00490962" w:rsidP="00490962">
            <w:pPr>
              <w:jc w:val="both"/>
              <w:rPr>
                <w:bCs/>
                <w:sz w:val="20"/>
                <w:szCs w:val="20"/>
              </w:rPr>
            </w:pPr>
            <w:r w:rsidRPr="000A4454">
              <w:rPr>
                <w:bCs/>
                <w:sz w:val="20"/>
                <w:szCs w:val="20"/>
              </w:rPr>
              <w:t xml:space="preserve">Podľa doložky vybraných vplyvov má návrh negatívne, rozpočtovo zabezpečené vplyvy. V bode 10. Poznámky predkladateľ uvádza, že „vplyv na rozpočet verejnej správy v súvislosti s vysielaním ozbrojených síl v rámci plnenia záväzkov z medzinárodných zmlúv, ktorými je SR viazaná aj  na iné účely, aké sú v súčasnosti stanovené, je možné identifikovať až v prípade reálneho plnenia záväzkov, ktoré budú predkladané na schválenie vláde SR alebo Národnej rade SR“ (vplyv Čl. I a Čl. III návrhu). </w:t>
            </w:r>
          </w:p>
          <w:p w:rsidR="00490962" w:rsidRPr="000A4454" w:rsidRDefault="00490962" w:rsidP="00490962">
            <w:pPr>
              <w:jc w:val="both"/>
              <w:rPr>
                <w:bCs/>
                <w:sz w:val="20"/>
                <w:szCs w:val="20"/>
              </w:rPr>
            </w:pPr>
            <w:r w:rsidRPr="000A4454">
              <w:rPr>
                <w:bCs/>
                <w:sz w:val="20"/>
                <w:szCs w:val="20"/>
              </w:rPr>
              <w:t xml:space="preserve">V analýze vplyvov na rozpočet verejnej správy je kvantifikovaný negatívny vplyv od roku 2020 v sume 1 527 eur každoročne v súvislosti s vyhotovením osobnej identifikačnej kary vojaka dobrovoľnej vojenskej prípravy a náhrada cestovných výdavkov na návštevu rodiny (vplyv Čl. IV návrhu). Vplyv je uvedený ako zabezpečený v rámci programu 096 Obrana. </w:t>
            </w:r>
          </w:p>
          <w:p w:rsidR="00490962" w:rsidRPr="000A4454" w:rsidRDefault="00490962" w:rsidP="00490962">
            <w:pPr>
              <w:jc w:val="both"/>
              <w:rPr>
                <w:bCs/>
                <w:sz w:val="20"/>
                <w:szCs w:val="20"/>
              </w:rPr>
            </w:pPr>
            <w:r w:rsidRPr="000A4454">
              <w:rPr>
                <w:bCs/>
                <w:sz w:val="20"/>
                <w:szCs w:val="20"/>
              </w:rPr>
              <w:t xml:space="preserve">V časti 2.1.1. Financovanie návrhu Komisia žiada uvedený text preformulovať nasledovne: „Negatívny vplyv na rozpočet verejnej správy vyplývajúci z predloženého návrhu bude v plnom rozsahu zabezpečený v rámci schválených limitov výdavkov kapitoly MO SR na príslušný rozpočtový rok, bez zvýšených požiadaviek na rozpočet verejnej správy“. </w:t>
            </w:r>
          </w:p>
          <w:p w:rsidR="00490962" w:rsidRPr="000A4454" w:rsidRDefault="00490962" w:rsidP="00490962">
            <w:pPr>
              <w:jc w:val="both"/>
              <w:rPr>
                <w:bCs/>
                <w:sz w:val="20"/>
                <w:szCs w:val="20"/>
              </w:rPr>
            </w:pPr>
          </w:p>
          <w:p w:rsidR="00490962" w:rsidRPr="000A4454" w:rsidRDefault="00490962" w:rsidP="00490962">
            <w:pPr>
              <w:jc w:val="both"/>
              <w:rPr>
                <w:b/>
                <w:bCs/>
                <w:sz w:val="20"/>
                <w:szCs w:val="20"/>
              </w:rPr>
            </w:pPr>
            <w:r w:rsidRPr="000A4454">
              <w:rPr>
                <w:b/>
                <w:bCs/>
                <w:sz w:val="20"/>
                <w:szCs w:val="20"/>
              </w:rPr>
              <w:t>K sociálnym vplyvom</w:t>
            </w:r>
          </w:p>
          <w:p w:rsidR="00490962" w:rsidRPr="000A4454" w:rsidRDefault="00490962" w:rsidP="00490962">
            <w:pPr>
              <w:jc w:val="both"/>
              <w:rPr>
                <w:bCs/>
                <w:sz w:val="20"/>
                <w:szCs w:val="20"/>
              </w:rPr>
            </w:pPr>
            <w:r w:rsidRPr="000A4454">
              <w:rPr>
                <w:bCs/>
                <w:sz w:val="20"/>
                <w:szCs w:val="20"/>
              </w:rPr>
              <w:lastRenderedPageBreak/>
              <w:t>Komisia odporúča predkladateľovi prehodnotiť predložené zhodnotenie sociálnych vplyvov, a to v súvislosti s návrhom preplácať vojakovi dobrovoľnej vojenskej prípravy cestovné výdavky pri návšteve rodiny. Identifikáciou sociálneho vplyvu v bode 9 doložky vybraných vplyvov sa povinnou súčasťou predloženého materiálu stáva analýza sociálnych vplyvov vypracovaná v súlade s Metodickým postupom pre analýzu sociálnych vplyvov (príloha č. 4 Jednotnej metodiky na posudzovanie vybraných vplyvov). Predmetný sociálny vplyv je potrebné zhodnotiť v bode 4.1 analýzy sociálnych vplyvov (vplyvy na hospodárenie dotknutých domácností); v tomto bode analýzy sociálnych vplyvov je potrebné uviesť opis hodnoteného návrhu opatrenia, špecifikáciu dotknutých skupín a kvalitatívne a pokiaľ možno aj kvantitatívne zhodnotenie jeho očakávaného sociálneho vplyvu.</w:t>
            </w:r>
          </w:p>
          <w:p w:rsidR="00490962" w:rsidRPr="000A4454" w:rsidRDefault="00490962" w:rsidP="00490962">
            <w:pPr>
              <w:jc w:val="both"/>
              <w:rPr>
                <w:b/>
                <w:bCs/>
                <w:sz w:val="20"/>
                <w:szCs w:val="20"/>
              </w:rPr>
            </w:pPr>
          </w:p>
          <w:p w:rsidR="00490962" w:rsidRPr="000A4454" w:rsidRDefault="00490962" w:rsidP="00490962">
            <w:pPr>
              <w:jc w:val="both"/>
              <w:rPr>
                <w:bCs/>
                <w:sz w:val="20"/>
                <w:szCs w:val="20"/>
              </w:rPr>
            </w:pPr>
            <w:r w:rsidRPr="000A4454">
              <w:rPr>
                <w:b/>
                <w:bCs/>
                <w:sz w:val="20"/>
                <w:szCs w:val="20"/>
              </w:rPr>
              <w:t xml:space="preserve">III. Záver: </w:t>
            </w:r>
            <w:r w:rsidRPr="000A4454">
              <w:rPr>
                <w:bCs/>
                <w:sz w:val="20"/>
                <w:szCs w:val="20"/>
              </w:rPr>
              <w:t xml:space="preserve">Stála pracovná komisia na posudzovanie vybraných vplyvov vyjadruje </w:t>
            </w:r>
          </w:p>
          <w:p w:rsidR="00490962" w:rsidRPr="000A4454" w:rsidRDefault="00490962" w:rsidP="00490962">
            <w:pPr>
              <w:tabs>
                <w:tab w:val="center" w:pos="6379"/>
              </w:tabs>
              <w:ind w:right="-2"/>
              <w:jc w:val="both"/>
              <w:rPr>
                <w:bCs/>
                <w:sz w:val="20"/>
                <w:szCs w:val="20"/>
              </w:rPr>
            </w:pPr>
          </w:p>
          <w:p w:rsidR="00490962" w:rsidRPr="000A4454" w:rsidRDefault="00490962" w:rsidP="00490962">
            <w:pPr>
              <w:tabs>
                <w:tab w:val="center" w:pos="6379"/>
              </w:tabs>
              <w:jc w:val="center"/>
              <w:rPr>
                <w:bCs/>
                <w:sz w:val="20"/>
                <w:szCs w:val="20"/>
              </w:rPr>
            </w:pPr>
            <w:r w:rsidRPr="000A4454">
              <w:rPr>
                <w:b/>
                <w:bCs/>
                <w:sz w:val="20"/>
                <w:szCs w:val="20"/>
              </w:rPr>
              <w:t>nesúhlasné stanovisko</w:t>
            </w:r>
          </w:p>
          <w:p w:rsidR="00490962" w:rsidRPr="000A4454" w:rsidRDefault="00490962" w:rsidP="00490962">
            <w:pPr>
              <w:tabs>
                <w:tab w:val="center" w:pos="6379"/>
              </w:tabs>
              <w:jc w:val="both"/>
              <w:rPr>
                <w:bCs/>
                <w:sz w:val="20"/>
                <w:szCs w:val="20"/>
              </w:rPr>
            </w:pPr>
          </w:p>
          <w:p w:rsidR="00490962" w:rsidRPr="000A4454" w:rsidRDefault="00490962" w:rsidP="00490962">
            <w:pPr>
              <w:tabs>
                <w:tab w:val="center" w:pos="6379"/>
              </w:tabs>
              <w:jc w:val="both"/>
              <w:rPr>
                <w:b/>
                <w:bCs/>
                <w:sz w:val="20"/>
                <w:szCs w:val="20"/>
              </w:rPr>
            </w:pPr>
            <w:r w:rsidRPr="000A4454">
              <w:rPr>
                <w:bCs/>
                <w:sz w:val="20"/>
                <w:szCs w:val="20"/>
              </w:rPr>
              <w:t>s materiálom predloženým na predbežné pripomienkové konanie s odporúčaním na jeho dopracovanie podľa pripomienok v bode II.</w:t>
            </w:r>
          </w:p>
          <w:p w:rsidR="00490962" w:rsidRPr="000A4454" w:rsidRDefault="00490962" w:rsidP="00490962">
            <w:pPr>
              <w:rPr>
                <w:b/>
                <w:bCs/>
                <w:sz w:val="20"/>
                <w:szCs w:val="20"/>
              </w:rPr>
            </w:pPr>
          </w:p>
          <w:p w:rsidR="00490962" w:rsidRPr="000A4454" w:rsidRDefault="00490962" w:rsidP="00490962">
            <w:pPr>
              <w:jc w:val="both"/>
              <w:rPr>
                <w:iCs/>
                <w:sz w:val="20"/>
                <w:szCs w:val="20"/>
              </w:rPr>
            </w:pPr>
            <w:r w:rsidRPr="000A4454">
              <w:rPr>
                <w:b/>
                <w:bCs/>
                <w:sz w:val="20"/>
                <w:szCs w:val="20"/>
              </w:rPr>
              <w:t>IV. Poznámka:</w:t>
            </w:r>
            <w:r w:rsidRPr="000A4454">
              <w:rPr>
                <w:iCs/>
                <w:sz w:val="20"/>
                <w:szCs w:val="20"/>
              </w:rPr>
              <w:t xml:space="preserve"> Predkladateľ zapracuje pripomienky a odporúčania na úpravu uvedené v bode II a uvedie stanovisko Komisie do doložky vybraných vplyvov spolu s vyhodnotením pripomienok.</w:t>
            </w:r>
          </w:p>
          <w:p w:rsidR="00490962" w:rsidRPr="000A4454" w:rsidRDefault="00490962" w:rsidP="00490962">
            <w:pPr>
              <w:jc w:val="both"/>
              <w:rPr>
                <w:iCs/>
                <w:sz w:val="20"/>
                <w:szCs w:val="20"/>
              </w:rPr>
            </w:pPr>
          </w:p>
          <w:p w:rsidR="00490962" w:rsidRPr="000A4454" w:rsidRDefault="00490962" w:rsidP="00490962">
            <w:pPr>
              <w:pStyle w:val="Zkladntext"/>
              <w:spacing w:after="0"/>
              <w:jc w:val="both"/>
              <w:rPr>
                <w:sz w:val="20"/>
                <w:szCs w:val="20"/>
              </w:rPr>
            </w:pPr>
            <w:r w:rsidRPr="000A4454">
              <w:rPr>
                <w:sz w:val="20"/>
                <w:szCs w:val="20"/>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rsidR="00490962" w:rsidRPr="000A4454" w:rsidRDefault="00490962" w:rsidP="00490962">
            <w:pPr>
              <w:tabs>
                <w:tab w:val="center" w:pos="6379"/>
              </w:tabs>
              <w:ind w:left="4536" w:right="-2"/>
              <w:jc w:val="center"/>
              <w:rPr>
                <w:b/>
                <w:bCs/>
                <w:sz w:val="20"/>
                <w:szCs w:val="20"/>
              </w:rPr>
            </w:pPr>
          </w:p>
          <w:p w:rsidR="00490962" w:rsidRDefault="00490962" w:rsidP="00490962">
            <w:pPr>
              <w:pStyle w:val="Default"/>
              <w:rPr>
                <w:b/>
                <w:bCs/>
                <w:sz w:val="20"/>
                <w:szCs w:val="20"/>
                <w:u w:val="single"/>
              </w:rPr>
            </w:pPr>
            <w:r w:rsidRPr="00634C90">
              <w:rPr>
                <w:b/>
                <w:bCs/>
                <w:sz w:val="20"/>
                <w:szCs w:val="20"/>
                <w:u w:val="single"/>
              </w:rPr>
              <w:t>Stanovisko predkladateľa</w:t>
            </w:r>
            <w:r>
              <w:rPr>
                <w:b/>
                <w:bCs/>
                <w:sz w:val="20"/>
                <w:szCs w:val="20"/>
                <w:u w:val="single"/>
              </w:rPr>
              <w:t xml:space="preserve"> k pripomienkam Komisie</w:t>
            </w:r>
            <w:r w:rsidRPr="00634C90">
              <w:rPr>
                <w:b/>
                <w:bCs/>
                <w:sz w:val="20"/>
                <w:szCs w:val="20"/>
                <w:u w:val="single"/>
              </w:rPr>
              <w:t xml:space="preserve">: </w:t>
            </w:r>
          </w:p>
          <w:p w:rsidR="00490962" w:rsidRPr="00634C90" w:rsidRDefault="00490962" w:rsidP="00490962">
            <w:pPr>
              <w:pStyle w:val="Default"/>
              <w:rPr>
                <w:sz w:val="20"/>
                <w:szCs w:val="20"/>
                <w:u w:val="single"/>
              </w:rPr>
            </w:pPr>
          </w:p>
          <w:p w:rsidR="00490962" w:rsidRDefault="00490962" w:rsidP="00490962">
            <w:pPr>
              <w:rPr>
                <w:b/>
                <w:sz w:val="20"/>
                <w:szCs w:val="20"/>
              </w:rPr>
            </w:pPr>
            <w:r>
              <w:rPr>
                <w:b/>
                <w:sz w:val="20"/>
                <w:szCs w:val="20"/>
              </w:rPr>
              <w:t xml:space="preserve">K vplyvom na rozpočet verejnej správy </w:t>
            </w:r>
          </w:p>
          <w:p w:rsidR="00490962" w:rsidRPr="000A4454" w:rsidRDefault="00490962" w:rsidP="00490962">
            <w:pPr>
              <w:rPr>
                <w:b/>
                <w:sz w:val="20"/>
                <w:szCs w:val="20"/>
              </w:rPr>
            </w:pPr>
          </w:p>
          <w:p w:rsidR="00490962" w:rsidRPr="00BF2ACB" w:rsidRDefault="00490962" w:rsidP="00490962">
            <w:pPr>
              <w:jc w:val="both"/>
              <w:rPr>
                <w:sz w:val="20"/>
                <w:szCs w:val="20"/>
              </w:rPr>
            </w:pPr>
            <w:r>
              <w:rPr>
                <w:sz w:val="20"/>
                <w:szCs w:val="20"/>
              </w:rPr>
              <w:t xml:space="preserve">Pripomienka Komisie k časti 2.1.1. Financovanie návrhu  spočívajúca v žiadosti o preformulovanie  textu navrhovaným spôsobom nebola akceptovaná. </w:t>
            </w:r>
            <w:r w:rsidRPr="001B3AB4">
              <w:rPr>
                <w:sz w:val="20"/>
                <w:szCs w:val="20"/>
              </w:rPr>
              <w:t>Vplyv na rozpočet verejnej správy v</w:t>
            </w:r>
            <w:r>
              <w:rPr>
                <w:sz w:val="20"/>
                <w:szCs w:val="20"/>
              </w:rPr>
              <w:t> </w:t>
            </w:r>
            <w:r w:rsidRPr="001B3AB4">
              <w:rPr>
                <w:sz w:val="20"/>
                <w:szCs w:val="20"/>
              </w:rPr>
              <w:t>súvislosti</w:t>
            </w:r>
            <w:r>
              <w:rPr>
                <w:sz w:val="20"/>
                <w:szCs w:val="20"/>
              </w:rPr>
              <w:t xml:space="preserve"> s </w:t>
            </w:r>
            <w:r>
              <w:rPr>
                <w:bCs/>
                <w:sz w:val="20"/>
                <w:szCs w:val="20"/>
              </w:rPr>
              <w:t xml:space="preserve">vysielaním ozbrojených síl  Slovenskej republiky na plnenie záväzkov  </w:t>
            </w:r>
            <w:r w:rsidRPr="001B3AB4">
              <w:rPr>
                <w:sz w:val="20"/>
                <w:szCs w:val="20"/>
              </w:rPr>
              <w:t>z medzinárodných zmlúv, ktorými je Slovenská republika viazaná aj na iné účely, aké sú v súčasnosti stanovené, je možné identifikovať až v prí</w:t>
            </w:r>
            <w:r>
              <w:rPr>
                <w:sz w:val="20"/>
                <w:szCs w:val="20"/>
              </w:rPr>
              <w:t xml:space="preserve">pade reálneho plnenia záväzkov. Materiál súvisiaci s plnením prípadného záväzku Slovenskej republiky bude predkladaný na schválenie vláde </w:t>
            </w:r>
            <w:r w:rsidRPr="00BF2ACB">
              <w:rPr>
                <w:sz w:val="20"/>
                <w:szCs w:val="20"/>
              </w:rPr>
              <w:t>Slovenskej republiky alebo Národnej rade Slovenskej republiky</w:t>
            </w:r>
            <w:r>
              <w:rPr>
                <w:sz w:val="20"/>
                <w:szCs w:val="20"/>
              </w:rPr>
              <w:t xml:space="preserve"> vrátane doložky vybraných vplyvov, v rámci ktorej bude riešený aj spôsob financovania</w:t>
            </w:r>
            <w:r w:rsidRPr="00BF2ACB">
              <w:rPr>
                <w:sz w:val="20"/>
                <w:szCs w:val="20"/>
              </w:rPr>
              <w:t>.</w:t>
            </w:r>
          </w:p>
          <w:p w:rsidR="00490962" w:rsidRPr="000A4454" w:rsidRDefault="00490962" w:rsidP="00490962">
            <w:pPr>
              <w:rPr>
                <w:b/>
                <w:sz w:val="20"/>
                <w:szCs w:val="20"/>
              </w:rPr>
            </w:pPr>
          </w:p>
          <w:p w:rsidR="00490962" w:rsidRPr="000A4454" w:rsidRDefault="00490962" w:rsidP="00490962">
            <w:pPr>
              <w:jc w:val="both"/>
              <w:rPr>
                <w:b/>
                <w:bCs/>
                <w:sz w:val="20"/>
                <w:szCs w:val="20"/>
              </w:rPr>
            </w:pPr>
            <w:r w:rsidRPr="000A4454">
              <w:rPr>
                <w:b/>
                <w:bCs/>
                <w:sz w:val="20"/>
                <w:szCs w:val="20"/>
              </w:rPr>
              <w:t>K sociálnym vplyvom</w:t>
            </w:r>
          </w:p>
          <w:p w:rsidR="00490962" w:rsidRPr="00497391" w:rsidRDefault="00490962" w:rsidP="00490962">
            <w:pPr>
              <w:jc w:val="both"/>
              <w:rPr>
                <w:sz w:val="20"/>
                <w:szCs w:val="20"/>
              </w:rPr>
            </w:pPr>
            <w:r>
              <w:rPr>
                <w:sz w:val="20"/>
                <w:szCs w:val="20"/>
              </w:rPr>
              <w:t xml:space="preserve">Pripomienka Komisie k doplneniu zhodnotenia sociálnych vplyvov bola akceptovaná. V doložke vybraných vplyvov v bode 9 bol identifikovaný pozitívny sociálny vplyv a súčasne sa  doplnila analýza sociálnych vplyvov.  </w:t>
            </w:r>
          </w:p>
          <w:p w:rsidR="00490962" w:rsidRPr="000A4454" w:rsidRDefault="00490962" w:rsidP="00490962">
            <w:pPr>
              <w:rPr>
                <w:b/>
                <w:sz w:val="20"/>
                <w:szCs w:val="20"/>
              </w:rPr>
            </w:pPr>
          </w:p>
          <w:p w:rsidR="00490962" w:rsidRPr="000A4454" w:rsidRDefault="00490962" w:rsidP="00490962">
            <w:pPr>
              <w:rPr>
                <w:b/>
                <w:sz w:val="20"/>
                <w:szCs w:val="20"/>
              </w:rPr>
            </w:pPr>
          </w:p>
          <w:p w:rsidR="00490962" w:rsidRPr="009827E5" w:rsidRDefault="00490962" w:rsidP="00490962">
            <w:pPr>
              <w:rPr>
                <w:b/>
                <w:sz w:val="20"/>
                <w:szCs w:val="20"/>
              </w:rPr>
            </w:pPr>
          </w:p>
        </w:tc>
      </w:tr>
    </w:tbl>
    <w:p w:rsidR="00490962" w:rsidRDefault="00490962" w:rsidP="00490962">
      <w:pPr>
        <w:spacing w:after="160" w:line="259" w:lineRule="auto"/>
        <w:rPr>
          <w:rFonts w:eastAsia="Times New Roman"/>
          <w:b/>
          <w:bCs/>
          <w:szCs w:val="28"/>
          <w:lang w:eastAsia="sk-SK"/>
        </w:rPr>
      </w:pPr>
    </w:p>
    <w:p w:rsidR="00490962" w:rsidRDefault="00490962" w:rsidP="00490962">
      <w:pPr>
        <w:spacing w:after="160" w:line="259" w:lineRule="auto"/>
        <w:rPr>
          <w:rFonts w:eastAsia="Times New Roman"/>
          <w:b/>
          <w:bCs/>
          <w:szCs w:val="28"/>
          <w:lang w:eastAsia="sk-SK"/>
        </w:rPr>
      </w:pPr>
    </w:p>
    <w:p w:rsidR="00490962" w:rsidRDefault="00490962" w:rsidP="00490962">
      <w:pPr>
        <w:spacing w:after="160" w:line="259" w:lineRule="auto"/>
        <w:rPr>
          <w:rFonts w:eastAsia="Times New Roman"/>
          <w:b/>
          <w:bCs/>
          <w:szCs w:val="28"/>
          <w:lang w:eastAsia="sk-SK"/>
        </w:rPr>
      </w:pPr>
    </w:p>
    <w:p w:rsidR="00490962" w:rsidRDefault="00490962" w:rsidP="00490962">
      <w:pPr>
        <w:spacing w:after="160" w:line="259" w:lineRule="auto"/>
        <w:rPr>
          <w:rFonts w:eastAsia="Times New Roman"/>
          <w:b/>
          <w:bCs/>
          <w:szCs w:val="28"/>
          <w:lang w:eastAsia="sk-SK"/>
        </w:rPr>
      </w:pPr>
    </w:p>
    <w:p w:rsidR="00490962" w:rsidRDefault="00490962" w:rsidP="00490962">
      <w:pPr>
        <w:spacing w:after="160" w:line="259" w:lineRule="auto"/>
        <w:rPr>
          <w:rFonts w:eastAsia="Times New Roman"/>
          <w:b/>
          <w:bCs/>
          <w:szCs w:val="28"/>
          <w:lang w:eastAsia="sk-SK"/>
        </w:rPr>
      </w:pPr>
    </w:p>
    <w:p w:rsidR="00490962" w:rsidRDefault="00490962" w:rsidP="00490962">
      <w:pPr>
        <w:spacing w:after="160" w:line="259" w:lineRule="auto"/>
        <w:rPr>
          <w:rFonts w:eastAsia="Times New Roman"/>
          <w:b/>
          <w:bCs/>
          <w:szCs w:val="28"/>
          <w:lang w:eastAsia="sk-SK"/>
        </w:rPr>
      </w:pPr>
    </w:p>
    <w:p w:rsidR="00490962" w:rsidRDefault="00490962" w:rsidP="00490962">
      <w:pPr>
        <w:spacing w:after="160" w:line="259" w:lineRule="auto"/>
        <w:rPr>
          <w:rFonts w:eastAsia="Times New Roman"/>
          <w:b/>
          <w:bCs/>
          <w:szCs w:val="28"/>
          <w:lang w:eastAsia="sk-SK"/>
        </w:rPr>
      </w:pPr>
    </w:p>
    <w:p w:rsidR="00490962" w:rsidRDefault="00490962" w:rsidP="00490962">
      <w:pPr>
        <w:spacing w:after="160" w:line="259" w:lineRule="auto"/>
        <w:rPr>
          <w:rFonts w:eastAsia="Times New Roman"/>
          <w:b/>
          <w:bCs/>
          <w:szCs w:val="28"/>
          <w:lang w:eastAsia="sk-SK"/>
        </w:rPr>
      </w:pPr>
    </w:p>
    <w:p w:rsidR="00490962" w:rsidRDefault="00490962" w:rsidP="00490962">
      <w:pPr>
        <w:spacing w:after="160" w:line="259" w:lineRule="auto"/>
        <w:rPr>
          <w:rFonts w:eastAsia="Times New Roman"/>
          <w:b/>
          <w:bCs/>
          <w:szCs w:val="28"/>
          <w:lang w:eastAsia="sk-SK"/>
        </w:rPr>
      </w:pPr>
    </w:p>
    <w:p w:rsidR="00490962" w:rsidRDefault="00490962" w:rsidP="00490962">
      <w:pPr>
        <w:spacing w:after="160" w:line="259" w:lineRule="auto"/>
        <w:rPr>
          <w:rFonts w:eastAsia="Times New Roman"/>
          <w:b/>
          <w:bCs/>
          <w:szCs w:val="28"/>
          <w:lang w:eastAsia="sk-SK"/>
        </w:rPr>
      </w:pPr>
    </w:p>
    <w:p w:rsidR="00490962" w:rsidRDefault="00490962" w:rsidP="00490962">
      <w:pPr>
        <w:spacing w:after="160" w:line="259" w:lineRule="auto"/>
        <w:rPr>
          <w:rFonts w:eastAsia="Times New Roman"/>
          <w:b/>
          <w:bCs/>
          <w:szCs w:val="28"/>
          <w:lang w:eastAsia="sk-SK"/>
        </w:rPr>
      </w:pPr>
    </w:p>
    <w:p w:rsidR="00490962" w:rsidRDefault="00490962" w:rsidP="00490962">
      <w:pPr>
        <w:spacing w:after="160" w:line="259" w:lineRule="auto"/>
        <w:rPr>
          <w:rFonts w:eastAsia="Times New Roman"/>
          <w:b/>
          <w:bCs/>
          <w:szCs w:val="28"/>
          <w:lang w:eastAsia="sk-SK"/>
        </w:rPr>
      </w:pPr>
    </w:p>
    <w:p w:rsidR="00490962" w:rsidRDefault="00490962" w:rsidP="00490962">
      <w:pPr>
        <w:spacing w:after="160" w:line="259" w:lineRule="auto"/>
        <w:rPr>
          <w:rFonts w:eastAsia="Times New Roman"/>
          <w:b/>
          <w:bCs/>
          <w:szCs w:val="28"/>
          <w:lang w:eastAsia="sk-SK"/>
        </w:rPr>
      </w:pPr>
    </w:p>
    <w:p w:rsidR="00490962" w:rsidRDefault="00490962" w:rsidP="00490962">
      <w:pPr>
        <w:spacing w:after="160" w:line="259" w:lineRule="auto"/>
        <w:rPr>
          <w:rFonts w:eastAsia="Times New Roman"/>
          <w:b/>
          <w:bCs/>
          <w:szCs w:val="28"/>
          <w:lang w:eastAsia="sk-SK"/>
        </w:rPr>
      </w:pPr>
    </w:p>
    <w:p w:rsidR="00490962" w:rsidRDefault="00490962" w:rsidP="00490962">
      <w:pPr>
        <w:spacing w:after="160" w:line="259" w:lineRule="auto"/>
        <w:rPr>
          <w:rFonts w:eastAsia="Times New Roman"/>
          <w:b/>
          <w:bCs/>
          <w:szCs w:val="28"/>
          <w:lang w:eastAsia="sk-SK"/>
        </w:rPr>
      </w:pPr>
    </w:p>
    <w:p w:rsidR="00490962" w:rsidRDefault="00490962" w:rsidP="00490962">
      <w:pPr>
        <w:spacing w:after="160" w:line="259" w:lineRule="auto"/>
        <w:rPr>
          <w:rFonts w:eastAsia="Times New Roman"/>
          <w:b/>
          <w:bCs/>
          <w:szCs w:val="28"/>
          <w:lang w:eastAsia="sk-SK"/>
        </w:rPr>
      </w:pPr>
    </w:p>
    <w:p w:rsidR="00490962" w:rsidRDefault="00490962" w:rsidP="00490962">
      <w:pPr>
        <w:spacing w:after="160" w:line="259" w:lineRule="auto"/>
        <w:rPr>
          <w:rFonts w:eastAsia="Times New Roman"/>
          <w:b/>
          <w:bCs/>
          <w:szCs w:val="28"/>
          <w:lang w:eastAsia="sk-SK"/>
        </w:rPr>
      </w:pPr>
    </w:p>
    <w:p w:rsidR="00490962" w:rsidRDefault="00490962" w:rsidP="00490962">
      <w:pPr>
        <w:spacing w:after="160" w:line="259" w:lineRule="auto"/>
        <w:rPr>
          <w:rFonts w:eastAsia="Times New Roman"/>
          <w:b/>
          <w:bCs/>
          <w:szCs w:val="28"/>
          <w:lang w:eastAsia="sk-SK"/>
        </w:rPr>
      </w:pPr>
    </w:p>
    <w:p w:rsidR="00490962" w:rsidRDefault="00490962" w:rsidP="00490962">
      <w:pPr>
        <w:spacing w:after="160" w:line="259" w:lineRule="auto"/>
        <w:rPr>
          <w:rFonts w:eastAsia="Times New Roman"/>
          <w:b/>
          <w:bCs/>
          <w:szCs w:val="28"/>
          <w:lang w:eastAsia="sk-SK"/>
        </w:rPr>
      </w:pPr>
    </w:p>
    <w:p w:rsidR="00490962" w:rsidRPr="009827E5" w:rsidRDefault="00490962" w:rsidP="00490962">
      <w:pPr>
        <w:jc w:val="center"/>
        <w:rPr>
          <w:rFonts w:eastAsia="Times New Roman"/>
          <w:b/>
          <w:bCs/>
          <w:szCs w:val="28"/>
          <w:lang w:eastAsia="sk-SK"/>
        </w:rPr>
      </w:pPr>
      <w:r w:rsidRPr="009827E5">
        <w:rPr>
          <w:rFonts w:eastAsia="Times New Roman"/>
          <w:b/>
          <w:bCs/>
          <w:szCs w:val="28"/>
          <w:lang w:eastAsia="sk-SK"/>
        </w:rPr>
        <w:t xml:space="preserve">Analýza vplyvov na rozpočet verejnej správy, </w:t>
      </w:r>
      <w:r w:rsidRPr="009827E5">
        <w:rPr>
          <w:rFonts w:eastAsia="Times New Roman"/>
          <w:b/>
          <w:bCs/>
          <w:szCs w:val="28"/>
          <w:lang w:eastAsia="sk-SK"/>
        </w:rPr>
        <w:br/>
        <w:t>na zamestnanosť vo verejnej správe a financovanie návrhu</w:t>
      </w:r>
    </w:p>
    <w:p w:rsidR="00490962" w:rsidRPr="009827E5" w:rsidRDefault="00490962" w:rsidP="00490962">
      <w:pPr>
        <w:rPr>
          <w:rFonts w:eastAsia="Times New Roman"/>
          <w:bCs/>
          <w:lang w:eastAsia="sk-SK"/>
        </w:rPr>
      </w:pPr>
    </w:p>
    <w:p w:rsidR="00490962" w:rsidRPr="009827E5" w:rsidRDefault="00490962" w:rsidP="00490962">
      <w:pPr>
        <w:spacing w:after="240"/>
        <w:rPr>
          <w:sz w:val="22"/>
          <w:szCs w:val="22"/>
        </w:rPr>
      </w:pPr>
      <w:r w:rsidRPr="009827E5">
        <w:rPr>
          <w:b/>
          <w:bCs/>
        </w:rPr>
        <w:t>2.1. Zhrnutie vplyvov na rozpočet verejnej správy v návrhu</w:t>
      </w:r>
      <w:r w:rsidRPr="009827E5">
        <w:rPr>
          <w:sz w:val="22"/>
          <w:szCs w:val="22"/>
        </w:rPr>
        <w:t xml:space="preserve"> </w:t>
      </w:r>
    </w:p>
    <w:p w:rsidR="00490962" w:rsidRPr="009827E5" w:rsidRDefault="00490962" w:rsidP="00490962">
      <w:pPr>
        <w:jc w:val="right"/>
        <w:rPr>
          <w:sz w:val="22"/>
          <w:szCs w:val="22"/>
        </w:rPr>
      </w:pPr>
      <w:r w:rsidRPr="009827E5">
        <w:rPr>
          <w:sz w:val="22"/>
          <w:szCs w:val="22"/>
        </w:rPr>
        <w:t xml:space="preserve">Tabuľka č. 1 </w:t>
      </w:r>
    </w:p>
    <w:tbl>
      <w:tblPr>
        <w:tblW w:w="9546" w:type="dxa"/>
        <w:jc w:val="center"/>
        <w:tblCellMar>
          <w:left w:w="0" w:type="dxa"/>
          <w:right w:w="0" w:type="dxa"/>
        </w:tblCellMar>
        <w:tblLook w:val="04A0" w:firstRow="1" w:lastRow="0" w:firstColumn="1" w:lastColumn="0" w:noHBand="0" w:noVBand="1"/>
      </w:tblPr>
      <w:tblGrid>
        <w:gridCol w:w="4730"/>
        <w:gridCol w:w="1265"/>
        <w:gridCol w:w="1265"/>
        <w:gridCol w:w="1145"/>
        <w:gridCol w:w="1141"/>
      </w:tblGrid>
      <w:tr w:rsidR="00490962" w:rsidRPr="009827E5" w:rsidTr="00490962">
        <w:trPr>
          <w:trHeight w:val="253"/>
          <w:jc w:val="center"/>
        </w:trPr>
        <w:tc>
          <w:tcPr>
            <w:tcW w:w="4730" w:type="dxa"/>
            <w:vMerge w:val="restart"/>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490962" w:rsidRPr="009827E5" w:rsidRDefault="00490962" w:rsidP="00490962">
            <w:pPr>
              <w:spacing w:line="194" w:lineRule="atLeast"/>
              <w:jc w:val="center"/>
              <w:rPr>
                <w:b/>
                <w:sz w:val="22"/>
                <w:szCs w:val="22"/>
              </w:rPr>
            </w:pPr>
            <w:r w:rsidRPr="009827E5">
              <w:rPr>
                <w:b/>
                <w:bCs/>
                <w:sz w:val="22"/>
                <w:szCs w:val="22"/>
              </w:rPr>
              <w:t>Vplyvy na rozpočet verejnej správy</w:t>
            </w:r>
          </w:p>
        </w:tc>
        <w:tc>
          <w:tcPr>
            <w:tcW w:w="4816" w:type="dxa"/>
            <w:gridSpan w:val="4"/>
            <w:tcBorders>
              <w:top w:val="single" w:sz="4" w:space="0" w:color="000000"/>
              <w:left w:val="single" w:sz="4" w:space="0" w:color="000000"/>
              <w:bottom w:val="single" w:sz="4" w:space="0" w:color="000000"/>
              <w:right w:val="single" w:sz="4" w:space="0" w:color="000000"/>
            </w:tcBorders>
            <w:shd w:val="clear" w:color="auto" w:fill="C0C0C0"/>
          </w:tcPr>
          <w:p w:rsidR="00490962" w:rsidRPr="009827E5" w:rsidRDefault="00490962" w:rsidP="00490962">
            <w:pPr>
              <w:spacing w:line="194" w:lineRule="atLeast"/>
              <w:jc w:val="center"/>
              <w:rPr>
                <w:b/>
                <w:bCs/>
                <w:sz w:val="22"/>
                <w:szCs w:val="22"/>
              </w:rPr>
            </w:pPr>
            <w:r w:rsidRPr="009827E5">
              <w:rPr>
                <w:b/>
                <w:bCs/>
                <w:sz w:val="22"/>
                <w:szCs w:val="22"/>
              </w:rPr>
              <w:t>Vplyv na rozpočet verejnej správy (v eurách)</w:t>
            </w:r>
          </w:p>
        </w:tc>
      </w:tr>
      <w:tr w:rsidR="00490962" w:rsidRPr="009827E5" w:rsidTr="00490962">
        <w:trPr>
          <w:trHeight w:val="70"/>
          <w:jc w:val="center"/>
        </w:trPr>
        <w:tc>
          <w:tcPr>
            <w:tcW w:w="0" w:type="auto"/>
            <w:vMerge/>
            <w:tcBorders>
              <w:top w:val="single" w:sz="4" w:space="0" w:color="000000"/>
              <w:left w:val="single" w:sz="4" w:space="0" w:color="000000"/>
              <w:bottom w:val="single" w:sz="4" w:space="0" w:color="000000"/>
              <w:right w:val="single" w:sz="4" w:space="0" w:color="000000"/>
            </w:tcBorders>
            <w:vAlign w:val="center"/>
          </w:tcPr>
          <w:p w:rsidR="00490962" w:rsidRPr="009827E5" w:rsidRDefault="00490962" w:rsidP="00490962">
            <w:pPr>
              <w:rPr>
                <w:sz w:val="22"/>
                <w:szCs w:val="22"/>
              </w:rPr>
            </w:pPr>
          </w:p>
        </w:tc>
        <w:tc>
          <w:tcPr>
            <w:tcW w:w="126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490962" w:rsidRPr="009827E5" w:rsidRDefault="00490962" w:rsidP="00490962">
            <w:pPr>
              <w:spacing w:line="70" w:lineRule="atLeast"/>
              <w:jc w:val="center"/>
              <w:rPr>
                <w:b/>
                <w:bCs/>
                <w:sz w:val="22"/>
                <w:szCs w:val="22"/>
              </w:rPr>
            </w:pPr>
            <w:r w:rsidRPr="009827E5">
              <w:rPr>
                <w:b/>
                <w:bCs/>
                <w:sz w:val="22"/>
                <w:szCs w:val="22"/>
              </w:rPr>
              <w:t>2020</w:t>
            </w:r>
          </w:p>
        </w:tc>
        <w:tc>
          <w:tcPr>
            <w:tcW w:w="126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490962" w:rsidRPr="009827E5" w:rsidRDefault="00490962" w:rsidP="00490962">
            <w:pPr>
              <w:spacing w:line="70" w:lineRule="atLeast"/>
              <w:jc w:val="center"/>
              <w:rPr>
                <w:b/>
                <w:bCs/>
                <w:sz w:val="22"/>
                <w:szCs w:val="22"/>
              </w:rPr>
            </w:pPr>
            <w:r w:rsidRPr="009827E5">
              <w:rPr>
                <w:b/>
                <w:bCs/>
                <w:sz w:val="22"/>
                <w:szCs w:val="22"/>
              </w:rPr>
              <w:t>2021</w:t>
            </w:r>
          </w:p>
        </w:tc>
        <w:tc>
          <w:tcPr>
            <w:tcW w:w="1145" w:type="dxa"/>
            <w:tcBorders>
              <w:top w:val="single" w:sz="4" w:space="0" w:color="000000"/>
              <w:left w:val="single" w:sz="4" w:space="0" w:color="000000"/>
              <w:bottom w:val="single" w:sz="4" w:space="0" w:color="000000"/>
              <w:right w:val="single" w:sz="4" w:space="0" w:color="000000"/>
            </w:tcBorders>
            <w:shd w:val="clear" w:color="auto" w:fill="C0C0C0"/>
            <w:tcMar>
              <w:top w:w="0" w:type="dxa"/>
              <w:left w:w="70" w:type="dxa"/>
              <w:bottom w:w="0" w:type="dxa"/>
              <w:right w:w="70" w:type="dxa"/>
            </w:tcMar>
            <w:vAlign w:val="center"/>
          </w:tcPr>
          <w:p w:rsidR="00490962" w:rsidRPr="009827E5" w:rsidRDefault="00490962" w:rsidP="00490962">
            <w:pPr>
              <w:spacing w:line="70" w:lineRule="atLeast"/>
              <w:jc w:val="center"/>
              <w:rPr>
                <w:b/>
                <w:bCs/>
                <w:sz w:val="22"/>
                <w:szCs w:val="22"/>
              </w:rPr>
            </w:pPr>
            <w:r w:rsidRPr="009827E5">
              <w:rPr>
                <w:b/>
                <w:bCs/>
                <w:sz w:val="22"/>
                <w:szCs w:val="22"/>
              </w:rPr>
              <w:t>2022</w:t>
            </w:r>
          </w:p>
        </w:tc>
        <w:tc>
          <w:tcPr>
            <w:tcW w:w="1141" w:type="dxa"/>
            <w:tcBorders>
              <w:top w:val="single" w:sz="4" w:space="0" w:color="000000"/>
              <w:left w:val="single" w:sz="4" w:space="0" w:color="000000"/>
              <w:bottom w:val="single" w:sz="4" w:space="0" w:color="000000"/>
              <w:right w:val="single" w:sz="4" w:space="0" w:color="000000"/>
            </w:tcBorders>
            <w:shd w:val="clear" w:color="auto" w:fill="C0C0C0"/>
          </w:tcPr>
          <w:p w:rsidR="00490962" w:rsidRPr="009827E5" w:rsidRDefault="00490962" w:rsidP="00490962">
            <w:pPr>
              <w:spacing w:line="70" w:lineRule="atLeast"/>
              <w:jc w:val="center"/>
              <w:rPr>
                <w:b/>
                <w:bCs/>
                <w:sz w:val="22"/>
                <w:szCs w:val="22"/>
              </w:rPr>
            </w:pPr>
            <w:r w:rsidRPr="009827E5">
              <w:rPr>
                <w:b/>
                <w:bCs/>
                <w:sz w:val="22"/>
                <w:szCs w:val="22"/>
              </w:rPr>
              <w:t>2023</w:t>
            </w:r>
          </w:p>
        </w:tc>
      </w:tr>
      <w:tr w:rsidR="00490962" w:rsidRPr="009827E5" w:rsidTr="00490962">
        <w:trPr>
          <w:trHeight w:val="70"/>
          <w:jc w:val="center"/>
        </w:trPr>
        <w:tc>
          <w:tcPr>
            <w:tcW w:w="4730"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rsidR="00490962" w:rsidRPr="009827E5" w:rsidRDefault="00490962" w:rsidP="00490962">
            <w:pPr>
              <w:spacing w:line="70" w:lineRule="atLeast"/>
              <w:rPr>
                <w:sz w:val="22"/>
                <w:szCs w:val="22"/>
              </w:rPr>
            </w:pPr>
            <w:r w:rsidRPr="009827E5">
              <w:rPr>
                <w:b/>
                <w:bCs/>
                <w:sz w:val="22"/>
                <w:szCs w:val="22"/>
              </w:rPr>
              <w:t>Príjmy verejnej správy celkom</w:t>
            </w:r>
          </w:p>
        </w:tc>
        <w:tc>
          <w:tcPr>
            <w:tcW w:w="1265"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rsidR="00490962" w:rsidRPr="009827E5" w:rsidRDefault="00490962" w:rsidP="00490962">
            <w:pPr>
              <w:ind w:right="42"/>
              <w:jc w:val="right"/>
              <w:rPr>
                <w:color w:val="000000"/>
                <w:sz w:val="22"/>
                <w:szCs w:val="22"/>
              </w:rPr>
            </w:pPr>
            <w:r w:rsidRPr="009827E5">
              <w:rPr>
                <w:bCs/>
                <w:color w:val="000000"/>
                <w:sz w:val="22"/>
                <w:szCs w:val="22"/>
              </w:rPr>
              <w:t>0</w:t>
            </w:r>
          </w:p>
        </w:tc>
        <w:tc>
          <w:tcPr>
            <w:tcW w:w="1265"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rsidR="00490962" w:rsidRPr="009827E5" w:rsidRDefault="00490962" w:rsidP="00490962">
            <w:pPr>
              <w:ind w:right="42"/>
              <w:jc w:val="right"/>
              <w:rPr>
                <w:color w:val="000000"/>
                <w:sz w:val="22"/>
                <w:szCs w:val="22"/>
              </w:rPr>
            </w:pPr>
            <w:r w:rsidRPr="009827E5">
              <w:rPr>
                <w:bCs/>
                <w:color w:val="000000"/>
                <w:sz w:val="22"/>
                <w:szCs w:val="22"/>
              </w:rPr>
              <w:t>0</w:t>
            </w:r>
          </w:p>
        </w:tc>
        <w:tc>
          <w:tcPr>
            <w:tcW w:w="1145"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rsidR="00490962" w:rsidRPr="009827E5" w:rsidRDefault="00490962" w:rsidP="00490962">
            <w:pPr>
              <w:ind w:right="42"/>
              <w:jc w:val="right"/>
              <w:rPr>
                <w:color w:val="000000"/>
                <w:sz w:val="22"/>
                <w:szCs w:val="22"/>
              </w:rPr>
            </w:pPr>
            <w:r w:rsidRPr="009827E5">
              <w:rPr>
                <w:color w:val="000000"/>
                <w:sz w:val="22"/>
                <w:szCs w:val="22"/>
              </w:rPr>
              <w:t>0</w:t>
            </w:r>
          </w:p>
        </w:tc>
        <w:tc>
          <w:tcPr>
            <w:tcW w:w="1141"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90962" w:rsidRPr="009827E5" w:rsidRDefault="00490962" w:rsidP="00490962">
            <w:pPr>
              <w:ind w:right="119"/>
              <w:jc w:val="right"/>
              <w:rPr>
                <w:color w:val="000000"/>
                <w:sz w:val="22"/>
                <w:szCs w:val="22"/>
              </w:rPr>
            </w:pPr>
            <w:r w:rsidRPr="009827E5">
              <w:rPr>
                <w:color w:val="000000"/>
                <w:sz w:val="22"/>
                <w:szCs w:val="22"/>
              </w:rPr>
              <w:t>0</w:t>
            </w:r>
          </w:p>
        </w:tc>
      </w:tr>
      <w:tr w:rsidR="00490962" w:rsidRPr="009827E5" w:rsidTr="00490962">
        <w:trPr>
          <w:trHeight w:val="132"/>
          <w:jc w:val="center"/>
        </w:trPr>
        <w:tc>
          <w:tcPr>
            <w:tcW w:w="47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90962" w:rsidRPr="009827E5" w:rsidRDefault="00490962" w:rsidP="00490962">
            <w:pPr>
              <w:spacing w:line="70" w:lineRule="atLeast"/>
              <w:jc w:val="both"/>
              <w:rPr>
                <w:sz w:val="22"/>
                <w:szCs w:val="22"/>
              </w:rPr>
            </w:pPr>
            <w:r w:rsidRPr="009827E5">
              <w:rPr>
                <w:color w:val="000000"/>
                <w:sz w:val="22"/>
                <w:szCs w:val="22"/>
              </w:rPr>
              <w:t>v tom: za každý subjekt verejnej správy zvlášť</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color w:val="000000"/>
                <w:sz w:val="22"/>
                <w:szCs w:val="22"/>
              </w:rPr>
            </w:pPr>
            <w:r w:rsidRPr="009827E5">
              <w:rPr>
                <w:color w:val="000000"/>
                <w:sz w:val="22"/>
                <w:szCs w:val="22"/>
              </w:rPr>
              <w:t>0</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color w:val="000000"/>
                <w:sz w:val="22"/>
                <w:szCs w:val="22"/>
              </w:rPr>
            </w:pPr>
            <w:r w:rsidRPr="009827E5">
              <w:rPr>
                <w:color w:val="000000"/>
                <w:sz w:val="22"/>
                <w:szCs w:val="22"/>
              </w:rPr>
              <w:t>0</w:t>
            </w:r>
          </w:p>
        </w:tc>
        <w:tc>
          <w:tcPr>
            <w:tcW w:w="11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color w:val="000000"/>
                <w:sz w:val="22"/>
                <w:szCs w:val="22"/>
              </w:rPr>
            </w:pPr>
            <w:r w:rsidRPr="009827E5">
              <w:rPr>
                <w:color w:val="000000"/>
                <w:sz w:val="22"/>
                <w:szCs w:val="22"/>
              </w:rPr>
              <w:t>0</w:t>
            </w:r>
          </w:p>
        </w:tc>
        <w:tc>
          <w:tcPr>
            <w:tcW w:w="1141" w:type="dxa"/>
            <w:tcBorders>
              <w:top w:val="single" w:sz="4" w:space="0" w:color="000000"/>
              <w:left w:val="single" w:sz="4" w:space="0" w:color="000000"/>
              <w:bottom w:val="single" w:sz="4" w:space="0" w:color="000000"/>
              <w:right w:val="single" w:sz="4" w:space="0" w:color="000000"/>
            </w:tcBorders>
            <w:vAlign w:val="center"/>
          </w:tcPr>
          <w:p w:rsidR="00490962" w:rsidRPr="009827E5" w:rsidRDefault="00490962" w:rsidP="00490962">
            <w:pPr>
              <w:ind w:right="119"/>
              <w:jc w:val="right"/>
              <w:rPr>
                <w:color w:val="000000"/>
                <w:sz w:val="22"/>
                <w:szCs w:val="22"/>
              </w:rPr>
            </w:pPr>
            <w:r w:rsidRPr="009827E5">
              <w:rPr>
                <w:color w:val="000000"/>
                <w:sz w:val="22"/>
                <w:szCs w:val="22"/>
              </w:rPr>
              <w:t>0</w:t>
            </w:r>
          </w:p>
        </w:tc>
      </w:tr>
      <w:tr w:rsidR="00490962" w:rsidRPr="009827E5" w:rsidTr="00490962">
        <w:trPr>
          <w:trHeight w:val="70"/>
          <w:jc w:val="center"/>
        </w:trPr>
        <w:tc>
          <w:tcPr>
            <w:tcW w:w="47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90962" w:rsidRPr="009827E5" w:rsidRDefault="00490962" w:rsidP="00490962">
            <w:pPr>
              <w:spacing w:line="132" w:lineRule="atLeast"/>
              <w:rPr>
                <w:b/>
                <w:i/>
                <w:sz w:val="22"/>
                <w:szCs w:val="22"/>
              </w:rPr>
            </w:pPr>
            <w:r w:rsidRPr="009827E5">
              <w:rPr>
                <w:b/>
                <w:bCs/>
                <w:i/>
                <w:iCs/>
                <w:color w:val="000000"/>
                <w:sz w:val="22"/>
                <w:szCs w:val="22"/>
              </w:rPr>
              <w:t>z toho:</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color w:val="000000"/>
                <w:sz w:val="22"/>
                <w:szCs w:val="22"/>
              </w:rPr>
            </w:pP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color w:val="000000"/>
                <w:sz w:val="22"/>
                <w:szCs w:val="22"/>
              </w:rPr>
            </w:pPr>
          </w:p>
        </w:tc>
        <w:tc>
          <w:tcPr>
            <w:tcW w:w="11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color w:val="000000"/>
                <w:sz w:val="22"/>
                <w:szCs w:val="22"/>
              </w:rPr>
            </w:pPr>
          </w:p>
        </w:tc>
        <w:tc>
          <w:tcPr>
            <w:tcW w:w="1141" w:type="dxa"/>
            <w:tcBorders>
              <w:top w:val="single" w:sz="4" w:space="0" w:color="000000"/>
              <w:left w:val="single" w:sz="4" w:space="0" w:color="000000"/>
              <w:bottom w:val="single" w:sz="4" w:space="0" w:color="000000"/>
              <w:right w:val="single" w:sz="4" w:space="0" w:color="000000"/>
            </w:tcBorders>
            <w:vAlign w:val="center"/>
          </w:tcPr>
          <w:p w:rsidR="00490962" w:rsidRPr="009827E5" w:rsidRDefault="00490962" w:rsidP="00490962">
            <w:pPr>
              <w:ind w:right="119"/>
              <w:jc w:val="right"/>
              <w:rPr>
                <w:color w:val="000000"/>
                <w:sz w:val="22"/>
                <w:szCs w:val="22"/>
              </w:rPr>
            </w:pPr>
          </w:p>
        </w:tc>
      </w:tr>
      <w:tr w:rsidR="00490962" w:rsidRPr="009827E5" w:rsidTr="00490962">
        <w:trPr>
          <w:trHeight w:val="125"/>
          <w:jc w:val="center"/>
        </w:trPr>
        <w:tc>
          <w:tcPr>
            <w:tcW w:w="47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90962" w:rsidRPr="009827E5" w:rsidRDefault="00490962" w:rsidP="00490962">
            <w:pPr>
              <w:spacing w:line="70" w:lineRule="atLeast"/>
              <w:rPr>
                <w:b/>
                <w:i/>
                <w:sz w:val="22"/>
                <w:szCs w:val="22"/>
              </w:rPr>
            </w:pPr>
            <w:r w:rsidRPr="009827E5">
              <w:rPr>
                <w:b/>
                <w:i/>
                <w:sz w:val="22"/>
                <w:szCs w:val="22"/>
              </w:rPr>
              <w:t>- vplyv na ŠR</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bCs/>
                <w:iCs/>
                <w:color w:val="000000"/>
                <w:sz w:val="22"/>
                <w:szCs w:val="22"/>
              </w:rPr>
              <w:t>0</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bCs/>
                <w:iCs/>
                <w:color w:val="000000"/>
                <w:sz w:val="22"/>
                <w:szCs w:val="22"/>
              </w:rPr>
              <w:t>0</w:t>
            </w:r>
          </w:p>
        </w:tc>
        <w:tc>
          <w:tcPr>
            <w:tcW w:w="11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color w:val="000000"/>
                <w:sz w:val="22"/>
                <w:szCs w:val="22"/>
              </w:rPr>
              <w:t>0</w:t>
            </w:r>
          </w:p>
        </w:tc>
        <w:tc>
          <w:tcPr>
            <w:tcW w:w="1141" w:type="dxa"/>
            <w:tcBorders>
              <w:top w:val="single" w:sz="4" w:space="0" w:color="000000"/>
              <w:left w:val="single" w:sz="4" w:space="0" w:color="000000"/>
              <w:bottom w:val="single" w:sz="4" w:space="0" w:color="000000"/>
              <w:right w:val="single" w:sz="4" w:space="0" w:color="000000"/>
            </w:tcBorders>
            <w:vAlign w:val="center"/>
          </w:tcPr>
          <w:p w:rsidR="00490962" w:rsidRPr="009827E5" w:rsidRDefault="00490962" w:rsidP="00490962">
            <w:pPr>
              <w:ind w:right="119"/>
              <w:jc w:val="right"/>
              <w:rPr>
                <w:b/>
                <w:color w:val="000000"/>
                <w:sz w:val="22"/>
                <w:szCs w:val="22"/>
              </w:rPr>
            </w:pPr>
            <w:r w:rsidRPr="009827E5">
              <w:rPr>
                <w:b/>
                <w:color w:val="000000"/>
                <w:sz w:val="22"/>
                <w:szCs w:val="22"/>
              </w:rPr>
              <w:t>0</w:t>
            </w:r>
          </w:p>
        </w:tc>
      </w:tr>
      <w:tr w:rsidR="00490962" w:rsidRPr="009827E5" w:rsidTr="00490962">
        <w:trPr>
          <w:trHeight w:val="125"/>
          <w:jc w:val="center"/>
        </w:trPr>
        <w:tc>
          <w:tcPr>
            <w:tcW w:w="47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90962" w:rsidRPr="009827E5" w:rsidRDefault="00490962" w:rsidP="00490962">
            <w:pPr>
              <w:spacing w:line="125" w:lineRule="atLeast"/>
              <w:rPr>
                <w:i/>
                <w:sz w:val="22"/>
                <w:szCs w:val="22"/>
              </w:rPr>
            </w:pPr>
            <w:r w:rsidRPr="009827E5">
              <w:rPr>
                <w:i/>
                <w:sz w:val="22"/>
                <w:szCs w:val="22"/>
              </w:rPr>
              <w:t xml:space="preserve">  Rozpočtové prostriedky</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color w:val="000000"/>
                <w:sz w:val="22"/>
                <w:szCs w:val="22"/>
              </w:rPr>
            </w:pPr>
            <w:r w:rsidRPr="009827E5">
              <w:rPr>
                <w:bCs/>
                <w:iCs/>
                <w:color w:val="000000"/>
                <w:sz w:val="22"/>
                <w:szCs w:val="22"/>
              </w:rPr>
              <w:t>0</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color w:val="000000"/>
                <w:sz w:val="22"/>
                <w:szCs w:val="22"/>
              </w:rPr>
            </w:pPr>
            <w:r w:rsidRPr="009827E5">
              <w:rPr>
                <w:bCs/>
                <w:iCs/>
                <w:color w:val="000000"/>
                <w:sz w:val="22"/>
                <w:szCs w:val="22"/>
              </w:rPr>
              <w:t>0</w:t>
            </w:r>
          </w:p>
        </w:tc>
        <w:tc>
          <w:tcPr>
            <w:tcW w:w="11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color w:val="000000"/>
                <w:sz w:val="22"/>
                <w:szCs w:val="22"/>
              </w:rPr>
            </w:pPr>
            <w:r w:rsidRPr="009827E5">
              <w:rPr>
                <w:color w:val="000000"/>
                <w:sz w:val="22"/>
                <w:szCs w:val="22"/>
              </w:rPr>
              <w:t>0</w:t>
            </w:r>
          </w:p>
        </w:tc>
        <w:tc>
          <w:tcPr>
            <w:tcW w:w="1141" w:type="dxa"/>
            <w:tcBorders>
              <w:top w:val="single" w:sz="4" w:space="0" w:color="000000"/>
              <w:left w:val="single" w:sz="4" w:space="0" w:color="000000"/>
              <w:bottom w:val="single" w:sz="4" w:space="0" w:color="000000"/>
              <w:right w:val="single" w:sz="4" w:space="0" w:color="000000"/>
            </w:tcBorders>
            <w:vAlign w:val="center"/>
          </w:tcPr>
          <w:p w:rsidR="00490962" w:rsidRPr="009827E5" w:rsidRDefault="00490962" w:rsidP="00490962">
            <w:pPr>
              <w:ind w:right="119"/>
              <w:jc w:val="right"/>
              <w:rPr>
                <w:color w:val="000000"/>
                <w:sz w:val="22"/>
                <w:szCs w:val="22"/>
              </w:rPr>
            </w:pPr>
            <w:r w:rsidRPr="009827E5">
              <w:rPr>
                <w:color w:val="000000"/>
                <w:sz w:val="22"/>
                <w:szCs w:val="22"/>
              </w:rPr>
              <w:t>0</w:t>
            </w:r>
          </w:p>
        </w:tc>
      </w:tr>
      <w:tr w:rsidR="00490962" w:rsidRPr="009827E5" w:rsidTr="00490962">
        <w:trPr>
          <w:trHeight w:val="125"/>
          <w:jc w:val="center"/>
        </w:trPr>
        <w:tc>
          <w:tcPr>
            <w:tcW w:w="47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90962" w:rsidRPr="009827E5" w:rsidRDefault="00490962" w:rsidP="00490962">
            <w:pPr>
              <w:spacing w:line="125" w:lineRule="atLeast"/>
              <w:rPr>
                <w:i/>
                <w:sz w:val="22"/>
                <w:szCs w:val="22"/>
              </w:rPr>
            </w:pPr>
            <w:r w:rsidRPr="009827E5">
              <w:rPr>
                <w:i/>
                <w:sz w:val="22"/>
                <w:szCs w:val="22"/>
              </w:rPr>
              <w:t xml:space="preserve">  EÚ zdroje</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Cs/>
                <w:iCs/>
                <w:color w:val="000000"/>
                <w:sz w:val="22"/>
                <w:szCs w:val="22"/>
              </w:rPr>
            </w:pPr>
            <w:r w:rsidRPr="009827E5">
              <w:rPr>
                <w:bCs/>
                <w:iCs/>
                <w:color w:val="000000"/>
                <w:sz w:val="22"/>
                <w:szCs w:val="22"/>
              </w:rPr>
              <w:t>0</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Cs/>
                <w:iCs/>
                <w:color w:val="000000"/>
                <w:sz w:val="22"/>
                <w:szCs w:val="22"/>
              </w:rPr>
            </w:pPr>
            <w:r w:rsidRPr="009827E5">
              <w:rPr>
                <w:bCs/>
                <w:iCs/>
                <w:color w:val="000000"/>
                <w:sz w:val="22"/>
                <w:szCs w:val="22"/>
              </w:rPr>
              <w:t>0</w:t>
            </w:r>
          </w:p>
        </w:tc>
        <w:tc>
          <w:tcPr>
            <w:tcW w:w="11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color w:val="000000"/>
                <w:sz w:val="22"/>
                <w:szCs w:val="22"/>
              </w:rPr>
            </w:pPr>
            <w:r w:rsidRPr="009827E5">
              <w:rPr>
                <w:color w:val="000000"/>
                <w:sz w:val="22"/>
                <w:szCs w:val="22"/>
              </w:rPr>
              <w:t>0</w:t>
            </w:r>
          </w:p>
        </w:tc>
        <w:tc>
          <w:tcPr>
            <w:tcW w:w="1141" w:type="dxa"/>
            <w:tcBorders>
              <w:top w:val="single" w:sz="4" w:space="0" w:color="000000"/>
              <w:left w:val="single" w:sz="4" w:space="0" w:color="000000"/>
              <w:bottom w:val="single" w:sz="4" w:space="0" w:color="000000"/>
              <w:right w:val="single" w:sz="4" w:space="0" w:color="000000"/>
            </w:tcBorders>
            <w:vAlign w:val="center"/>
          </w:tcPr>
          <w:p w:rsidR="00490962" w:rsidRPr="009827E5" w:rsidRDefault="00490962" w:rsidP="00490962">
            <w:pPr>
              <w:ind w:right="119"/>
              <w:jc w:val="right"/>
              <w:rPr>
                <w:color w:val="000000"/>
                <w:sz w:val="22"/>
                <w:szCs w:val="22"/>
              </w:rPr>
            </w:pPr>
            <w:r w:rsidRPr="009827E5">
              <w:rPr>
                <w:color w:val="000000"/>
                <w:sz w:val="22"/>
                <w:szCs w:val="22"/>
              </w:rPr>
              <w:t>0</w:t>
            </w:r>
          </w:p>
        </w:tc>
      </w:tr>
      <w:tr w:rsidR="00490962" w:rsidRPr="009827E5" w:rsidTr="00490962">
        <w:trPr>
          <w:trHeight w:val="125"/>
          <w:jc w:val="center"/>
        </w:trPr>
        <w:tc>
          <w:tcPr>
            <w:tcW w:w="47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90962" w:rsidRPr="009827E5" w:rsidRDefault="00490962" w:rsidP="00490962">
            <w:pPr>
              <w:spacing w:line="125" w:lineRule="atLeast"/>
              <w:rPr>
                <w:b/>
                <w:i/>
                <w:sz w:val="22"/>
                <w:szCs w:val="22"/>
              </w:rPr>
            </w:pPr>
            <w:r w:rsidRPr="009827E5">
              <w:rPr>
                <w:b/>
                <w:i/>
                <w:sz w:val="22"/>
                <w:szCs w:val="22"/>
              </w:rPr>
              <w:t>- vplyv na obce</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bCs/>
                <w:iCs/>
                <w:color w:val="000000"/>
                <w:sz w:val="22"/>
                <w:szCs w:val="22"/>
              </w:rPr>
            </w:pPr>
            <w:r w:rsidRPr="009827E5">
              <w:rPr>
                <w:b/>
                <w:bCs/>
                <w:iCs/>
                <w:color w:val="000000"/>
                <w:sz w:val="22"/>
                <w:szCs w:val="22"/>
              </w:rPr>
              <w:t>0</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bCs/>
                <w:iCs/>
                <w:color w:val="000000"/>
                <w:sz w:val="22"/>
                <w:szCs w:val="22"/>
              </w:rPr>
            </w:pPr>
            <w:r w:rsidRPr="009827E5">
              <w:rPr>
                <w:b/>
                <w:bCs/>
                <w:iCs/>
                <w:color w:val="000000"/>
                <w:sz w:val="22"/>
                <w:szCs w:val="22"/>
              </w:rPr>
              <w:t>0</w:t>
            </w:r>
          </w:p>
        </w:tc>
        <w:tc>
          <w:tcPr>
            <w:tcW w:w="11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color w:val="000000"/>
                <w:sz w:val="22"/>
                <w:szCs w:val="22"/>
              </w:rPr>
              <w:t>0</w:t>
            </w:r>
          </w:p>
        </w:tc>
        <w:tc>
          <w:tcPr>
            <w:tcW w:w="1141" w:type="dxa"/>
            <w:tcBorders>
              <w:top w:val="single" w:sz="4" w:space="0" w:color="000000"/>
              <w:left w:val="single" w:sz="4" w:space="0" w:color="000000"/>
              <w:bottom w:val="single" w:sz="4" w:space="0" w:color="000000"/>
              <w:right w:val="single" w:sz="4" w:space="0" w:color="000000"/>
            </w:tcBorders>
            <w:vAlign w:val="center"/>
          </w:tcPr>
          <w:p w:rsidR="00490962" w:rsidRPr="009827E5" w:rsidRDefault="00490962" w:rsidP="00490962">
            <w:pPr>
              <w:ind w:right="119"/>
              <w:jc w:val="right"/>
              <w:rPr>
                <w:b/>
                <w:color w:val="000000"/>
                <w:sz w:val="22"/>
                <w:szCs w:val="22"/>
              </w:rPr>
            </w:pPr>
            <w:r w:rsidRPr="009827E5">
              <w:rPr>
                <w:b/>
                <w:color w:val="000000"/>
                <w:sz w:val="22"/>
                <w:szCs w:val="22"/>
              </w:rPr>
              <w:t>0</w:t>
            </w:r>
          </w:p>
        </w:tc>
      </w:tr>
      <w:tr w:rsidR="00490962" w:rsidRPr="009827E5" w:rsidTr="00490962">
        <w:trPr>
          <w:trHeight w:val="125"/>
          <w:jc w:val="center"/>
        </w:trPr>
        <w:tc>
          <w:tcPr>
            <w:tcW w:w="47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90962" w:rsidRPr="009827E5" w:rsidRDefault="00490962" w:rsidP="00490962">
            <w:pPr>
              <w:spacing w:line="125" w:lineRule="atLeast"/>
              <w:rPr>
                <w:b/>
                <w:i/>
                <w:sz w:val="22"/>
                <w:szCs w:val="22"/>
              </w:rPr>
            </w:pPr>
            <w:r w:rsidRPr="009827E5">
              <w:rPr>
                <w:b/>
                <w:i/>
                <w:sz w:val="22"/>
                <w:szCs w:val="22"/>
              </w:rPr>
              <w:t>- vplyv na vyššie územné celky</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bCs/>
                <w:iCs/>
                <w:color w:val="000000"/>
                <w:sz w:val="22"/>
                <w:szCs w:val="22"/>
              </w:rPr>
            </w:pPr>
            <w:r w:rsidRPr="009827E5">
              <w:rPr>
                <w:b/>
                <w:bCs/>
                <w:iCs/>
                <w:color w:val="000000"/>
                <w:sz w:val="22"/>
                <w:szCs w:val="22"/>
              </w:rPr>
              <w:t>0</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bCs/>
                <w:iCs/>
                <w:color w:val="000000"/>
                <w:sz w:val="22"/>
                <w:szCs w:val="22"/>
              </w:rPr>
            </w:pPr>
            <w:r w:rsidRPr="009827E5">
              <w:rPr>
                <w:b/>
                <w:bCs/>
                <w:iCs/>
                <w:color w:val="000000"/>
                <w:sz w:val="22"/>
                <w:szCs w:val="22"/>
              </w:rPr>
              <w:t>0</w:t>
            </w:r>
          </w:p>
        </w:tc>
        <w:tc>
          <w:tcPr>
            <w:tcW w:w="11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color w:val="000000"/>
                <w:sz w:val="22"/>
                <w:szCs w:val="22"/>
              </w:rPr>
              <w:t>0</w:t>
            </w:r>
          </w:p>
        </w:tc>
        <w:tc>
          <w:tcPr>
            <w:tcW w:w="1141" w:type="dxa"/>
            <w:tcBorders>
              <w:top w:val="single" w:sz="4" w:space="0" w:color="000000"/>
              <w:left w:val="single" w:sz="4" w:space="0" w:color="000000"/>
              <w:bottom w:val="single" w:sz="4" w:space="0" w:color="000000"/>
              <w:right w:val="single" w:sz="4" w:space="0" w:color="000000"/>
            </w:tcBorders>
            <w:vAlign w:val="center"/>
          </w:tcPr>
          <w:p w:rsidR="00490962" w:rsidRPr="009827E5" w:rsidRDefault="00490962" w:rsidP="00490962">
            <w:pPr>
              <w:ind w:right="119"/>
              <w:jc w:val="right"/>
              <w:rPr>
                <w:b/>
                <w:color w:val="000000"/>
                <w:sz w:val="22"/>
                <w:szCs w:val="22"/>
              </w:rPr>
            </w:pPr>
            <w:r w:rsidRPr="009827E5">
              <w:rPr>
                <w:b/>
                <w:color w:val="000000"/>
                <w:sz w:val="22"/>
                <w:szCs w:val="22"/>
              </w:rPr>
              <w:t>0</w:t>
            </w:r>
          </w:p>
        </w:tc>
      </w:tr>
      <w:tr w:rsidR="00490962" w:rsidRPr="009827E5" w:rsidTr="00490962">
        <w:trPr>
          <w:trHeight w:val="125"/>
          <w:jc w:val="center"/>
        </w:trPr>
        <w:tc>
          <w:tcPr>
            <w:tcW w:w="47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90962" w:rsidRPr="009827E5" w:rsidRDefault="00490962" w:rsidP="00490962">
            <w:pPr>
              <w:spacing w:line="125" w:lineRule="atLeast"/>
              <w:rPr>
                <w:b/>
                <w:i/>
                <w:sz w:val="22"/>
                <w:szCs w:val="22"/>
              </w:rPr>
            </w:pPr>
            <w:r w:rsidRPr="009827E5">
              <w:rPr>
                <w:b/>
                <w:i/>
                <w:sz w:val="22"/>
                <w:szCs w:val="22"/>
              </w:rPr>
              <w:t>- vplyv na ostatné subjekty verejnej správy</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bCs/>
                <w:iCs/>
                <w:color w:val="000000"/>
                <w:sz w:val="22"/>
                <w:szCs w:val="22"/>
              </w:rPr>
            </w:pPr>
            <w:r w:rsidRPr="009827E5">
              <w:rPr>
                <w:b/>
                <w:bCs/>
                <w:iCs/>
                <w:color w:val="000000"/>
                <w:sz w:val="22"/>
                <w:szCs w:val="22"/>
              </w:rPr>
              <w:t>0</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bCs/>
                <w:iCs/>
                <w:color w:val="000000"/>
                <w:sz w:val="22"/>
                <w:szCs w:val="22"/>
              </w:rPr>
            </w:pPr>
            <w:r w:rsidRPr="009827E5">
              <w:rPr>
                <w:b/>
                <w:bCs/>
                <w:iCs/>
                <w:color w:val="000000"/>
                <w:sz w:val="22"/>
                <w:szCs w:val="22"/>
              </w:rPr>
              <w:t>0</w:t>
            </w:r>
          </w:p>
        </w:tc>
        <w:tc>
          <w:tcPr>
            <w:tcW w:w="11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color w:val="000000"/>
                <w:sz w:val="22"/>
                <w:szCs w:val="22"/>
              </w:rPr>
              <w:t>0</w:t>
            </w:r>
          </w:p>
        </w:tc>
        <w:tc>
          <w:tcPr>
            <w:tcW w:w="1141" w:type="dxa"/>
            <w:tcBorders>
              <w:top w:val="single" w:sz="4" w:space="0" w:color="000000"/>
              <w:left w:val="single" w:sz="4" w:space="0" w:color="000000"/>
              <w:bottom w:val="single" w:sz="4" w:space="0" w:color="000000"/>
              <w:right w:val="single" w:sz="4" w:space="0" w:color="000000"/>
            </w:tcBorders>
            <w:vAlign w:val="center"/>
          </w:tcPr>
          <w:p w:rsidR="00490962" w:rsidRPr="009827E5" w:rsidRDefault="00490962" w:rsidP="00490962">
            <w:pPr>
              <w:ind w:right="119"/>
              <w:jc w:val="right"/>
              <w:rPr>
                <w:b/>
                <w:color w:val="000000"/>
                <w:sz w:val="22"/>
                <w:szCs w:val="22"/>
              </w:rPr>
            </w:pPr>
            <w:r w:rsidRPr="009827E5">
              <w:rPr>
                <w:b/>
                <w:color w:val="000000"/>
                <w:sz w:val="22"/>
                <w:szCs w:val="22"/>
              </w:rPr>
              <w:t>0</w:t>
            </w:r>
          </w:p>
        </w:tc>
      </w:tr>
      <w:tr w:rsidR="00490962" w:rsidRPr="009827E5" w:rsidTr="00490962">
        <w:trPr>
          <w:trHeight w:val="125"/>
          <w:jc w:val="center"/>
        </w:trPr>
        <w:tc>
          <w:tcPr>
            <w:tcW w:w="4730"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tcPr>
          <w:p w:rsidR="00490962" w:rsidRPr="009827E5" w:rsidRDefault="00490962" w:rsidP="00490962">
            <w:pPr>
              <w:spacing w:line="125" w:lineRule="atLeast"/>
              <w:rPr>
                <w:b/>
                <w:color w:val="000000"/>
                <w:sz w:val="22"/>
                <w:szCs w:val="22"/>
              </w:rPr>
            </w:pPr>
            <w:r w:rsidRPr="009827E5">
              <w:rPr>
                <w:b/>
                <w:color w:val="000000"/>
                <w:sz w:val="22"/>
                <w:szCs w:val="22"/>
              </w:rPr>
              <w:t>Výdavky verejnej správy celkom:</w:t>
            </w:r>
          </w:p>
        </w:tc>
        <w:tc>
          <w:tcPr>
            <w:tcW w:w="1265"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rsidR="00490962" w:rsidRPr="009827E5" w:rsidRDefault="00490962" w:rsidP="00490962">
            <w:pPr>
              <w:ind w:right="42"/>
              <w:jc w:val="right"/>
              <w:rPr>
                <w:b/>
                <w:sz w:val="22"/>
                <w:szCs w:val="22"/>
              </w:rPr>
            </w:pPr>
            <w:r>
              <w:rPr>
                <w:b/>
                <w:sz w:val="22"/>
                <w:szCs w:val="22"/>
              </w:rPr>
              <w:t>2</w:t>
            </w:r>
            <w:r w:rsidRPr="009827E5">
              <w:rPr>
                <w:b/>
                <w:sz w:val="22"/>
                <w:szCs w:val="22"/>
              </w:rPr>
              <w:t> </w:t>
            </w:r>
            <w:r>
              <w:rPr>
                <w:b/>
                <w:sz w:val="22"/>
                <w:szCs w:val="22"/>
              </w:rPr>
              <w:t>821</w:t>
            </w:r>
            <w:r w:rsidRPr="009827E5">
              <w:rPr>
                <w:b/>
                <w:sz w:val="22"/>
                <w:szCs w:val="22"/>
              </w:rPr>
              <w:t>,</w:t>
            </w:r>
            <w:r>
              <w:rPr>
                <w:b/>
                <w:sz w:val="22"/>
                <w:szCs w:val="22"/>
              </w:rPr>
              <w:t>29</w:t>
            </w:r>
          </w:p>
        </w:tc>
        <w:tc>
          <w:tcPr>
            <w:tcW w:w="1265"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rsidR="00490962" w:rsidRPr="009827E5" w:rsidRDefault="00490962" w:rsidP="00490962">
            <w:pPr>
              <w:ind w:right="42"/>
              <w:jc w:val="right"/>
              <w:rPr>
                <w:b/>
                <w:sz w:val="22"/>
                <w:szCs w:val="22"/>
              </w:rPr>
            </w:pPr>
            <w:r>
              <w:rPr>
                <w:b/>
                <w:sz w:val="22"/>
                <w:szCs w:val="22"/>
              </w:rPr>
              <w:t>2</w:t>
            </w:r>
            <w:r w:rsidRPr="009827E5">
              <w:rPr>
                <w:b/>
                <w:sz w:val="22"/>
                <w:szCs w:val="22"/>
              </w:rPr>
              <w:t> </w:t>
            </w:r>
            <w:r>
              <w:rPr>
                <w:b/>
                <w:sz w:val="22"/>
                <w:szCs w:val="22"/>
              </w:rPr>
              <w:t>821</w:t>
            </w:r>
            <w:r w:rsidRPr="009827E5">
              <w:rPr>
                <w:b/>
                <w:sz w:val="22"/>
                <w:szCs w:val="22"/>
              </w:rPr>
              <w:t>,</w:t>
            </w:r>
            <w:r>
              <w:rPr>
                <w:b/>
                <w:sz w:val="22"/>
                <w:szCs w:val="22"/>
              </w:rPr>
              <w:t>29</w:t>
            </w:r>
          </w:p>
        </w:tc>
        <w:tc>
          <w:tcPr>
            <w:tcW w:w="1145" w:type="dxa"/>
            <w:tcBorders>
              <w:left w:val="single" w:sz="8" w:space="0" w:color="auto"/>
              <w:bottom w:val="single" w:sz="4" w:space="0" w:color="auto"/>
              <w:right w:val="single" w:sz="4" w:space="0" w:color="000000"/>
            </w:tcBorders>
            <w:shd w:val="clear" w:color="auto" w:fill="E0E0E0"/>
            <w:tcMar>
              <w:top w:w="0" w:type="dxa"/>
              <w:left w:w="70" w:type="dxa"/>
              <w:bottom w:w="0" w:type="dxa"/>
              <w:right w:w="70" w:type="dxa"/>
            </w:tcMar>
            <w:vAlign w:val="center"/>
          </w:tcPr>
          <w:p w:rsidR="00490962" w:rsidRPr="009827E5" w:rsidRDefault="00490962" w:rsidP="00490962">
            <w:pPr>
              <w:ind w:right="42"/>
              <w:jc w:val="right"/>
              <w:rPr>
                <w:b/>
                <w:sz w:val="22"/>
                <w:szCs w:val="22"/>
              </w:rPr>
            </w:pPr>
            <w:r>
              <w:rPr>
                <w:b/>
                <w:sz w:val="22"/>
                <w:szCs w:val="22"/>
              </w:rPr>
              <w:t>2</w:t>
            </w:r>
            <w:r w:rsidRPr="009827E5">
              <w:rPr>
                <w:b/>
                <w:sz w:val="22"/>
                <w:szCs w:val="22"/>
              </w:rPr>
              <w:t> </w:t>
            </w:r>
            <w:r>
              <w:rPr>
                <w:b/>
                <w:sz w:val="22"/>
                <w:szCs w:val="22"/>
              </w:rPr>
              <w:t>821</w:t>
            </w:r>
            <w:r w:rsidRPr="009827E5">
              <w:rPr>
                <w:b/>
                <w:sz w:val="22"/>
                <w:szCs w:val="22"/>
              </w:rPr>
              <w:t>,</w:t>
            </w:r>
            <w:r>
              <w:rPr>
                <w:b/>
                <w:sz w:val="22"/>
                <w:szCs w:val="22"/>
              </w:rPr>
              <w:t>29</w:t>
            </w:r>
          </w:p>
        </w:tc>
        <w:tc>
          <w:tcPr>
            <w:tcW w:w="1141" w:type="dxa"/>
            <w:tcBorders>
              <w:top w:val="single" w:sz="4" w:space="0" w:color="000000"/>
              <w:left w:val="single" w:sz="4" w:space="0" w:color="000000"/>
              <w:bottom w:val="single" w:sz="4" w:space="0" w:color="auto"/>
              <w:right w:val="single" w:sz="4" w:space="0" w:color="000000"/>
            </w:tcBorders>
            <w:shd w:val="clear" w:color="auto" w:fill="E0E0E0"/>
            <w:vAlign w:val="center"/>
          </w:tcPr>
          <w:p w:rsidR="00490962" w:rsidRPr="009827E5" w:rsidRDefault="00490962" w:rsidP="00490962">
            <w:pPr>
              <w:ind w:right="119"/>
              <w:jc w:val="right"/>
              <w:rPr>
                <w:b/>
                <w:sz w:val="22"/>
                <w:szCs w:val="22"/>
              </w:rPr>
            </w:pPr>
            <w:r>
              <w:rPr>
                <w:b/>
                <w:sz w:val="22"/>
                <w:szCs w:val="22"/>
              </w:rPr>
              <w:t>2</w:t>
            </w:r>
            <w:r w:rsidRPr="009827E5">
              <w:rPr>
                <w:b/>
                <w:sz w:val="22"/>
                <w:szCs w:val="22"/>
              </w:rPr>
              <w:t> </w:t>
            </w:r>
            <w:r>
              <w:rPr>
                <w:b/>
                <w:sz w:val="22"/>
                <w:szCs w:val="22"/>
              </w:rPr>
              <w:t>821</w:t>
            </w:r>
            <w:r w:rsidRPr="009827E5">
              <w:rPr>
                <w:b/>
                <w:sz w:val="22"/>
                <w:szCs w:val="22"/>
              </w:rPr>
              <w:t>,</w:t>
            </w:r>
            <w:r>
              <w:rPr>
                <w:b/>
                <w:sz w:val="22"/>
                <w:szCs w:val="22"/>
              </w:rPr>
              <w:t>29</w:t>
            </w:r>
          </w:p>
        </w:tc>
      </w:tr>
      <w:tr w:rsidR="00490962" w:rsidRPr="009827E5" w:rsidTr="00490962">
        <w:trPr>
          <w:trHeight w:val="70"/>
          <w:jc w:val="center"/>
        </w:trPr>
        <w:tc>
          <w:tcPr>
            <w:tcW w:w="47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spacing w:line="70" w:lineRule="atLeast"/>
              <w:jc w:val="both"/>
              <w:rPr>
                <w:color w:val="000000"/>
                <w:sz w:val="22"/>
                <w:szCs w:val="22"/>
              </w:rPr>
            </w:pPr>
            <w:r w:rsidRPr="009827E5">
              <w:rPr>
                <w:color w:val="000000"/>
                <w:sz w:val="22"/>
                <w:szCs w:val="22"/>
              </w:rPr>
              <w:t xml:space="preserve">v tom: </w:t>
            </w:r>
            <w:r w:rsidRPr="009827E5">
              <w:rPr>
                <w:snapToGrid w:val="0"/>
                <w:color w:val="000000"/>
                <w:sz w:val="22"/>
                <w:szCs w:val="22"/>
              </w:rPr>
              <w:t>Kapitola 11 Ministerstvo obrany SR/ p</w:t>
            </w:r>
            <w:r w:rsidRPr="009827E5">
              <w:rPr>
                <w:bCs/>
                <w:color w:val="000000"/>
                <w:sz w:val="22"/>
                <w:szCs w:val="22"/>
              </w:rPr>
              <w:t>rogram</w:t>
            </w:r>
            <w:r w:rsidRPr="009827E5">
              <w:rPr>
                <w:caps/>
                <w:color w:val="000000"/>
                <w:sz w:val="22"/>
                <w:szCs w:val="22"/>
              </w:rPr>
              <w:t xml:space="preserve"> </w:t>
            </w:r>
            <w:r w:rsidRPr="009827E5">
              <w:rPr>
                <w:bCs/>
                <w:caps/>
                <w:color w:val="000000"/>
                <w:sz w:val="22"/>
                <w:szCs w:val="22"/>
              </w:rPr>
              <w:t xml:space="preserve">096 </w:t>
            </w:r>
            <w:r w:rsidRPr="009827E5">
              <w:rPr>
                <w:bCs/>
                <w:color w:val="000000"/>
                <w:sz w:val="22"/>
                <w:szCs w:val="22"/>
              </w:rPr>
              <w:t>Obrana</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sz w:val="22"/>
                <w:szCs w:val="22"/>
              </w:rPr>
            </w:pPr>
            <w:r>
              <w:rPr>
                <w:sz w:val="22"/>
                <w:szCs w:val="22"/>
              </w:rPr>
              <w:t>2</w:t>
            </w:r>
            <w:r w:rsidRPr="009827E5">
              <w:rPr>
                <w:sz w:val="22"/>
                <w:szCs w:val="22"/>
              </w:rPr>
              <w:t> </w:t>
            </w:r>
            <w:r>
              <w:rPr>
                <w:sz w:val="22"/>
                <w:szCs w:val="22"/>
              </w:rPr>
              <w:t>821</w:t>
            </w:r>
            <w:r w:rsidRPr="009827E5">
              <w:rPr>
                <w:sz w:val="22"/>
                <w:szCs w:val="22"/>
              </w:rPr>
              <w:t>,</w:t>
            </w:r>
            <w:r>
              <w:rPr>
                <w:sz w:val="22"/>
                <w:szCs w:val="22"/>
              </w:rPr>
              <w:t>29</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sz w:val="22"/>
                <w:szCs w:val="22"/>
              </w:rPr>
            </w:pPr>
            <w:r>
              <w:rPr>
                <w:sz w:val="22"/>
                <w:szCs w:val="22"/>
              </w:rPr>
              <w:t>2</w:t>
            </w:r>
            <w:r w:rsidRPr="009827E5">
              <w:rPr>
                <w:sz w:val="22"/>
                <w:szCs w:val="22"/>
              </w:rPr>
              <w:t> </w:t>
            </w:r>
            <w:r>
              <w:rPr>
                <w:sz w:val="22"/>
                <w:szCs w:val="22"/>
              </w:rPr>
              <w:t>821</w:t>
            </w:r>
            <w:r w:rsidRPr="009827E5">
              <w:rPr>
                <w:sz w:val="22"/>
                <w:szCs w:val="22"/>
              </w:rPr>
              <w:t>,</w:t>
            </w:r>
            <w:r>
              <w:rPr>
                <w:sz w:val="22"/>
                <w:szCs w:val="22"/>
              </w:rPr>
              <w:t>29</w:t>
            </w:r>
          </w:p>
        </w:tc>
        <w:tc>
          <w:tcPr>
            <w:tcW w:w="114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sz w:val="21"/>
                <w:szCs w:val="21"/>
              </w:rPr>
            </w:pPr>
            <w:r>
              <w:rPr>
                <w:sz w:val="22"/>
                <w:szCs w:val="22"/>
              </w:rPr>
              <w:t>2</w:t>
            </w:r>
            <w:r w:rsidRPr="009827E5">
              <w:rPr>
                <w:sz w:val="22"/>
                <w:szCs w:val="22"/>
              </w:rPr>
              <w:t> </w:t>
            </w:r>
            <w:r>
              <w:rPr>
                <w:sz w:val="22"/>
                <w:szCs w:val="22"/>
              </w:rPr>
              <w:t>821</w:t>
            </w:r>
            <w:r w:rsidRPr="009827E5">
              <w:rPr>
                <w:sz w:val="22"/>
                <w:szCs w:val="22"/>
              </w:rPr>
              <w:t>,</w:t>
            </w:r>
            <w:r>
              <w:rPr>
                <w:sz w:val="22"/>
                <w:szCs w:val="22"/>
              </w:rPr>
              <w:t>29</w:t>
            </w:r>
          </w:p>
        </w:tc>
        <w:tc>
          <w:tcPr>
            <w:tcW w:w="1141" w:type="dxa"/>
            <w:tcBorders>
              <w:top w:val="single" w:sz="4" w:space="0" w:color="auto"/>
              <w:left w:val="single" w:sz="4" w:space="0" w:color="000000"/>
              <w:bottom w:val="single" w:sz="4" w:space="0" w:color="000000"/>
              <w:right w:val="single" w:sz="4" w:space="0" w:color="000000"/>
            </w:tcBorders>
            <w:vAlign w:val="center"/>
          </w:tcPr>
          <w:p w:rsidR="00490962" w:rsidRPr="009827E5" w:rsidRDefault="00490962" w:rsidP="00490962">
            <w:pPr>
              <w:ind w:right="119"/>
              <w:jc w:val="right"/>
              <w:rPr>
                <w:sz w:val="21"/>
                <w:szCs w:val="21"/>
              </w:rPr>
            </w:pPr>
            <w:r>
              <w:rPr>
                <w:sz w:val="22"/>
                <w:szCs w:val="22"/>
              </w:rPr>
              <w:t>2</w:t>
            </w:r>
            <w:r w:rsidRPr="009827E5">
              <w:rPr>
                <w:sz w:val="22"/>
                <w:szCs w:val="22"/>
              </w:rPr>
              <w:t> </w:t>
            </w:r>
            <w:r>
              <w:rPr>
                <w:sz w:val="22"/>
                <w:szCs w:val="22"/>
              </w:rPr>
              <w:t>821</w:t>
            </w:r>
            <w:r w:rsidRPr="009827E5">
              <w:rPr>
                <w:sz w:val="22"/>
                <w:szCs w:val="22"/>
              </w:rPr>
              <w:t>,</w:t>
            </w:r>
            <w:r>
              <w:rPr>
                <w:sz w:val="22"/>
                <w:szCs w:val="22"/>
              </w:rPr>
              <w:t>29</w:t>
            </w:r>
          </w:p>
        </w:tc>
      </w:tr>
      <w:tr w:rsidR="00490962" w:rsidRPr="009827E5" w:rsidTr="00490962">
        <w:trPr>
          <w:trHeight w:val="70"/>
          <w:jc w:val="center"/>
        </w:trPr>
        <w:tc>
          <w:tcPr>
            <w:tcW w:w="47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spacing w:line="70" w:lineRule="atLeast"/>
              <w:jc w:val="both"/>
              <w:rPr>
                <w:b/>
                <w:i/>
                <w:color w:val="000000"/>
                <w:sz w:val="22"/>
                <w:szCs w:val="22"/>
              </w:rPr>
            </w:pPr>
            <w:r w:rsidRPr="009827E5">
              <w:rPr>
                <w:b/>
                <w:bCs/>
                <w:i/>
                <w:iCs/>
                <w:color w:val="000000"/>
                <w:sz w:val="22"/>
                <w:szCs w:val="22"/>
              </w:rPr>
              <w:t>z toho:</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sz w:val="22"/>
                <w:szCs w:val="22"/>
              </w:rPr>
            </w:pP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sz w:val="22"/>
                <w:szCs w:val="22"/>
              </w:rPr>
            </w:pPr>
          </w:p>
        </w:tc>
        <w:tc>
          <w:tcPr>
            <w:tcW w:w="114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sz w:val="22"/>
                <w:szCs w:val="22"/>
              </w:rPr>
            </w:pPr>
          </w:p>
        </w:tc>
        <w:tc>
          <w:tcPr>
            <w:tcW w:w="1141" w:type="dxa"/>
            <w:tcBorders>
              <w:top w:val="single" w:sz="4" w:space="0" w:color="auto"/>
              <w:left w:val="single" w:sz="4" w:space="0" w:color="000000"/>
              <w:bottom w:val="single" w:sz="4" w:space="0" w:color="000000"/>
              <w:right w:val="single" w:sz="4" w:space="0" w:color="000000"/>
            </w:tcBorders>
            <w:vAlign w:val="center"/>
          </w:tcPr>
          <w:p w:rsidR="00490962" w:rsidRPr="009827E5" w:rsidRDefault="00490962" w:rsidP="00490962">
            <w:pPr>
              <w:ind w:right="119"/>
              <w:jc w:val="right"/>
              <w:rPr>
                <w:b/>
                <w:sz w:val="21"/>
                <w:szCs w:val="21"/>
              </w:rPr>
            </w:pPr>
          </w:p>
        </w:tc>
      </w:tr>
      <w:tr w:rsidR="00490962" w:rsidRPr="009827E5" w:rsidTr="00490962">
        <w:trPr>
          <w:trHeight w:val="70"/>
          <w:jc w:val="center"/>
        </w:trPr>
        <w:tc>
          <w:tcPr>
            <w:tcW w:w="47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spacing w:line="70" w:lineRule="atLeast"/>
              <w:rPr>
                <w:b/>
                <w:i/>
                <w:color w:val="000000"/>
                <w:sz w:val="22"/>
                <w:szCs w:val="22"/>
              </w:rPr>
            </w:pPr>
            <w:r w:rsidRPr="009827E5">
              <w:rPr>
                <w:b/>
                <w:bCs/>
                <w:i/>
                <w:iCs/>
                <w:color w:val="000000"/>
                <w:sz w:val="22"/>
                <w:szCs w:val="22"/>
              </w:rPr>
              <w:t xml:space="preserve">- vplyv na ŠR </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sz w:val="22"/>
                <w:szCs w:val="22"/>
              </w:rPr>
            </w:pPr>
            <w:r>
              <w:rPr>
                <w:b/>
                <w:sz w:val="22"/>
                <w:szCs w:val="22"/>
              </w:rPr>
              <w:t>2</w:t>
            </w:r>
            <w:r w:rsidRPr="009827E5">
              <w:rPr>
                <w:b/>
                <w:sz w:val="22"/>
                <w:szCs w:val="22"/>
              </w:rPr>
              <w:t> </w:t>
            </w:r>
            <w:r>
              <w:rPr>
                <w:b/>
                <w:sz w:val="22"/>
                <w:szCs w:val="22"/>
              </w:rPr>
              <w:t>821</w:t>
            </w:r>
            <w:r w:rsidRPr="009827E5">
              <w:rPr>
                <w:b/>
                <w:sz w:val="22"/>
                <w:szCs w:val="22"/>
              </w:rPr>
              <w:t>,</w:t>
            </w:r>
            <w:r>
              <w:rPr>
                <w:b/>
                <w:sz w:val="22"/>
                <w:szCs w:val="22"/>
              </w:rPr>
              <w:t>29</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sz w:val="22"/>
                <w:szCs w:val="22"/>
              </w:rPr>
            </w:pPr>
            <w:r>
              <w:rPr>
                <w:b/>
                <w:sz w:val="22"/>
                <w:szCs w:val="22"/>
              </w:rPr>
              <w:t>2</w:t>
            </w:r>
            <w:r w:rsidRPr="009827E5">
              <w:rPr>
                <w:b/>
                <w:sz w:val="22"/>
                <w:szCs w:val="22"/>
              </w:rPr>
              <w:t> </w:t>
            </w:r>
            <w:r>
              <w:rPr>
                <w:b/>
                <w:sz w:val="22"/>
                <w:szCs w:val="22"/>
              </w:rPr>
              <w:t>821</w:t>
            </w:r>
            <w:r w:rsidRPr="009827E5">
              <w:rPr>
                <w:b/>
                <w:sz w:val="22"/>
                <w:szCs w:val="22"/>
              </w:rPr>
              <w:t>,</w:t>
            </w:r>
            <w:r>
              <w:rPr>
                <w:b/>
                <w:sz w:val="22"/>
                <w:szCs w:val="22"/>
              </w:rPr>
              <w:t>29</w:t>
            </w:r>
          </w:p>
        </w:tc>
        <w:tc>
          <w:tcPr>
            <w:tcW w:w="11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sz w:val="22"/>
                <w:szCs w:val="22"/>
              </w:rPr>
            </w:pPr>
            <w:r>
              <w:rPr>
                <w:b/>
                <w:sz w:val="22"/>
                <w:szCs w:val="22"/>
              </w:rPr>
              <w:t>2</w:t>
            </w:r>
            <w:r w:rsidRPr="009827E5">
              <w:rPr>
                <w:b/>
                <w:sz w:val="22"/>
                <w:szCs w:val="22"/>
              </w:rPr>
              <w:t> </w:t>
            </w:r>
            <w:r>
              <w:rPr>
                <w:b/>
                <w:sz w:val="22"/>
                <w:szCs w:val="22"/>
              </w:rPr>
              <w:t>821</w:t>
            </w:r>
            <w:r w:rsidRPr="009827E5">
              <w:rPr>
                <w:b/>
                <w:sz w:val="22"/>
                <w:szCs w:val="22"/>
              </w:rPr>
              <w:t>,</w:t>
            </w:r>
            <w:r>
              <w:rPr>
                <w:b/>
                <w:sz w:val="22"/>
                <w:szCs w:val="22"/>
              </w:rPr>
              <w:t>29</w:t>
            </w:r>
          </w:p>
        </w:tc>
        <w:tc>
          <w:tcPr>
            <w:tcW w:w="1141" w:type="dxa"/>
            <w:tcBorders>
              <w:top w:val="single" w:sz="4" w:space="0" w:color="000000"/>
              <w:left w:val="single" w:sz="4" w:space="0" w:color="000000"/>
              <w:bottom w:val="single" w:sz="4" w:space="0" w:color="000000"/>
              <w:right w:val="single" w:sz="4" w:space="0" w:color="000000"/>
            </w:tcBorders>
            <w:vAlign w:val="center"/>
          </w:tcPr>
          <w:p w:rsidR="00490962" w:rsidRPr="009827E5" w:rsidRDefault="00490962" w:rsidP="00490962">
            <w:pPr>
              <w:ind w:right="119"/>
              <w:jc w:val="right"/>
              <w:rPr>
                <w:b/>
                <w:sz w:val="22"/>
                <w:szCs w:val="22"/>
              </w:rPr>
            </w:pPr>
            <w:r>
              <w:rPr>
                <w:b/>
                <w:sz w:val="22"/>
                <w:szCs w:val="22"/>
              </w:rPr>
              <w:t>2</w:t>
            </w:r>
            <w:r w:rsidRPr="009827E5">
              <w:rPr>
                <w:b/>
                <w:sz w:val="22"/>
                <w:szCs w:val="22"/>
              </w:rPr>
              <w:t> </w:t>
            </w:r>
            <w:r>
              <w:rPr>
                <w:b/>
                <w:sz w:val="22"/>
                <w:szCs w:val="22"/>
              </w:rPr>
              <w:t>821</w:t>
            </w:r>
            <w:r w:rsidRPr="009827E5">
              <w:rPr>
                <w:b/>
                <w:sz w:val="22"/>
                <w:szCs w:val="22"/>
              </w:rPr>
              <w:t>,</w:t>
            </w:r>
            <w:r>
              <w:rPr>
                <w:b/>
                <w:sz w:val="22"/>
                <w:szCs w:val="22"/>
              </w:rPr>
              <w:t>29</w:t>
            </w:r>
          </w:p>
        </w:tc>
      </w:tr>
      <w:tr w:rsidR="00490962" w:rsidRPr="009827E5" w:rsidTr="00490962">
        <w:trPr>
          <w:trHeight w:val="70"/>
          <w:jc w:val="center"/>
        </w:trPr>
        <w:tc>
          <w:tcPr>
            <w:tcW w:w="47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spacing w:line="125" w:lineRule="atLeast"/>
              <w:rPr>
                <w:bCs/>
                <w:i/>
                <w:iCs/>
                <w:color w:val="000000"/>
                <w:sz w:val="22"/>
                <w:szCs w:val="22"/>
              </w:rPr>
            </w:pPr>
            <w:r w:rsidRPr="009827E5">
              <w:rPr>
                <w:i/>
                <w:sz w:val="22"/>
                <w:szCs w:val="22"/>
              </w:rPr>
              <w:t xml:space="preserve">  Rozpočtové prostriedky</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pStyle w:val="Zkladntext"/>
              <w:spacing w:after="0"/>
              <w:ind w:right="42"/>
              <w:jc w:val="right"/>
              <w:rPr>
                <w:color w:val="000000"/>
                <w:sz w:val="22"/>
                <w:szCs w:val="22"/>
              </w:rPr>
            </w:pPr>
            <w:r w:rsidRPr="009827E5">
              <w:rPr>
                <w:color w:val="000000"/>
                <w:sz w:val="22"/>
                <w:szCs w:val="22"/>
              </w:rPr>
              <w:t>0</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pStyle w:val="Zkladntext"/>
              <w:spacing w:after="0"/>
              <w:ind w:right="42"/>
              <w:jc w:val="right"/>
              <w:rPr>
                <w:color w:val="000000"/>
                <w:sz w:val="22"/>
                <w:szCs w:val="22"/>
              </w:rPr>
            </w:pPr>
            <w:r w:rsidRPr="009827E5">
              <w:rPr>
                <w:color w:val="000000"/>
                <w:sz w:val="22"/>
                <w:szCs w:val="22"/>
              </w:rPr>
              <w:t>0</w:t>
            </w:r>
          </w:p>
        </w:tc>
        <w:tc>
          <w:tcPr>
            <w:tcW w:w="11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pStyle w:val="Zkladntext"/>
              <w:spacing w:after="0"/>
              <w:ind w:right="42"/>
              <w:jc w:val="right"/>
              <w:rPr>
                <w:color w:val="000000"/>
                <w:sz w:val="22"/>
                <w:szCs w:val="22"/>
              </w:rPr>
            </w:pPr>
            <w:r w:rsidRPr="009827E5">
              <w:rPr>
                <w:color w:val="000000"/>
                <w:sz w:val="22"/>
                <w:szCs w:val="22"/>
              </w:rPr>
              <w:t>0</w:t>
            </w:r>
          </w:p>
        </w:tc>
        <w:tc>
          <w:tcPr>
            <w:tcW w:w="1141" w:type="dxa"/>
            <w:tcBorders>
              <w:top w:val="single" w:sz="4" w:space="0" w:color="000000"/>
              <w:left w:val="single" w:sz="4" w:space="0" w:color="000000"/>
              <w:bottom w:val="single" w:sz="4" w:space="0" w:color="000000"/>
              <w:right w:val="single" w:sz="4" w:space="0" w:color="000000"/>
            </w:tcBorders>
            <w:vAlign w:val="center"/>
          </w:tcPr>
          <w:p w:rsidR="00490962" w:rsidRPr="009827E5" w:rsidRDefault="00490962" w:rsidP="00490962">
            <w:pPr>
              <w:pStyle w:val="Zkladntext"/>
              <w:spacing w:after="0"/>
              <w:ind w:right="119"/>
              <w:jc w:val="right"/>
              <w:rPr>
                <w:color w:val="000000"/>
                <w:sz w:val="22"/>
                <w:szCs w:val="22"/>
              </w:rPr>
            </w:pPr>
            <w:r w:rsidRPr="009827E5">
              <w:rPr>
                <w:color w:val="000000"/>
                <w:sz w:val="22"/>
                <w:szCs w:val="22"/>
              </w:rPr>
              <w:t>0</w:t>
            </w:r>
          </w:p>
        </w:tc>
      </w:tr>
      <w:tr w:rsidR="00490962" w:rsidRPr="009827E5" w:rsidTr="00490962">
        <w:trPr>
          <w:trHeight w:val="70"/>
          <w:jc w:val="center"/>
        </w:trPr>
        <w:tc>
          <w:tcPr>
            <w:tcW w:w="47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490962" w:rsidRPr="009827E5" w:rsidRDefault="00490962" w:rsidP="00490962">
            <w:pPr>
              <w:spacing w:line="125" w:lineRule="atLeast"/>
              <w:rPr>
                <w:i/>
                <w:sz w:val="22"/>
                <w:szCs w:val="22"/>
              </w:rPr>
            </w:pPr>
            <w:r w:rsidRPr="009827E5">
              <w:rPr>
                <w:i/>
                <w:sz w:val="22"/>
                <w:szCs w:val="22"/>
              </w:rPr>
              <w:t xml:space="preserve">  EÚ zdroje</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pStyle w:val="Zkladntext"/>
              <w:spacing w:after="0"/>
              <w:ind w:right="42"/>
              <w:jc w:val="right"/>
              <w:rPr>
                <w:color w:val="000000"/>
                <w:sz w:val="22"/>
                <w:szCs w:val="22"/>
              </w:rPr>
            </w:pPr>
            <w:r w:rsidRPr="009827E5">
              <w:rPr>
                <w:color w:val="000000"/>
                <w:sz w:val="22"/>
                <w:szCs w:val="22"/>
              </w:rPr>
              <w:t>0</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pStyle w:val="Zkladntext"/>
              <w:spacing w:after="0"/>
              <w:ind w:right="42"/>
              <w:jc w:val="right"/>
              <w:rPr>
                <w:color w:val="000000"/>
                <w:sz w:val="22"/>
                <w:szCs w:val="22"/>
              </w:rPr>
            </w:pPr>
            <w:r w:rsidRPr="009827E5">
              <w:rPr>
                <w:color w:val="000000"/>
                <w:sz w:val="22"/>
                <w:szCs w:val="22"/>
              </w:rPr>
              <w:t>0</w:t>
            </w:r>
          </w:p>
        </w:tc>
        <w:tc>
          <w:tcPr>
            <w:tcW w:w="11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pStyle w:val="Zkladntext"/>
              <w:spacing w:after="0"/>
              <w:ind w:right="42"/>
              <w:jc w:val="right"/>
              <w:rPr>
                <w:color w:val="000000"/>
                <w:sz w:val="22"/>
                <w:szCs w:val="22"/>
              </w:rPr>
            </w:pPr>
            <w:r w:rsidRPr="009827E5">
              <w:rPr>
                <w:color w:val="000000"/>
                <w:sz w:val="22"/>
                <w:szCs w:val="22"/>
              </w:rPr>
              <w:t>0</w:t>
            </w:r>
          </w:p>
        </w:tc>
        <w:tc>
          <w:tcPr>
            <w:tcW w:w="1141" w:type="dxa"/>
            <w:tcBorders>
              <w:top w:val="single" w:sz="4" w:space="0" w:color="000000"/>
              <w:left w:val="single" w:sz="4" w:space="0" w:color="000000"/>
              <w:bottom w:val="single" w:sz="4" w:space="0" w:color="000000"/>
              <w:right w:val="single" w:sz="4" w:space="0" w:color="000000"/>
            </w:tcBorders>
            <w:vAlign w:val="center"/>
          </w:tcPr>
          <w:p w:rsidR="00490962" w:rsidRPr="009827E5" w:rsidRDefault="00490962" w:rsidP="00490962">
            <w:pPr>
              <w:pStyle w:val="Zkladntext"/>
              <w:spacing w:after="0"/>
              <w:ind w:right="119"/>
              <w:jc w:val="right"/>
              <w:rPr>
                <w:color w:val="000000"/>
                <w:sz w:val="22"/>
                <w:szCs w:val="22"/>
              </w:rPr>
            </w:pPr>
            <w:r w:rsidRPr="009827E5">
              <w:rPr>
                <w:color w:val="000000"/>
                <w:sz w:val="22"/>
                <w:szCs w:val="22"/>
              </w:rPr>
              <w:t>0</w:t>
            </w:r>
          </w:p>
        </w:tc>
      </w:tr>
      <w:tr w:rsidR="00490962" w:rsidRPr="009827E5" w:rsidTr="00490962">
        <w:trPr>
          <w:trHeight w:val="70"/>
          <w:jc w:val="center"/>
        </w:trPr>
        <w:tc>
          <w:tcPr>
            <w:tcW w:w="47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spacing w:line="125" w:lineRule="atLeast"/>
              <w:rPr>
                <w:i/>
                <w:sz w:val="22"/>
                <w:szCs w:val="22"/>
              </w:rPr>
            </w:pPr>
            <w:r w:rsidRPr="009827E5">
              <w:rPr>
                <w:i/>
                <w:sz w:val="22"/>
                <w:szCs w:val="22"/>
              </w:rPr>
              <w:t xml:space="preserve">  spolufinancovanie</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pStyle w:val="Zkladntext"/>
              <w:spacing w:after="0"/>
              <w:ind w:right="42"/>
              <w:jc w:val="right"/>
              <w:rPr>
                <w:color w:val="000000"/>
                <w:sz w:val="22"/>
                <w:szCs w:val="22"/>
              </w:rPr>
            </w:pPr>
            <w:r w:rsidRPr="009827E5">
              <w:rPr>
                <w:color w:val="000000"/>
                <w:sz w:val="22"/>
                <w:szCs w:val="22"/>
              </w:rPr>
              <w:t>0</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pStyle w:val="Zkladntext"/>
              <w:spacing w:after="0"/>
              <w:ind w:right="42"/>
              <w:jc w:val="right"/>
              <w:rPr>
                <w:color w:val="000000"/>
                <w:sz w:val="22"/>
                <w:szCs w:val="22"/>
              </w:rPr>
            </w:pPr>
            <w:r w:rsidRPr="009827E5">
              <w:rPr>
                <w:color w:val="000000"/>
                <w:sz w:val="22"/>
                <w:szCs w:val="22"/>
              </w:rPr>
              <w:t>0</w:t>
            </w:r>
          </w:p>
        </w:tc>
        <w:tc>
          <w:tcPr>
            <w:tcW w:w="11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pStyle w:val="Zkladntext"/>
              <w:spacing w:after="0"/>
              <w:ind w:right="42"/>
              <w:jc w:val="right"/>
              <w:rPr>
                <w:color w:val="000000"/>
                <w:sz w:val="22"/>
                <w:szCs w:val="22"/>
              </w:rPr>
            </w:pPr>
            <w:r w:rsidRPr="009827E5">
              <w:rPr>
                <w:color w:val="000000"/>
                <w:sz w:val="22"/>
                <w:szCs w:val="22"/>
              </w:rPr>
              <w:t>0</w:t>
            </w:r>
          </w:p>
        </w:tc>
        <w:tc>
          <w:tcPr>
            <w:tcW w:w="1141" w:type="dxa"/>
            <w:tcBorders>
              <w:top w:val="single" w:sz="4" w:space="0" w:color="000000"/>
              <w:left w:val="single" w:sz="4" w:space="0" w:color="000000"/>
              <w:bottom w:val="single" w:sz="4" w:space="0" w:color="000000"/>
              <w:right w:val="single" w:sz="4" w:space="0" w:color="000000"/>
            </w:tcBorders>
            <w:vAlign w:val="center"/>
          </w:tcPr>
          <w:p w:rsidR="00490962" w:rsidRPr="009827E5" w:rsidRDefault="00490962" w:rsidP="00490962">
            <w:pPr>
              <w:pStyle w:val="Zkladntext"/>
              <w:spacing w:after="0"/>
              <w:ind w:right="119"/>
              <w:jc w:val="right"/>
              <w:rPr>
                <w:color w:val="000000"/>
                <w:sz w:val="22"/>
                <w:szCs w:val="22"/>
              </w:rPr>
            </w:pPr>
            <w:r w:rsidRPr="009827E5">
              <w:rPr>
                <w:color w:val="000000"/>
                <w:sz w:val="22"/>
                <w:szCs w:val="22"/>
              </w:rPr>
              <w:t>0</w:t>
            </w:r>
          </w:p>
        </w:tc>
      </w:tr>
      <w:tr w:rsidR="00490962" w:rsidRPr="009827E5" w:rsidTr="00490962">
        <w:trPr>
          <w:trHeight w:val="70"/>
          <w:jc w:val="center"/>
        </w:trPr>
        <w:tc>
          <w:tcPr>
            <w:tcW w:w="47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spacing w:line="125" w:lineRule="atLeast"/>
              <w:rPr>
                <w:b/>
                <w:i/>
                <w:color w:val="000000"/>
                <w:sz w:val="22"/>
                <w:szCs w:val="22"/>
              </w:rPr>
            </w:pPr>
            <w:r w:rsidRPr="009827E5">
              <w:rPr>
                <w:b/>
                <w:bCs/>
                <w:i/>
                <w:iCs/>
                <w:color w:val="000000"/>
                <w:sz w:val="22"/>
                <w:szCs w:val="22"/>
              </w:rPr>
              <w:t xml:space="preserve">- vplyv na obce </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pStyle w:val="Zkladntext"/>
              <w:spacing w:after="0"/>
              <w:ind w:right="42"/>
              <w:jc w:val="right"/>
              <w:rPr>
                <w:b/>
                <w:color w:val="000000"/>
                <w:sz w:val="22"/>
                <w:szCs w:val="22"/>
              </w:rPr>
            </w:pPr>
            <w:r w:rsidRPr="009827E5">
              <w:rPr>
                <w:b/>
                <w:color w:val="000000"/>
                <w:sz w:val="22"/>
                <w:szCs w:val="22"/>
              </w:rPr>
              <w:t>0</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pStyle w:val="Zkladntext"/>
              <w:spacing w:after="0"/>
              <w:ind w:right="42"/>
              <w:jc w:val="right"/>
              <w:rPr>
                <w:b/>
                <w:color w:val="000000"/>
                <w:sz w:val="22"/>
                <w:szCs w:val="22"/>
              </w:rPr>
            </w:pPr>
            <w:r w:rsidRPr="009827E5">
              <w:rPr>
                <w:b/>
                <w:color w:val="000000"/>
                <w:sz w:val="22"/>
                <w:szCs w:val="22"/>
              </w:rPr>
              <w:t>0</w:t>
            </w:r>
          </w:p>
        </w:tc>
        <w:tc>
          <w:tcPr>
            <w:tcW w:w="11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pStyle w:val="Zkladntext"/>
              <w:spacing w:after="0"/>
              <w:ind w:right="42"/>
              <w:jc w:val="right"/>
              <w:rPr>
                <w:b/>
                <w:color w:val="000000"/>
                <w:sz w:val="22"/>
                <w:szCs w:val="22"/>
              </w:rPr>
            </w:pPr>
            <w:r w:rsidRPr="009827E5">
              <w:rPr>
                <w:b/>
                <w:color w:val="000000"/>
                <w:sz w:val="22"/>
                <w:szCs w:val="22"/>
              </w:rPr>
              <w:t>0</w:t>
            </w:r>
          </w:p>
        </w:tc>
        <w:tc>
          <w:tcPr>
            <w:tcW w:w="1141" w:type="dxa"/>
            <w:tcBorders>
              <w:top w:val="single" w:sz="4" w:space="0" w:color="000000"/>
              <w:left w:val="single" w:sz="4" w:space="0" w:color="000000"/>
              <w:bottom w:val="single" w:sz="4" w:space="0" w:color="000000"/>
              <w:right w:val="single" w:sz="4" w:space="0" w:color="000000"/>
            </w:tcBorders>
            <w:vAlign w:val="center"/>
          </w:tcPr>
          <w:p w:rsidR="00490962" w:rsidRPr="009827E5" w:rsidRDefault="00490962" w:rsidP="00490962">
            <w:pPr>
              <w:pStyle w:val="Zkladntext"/>
              <w:spacing w:after="0"/>
              <w:ind w:right="119"/>
              <w:jc w:val="right"/>
              <w:rPr>
                <w:b/>
                <w:color w:val="000000"/>
                <w:sz w:val="22"/>
                <w:szCs w:val="22"/>
              </w:rPr>
            </w:pPr>
            <w:r w:rsidRPr="009827E5">
              <w:rPr>
                <w:b/>
                <w:color w:val="000000"/>
                <w:sz w:val="22"/>
                <w:szCs w:val="22"/>
              </w:rPr>
              <w:t>0</w:t>
            </w:r>
          </w:p>
        </w:tc>
      </w:tr>
      <w:tr w:rsidR="00490962" w:rsidRPr="009827E5" w:rsidTr="00490962">
        <w:trPr>
          <w:trHeight w:val="70"/>
          <w:jc w:val="center"/>
        </w:trPr>
        <w:tc>
          <w:tcPr>
            <w:tcW w:w="47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spacing w:line="125" w:lineRule="atLeast"/>
              <w:rPr>
                <w:b/>
                <w:bCs/>
                <w:i/>
                <w:iCs/>
                <w:color w:val="000000"/>
                <w:sz w:val="22"/>
                <w:szCs w:val="22"/>
              </w:rPr>
            </w:pPr>
            <w:r w:rsidRPr="009827E5">
              <w:rPr>
                <w:b/>
                <w:i/>
                <w:sz w:val="22"/>
                <w:szCs w:val="22"/>
              </w:rPr>
              <w:t>- vplyv na vyššie územné celky</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pStyle w:val="Zkladntext"/>
              <w:spacing w:after="0"/>
              <w:ind w:right="42"/>
              <w:jc w:val="right"/>
              <w:rPr>
                <w:b/>
                <w:color w:val="000000"/>
                <w:sz w:val="22"/>
                <w:szCs w:val="22"/>
              </w:rPr>
            </w:pPr>
            <w:r w:rsidRPr="009827E5">
              <w:rPr>
                <w:b/>
                <w:color w:val="000000"/>
                <w:sz w:val="22"/>
                <w:szCs w:val="22"/>
              </w:rPr>
              <w:t>0</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pStyle w:val="Zkladntext"/>
              <w:spacing w:after="0"/>
              <w:ind w:right="42"/>
              <w:jc w:val="right"/>
              <w:rPr>
                <w:b/>
                <w:color w:val="000000"/>
                <w:sz w:val="22"/>
                <w:szCs w:val="22"/>
              </w:rPr>
            </w:pPr>
            <w:r w:rsidRPr="009827E5">
              <w:rPr>
                <w:b/>
                <w:color w:val="000000"/>
                <w:sz w:val="22"/>
                <w:szCs w:val="22"/>
              </w:rPr>
              <w:t>0</w:t>
            </w:r>
          </w:p>
        </w:tc>
        <w:tc>
          <w:tcPr>
            <w:tcW w:w="11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pStyle w:val="Zkladntext"/>
              <w:spacing w:after="0"/>
              <w:ind w:right="42"/>
              <w:jc w:val="right"/>
              <w:rPr>
                <w:b/>
                <w:color w:val="000000"/>
                <w:sz w:val="22"/>
                <w:szCs w:val="22"/>
              </w:rPr>
            </w:pPr>
            <w:r w:rsidRPr="009827E5">
              <w:rPr>
                <w:b/>
                <w:color w:val="000000"/>
                <w:sz w:val="22"/>
                <w:szCs w:val="22"/>
              </w:rPr>
              <w:t>0</w:t>
            </w:r>
          </w:p>
        </w:tc>
        <w:tc>
          <w:tcPr>
            <w:tcW w:w="1141" w:type="dxa"/>
            <w:tcBorders>
              <w:top w:val="single" w:sz="4" w:space="0" w:color="000000"/>
              <w:left w:val="single" w:sz="4" w:space="0" w:color="000000"/>
              <w:bottom w:val="single" w:sz="4" w:space="0" w:color="000000"/>
              <w:right w:val="single" w:sz="4" w:space="0" w:color="000000"/>
            </w:tcBorders>
            <w:vAlign w:val="center"/>
          </w:tcPr>
          <w:p w:rsidR="00490962" w:rsidRPr="009827E5" w:rsidRDefault="00490962" w:rsidP="00490962">
            <w:pPr>
              <w:pStyle w:val="Zkladntext"/>
              <w:spacing w:after="0"/>
              <w:ind w:right="119"/>
              <w:jc w:val="right"/>
              <w:rPr>
                <w:b/>
                <w:color w:val="000000"/>
                <w:sz w:val="22"/>
                <w:szCs w:val="22"/>
              </w:rPr>
            </w:pPr>
            <w:r w:rsidRPr="009827E5">
              <w:rPr>
                <w:b/>
                <w:color w:val="000000"/>
                <w:sz w:val="22"/>
                <w:szCs w:val="22"/>
              </w:rPr>
              <w:t>0</w:t>
            </w:r>
          </w:p>
        </w:tc>
      </w:tr>
      <w:tr w:rsidR="00490962" w:rsidRPr="009827E5" w:rsidTr="00490962">
        <w:trPr>
          <w:trHeight w:val="70"/>
          <w:jc w:val="center"/>
        </w:trPr>
        <w:tc>
          <w:tcPr>
            <w:tcW w:w="47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spacing w:line="125" w:lineRule="atLeast"/>
              <w:rPr>
                <w:b/>
                <w:bCs/>
                <w:i/>
                <w:iCs/>
                <w:color w:val="000000"/>
                <w:sz w:val="22"/>
                <w:szCs w:val="22"/>
              </w:rPr>
            </w:pPr>
            <w:r w:rsidRPr="009827E5">
              <w:rPr>
                <w:b/>
                <w:bCs/>
                <w:i/>
                <w:iCs/>
                <w:color w:val="000000"/>
                <w:sz w:val="22"/>
                <w:szCs w:val="22"/>
              </w:rPr>
              <w:t>- vplyv na ostatné subjekty verejnej správy</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pStyle w:val="Zkladntext"/>
              <w:spacing w:after="0"/>
              <w:ind w:right="42"/>
              <w:jc w:val="right"/>
              <w:rPr>
                <w:b/>
                <w:color w:val="000000"/>
                <w:sz w:val="22"/>
                <w:szCs w:val="22"/>
              </w:rPr>
            </w:pPr>
            <w:r w:rsidRPr="009827E5">
              <w:rPr>
                <w:b/>
                <w:color w:val="000000"/>
                <w:sz w:val="22"/>
                <w:szCs w:val="22"/>
              </w:rPr>
              <w:t>0</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pStyle w:val="Zkladntext"/>
              <w:spacing w:after="0"/>
              <w:ind w:right="42"/>
              <w:jc w:val="right"/>
              <w:rPr>
                <w:b/>
                <w:color w:val="000000"/>
                <w:sz w:val="22"/>
                <w:szCs w:val="22"/>
              </w:rPr>
            </w:pPr>
            <w:r w:rsidRPr="009827E5">
              <w:rPr>
                <w:b/>
                <w:color w:val="000000"/>
                <w:sz w:val="22"/>
                <w:szCs w:val="22"/>
              </w:rPr>
              <w:t>0</w:t>
            </w:r>
          </w:p>
        </w:tc>
        <w:tc>
          <w:tcPr>
            <w:tcW w:w="11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pStyle w:val="Zkladntext"/>
              <w:spacing w:after="0"/>
              <w:ind w:right="42"/>
              <w:jc w:val="right"/>
              <w:rPr>
                <w:b/>
                <w:color w:val="000000"/>
                <w:sz w:val="22"/>
                <w:szCs w:val="22"/>
              </w:rPr>
            </w:pPr>
            <w:r w:rsidRPr="009827E5">
              <w:rPr>
                <w:b/>
                <w:color w:val="000000"/>
                <w:sz w:val="22"/>
                <w:szCs w:val="22"/>
              </w:rPr>
              <w:t>0</w:t>
            </w:r>
          </w:p>
        </w:tc>
        <w:tc>
          <w:tcPr>
            <w:tcW w:w="1141" w:type="dxa"/>
            <w:tcBorders>
              <w:top w:val="single" w:sz="4" w:space="0" w:color="000000"/>
              <w:left w:val="single" w:sz="4" w:space="0" w:color="000000"/>
              <w:bottom w:val="single" w:sz="4" w:space="0" w:color="000000"/>
              <w:right w:val="single" w:sz="4" w:space="0" w:color="000000"/>
            </w:tcBorders>
            <w:vAlign w:val="center"/>
          </w:tcPr>
          <w:p w:rsidR="00490962" w:rsidRPr="009827E5" w:rsidRDefault="00490962" w:rsidP="00490962">
            <w:pPr>
              <w:pStyle w:val="Zkladntext"/>
              <w:spacing w:after="0"/>
              <w:ind w:right="119"/>
              <w:jc w:val="right"/>
              <w:rPr>
                <w:b/>
                <w:color w:val="000000"/>
                <w:sz w:val="22"/>
                <w:szCs w:val="22"/>
              </w:rPr>
            </w:pPr>
            <w:r w:rsidRPr="009827E5">
              <w:rPr>
                <w:b/>
                <w:color w:val="000000"/>
                <w:sz w:val="22"/>
                <w:szCs w:val="22"/>
              </w:rPr>
              <w:t>0</w:t>
            </w:r>
          </w:p>
        </w:tc>
      </w:tr>
      <w:tr w:rsidR="00490962" w:rsidRPr="009827E5" w:rsidTr="00490962">
        <w:trPr>
          <w:trHeight w:val="70"/>
          <w:jc w:val="center"/>
        </w:trPr>
        <w:tc>
          <w:tcPr>
            <w:tcW w:w="4730"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rsidR="00490962" w:rsidRPr="009827E5" w:rsidRDefault="00490962" w:rsidP="00490962">
            <w:pPr>
              <w:spacing w:line="70" w:lineRule="atLeast"/>
              <w:rPr>
                <w:color w:val="000000"/>
                <w:sz w:val="22"/>
                <w:szCs w:val="22"/>
              </w:rPr>
            </w:pPr>
            <w:r w:rsidRPr="009827E5">
              <w:rPr>
                <w:b/>
                <w:bCs/>
                <w:color w:val="000000"/>
                <w:sz w:val="22"/>
                <w:szCs w:val="22"/>
              </w:rPr>
              <w:t xml:space="preserve">Vplyv na počet zamestnancov </w:t>
            </w:r>
          </w:p>
        </w:tc>
        <w:tc>
          <w:tcPr>
            <w:tcW w:w="1265"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color w:val="000000"/>
                <w:sz w:val="22"/>
                <w:szCs w:val="22"/>
              </w:rPr>
              <w:t>0</w:t>
            </w:r>
          </w:p>
        </w:tc>
        <w:tc>
          <w:tcPr>
            <w:tcW w:w="1265"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color w:val="000000"/>
                <w:sz w:val="22"/>
                <w:szCs w:val="22"/>
              </w:rPr>
              <w:t>0</w:t>
            </w:r>
          </w:p>
        </w:tc>
        <w:tc>
          <w:tcPr>
            <w:tcW w:w="1145"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color w:val="000000"/>
                <w:sz w:val="22"/>
                <w:szCs w:val="22"/>
              </w:rPr>
              <w:t>0</w:t>
            </w:r>
          </w:p>
        </w:tc>
        <w:tc>
          <w:tcPr>
            <w:tcW w:w="1141"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90962" w:rsidRPr="009827E5" w:rsidRDefault="00490962" w:rsidP="00490962">
            <w:pPr>
              <w:ind w:right="119"/>
              <w:jc w:val="right"/>
              <w:rPr>
                <w:b/>
                <w:color w:val="000000"/>
                <w:sz w:val="22"/>
                <w:szCs w:val="22"/>
              </w:rPr>
            </w:pPr>
            <w:r w:rsidRPr="009827E5">
              <w:rPr>
                <w:b/>
                <w:color w:val="000000"/>
                <w:sz w:val="22"/>
                <w:szCs w:val="22"/>
              </w:rPr>
              <w:t>0</w:t>
            </w:r>
          </w:p>
        </w:tc>
      </w:tr>
      <w:tr w:rsidR="00490962" w:rsidRPr="009827E5" w:rsidTr="00490962">
        <w:trPr>
          <w:trHeight w:val="70"/>
          <w:jc w:val="center"/>
        </w:trPr>
        <w:tc>
          <w:tcPr>
            <w:tcW w:w="47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spacing w:line="70" w:lineRule="atLeast"/>
              <w:rPr>
                <w:b/>
                <w:i/>
                <w:color w:val="000000"/>
                <w:sz w:val="22"/>
                <w:szCs w:val="22"/>
              </w:rPr>
            </w:pPr>
            <w:r w:rsidRPr="009827E5">
              <w:rPr>
                <w:b/>
                <w:bCs/>
                <w:i/>
                <w:iCs/>
                <w:color w:val="000000"/>
                <w:sz w:val="22"/>
                <w:szCs w:val="22"/>
              </w:rPr>
              <w:t>- vplyv na ŠR</w:t>
            </w:r>
            <w:r w:rsidRPr="009827E5">
              <w:rPr>
                <w:b/>
                <w:i/>
                <w:color w:val="000000"/>
                <w:sz w:val="22"/>
                <w:szCs w:val="22"/>
              </w:rPr>
              <w:t xml:space="preserve"> </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color w:val="000000"/>
                <w:sz w:val="22"/>
                <w:szCs w:val="22"/>
              </w:rPr>
              <w:t>0</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color w:val="000000"/>
                <w:sz w:val="22"/>
                <w:szCs w:val="22"/>
              </w:rPr>
              <w:t>0</w:t>
            </w:r>
          </w:p>
        </w:tc>
        <w:tc>
          <w:tcPr>
            <w:tcW w:w="114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1"/>
                <w:szCs w:val="21"/>
              </w:rPr>
            </w:pPr>
            <w:r w:rsidRPr="009827E5">
              <w:rPr>
                <w:b/>
                <w:color w:val="000000"/>
                <w:sz w:val="21"/>
                <w:szCs w:val="21"/>
              </w:rPr>
              <w:t>0</w:t>
            </w:r>
          </w:p>
        </w:tc>
        <w:tc>
          <w:tcPr>
            <w:tcW w:w="1141" w:type="dxa"/>
            <w:tcBorders>
              <w:top w:val="single" w:sz="4" w:space="0" w:color="auto"/>
              <w:left w:val="single" w:sz="4" w:space="0" w:color="000000"/>
              <w:bottom w:val="single" w:sz="4" w:space="0" w:color="000000"/>
              <w:right w:val="single" w:sz="4" w:space="0" w:color="000000"/>
            </w:tcBorders>
            <w:vAlign w:val="center"/>
          </w:tcPr>
          <w:p w:rsidR="00490962" w:rsidRPr="009827E5" w:rsidRDefault="00490962" w:rsidP="00490962">
            <w:pPr>
              <w:ind w:right="119"/>
              <w:jc w:val="right"/>
              <w:rPr>
                <w:b/>
                <w:color w:val="000000"/>
                <w:sz w:val="21"/>
                <w:szCs w:val="21"/>
              </w:rPr>
            </w:pPr>
            <w:r w:rsidRPr="009827E5">
              <w:rPr>
                <w:b/>
                <w:color w:val="000000"/>
                <w:sz w:val="21"/>
                <w:szCs w:val="21"/>
              </w:rPr>
              <w:t>0</w:t>
            </w:r>
          </w:p>
        </w:tc>
      </w:tr>
      <w:tr w:rsidR="00490962" w:rsidRPr="009827E5" w:rsidTr="00490962">
        <w:trPr>
          <w:trHeight w:val="70"/>
          <w:jc w:val="center"/>
        </w:trPr>
        <w:tc>
          <w:tcPr>
            <w:tcW w:w="47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spacing w:line="70" w:lineRule="atLeast"/>
              <w:rPr>
                <w:b/>
                <w:bCs/>
                <w:i/>
                <w:iCs/>
                <w:color w:val="000000"/>
                <w:sz w:val="22"/>
                <w:szCs w:val="22"/>
              </w:rPr>
            </w:pPr>
            <w:r w:rsidRPr="009827E5">
              <w:rPr>
                <w:b/>
                <w:bCs/>
                <w:i/>
                <w:iCs/>
                <w:color w:val="000000"/>
                <w:sz w:val="22"/>
                <w:szCs w:val="22"/>
              </w:rPr>
              <w:t>- vplyv na obce</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color w:val="000000"/>
                <w:sz w:val="22"/>
                <w:szCs w:val="22"/>
              </w:rPr>
              <w:t>0</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color w:val="000000"/>
                <w:sz w:val="22"/>
                <w:szCs w:val="22"/>
              </w:rPr>
              <w:t>0</w:t>
            </w:r>
          </w:p>
        </w:tc>
        <w:tc>
          <w:tcPr>
            <w:tcW w:w="114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1"/>
                <w:szCs w:val="21"/>
              </w:rPr>
            </w:pPr>
            <w:r w:rsidRPr="009827E5">
              <w:rPr>
                <w:b/>
                <w:color w:val="000000"/>
                <w:sz w:val="21"/>
                <w:szCs w:val="21"/>
              </w:rPr>
              <w:t>0</w:t>
            </w:r>
          </w:p>
        </w:tc>
        <w:tc>
          <w:tcPr>
            <w:tcW w:w="1141" w:type="dxa"/>
            <w:tcBorders>
              <w:top w:val="single" w:sz="4" w:space="0" w:color="auto"/>
              <w:left w:val="single" w:sz="4" w:space="0" w:color="000000"/>
              <w:bottom w:val="single" w:sz="4" w:space="0" w:color="000000"/>
              <w:right w:val="single" w:sz="4" w:space="0" w:color="000000"/>
            </w:tcBorders>
            <w:vAlign w:val="center"/>
          </w:tcPr>
          <w:p w:rsidR="00490962" w:rsidRPr="009827E5" w:rsidRDefault="00490962" w:rsidP="00490962">
            <w:pPr>
              <w:ind w:right="119"/>
              <w:jc w:val="right"/>
              <w:rPr>
                <w:b/>
                <w:color w:val="000000"/>
                <w:sz w:val="21"/>
                <w:szCs w:val="21"/>
              </w:rPr>
            </w:pPr>
            <w:r w:rsidRPr="009827E5">
              <w:rPr>
                <w:b/>
                <w:color w:val="000000"/>
                <w:sz w:val="21"/>
                <w:szCs w:val="21"/>
              </w:rPr>
              <w:t>0</w:t>
            </w:r>
          </w:p>
        </w:tc>
      </w:tr>
      <w:tr w:rsidR="00490962" w:rsidRPr="009827E5" w:rsidTr="00490962">
        <w:trPr>
          <w:trHeight w:val="70"/>
          <w:jc w:val="center"/>
        </w:trPr>
        <w:tc>
          <w:tcPr>
            <w:tcW w:w="47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spacing w:line="70" w:lineRule="atLeast"/>
              <w:rPr>
                <w:b/>
                <w:bCs/>
                <w:i/>
                <w:iCs/>
                <w:color w:val="000000"/>
                <w:sz w:val="22"/>
                <w:szCs w:val="22"/>
              </w:rPr>
            </w:pPr>
            <w:r w:rsidRPr="009827E5">
              <w:rPr>
                <w:b/>
                <w:bCs/>
                <w:i/>
                <w:iCs/>
                <w:color w:val="000000"/>
                <w:sz w:val="22"/>
                <w:szCs w:val="22"/>
              </w:rPr>
              <w:t>- vplyv na vyššie územné celky</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color w:val="000000"/>
                <w:sz w:val="22"/>
                <w:szCs w:val="22"/>
              </w:rPr>
              <w:t>0</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color w:val="000000"/>
                <w:sz w:val="22"/>
                <w:szCs w:val="22"/>
              </w:rPr>
              <w:t>0</w:t>
            </w:r>
          </w:p>
        </w:tc>
        <w:tc>
          <w:tcPr>
            <w:tcW w:w="114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1"/>
                <w:szCs w:val="21"/>
              </w:rPr>
            </w:pPr>
            <w:r w:rsidRPr="009827E5">
              <w:rPr>
                <w:b/>
                <w:color w:val="000000"/>
                <w:sz w:val="21"/>
                <w:szCs w:val="21"/>
              </w:rPr>
              <w:t>0</w:t>
            </w:r>
          </w:p>
        </w:tc>
        <w:tc>
          <w:tcPr>
            <w:tcW w:w="1141" w:type="dxa"/>
            <w:tcBorders>
              <w:top w:val="single" w:sz="4" w:space="0" w:color="auto"/>
              <w:left w:val="single" w:sz="4" w:space="0" w:color="000000"/>
              <w:bottom w:val="single" w:sz="4" w:space="0" w:color="000000"/>
              <w:right w:val="single" w:sz="4" w:space="0" w:color="000000"/>
            </w:tcBorders>
            <w:vAlign w:val="center"/>
          </w:tcPr>
          <w:p w:rsidR="00490962" w:rsidRPr="009827E5" w:rsidRDefault="00490962" w:rsidP="00490962">
            <w:pPr>
              <w:ind w:right="119"/>
              <w:jc w:val="right"/>
              <w:rPr>
                <w:b/>
                <w:color w:val="000000"/>
                <w:sz w:val="21"/>
                <w:szCs w:val="21"/>
              </w:rPr>
            </w:pPr>
            <w:r w:rsidRPr="009827E5">
              <w:rPr>
                <w:b/>
                <w:color w:val="000000"/>
                <w:sz w:val="21"/>
                <w:szCs w:val="21"/>
              </w:rPr>
              <w:t>0</w:t>
            </w:r>
          </w:p>
        </w:tc>
      </w:tr>
      <w:tr w:rsidR="00490962" w:rsidRPr="009827E5" w:rsidTr="00490962">
        <w:trPr>
          <w:trHeight w:val="70"/>
          <w:jc w:val="center"/>
        </w:trPr>
        <w:tc>
          <w:tcPr>
            <w:tcW w:w="47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spacing w:line="70" w:lineRule="atLeast"/>
              <w:rPr>
                <w:b/>
                <w:bCs/>
                <w:i/>
                <w:iCs/>
                <w:color w:val="000000"/>
                <w:sz w:val="22"/>
                <w:szCs w:val="22"/>
              </w:rPr>
            </w:pPr>
            <w:r w:rsidRPr="009827E5">
              <w:rPr>
                <w:b/>
                <w:bCs/>
                <w:i/>
                <w:iCs/>
                <w:color w:val="000000"/>
                <w:sz w:val="22"/>
                <w:szCs w:val="22"/>
              </w:rPr>
              <w:t>- vplyv na ostatné subjekty verejnej správy</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color w:val="000000"/>
                <w:sz w:val="22"/>
                <w:szCs w:val="22"/>
              </w:rPr>
              <w:t>0</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color w:val="000000"/>
                <w:sz w:val="22"/>
                <w:szCs w:val="22"/>
              </w:rPr>
              <w:t>0</w:t>
            </w:r>
          </w:p>
        </w:tc>
        <w:tc>
          <w:tcPr>
            <w:tcW w:w="114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1"/>
                <w:szCs w:val="21"/>
              </w:rPr>
            </w:pPr>
            <w:r w:rsidRPr="009827E5">
              <w:rPr>
                <w:b/>
                <w:color w:val="000000"/>
                <w:sz w:val="21"/>
                <w:szCs w:val="21"/>
              </w:rPr>
              <w:t>0</w:t>
            </w:r>
          </w:p>
        </w:tc>
        <w:tc>
          <w:tcPr>
            <w:tcW w:w="1141" w:type="dxa"/>
            <w:tcBorders>
              <w:top w:val="single" w:sz="4" w:space="0" w:color="auto"/>
              <w:left w:val="single" w:sz="4" w:space="0" w:color="000000"/>
              <w:bottom w:val="single" w:sz="4" w:space="0" w:color="000000"/>
              <w:right w:val="single" w:sz="4" w:space="0" w:color="000000"/>
            </w:tcBorders>
            <w:vAlign w:val="center"/>
          </w:tcPr>
          <w:p w:rsidR="00490962" w:rsidRPr="009827E5" w:rsidRDefault="00490962" w:rsidP="00490962">
            <w:pPr>
              <w:ind w:right="119"/>
              <w:jc w:val="right"/>
              <w:rPr>
                <w:b/>
                <w:color w:val="000000"/>
                <w:sz w:val="21"/>
                <w:szCs w:val="21"/>
              </w:rPr>
            </w:pPr>
            <w:r w:rsidRPr="009827E5">
              <w:rPr>
                <w:b/>
                <w:color w:val="000000"/>
                <w:sz w:val="21"/>
                <w:szCs w:val="21"/>
              </w:rPr>
              <w:t>0</w:t>
            </w:r>
          </w:p>
        </w:tc>
      </w:tr>
      <w:tr w:rsidR="00490962" w:rsidRPr="009827E5" w:rsidTr="00490962">
        <w:trPr>
          <w:trHeight w:val="70"/>
          <w:jc w:val="center"/>
        </w:trPr>
        <w:tc>
          <w:tcPr>
            <w:tcW w:w="4730" w:type="dxa"/>
            <w:tcBorders>
              <w:top w:val="single" w:sz="4" w:space="0" w:color="000000"/>
              <w:left w:val="single" w:sz="4" w:space="0" w:color="000000"/>
              <w:bottom w:val="single" w:sz="4" w:space="0" w:color="000000"/>
              <w:right w:val="single" w:sz="4" w:space="0" w:color="000000"/>
            </w:tcBorders>
            <w:shd w:val="pct15" w:color="auto" w:fill="auto"/>
            <w:tcMar>
              <w:top w:w="0" w:type="dxa"/>
              <w:left w:w="70" w:type="dxa"/>
              <w:bottom w:w="0" w:type="dxa"/>
              <w:right w:w="70" w:type="dxa"/>
            </w:tcMar>
            <w:vAlign w:val="center"/>
          </w:tcPr>
          <w:p w:rsidR="00490962" w:rsidRPr="009827E5" w:rsidRDefault="00490962" w:rsidP="00490962">
            <w:pPr>
              <w:spacing w:line="70" w:lineRule="atLeast"/>
              <w:rPr>
                <w:b/>
                <w:bCs/>
                <w:i/>
                <w:iCs/>
                <w:color w:val="000000"/>
                <w:sz w:val="22"/>
                <w:szCs w:val="22"/>
              </w:rPr>
            </w:pPr>
            <w:r w:rsidRPr="009827E5">
              <w:rPr>
                <w:b/>
                <w:bCs/>
                <w:i/>
                <w:iCs/>
                <w:color w:val="000000"/>
                <w:sz w:val="22"/>
                <w:szCs w:val="22"/>
              </w:rPr>
              <w:lastRenderedPageBreak/>
              <w:t>Vplyv na mzdové výdavky</w:t>
            </w:r>
          </w:p>
        </w:tc>
        <w:tc>
          <w:tcPr>
            <w:tcW w:w="1265" w:type="dxa"/>
            <w:tcBorders>
              <w:top w:val="single" w:sz="4" w:space="0" w:color="000000"/>
              <w:left w:val="single" w:sz="4" w:space="0" w:color="000000"/>
              <w:bottom w:val="single" w:sz="4" w:space="0" w:color="000000"/>
              <w:right w:val="single" w:sz="4" w:space="0" w:color="000000"/>
            </w:tcBorders>
            <w:shd w:val="pct15" w:color="auto" w:fill="auto"/>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color w:val="000000"/>
                <w:sz w:val="22"/>
                <w:szCs w:val="22"/>
              </w:rPr>
              <w:t>0</w:t>
            </w:r>
          </w:p>
        </w:tc>
        <w:tc>
          <w:tcPr>
            <w:tcW w:w="1265" w:type="dxa"/>
            <w:tcBorders>
              <w:top w:val="single" w:sz="4" w:space="0" w:color="000000"/>
              <w:left w:val="single" w:sz="4" w:space="0" w:color="000000"/>
              <w:bottom w:val="single" w:sz="4" w:space="0" w:color="000000"/>
              <w:right w:val="single" w:sz="4" w:space="0" w:color="000000"/>
            </w:tcBorders>
            <w:shd w:val="pct15" w:color="auto" w:fill="auto"/>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color w:val="000000"/>
                <w:sz w:val="22"/>
                <w:szCs w:val="22"/>
              </w:rPr>
              <w:t>0</w:t>
            </w:r>
          </w:p>
        </w:tc>
        <w:tc>
          <w:tcPr>
            <w:tcW w:w="1145" w:type="dxa"/>
            <w:tcBorders>
              <w:top w:val="single" w:sz="4" w:space="0" w:color="000000"/>
              <w:left w:val="single" w:sz="4" w:space="0" w:color="000000"/>
              <w:bottom w:val="single" w:sz="4" w:space="0" w:color="000000"/>
              <w:right w:val="single" w:sz="4" w:space="0" w:color="000000"/>
            </w:tcBorders>
            <w:shd w:val="pct15" w:color="auto" w:fill="auto"/>
            <w:tcMar>
              <w:top w:w="0" w:type="dxa"/>
              <w:left w:w="70" w:type="dxa"/>
              <w:bottom w:w="0" w:type="dxa"/>
              <w:right w:w="70" w:type="dxa"/>
            </w:tcMar>
            <w:vAlign w:val="center"/>
          </w:tcPr>
          <w:p w:rsidR="00490962" w:rsidRPr="009827E5" w:rsidRDefault="00490962" w:rsidP="00490962">
            <w:pPr>
              <w:ind w:right="42"/>
              <w:jc w:val="right"/>
              <w:rPr>
                <w:b/>
                <w:color w:val="000000"/>
                <w:sz w:val="21"/>
                <w:szCs w:val="21"/>
              </w:rPr>
            </w:pPr>
            <w:r w:rsidRPr="009827E5">
              <w:rPr>
                <w:b/>
                <w:color w:val="000000"/>
                <w:sz w:val="21"/>
                <w:szCs w:val="21"/>
              </w:rPr>
              <w:t>0</w:t>
            </w:r>
          </w:p>
        </w:tc>
        <w:tc>
          <w:tcPr>
            <w:tcW w:w="1141" w:type="dxa"/>
            <w:tcBorders>
              <w:top w:val="single" w:sz="4" w:space="0" w:color="000000"/>
              <w:left w:val="single" w:sz="4" w:space="0" w:color="000000"/>
              <w:bottom w:val="single" w:sz="4" w:space="0" w:color="000000"/>
              <w:right w:val="single" w:sz="4" w:space="0" w:color="000000"/>
            </w:tcBorders>
            <w:shd w:val="pct15" w:color="auto" w:fill="auto"/>
            <w:vAlign w:val="center"/>
          </w:tcPr>
          <w:p w:rsidR="00490962" w:rsidRPr="009827E5" w:rsidRDefault="00490962" w:rsidP="00490962">
            <w:pPr>
              <w:ind w:right="119"/>
              <w:jc w:val="right"/>
              <w:rPr>
                <w:b/>
                <w:color w:val="000000"/>
                <w:sz w:val="21"/>
                <w:szCs w:val="21"/>
              </w:rPr>
            </w:pPr>
            <w:r w:rsidRPr="009827E5">
              <w:rPr>
                <w:b/>
                <w:color w:val="000000"/>
                <w:sz w:val="21"/>
                <w:szCs w:val="21"/>
              </w:rPr>
              <w:t>0</w:t>
            </w:r>
          </w:p>
        </w:tc>
      </w:tr>
      <w:tr w:rsidR="00490962" w:rsidRPr="009827E5" w:rsidTr="00490962">
        <w:trPr>
          <w:trHeight w:val="70"/>
          <w:jc w:val="center"/>
        </w:trPr>
        <w:tc>
          <w:tcPr>
            <w:tcW w:w="47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spacing w:line="70" w:lineRule="atLeast"/>
              <w:rPr>
                <w:b/>
                <w:bCs/>
                <w:i/>
                <w:iCs/>
                <w:color w:val="000000"/>
                <w:sz w:val="22"/>
                <w:szCs w:val="22"/>
              </w:rPr>
            </w:pPr>
            <w:r w:rsidRPr="009827E5">
              <w:rPr>
                <w:b/>
                <w:bCs/>
                <w:i/>
                <w:iCs/>
                <w:color w:val="000000"/>
                <w:sz w:val="22"/>
                <w:szCs w:val="22"/>
              </w:rPr>
              <w:t>- vplyv na ŠR</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color w:val="000000"/>
                <w:sz w:val="22"/>
                <w:szCs w:val="22"/>
              </w:rPr>
              <w:t>0</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color w:val="000000"/>
                <w:sz w:val="22"/>
                <w:szCs w:val="22"/>
              </w:rPr>
              <w:t>0</w:t>
            </w:r>
          </w:p>
        </w:tc>
        <w:tc>
          <w:tcPr>
            <w:tcW w:w="114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1"/>
                <w:szCs w:val="21"/>
              </w:rPr>
            </w:pPr>
            <w:r w:rsidRPr="009827E5">
              <w:rPr>
                <w:b/>
                <w:color w:val="000000"/>
                <w:sz w:val="21"/>
                <w:szCs w:val="21"/>
              </w:rPr>
              <w:t>0</w:t>
            </w:r>
          </w:p>
        </w:tc>
        <w:tc>
          <w:tcPr>
            <w:tcW w:w="1141" w:type="dxa"/>
            <w:tcBorders>
              <w:top w:val="single" w:sz="4" w:space="0" w:color="auto"/>
              <w:left w:val="single" w:sz="4" w:space="0" w:color="000000"/>
              <w:bottom w:val="single" w:sz="4" w:space="0" w:color="000000"/>
              <w:right w:val="single" w:sz="4" w:space="0" w:color="000000"/>
            </w:tcBorders>
            <w:vAlign w:val="center"/>
          </w:tcPr>
          <w:p w:rsidR="00490962" w:rsidRPr="009827E5" w:rsidRDefault="00490962" w:rsidP="00490962">
            <w:pPr>
              <w:ind w:right="119"/>
              <w:jc w:val="right"/>
              <w:rPr>
                <w:b/>
                <w:color w:val="000000"/>
                <w:sz w:val="21"/>
                <w:szCs w:val="21"/>
              </w:rPr>
            </w:pPr>
            <w:r w:rsidRPr="009827E5">
              <w:rPr>
                <w:b/>
                <w:color w:val="000000"/>
                <w:sz w:val="21"/>
                <w:szCs w:val="21"/>
              </w:rPr>
              <w:t>0</w:t>
            </w:r>
          </w:p>
        </w:tc>
      </w:tr>
      <w:tr w:rsidR="00490962" w:rsidRPr="009827E5" w:rsidTr="00490962">
        <w:trPr>
          <w:trHeight w:val="70"/>
          <w:jc w:val="center"/>
        </w:trPr>
        <w:tc>
          <w:tcPr>
            <w:tcW w:w="47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spacing w:line="70" w:lineRule="atLeast"/>
              <w:rPr>
                <w:b/>
                <w:bCs/>
                <w:i/>
                <w:iCs/>
                <w:color w:val="000000"/>
                <w:sz w:val="22"/>
                <w:szCs w:val="22"/>
              </w:rPr>
            </w:pPr>
            <w:r w:rsidRPr="009827E5">
              <w:rPr>
                <w:b/>
                <w:bCs/>
                <w:i/>
                <w:iCs/>
                <w:color w:val="000000"/>
                <w:sz w:val="22"/>
                <w:szCs w:val="22"/>
              </w:rPr>
              <w:t>- vplyv na obce</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color w:val="000000"/>
                <w:sz w:val="22"/>
                <w:szCs w:val="22"/>
              </w:rPr>
              <w:t>0</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color w:val="000000"/>
                <w:sz w:val="22"/>
                <w:szCs w:val="22"/>
              </w:rPr>
              <w:t>0</w:t>
            </w:r>
          </w:p>
        </w:tc>
        <w:tc>
          <w:tcPr>
            <w:tcW w:w="114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1"/>
                <w:szCs w:val="21"/>
              </w:rPr>
            </w:pPr>
            <w:r w:rsidRPr="009827E5">
              <w:rPr>
                <w:b/>
                <w:color w:val="000000"/>
                <w:sz w:val="21"/>
                <w:szCs w:val="21"/>
              </w:rPr>
              <w:t>0</w:t>
            </w:r>
          </w:p>
        </w:tc>
        <w:tc>
          <w:tcPr>
            <w:tcW w:w="1141" w:type="dxa"/>
            <w:tcBorders>
              <w:top w:val="single" w:sz="4" w:space="0" w:color="auto"/>
              <w:left w:val="single" w:sz="4" w:space="0" w:color="000000"/>
              <w:bottom w:val="single" w:sz="4" w:space="0" w:color="000000"/>
              <w:right w:val="single" w:sz="4" w:space="0" w:color="000000"/>
            </w:tcBorders>
            <w:vAlign w:val="center"/>
          </w:tcPr>
          <w:p w:rsidR="00490962" w:rsidRPr="009827E5" w:rsidRDefault="00490962" w:rsidP="00490962">
            <w:pPr>
              <w:ind w:right="119"/>
              <w:jc w:val="right"/>
              <w:rPr>
                <w:b/>
                <w:color w:val="000000"/>
                <w:sz w:val="21"/>
                <w:szCs w:val="21"/>
              </w:rPr>
            </w:pPr>
            <w:r w:rsidRPr="009827E5">
              <w:rPr>
                <w:b/>
                <w:color w:val="000000"/>
                <w:sz w:val="21"/>
                <w:szCs w:val="21"/>
              </w:rPr>
              <w:t>0</w:t>
            </w:r>
          </w:p>
        </w:tc>
      </w:tr>
      <w:tr w:rsidR="00490962" w:rsidRPr="009827E5" w:rsidTr="00490962">
        <w:trPr>
          <w:trHeight w:val="70"/>
          <w:jc w:val="center"/>
        </w:trPr>
        <w:tc>
          <w:tcPr>
            <w:tcW w:w="47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spacing w:line="70" w:lineRule="atLeast"/>
              <w:rPr>
                <w:b/>
                <w:bCs/>
                <w:i/>
                <w:iCs/>
                <w:color w:val="000000"/>
                <w:sz w:val="22"/>
                <w:szCs w:val="22"/>
              </w:rPr>
            </w:pPr>
            <w:r w:rsidRPr="009827E5">
              <w:rPr>
                <w:b/>
                <w:bCs/>
                <w:i/>
                <w:iCs/>
                <w:color w:val="000000"/>
                <w:sz w:val="22"/>
                <w:szCs w:val="22"/>
              </w:rPr>
              <w:t>- vplyv na vyššie územné celky</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color w:val="000000"/>
                <w:sz w:val="22"/>
                <w:szCs w:val="22"/>
              </w:rPr>
              <w:t>0</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color w:val="000000"/>
                <w:sz w:val="22"/>
                <w:szCs w:val="22"/>
              </w:rPr>
              <w:t>0</w:t>
            </w:r>
          </w:p>
        </w:tc>
        <w:tc>
          <w:tcPr>
            <w:tcW w:w="114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1"/>
                <w:szCs w:val="21"/>
              </w:rPr>
            </w:pPr>
            <w:r w:rsidRPr="009827E5">
              <w:rPr>
                <w:b/>
                <w:color w:val="000000"/>
                <w:sz w:val="21"/>
                <w:szCs w:val="21"/>
              </w:rPr>
              <w:t>0</w:t>
            </w:r>
          </w:p>
        </w:tc>
        <w:tc>
          <w:tcPr>
            <w:tcW w:w="1141" w:type="dxa"/>
            <w:tcBorders>
              <w:top w:val="single" w:sz="4" w:space="0" w:color="auto"/>
              <w:left w:val="single" w:sz="4" w:space="0" w:color="000000"/>
              <w:bottom w:val="single" w:sz="4" w:space="0" w:color="000000"/>
              <w:right w:val="single" w:sz="4" w:space="0" w:color="000000"/>
            </w:tcBorders>
            <w:vAlign w:val="center"/>
          </w:tcPr>
          <w:p w:rsidR="00490962" w:rsidRPr="009827E5" w:rsidRDefault="00490962" w:rsidP="00490962">
            <w:pPr>
              <w:ind w:right="119"/>
              <w:jc w:val="right"/>
              <w:rPr>
                <w:b/>
                <w:color w:val="000000"/>
                <w:sz w:val="21"/>
                <w:szCs w:val="21"/>
              </w:rPr>
            </w:pPr>
            <w:r w:rsidRPr="009827E5">
              <w:rPr>
                <w:b/>
                <w:color w:val="000000"/>
                <w:sz w:val="21"/>
                <w:szCs w:val="21"/>
              </w:rPr>
              <w:t>0</w:t>
            </w:r>
          </w:p>
        </w:tc>
      </w:tr>
      <w:tr w:rsidR="00490962" w:rsidRPr="009827E5" w:rsidTr="00490962">
        <w:trPr>
          <w:trHeight w:val="70"/>
          <w:jc w:val="center"/>
        </w:trPr>
        <w:tc>
          <w:tcPr>
            <w:tcW w:w="47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spacing w:line="70" w:lineRule="atLeast"/>
              <w:rPr>
                <w:b/>
                <w:bCs/>
                <w:i/>
                <w:iCs/>
                <w:color w:val="000000"/>
                <w:sz w:val="22"/>
                <w:szCs w:val="22"/>
              </w:rPr>
            </w:pPr>
            <w:r w:rsidRPr="009827E5">
              <w:rPr>
                <w:b/>
                <w:bCs/>
                <w:i/>
                <w:iCs/>
                <w:color w:val="000000"/>
                <w:sz w:val="22"/>
                <w:szCs w:val="22"/>
              </w:rPr>
              <w:t>- vplyv na ostatné subjekty verejnej správy</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color w:val="000000"/>
                <w:sz w:val="22"/>
                <w:szCs w:val="22"/>
              </w:rPr>
              <w:t>0</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color w:val="000000"/>
                <w:sz w:val="22"/>
                <w:szCs w:val="22"/>
              </w:rPr>
              <w:t>0</w:t>
            </w:r>
          </w:p>
        </w:tc>
        <w:tc>
          <w:tcPr>
            <w:tcW w:w="1145"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1"/>
                <w:szCs w:val="21"/>
              </w:rPr>
            </w:pPr>
            <w:r w:rsidRPr="009827E5">
              <w:rPr>
                <w:b/>
                <w:color w:val="000000"/>
                <w:sz w:val="21"/>
                <w:szCs w:val="21"/>
              </w:rPr>
              <w:t>0</w:t>
            </w:r>
          </w:p>
        </w:tc>
        <w:tc>
          <w:tcPr>
            <w:tcW w:w="1141" w:type="dxa"/>
            <w:tcBorders>
              <w:top w:val="single" w:sz="4" w:space="0" w:color="auto"/>
              <w:left w:val="single" w:sz="4" w:space="0" w:color="000000"/>
              <w:bottom w:val="single" w:sz="4" w:space="0" w:color="000000"/>
              <w:right w:val="single" w:sz="4" w:space="0" w:color="000000"/>
            </w:tcBorders>
            <w:vAlign w:val="center"/>
          </w:tcPr>
          <w:p w:rsidR="00490962" w:rsidRPr="009827E5" w:rsidRDefault="00490962" w:rsidP="00490962">
            <w:pPr>
              <w:ind w:right="119"/>
              <w:jc w:val="right"/>
              <w:rPr>
                <w:b/>
                <w:color w:val="000000"/>
                <w:sz w:val="21"/>
                <w:szCs w:val="21"/>
              </w:rPr>
            </w:pPr>
            <w:r w:rsidRPr="009827E5">
              <w:rPr>
                <w:b/>
                <w:color w:val="000000"/>
                <w:sz w:val="21"/>
                <w:szCs w:val="21"/>
              </w:rPr>
              <w:t>0</w:t>
            </w:r>
          </w:p>
        </w:tc>
      </w:tr>
      <w:tr w:rsidR="00490962" w:rsidRPr="009827E5" w:rsidTr="00490962">
        <w:trPr>
          <w:trHeight w:val="70"/>
          <w:jc w:val="center"/>
        </w:trPr>
        <w:tc>
          <w:tcPr>
            <w:tcW w:w="4730"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rsidR="00490962" w:rsidRPr="009827E5" w:rsidRDefault="00490962" w:rsidP="00490962">
            <w:pPr>
              <w:spacing w:line="70" w:lineRule="atLeast"/>
              <w:rPr>
                <w:color w:val="000000"/>
                <w:sz w:val="22"/>
                <w:szCs w:val="22"/>
              </w:rPr>
            </w:pPr>
            <w:r w:rsidRPr="009827E5">
              <w:rPr>
                <w:b/>
                <w:bCs/>
                <w:color w:val="000000"/>
                <w:sz w:val="22"/>
                <w:szCs w:val="22"/>
              </w:rPr>
              <w:t>Financovanie zabezpečené v rozpočte</w:t>
            </w:r>
          </w:p>
        </w:tc>
        <w:tc>
          <w:tcPr>
            <w:tcW w:w="1265"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rsidR="00490962" w:rsidRPr="009827E5" w:rsidRDefault="00490962" w:rsidP="00490962">
            <w:pPr>
              <w:ind w:right="42"/>
              <w:jc w:val="right"/>
              <w:rPr>
                <w:b/>
                <w:sz w:val="22"/>
                <w:szCs w:val="22"/>
              </w:rPr>
            </w:pPr>
            <w:r>
              <w:rPr>
                <w:b/>
                <w:sz w:val="22"/>
                <w:szCs w:val="22"/>
              </w:rPr>
              <w:t>2</w:t>
            </w:r>
            <w:r w:rsidRPr="009827E5">
              <w:rPr>
                <w:b/>
                <w:sz w:val="22"/>
                <w:szCs w:val="22"/>
              </w:rPr>
              <w:t> </w:t>
            </w:r>
            <w:r>
              <w:rPr>
                <w:b/>
                <w:sz w:val="22"/>
                <w:szCs w:val="22"/>
              </w:rPr>
              <w:t>821</w:t>
            </w:r>
            <w:r w:rsidRPr="009827E5">
              <w:rPr>
                <w:b/>
                <w:sz w:val="22"/>
                <w:szCs w:val="22"/>
              </w:rPr>
              <w:t>,</w:t>
            </w:r>
            <w:r>
              <w:rPr>
                <w:b/>
                <w:sz w:val="22"/>
                <w:szCs w:val="22"/>
              </w:rPr>
              <w:t>29</w:t>
            </w:r>
          </w:p>
        </w:tc>
        <w:tc>
          <w:tcPr>
            <w:tcW w:w="1265"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rsidR="00490962" w:rsidRPr="009827E5" w:rsidRDefault="00490962" w:rsidP="00490962">
            <w:pPr>
              <w:ind w:right="42"/>
              <w:jc w:val="right"/>
              <w:rPr>
                <w:b/>
                <w:sz w:val="22"/>
                <w:szCs w:val="22"/>
              </w:rPr>
            </w:pPr>
            <w:r>
              <w:rPr>
                <w:b/>
                <w:sz w:val="22"/>
                <w:szCs w:val="22"/>
              </w:rPr>
              <w:t>2</w:t>
            </w:r>
            <w:r w:rsidRPr="009827E5">
              <w:rPr>
                <w:b/>
                <w:sz w:val="22"/>
                <w:szCs w:val="22"/>
              </w:rPr>
              <w:t> </w:t>
            </w:r>
            <w:r>
              <w:rPr>
                <w:b/>
                <w:sz w:val="22"/>
                <w:szCs w:val="22"/>
              </w:rPr>
              <w:t>821</w:t>
            </w:r>
            <w:r w:rsidRPr="009827E5">
              <w:rPr>
                <w:b/>
                <w:sz w:val="22"/>
                <w:szCs w:val="22"/>
              </w:rPr>
              <w:t>,</w:t>
            </w:r>
            <w:r>
              <w:rPr>
                <w:b/>
                <w:sz w:val="22"/>
                <w:szCs w:val="22"/>
              </w:rPr>
              <w:t>29</w:t>
            </w:r>
          </w:p>
        </w:tc>
        <w:tc>
          <w:tcPr>
            <w:tcW w:w="1145" w:type="dxa"/>
            <w:tcBorders>
              <w:top w:val="single" w:sz="4" w:space="0" w:color="000000"/>
              <w:left w:val="single" w:sz="4" w:space="0" w:color="000000"/>
              <w:bottom w:val="single" w:sz="4" w:space="0" w:color="000000"/>
              <w:right w:val="single" w:sz="4" w:space="0" w:color="000000"/>
            </w:tcBorders>
            <w:shd w:val="clear" w:color="auto" w:fill="E0E0E0"/>
            <w:tcMar>
              <w:top w:w="0" w:type="dxa"/>
              <w:left w:w="70" w:type="dxa"/>
              <w:bottom w:w="0" w:type="dxa"/>
              <w:right w:w="70" w:type="dxa"/>
            </w:tcMar>
            <w:vAlign w:val="center"/>
          </w:tcPr>
          <w:p w:rsidR="00490962" w:rsidRPr="009827E5" w:rsidRDefault="00490962" w:rsidP="00490962">
            <w:pPr>
              <w:ind w:right="42"/>
              <w:jc w:val="right"/>
              <w:rPr>
                <w:b/>
                <w:sz w:val="22"/>
                <w:szCs w:val="22"/>
              </w:rPr>
            </w:pPr>
            <w:r>
              <w:rPr>
                <w:b/>
                <w:sz w:val="22"/>
                <w:szCs w:val="22"/>
              </w:rPr>
              <w:t>2</w:t>
            </w:r>
            <w:r w:rsidRPr="009827E5">
              <w:rPr>
                <w:b/>
                <w:sz w:val="22"/>
                <w:szCs w:val="22"/>
              </w:rPr>
              <w:t> </w:t>
            </w:r>
            <w:r>
              <w:rPr>
                <w:b/>
                <w:sz w:val="22"/>
                <w:szCs w:val="22"/>
              </w:rPr>
              <w:t>821</w:t>
            </w:r>
            <w:r w:rsidRPr="009827E5">
              <w:rPr>
                <w:b/>
                <w:sz w:val="22"/>
                <w:szCs w:val="22"/>
              </w:rPr>
              <w:t>,</w:t>
            </w:r>
            <w:r>
              <w:rPr>
                <w:b/>
                <w:sz w:val="22"/>
                <w:szCs w:val="22"/>
              </w:rPr>
              <w:t>29</w:t>
            </w:r>
          </w:p>
        </w:tc>
        <w:tc>
          <w:tcPr>
            <w:tcW w:w="1141"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90962" w:rsidRPr="009827E5" w:rsidRDefault="00490962" w:rsidP="00490962">
            <w:pPr>
              <w:ind w:right="119"/>
              <w:jc w:val="right"/>
              <w:rPr>
                <w:b/>
                <w:sz w:val="22"/>
                <w:szCs w:val="22"/>
              </w:rPr>
            </w:pPr>
            <w:r>
              <w:rPr>
                <w:b/>
                <w:sz w:val="22"/>
                <w:szCs w:val="22"/>
              </w:rPr>
              <w:t>2</w:t>
            </w:r>
            <w:r w:rsidRPr="009827E5">
              <w:rPr>
                <w:b/>
                <w:sz w:val="22"/>
                <w:szCs w:val="22"/>
              </w:rPr>
              <w:t> </w:t>
            </w:r>
            <w:r>
              <w:rPr>
                <w:b/>
                <w:sz w:val="22"/>
                <w:szCs w:val="22"/>
              </w:rPr>
              <w:t>821</w:t>
            </w:r>
            <w:r w:rsidRPr="009827E5">
              <w:rPr>
                <w:b/>
                <w:sz w:val="22"/>
                <w:szCs w:val="22"/>
              </w:rPr>
              <w:t>,</w:t>
            </w:r>
            <w:r>
              <w:rPr>
                <w:b/>
                <w:sz w:val="22"/>
                <w:szCs w:val="22"/>
              </w:rPr>
              <w:t>29</w:t>
            </w:r>
          </w:p>
        </w:tc>
      </w:tr>
      <w:tr w:rsidR="00490962" w:rsidRPr="009827E5" w:rsidTr="00490962">
        <w:trPr>
          <w:trHeight w:val="70"/>
          <w:jc w:val="center"/>
        </w:trPr>
        <w:tc>
          <w:tcPr>
            <w:tcW w:w="47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spacing w:line="70" w:lineRule="atLeast"/>
              <w:jc w:val="both"/>
              <w:rPr>
                <w:color w:val="000000"/>
                <w:sz w:val="22"/>
                <w:szCs w:val="22"/>
              </w:rPr>
            </w:pPr>
            <w:r w:rsidRPr="009827E5">
              <w:rPr>
                <w:color w:val="000000"/>
                <w:sz w:val="22"/>
                <w:szCs w:val="22"/>
              </w:rPr>
              <w:t xml:space="preserve">v tom: </w:t>
            </w:r>
            <w:r w:rsidRPr="009827E5">
              <w:rPr>
                <w:snapToGrid w:val="0"/>
                <w:color w:val="000000"/>
                <w:sz w:val="22"/>
                <w:szCs w:val="22"/>
              </w:rPr>
              <w:t>Kapitola 11 Ministerstvo obrany SR/ p</w:t>
            </w:r>
            <w:r w:rsidRPr="009827E5">
              <w:rPr>
                <w:bCs/>
                <w:color w:val="000000"/>
                <w:sz w:val="22"/>
                <w:szCs w:val="22"/>
              </w:rPr>
              <w:t>rogram</w:t>
            </w:r>
            <w:r w:rsidRPr="009827E5">
              <w:rPr>
                <w:caps/>
                <w:color w:val="000000"/>
                <w:sz w:val="22"/>
                <w:szCs w:val="22"/>
              </w:rPr>
              <w:t xml:space="preserve"> </w:t>
            </w:r>
            <w:r w:rsidRPr="009827E5">
              <w:rPr>
                <w:bCs/>
                <w:caps/>
                <w:color w:val="000000"/>
                <w:sz w:val="22"/>
                <w:szCs w:val="22"/>
              </w:rPr>
              <w:t xml:space="preserve">096 </w:t>
            </w:r>
            <w:r w:rsidRPr="009827E5">
              <w:rPr>
                <w:bCs/>
                <w:color w:val="000000"/>
                <w:sz w:val="22"/>
                <w:szCs w:val="22"/>
              </w:rPr>
              <w:t>Obrana</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rsidR="00490962" w:rsidRPr="009827E5" w:rsidRDefault="00490962" w:rsidP="00490962">
            <w:pPr>
              <w:ind w:right="42"/>
              <w:jc w:val="right"/>
              <w:rPr>
                <w:sz w:val="22"/>
                <w:szCs w:val="22"/>
              </w:rPr>
            </w:pPr>
            <w:r>
              <w:rPr>
                <w:sz w:val="22"/>
                <w:szCs w:val="22"/>
              </w:rPr>
              <w:t>2</w:t>
            </w:r>
            <w:r w:rsidRPr="009827E5">
              <w:rPr>
                <w:sz w:val="22"/>
                <w:szCs w:val="22"/>
              </w:rPr>
              <w:t> </w:t>
            </w:r>
            <w:r>
              <w:rPr>
                <w:sz w:val="22"/>
                <w:szCs w:val="22"/>
              </w:rPr>
              <w:t>821</w:t>
            </w:r>
            <w:r w:rsidRPr="009827E5">
              <w:rPr>
                <w:sz w:val="22"/>
                <w:szCs w:val="22"/>
              </w:rPr>
              <w:t>,</w:t>
            </w:r>
            <w:r>
              <w:rPr>
                <w:sz w:val="22"/>
                <w:szCs w:val="22"/>
              </w:rPr>
              <w:t>29</w:t>
            </w:r>
          </w:p>
        </w:tc>
        <w:tc>
          <w:tcPr>
            <w:tcW w:w="126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rsidR="00490962" w:rsidRPr="009827E5" w:rsidRDefault="00490962" w:rsidP="00490962">
            <w:pPr>
              <w:ind w:right="42"/>
              <w:jc w:val="right"/>
              <w:rPr>
                <w:sz w:val="22"/>
                <w:szCs w:val="22"/>
              </w:rPr>
            </w:pPr>
            <w:r>
              <w:rPr>
                <w:sz w:val="22"/>
                <w:szCs w:val="22"/>
              </w:rPr>
              <w:t>2</w:t>
            </w:r>
            <w:r w:rsidRPr="009827E5">
              <w:rPr>
                <w:sz w:val="22"/>
                <w:szCs w:val="22"/>
              </w:rPr>
              <w:t> </w:t>
            </w:r>
            <w:r>
              <w:rPr>
                <w:sz w:val="22"/>
                <w:szCs w:val="22"/>
              </w:rPr>
              <w:t>821</w:t>
            </w:r>
            <w:r w:rsidRPr="009827E5">
              <w:rPr>
                <w:sz w:val="22"/>
                <w:szCs w:val="22"/>
              </w:rPr>
              <w:t>,</w:t>
            </w:r>
            <w:r>
              <w:rPr>
                <w:sz w:val="22"/>
                <w:szCs w:val="22"/>
              </w:rPr>
              <w:t>29</w:t>
            </w:r>
          </w:p>
        </w:tc>
        <w:tc>
          <w:tcPr>
            <w:tcW w:w="11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70" w:type="dxa"/>
              <w:bottom w:w="0" w:type="dxa"/>
              <w:right w:w="70" w:type="dxa"/>
            </w:tcMar>
            <w:vAlign w:val="center"/>
          </w:tcPr>
          <w:p w:rsidR="00490962" w:rsidRPr="009827E5" w:rsidRDefault="00490962" w:rsidP="00490962">
            <w:pPr>
              <w:ind w:right="42"/>
              <w:jc w:val="right"/>
              <w:rPr>
                <w:sz w:val="21"/>
                <w:szCs w:val="21"/>
              </w:rPr>
            </w:pPr>
            <w:r>
              <w:rPr>
                <w:sz w:val="22"/>
                <w:szCs w:val="22"/>
              </w:rPr>
              <w:t>2</w:t>
            </w:r>
            <w:r w:rsidRPr="009827E5">
              <w:rPr>
                <w:sz w:val="22"/>
                <w:szCs w:val="22"/>
              </w:rPr>
              <w:t> </w:t>
            </w:r>
            <w:r>
              <w:rPr>
                <w:sz w:val="22"/>
                <w:szCs w:val="22"/>
              </w:rPr>
              <w:t>821</w:t>
            </w:r>
            <w:r w:rsidRPr="009827E5">
              <w:rPr>
                <w:sz w:val="22"/>
                <w:szCs w:val="22"/>
              </w:rPr>
              <w:t>,</w:t>
            </w:r>
            <w:r>
              <w:rPr>
                <w:sz w:val="22"/>
                <w:szCs w:val="22"/>
              </w:rPr>
              <w:t>29</w:t>
            </w:r>
          </w:p>
        </w:tc>
        <w:tc>
          <w:tcPr>
            <w:tcW w:w="1141"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90962" w:rsidRPr="009827E5" w:rsidRDefault="00490962" w:rsidP="00490962">
            <w:pPr>
              <w:ind w:right="119"/>
              <w:jc w:val="right"/>
              <w:rPr>
                <w:sz w:val="21"/>
                <w:szCs w:val="21"/>
              </w:rPr>
            </w:pPr>
            <w:r>
              <w:rPr>
                <w:sz w:val="22"/>
                <w:szCs w:val="22"/>
              </w:rPr>
              <w:t>2</w:t>
            </w:r>
            <w:r w:rsidRPr="009827E5">
              <w:rPr>
                <w:sz w:val="22"/>
                <w:szCs w:val="22"/>
              </w:rPr>
              <w:t> </w:t>
            </w:r>
            <w:r>
              <w:rPr>
                <w:sz w:val="22"/>
                <w:szCs w:val="22"/>
              </w:rPr>
              <w:t>821</w:t>
            </w:r>
            <w:r w:rsidRPr="009827E5">
              <w:rPr>
                <w:sz w:val="22"/>
                <w:szCs w:val="22"/>
              </w:rPr>
              <w:t>,</w:t>
            </w:r>
            <w:r>
              <w:rPr>
                <w:sz w:val="22"/>
                <w:szCs w:val="22"/>
              </w:rPr>
              <w:t>29</w:t>
            </w:r>
          </w:p>
        </w:tc>
      </w:tr>
      <w:tr w:rsidR="00490962" w:rsidRPr="009827E5" w:rsidTr="00490962">
        <w:trPr>
          <w:trHeight w:val="70"/>
          <w:jc w:val="center"/>
        </w:trPr>
        <w:tc>
          <w:tcPr>
            <w:tcW w:w="47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spacing w:line="70" w:lineRule="atLeast"/>
              <w:rPr>
                <w:b/>
                <w:color w:val="000000"/>
                <w:sz w:val="22"/>
                <w:szCs w:val="22"/>
              </w:rPr>
            </w:pPr>
            <w:r w:rsidRPr="009827E5">
              <w:rPr>
                <w:b/>
                <w:color w:val="000000"/>
                <w:sz w:val="22"/>
                <w:szCs w:val="22"/>
              </w:rPr>
              <w:t>Iné ako rozpočtové zdroje</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color w:val="000000"/>
                <w:sz w:val="22"/>
                <w:szCs w:val="22"/>
              </w:rPr>
              <w:t>0</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color w:val="000000"/>
                <w:sz w:val="22"/>
                <w:szCs w:val="22"/>
              </w:rPr>
              <w:t>0</w:t>
            </w:r>
          </w:p>
        </w:tc>
        <w:tc>
          <w:tcPr>
            <w:tcW w:w="11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color w:val="000000"/>
                <w:sz w:val="22"/>
                <w:szCs w:val="22"/>
              </w:rPr>
              <w:t>0</w:t>
            </w:r>
          </w:p>
        </w:tc>
        <w:tc>
          <w:tcPr>
            <w:tcW w:w="1141" w:type="dxa"/>
            <w:tcBorders>
              <w:top w:val="single" w:sz="4" w:space="0" w:color="000000"/>
              <w:left w:val="single" w:sz="4" w:space="0" w:color="000000"/>
              <w:bottom w:val="single" w:sz="4" w:space="0" w:color="000000"/>
              <w:right w:val="single" w:sz="4" w:space="0" w:color="000000"/>
            </w:tcBorders>
            <w:vAlign w:val="center"/>
          </w:tcPr>
          <w:p w:rsidR="00490962" w:rsidRPr="009827E5" w:rsidRDefault="00490962" w:rsidP="00490962">
            <w:pPr>
              <w:ind w:right="119"/>
              <w:jc w:val="right"/>
              <w:rPr>
                <w:b/>
                <w:color w:val="000000"/>
                <w:sz w:val="22"/>
                <w:szCs w:val="22"/>
              </w:rPr>
            </w:pPr>
            <w:r w:rsidRPr="009827E5">
              <w:rPr>
                <w:b/>
                <w:color w:val="000000"/>
                <w:sz w:val="22"/>
                <w:szCs w:val="22"/>
              </w:rPr>
              <w:t>0</w:t>
            </w:r>
          </w:p>
        </w:tc>
      </w:tr>
      <w:tr w:rsidR="00490962" w:rsidRPr="009827E5" w:rsidTr="00490962">
        <w:trPr>
          <w:trHeight w:val="70"/>
          <w:jc w:val="center"/>
        </w:trPr>
        <w:tc>
          <w:tcPr>
            <w:tcW w:w="473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spacing w:line="70" w:lineRule="atLeast"/>
              <w:rPr>
                <w:b/>
                <w:color w:val="000000"/>
                <w:sz w:val="22"/>
                <w:szCs w:val="22"/>
              </w:rPr>
            </w:pPr>
            <w:r w:rsidRPr="009827E5">
              <w:rPr>
                <w:b/>
                <w:color w:val="000000"/>
                <w:sz w:val="22"/>
                <w:szCs w:val="22"/>
              </w:rPr>
              <w:t>Rozpočtovo nekrytý vplyv/ úspora</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color w:val="000000"/>
                <w:sz w:val="22"/>
                <w:szCs w:val="22"/>
              </w:rPr>
              <w:t>0</w:t>
            </w:r>
          </w:p>
        </w:tc>
        <w:tc>
          <w:tcPr>
            <w:tcW w:w="126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color w:val="000000"/>
                <w:sz w:val="22"/>
                <w:szCs w:val="22"/>
              </w:rPr>
              <w:t>0</w:t>
            </w:r>
          </w:p>
        </w:tc>
        <w:tc>
          <w:tcPr>
            <w:tcW w:w="114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490962" w:rsidRPr="009827E5" w:rsidRDefault="00490962" w:rsidP="00490962">
            <w:pPr>
              <w:ind w:right="42"/>
              <w:jc w:val="right"/>
              <w:rPr>
                <w:b/>
                <w:color w:val="000000"/>
                <w:sz w:val="22"/>
                <w:szCs w:val="22"/>
              </w:rPr>
            </w:pPr>
            <w:r w:rsidRPr="009827E5">
              <w:rPr>
                <w:b/>
                <w:color w:val="000000"/>
                <w:sz w:val="22"/>
                <w:szCs w:val="22"/>
              </w:rPr>
              <w:t>0</w:t>
            </w:r>
          </w:p>
        </w:tc>
        <w:tc>
          <w:tcPr>
            <w:tcW w:w="1141" w:type="dxa"/>
            <w:tcBorders>
              <w:top w:val="single" w:sz="4" w:space="0" w:color="000000"/>
              <w:left w:val="single" w:sz="4" w:space="0" w:color="000000"/>
              <w:bottom w:val="single" w:sz="4" w:space="0" w:color="000000"/>
              <w:right w:val="single" w:sz="4" w:space="0" w:color="000000"/>
            </w:tcBorders>
            <w:vAlign w:val="center"/>
          </w:tcPr>
          <w:p w:rsidR="00490962" w:rsidRPr="009827E5" w:rsidRDefault="00490962" w:rsidP="00490962">
            <w:pPr>
              <w:ind w:right="119"/>
              <w:jc w:val="right"/>
              <w:rPr>
                <w:b/>
                <w:color w:val="000000"/>
                <w:sz w:val="22"/>
                <w:szCs w:val="22"/>
              </w:rPr>
            </w:pPr>
            <w:r w:rsidRPr="009827E5">
              <w:rPr>
                <w:b/>
                <w:color w:val="000000"/>
                <w:sz w:val="22"/>
                <w:szCs w:val="22"/>
              </w:rPr>
              <w:t>0</w:t>
            </w:r>
          </w:p>
        </w:tc>
      </w:tr>
    </w:tbl>
    <w:p w:rsidR="00490962" w:rsidRPr="009827E5" w:rsidRDefault="00490962" w:rsidP="00490962">
      <w:pPr>
        <w:tabs>
          <w:tab w:val="left" w:pos="540"/>
        </w:tabs>
        <w:rPr>
          <w:bCs/>
          <w:color w:val="000000"/>
        </w:rPr>
      </w:pPr>
    </w:p>
    <w:p w:rsidR="00490962" w:rsidRPr="009827E5" w:rsidRDefault="00490962" w:rsidP="00490962">
      <w:pPr>
        <w:rPr>
          <w:rFonts w:eastAsia="Times New Roman"/>
          <w:bCs/>
          <w:lang w:eastAsia="sk-SK"/>
        </w:rPr>
      </w:pPr>
    </w:p>
    <w:p w:rsidR="00490962" w:rsidRPr="009827E5" w:rsidRDefault="00490962" w:rsidP="00490962">
      <w:pPr>
        <w:rPr>
          <w:rFonts w:eastAsia="Times New Roman"/>
          <w:bCs/>
          <w:lang w:eastAsia="sk-SK"/>
        </w:rPr>
      </w:pPr>
    </w:p>
    <w:p w:rsidR="00490962" w:rsidRPr="009827E5" w:rsidRDefault="00490962" w:rsidP="00490962">
      <w:pPr>
        <w:rPr>
          <w:rFonts w:eastAsia="Times New Roman"/>
          <w:bCs/>
          <w:lang w:eastAsia="sk-SK"/>
        </w:rPr>
      </w:pPr>
    </w:p>
    <w:p w:rsidR="00490962" w:rsidRPr="009827E5" w:rsidRDefault="00490962" w:rsidP="00490962">
      <w:pPr>
        <w:rPr>
          <w:rFonts w:eastAsia="Times New Roman"/>
          <w:bCs/>
          <w:lang w:eastAsia="sk-SK"/>
        </w:rPr>
      </w:pPr>
    </w:p>
    <w:p w:rsidR="00490962" w:rsidRPr="009827E5" w:rsidRDefault="00490962" w:rsidP="00490962">
      <w:pPr>
        <w:rPr>
          <w:rFonts w:eastAsia="Times New Roman"/>
          <w:bCs/>
          <w:lang w:eastAsia="sk-SK"/>
        </w:rPr>
      </w:pPr>
    </w:p>
    <w:p w:rsidR="00490962" w:rsidRPr="009827E5" w:rsidRDefault="00490962" w:rsidP="00490962">
      <w:pPr>
        <w:rPr>
          <w:rFonts w:eastAsia="Times New Roman"/>
          <w:bCs/>
          <w:lang w:eastAsia="sk-SK"/>
        </w:rPr>
      </w:pPr>
    </w:p>
    <w:p w:rsidR="00490962" w:rsidRPr="009827E5" w:rsidRDefault="00490962" w:rsidP="00490962">
      <w:pPr>
        <w:rPr>
          <w:rFonts w:eastAsia="Times New Roman"/>
          <w:bCs/>
          <w:lang w:eastAsia="sk-SK"/>
        </w:rPr>
      </w:pPr>
    </w:p>
    <w:p w:rsidR="00490962" w:rsidRPr="009827E5" w:rsidRDefault="00490962" w:rsidP="00490962">
      <w:pPr>
        <w:rPr>
          <w:rFonts w:eastAsia="Times New Roman"/>
          <w:bCs/>
          <w:lang w:eastAsia="sk-SK"/>
        </w:rPr>
      </w:pPr>
    </w:p>
    <w:p w:rsidR="00490962" w:rsidRDefault="00490962" w:rsidP="00490962">
      <w:pPr>
        <w:spacing w:after="240"/>
        <w:jc w:val="both"/>
        <w:rPr>
          <w:b/>
          <w:bCs/>
          <w:color w:val="000000"/>
        </w:rPr>
      </w:pPr>
      <w:r w:rsidRPr="009827E5">
        <w:rPr>
          <w:b/>
          <w:bCs/>
          <w:color w:val="000000"/>
        </w:rPr>
        <w:t>2.1.1. Financovanie návrhu - Návrh na riešenie úbytku príjmov alebo zvýšených výdavkov podľa § 33 ods. 1 zákona č. 523/2004 Z. z. o rozpočtových pravidlách verejnej správy a o zmene a doplnení niektorých zákonov:</w:t>
      </w:r>
    </w:p>
    <w:p w:rsidR="00490962" w:rsidRPr="00486CA5" w:rsidRDefault="00490962" w:rsidP="00490962">
      <w:pPr>
        <w:pBdr>
          <w:top w:val="single" w:sz="4" w:space="1" w:color="auto"/>
          <w:left w:val="single" w:sz="4" w:space="4" w:color="auto"/>
          <w:bottom w:val="single" w:sz="4" w:space="0" w:color="auto"/>
          <w:right w:val="single" w:sz="4" w:space="4" w:color="auto"/>
        </w:pBdr>
        <w:jc w:val="both"/>
        <w:rPr>
          <w:color w:val="FF0000"/>
          <w:szCs w:val="20"/>
        </w:rPr>
      </w:pPr>
      <w:r w:rsidRPr="0021647F">
        <w:rPr>
          <w:szCs w:val="20"/>
        </w:rPr>
        <w:t xml:space="preserve">     </w:t>
      </w:r>
      <w:r w:rsidRPr="00E422B4">
        <w:rPr>
          <w:szCs w:val="20"/>
        </w:rPr>
        <w:t>Vyslanie ozbrojených síl mimo územia Slovenskej republiky na účely ustanovené v platnom znení zákona č. 321/2002 Z. z. o ozbrojených silách Slovenskej republiky v znení neskorších predpisov realizované do účinnosti návrhu zákona bude rozpočtovo zabezpečené v rámci rozpočtu stanoveného v kapitole štátneho rozpočtu Ministerstva obrany SR. Odo dňa účinnosti návrhu zákona budú návrhy na vyslanie ozbrojených síl Slovenskej republiky mimo územia Slovenskej republiky, resp. návrh</w:t>
      </w:r>
      <w:r>
        <w:rPr>
          <w:szCs w:val="20"/>
        </w:rPr>
        <w:t>y</w:t>
      </w:r>
      <w:r w:rsidRPr="00E422B4">
        <w:rPr>
          <w:szCs w:val="20"/>
        </w:rPr>
        <w:t xml:space="preserve"> na predĺženie mandátu misie predkladané na schválenie vláde Slovenskej republiky alebo Národnej rade Slovenskej republiky vrátane doložiek vybraných vplyvov upravujúcich spôsob financovania návrhov. </w:t>
      </w:r>
    </w:p>
    <w:p w:rsidR="00490962" w:rsidRPr="00486CA5" w:rsidRDefault="00490962" w:rsidP="00490962">
      <w:pPr>
        <w:pBdr>
          <w:top w:val="single" w:sz="4" w:space="1" w:color="auto"/>
          <w:left w:val="single" w:sz="4" w:space="4" w:color="auto"/>
          <w:bottom w:val="single" w:sz="4" w:space="0" w:color="auto"/>
          <w:right w:val="single" w:sz="4" w:space="4" w:color="auto"/>
        </w:pBdr>
        <w:jc w:val="both"/>
        <w:rPr>
          <w:szCs w:val="20"/>
        </w:rPr>
      </w:pPr>
      <w:r w:rsidRPr="0021647F">
        <w:rPr>
          <w:szCs w:val="20"/>
        </w:rPr>
        <w:lastRenderedPageBreak/>
        <w:t xml:space="preserve">     V súvislosti s identifikáciou vojakov dobrovoľnej vojenskej prípravy a preukazovaním ich príslušnosti k ozbrojeným </w:t>
      </w:r>
      <w:r w:rsidRPr="00497391">
        <w:t>silám a zavedením vyplácania náhrady cestovných výdavkov na návštevu rodiny vojakov dobrovoľnej vojenskej prípravy, návrh</w:t>
      </w:r>
      <w:r w:rsidRPr="0021647F">
        <w:rPr>
          <w:szCs w:val="20"/>
        </w:rPr>
        <w:t xml:space="preserve"> zákona bude mať negatívny vplyv na rozpočet verejnej správy, ktorý bude zabezpečený v rámci schválených limitov výdavkov kapitoly M</w:t>
      </w:r>
      <w:r>
        <w:rPr>
          <w:szCs w:val="20"/>
        </w:rPr>
        <w:t>inisterstva obrany</w:t>
      </w:r>
      <w:r w:rsidRPr="0021647F">
        <w:rPr>
          <w:szCs w:val="20"/>
        </w:rPr>
        <w:t xml:space="preserve"> SR na rozpočtový rok 2020 a roky nasledujúce, bez zvýšených požiadaviek na rozpočet verejnej správy.</w:t>
      </w:r>
    </w:p>
    <w:p w:rsidR="00490962" w:rsidRPr="009827E5" w:rsidRDefault="00490962" w:rsidP="00490962">
      <w:pPr>
        <w:jc w:val="both"/>
        <w:rPr>
          <w:i/>
          <w:color w:val="000000"/>
        </w:rPr>
      </w:pPr>
    </w:p>
    <w:p w:rsidR="00490962" w:rsidRPr="009827E5" w:rsidRDefault="00490962" w:rsidP="00490962">
      <w:pPr>
        <w:tabs>
          <w:tab w:val="left" w:pos="540"/>
        </w:tabs>
        <w:spacing w:after="240"/>
        <w:rPr>
          <w:color w:val="000000"/>
        </w:rPr>
      </w:pPr>
      <w:r w:rsidRPr="009827E5">
        <w:rPr>
          <w:b/>
          <w:bCs/>
          <w:color w:val="000000"/>
        </w:rPr>
        <w:t>2.2. Popis a charakteristika návrhu</w:t>
      </w:r>
    </w:p>
    <w:p w:rsidR="00490962" w:rsidRPr="009827E5" w:rsidRDefault="00490962" w:rsidP="00490962">
      <w:pPr>
        <w:spacing w:after="240"/>
        <w:jc w:val="both"/>
        <w:rPr>
          <w:b/>
          <w:bCs/>
          <w:color w:val="000000"/>
        </w:rPr>
      </w:pPr>
      <w:r w:rsidRPr="009827E5">
        <w:rPr>
          <w:b/>
          <w:bCs/>
          <w:color w:val="000000"/>
        </w:rPr>
        <w:t>2.2.1. Popis návrhu:</w:t>
      </w:r>
    </w:p>
    <w:p w:rsidR="00490962" w:rsidRPr="009827E5" w:rsidRDefault="00490962" w:rsidP="00490962">
      <w:pPr>
        <w:jc w:val="both"/>
        <w:rPr>
          <w:color w:val="000000"/>
        </w:rPr>
      </w:pPr>
      <w:r w:rsidRPr="009827E5">
        <w:rPr>
          <w:color w:val="000000"/>
        </w:rPr>
        <w:t xml:space="preserve">     Akú problematiku návrh rieši? Kto bude návrh implementovať? Kde sa budú služby poskytovať?</w:t>
      </w:r>
    </w:p>
    <w:p w:rsidR="00490962" w:rsidRDefault="00490962" w:rsidP="00490962">
      <w:pPr>
        <w:jc w:val="both"/>
        <w:rPr>
          <w:color w:val="000000"/>
        </w:rPr>
      </w:pPr>
    </w:p>
    <w:p w:rsidR="00490962" w:rsidRDefault="00490962" w:rsidP="00490962">
      <w:pPr>
        <w:jc w:val="both"/>
        <w:rPr>
          <w:color w:val="000000"/>
        </w:rPr>
      </w:pPr>
      <w:r w:rsidRPr="009827E5">
        <w:rPr>
          <w:color w:val="000000"/>
        </w:rPr>
        <w:t xml:space="preserve">     </w:t>
      </w:r>
      <w:r>
        <w:rPr>
          <w:color w:val="000000"/>
        </w:rPr>
        <w:t xml:space="preserve">Návrh zákona rieši problematiku </w:t>
      </w:r>
      <w:r w:rsidRPr="009827E5">
        <w:rPr>
          <w:color w:val="000000"/>
        </w:rPr>
        <w:t>vysielani</w:t>
      </w:r>
      <w:r>
        <w:rPr>
          <w:color w:val="000000"/>
        </w:rPr>
        <w:t>a</w:t>
      </w:r>
      <w:r w:rsidRPr="00786764">
        <w:rPr>
          <w:color w:val="000000"/>
        </w:rPr>
        <w:t xml:space="preserve"> ozbrojených síl v rámci plnenia záväzkov z medzinárodných zmlúv, ktorými je Slovenská republika viazaná aj na iné účely, aké sú v súčasnosti stanovené</w:t>
      </w:r>
      <w:r>
        <w:rPr>
          <w:color w:val="000000"/>
        </w:rPr>
        <w:t>. Návrh bude implementovať Ministerstvo obrany SR pri riadení ozbrojených síl SR.</w:t>
      </w:r>
    </w:p>
    <w:p w:rsidR="00490962" w:rsidRPr="009827E5" w:rsidRDefault="00490962" w:rsidP="00490962">
      <w:pPr>
        <w:jc w:val="both"/>
        <w:rPr>
          <w:color w:val="000000"/>
        </w:rPr>
      </w:pPr>
    </w:p>
    <w:p w:rsidR="00490962" w:rsidRPr="009827E5" w:rsidRDefault="00490962" w:rsidP="00490962">
      <w:pPr>
        <w:spacing w:after="240"/>
        <w:rPr>
          <w:color w:val="000000"/>
        </w:rPr>
      </w:pPr>
      <w:r w:rsidRPr="009827E5">
        <w:rPr>
          <w:b/>
          <w:bCs/>
          <w:color w:val="000000"/>
        </w:rPr>
        <w:t>2.2.2. Charakteristika návrhu:</w:t>
      </w:r>
    </w:p>
    <w:p w:rsidR="00490962" w:rsidRPr="009827E5" w:rsidRDefault="00490962" w:rsidP="00490962">
      <w:pPr>
        <w:rPr>
          <w:rFonts w:eastAsia="Times New Roman"/>
          <w:lang w:eastAsia="sk-SK"/>
        </w:rPr>
      </w:pPr>
      <w:r w:rsidRPr="009827E5">
        <w:rPr>
          <w:rFonts w:eastAsia="Times New Roman"/>
          <w:b/>
          <w:bdr w:val="single" w:sz="4" w:space="0" w:color="auto" w:frame="1"/>
          <w:lang w:eastAsia="sk-SK"/>
        </w:rPr>
        <w:t xml:space="preserve"> </w:t>
      </w:r>
      <w:r w:rsidRPr="009827E5">
        <w:rPr>
          <w:rFonts w:eastAsia="Times New Roman"/>
          <w:bdr w:val="single" w:sz="4" w:space="0" w:color="auto" w:frame="1"/>
          <w:lang w:eastAsia="sk-SK"/>
        </w:rPr>
        <w:t>x</w:t>
      </w:r>
      <w:r w:rsidRPr="009827E5">
        <w:rPr>
          <w:rFonts w:eastAsia="Times New Roman"/>
          <w:b/>
          <w:bdr w:val="single" w:sz="4" w:space="0" w:color="auto" w:frame="1"/>
          <w:lang w:eastAsia="sk-SK"/>
        </w:rPr>
        <w:t xml:space="preserve"> </w:t>
      </w:r>
      <w:r w:rsidRPr="009827E5">
        <w:rPr>
          <w:rFonts w:eastAsia="Times New Roman"/>
          <w:b/>
          <w:lang w:eastAsia="sk-SK"/>
        </w:rPr>
        <w:t xml:space="preserve"> </w:t>
      </w:r>
      <w:r w:rsidRPr="009827E5">
        <w:rPr>
          <w:rFonts w:eastAsia="Times New Roman"/>
          <w:lang w:eastAsia="sk-SK"/>
        </w:rPr>
        <w:t>zmena sadzby</w:t>
      </w:r>
    </w:p>
    <w:p w:rsidR="00490962" w:rsidRPr="009827E5" w:rsidRDefault="00490962" w:rsidP="00490962">
      <w:pPr>
        <w:rPr>
          <w:rFonts w:eastAsia="Times New Roman"/>
          <w:lang w:eastAsia="sk-SK"/>
        </w:rPr>
      </w:pPr>
      <w:r w:rsidRPr="009827E5">
        <w:rPr>
          <w:rFonts w:eastAsia="Times New Roman"/>
          <w:bdr w:val="single" w:sz="4" w:space="0" w:color="auto" w:frame="1"/>
          <w:lang w:eastAsia="sk-SK"/>
        </w:rPr>
        <w:t xml:space="preserve">    </w:t>
      </w:r>
      <w:r w:rsidRPr="009827E5">
        <w:rPr>
          <w:rFonts w:eastAsia="Times New Roman"/>
          <w:lang w:eastAsia="sk-SK"/>
        </w:rPr>
        <w:t xml:space="preserve"> zmena v nároku</w:t>
      </w:r>
    </w:p>
    <w:p w:rsidR="00490962" w:rsidRPr="009827E5" w:rsidRDefault="00490962" w:rsidP="00490962">
      <w:pPr>
        <w:rPr>
          <w:rFonts w:eastAsia="Times New Roman"/>
          <w:lang w:eastAsia="sk-SK"/>
        </w:rPr>
      </w:pPr>
      <w:r w:rsidRPr="009827E5">
        <w:rPr>
          <w:rFonts w:eastAsia="Times New Roman"/>
          <w:bdr w:val="single" w:sz="4" w:space="0" w:color="auto" w:frame="1"/>
          <w:lang w:eastAsia="sk-SK"/>
        </w:rPr>
        <w:t xml:space="preserve">    </w:t>
      </w:r>
      <w:r w:rsidRPr="009827E5">
        <w:rPr>
          <w:rFonts w:eastAsia="Times New Roman"/>
          <w:lang w:eastAsia="sk-SK"/>
        </w:rPr>
        <w:t xml:space="preserve"> nová služba alebo nariadenie (alebo ich zrušenie)</w:t>
      </w:r>
    </w:p>
    <w:p w:rsidR="00490962" w:rsidRPr="009827E5" w:rsidRDefault="00490962" w:rsidP="00490962">
      <w:pPr>
        <w:rPr>
          <w:rFonts w:eastAsia="Times New Roman"/>
          <w:lang w:eastAsia="sk-SK"/>
        </w:rPr>
      </w:pPr>
      <w:r w:rsidRPr="009827E5">
        <w:rPr>
          <w:rFonts w:eastAsia="Times New Roman"/>
          <w:bdr w:val="single" w:sz="4" w:space="0" w:color="auto" w:frame="1"/>
          <w:lang w:eastAsia="sk-SK"/>
        </w:rPr>
        <w:t xml:space="preserve">    </w:t>
      </w:r>
      <w:r w:rsidRPr="009827E5">
        <w:rPr>
          <w:rFonts w:eastAsia="Times New Roman"/>
          <w:lang w:eastAsia="sk-SK"/>
        </w:rPr>
        <w:t xml:space="preserve"> kombinovaný návrh</w:t>
      </w:r>
    </w:p>
    <w:p w:rsidR="00490962" w:rsidRPr="009827E5" w:rsidRDefault="00490962" w:rsidP="00490962">
      <w:pPr>
        <w:rPr>
          <w:rFonts w:eastAsia="Times New Roman"/>
          <w:lang w:eastAsia="sk-SK"/>
        </w:rPr>
      </w:pPr>
      <w:r w:rsidRPr="009827E5">
        <w:rPr>
          <w:rFonts w:eastAsia="Times New Roman"/>
          <w:bdr w:val="single" w:sz="4" w:space="0" w:color="auto" w:frame="1"/>
          <w:lang w:eastAsia="sk-SK"/>
        </w:rPr>
        <w:t xml:space="preserve">    </w:t>
      </w:r>
      <w:r w:rsidRPr="009827E5">
        <w:rPr>
          <w:rFonts w:eastAsia="Times New Roman"/>
          <w:lang w:eastAsia="sk-SK"/>
        </w:rPr>
        <w:t xml:space="preserve"> iné </w:t>
      </w:r>
    </w:p>
    <w:p w:rsidR="00490962" w:rsidRPr="009827E5" w:rsidRDefault="00490962" w:rsidP="00490962">
      <w:pPr>
        <w:rPr>
          <w:rFonts w:eastAsia="Times New Roman"/>
          <w:lang w:eastAsia="sk-SK"/>
        </w:rPr>
      </w:pPr>
    </w:p>
    <w:p w:rsidR="00490962" w:rsidRPr="009827E5" w:rsidRDefault="00490962" w:rsidP="00490962">
      <w:pPr>
        <w:rPr>
          <w:rFonts w:eastAsia="Times New Roman"/>
          <w:lang w:eastAsia="sk-SK"/>
        </w:rPr>
      </w:pPr>
      <w:r w:rsidRPr="009827E5">
        <w:rPr>
          <w:rFonts w:eastAsia="Times New Roman"/>
          <w:b/>
          <w:bCs/>
          <w:lang w:eastAsia="sk-SK"/>
        </w:rPr>
        <w:t>2.2.3. Predpoklady vývoja objemu aktivít:</w:t>
      </w:r>
    </w:p>
    <w:p w:rsidR="00490962" w:rsidRPr="009827E5" w:rsidRDefault="00490962" w:rsidP="00490962">
      <w:pPr>
        <w:rPr>
          <w:rFonts w:eastAsia="Times New Roman"/>
          <w:lang w:eastAsia="sk-SK"/>
        </w:rPr>
      </w:pPr>
    </w:p>
    <w:p w:rsidR="00490962" w:rsidRPr="009827E5" w:rsidRDefault="00490962" w:rsidP="00490962">
      <w:pPr>
        <w:jc w:val="both"/>
        <w:rPr>
          <w:rFonts w:eastAsia="Times New Roman"/>
          <w:lang w:eastAsia="sk-SK"/>
        </w:rPr>
      </w:pPr>
      <w:r w:rsidRPr="009827E5">
        <w:rPr>
          <w:rFonts w:eastAsia="Times New Roman"/>
          <w:lang w:eastAsia="sk-SK"/>
        </w:rPr>
        <w:t xml:space="preserve">     Jasne popíšte, v prípade potreby použite nižšie uvedenú tabuľku. Uveďte aj odhady základov daní a/alebo poplatkov, ak sa ich táto zmena týka.</w:t>
      </w:r>
    </w:p>
    <w:p w:rsidR="00490962" w:rsidRPr="009827E5" w:rsidRDefault="00490962" w:rsidP="00490962">
      <w:pPr>
        <w:jc w:val="both"/>
        <w:rPr>
          <w:rFonts w:eastAsia="Times New Roman"/>
          <w:lang w:eastAsia="sk-SK"/>
        </w:rPr>
      </w:pPr>
    </w:p>
    <w:p w:rsidR="00490962" w:rsidRPr="009827E5" w:rsidRDefault="00490962" w:rsidP="00490962">
      <w:pPr>
        <w:jc w:val="right"/>
        <w:rPr>
          <w:rFonts w:eastAsia="Times New Roman"/>
          <w:sz w:val="22"/>
          <w:szCs w:val="20"/>
          <w:lang w:eastAsia="sk-SK"/>
        </w:rPr>
      </w:pPr>
      <w:r w:rsidRPr="009827E5">
        <w:rPr>
          <w:rFonts w:eastAsia="Times New Roman"/>
          <w:sz w:val="22"/>
          <w:szCs w:val="20"/>
          <w:lang w:eastAsia="sk-SK"/>
        </w:rPr>
        <w:t xml:space="preserve">Tabuľka č. 2 </w:t>
      </w:r>
    </w:p>
    <w:tbl>
      <w:tblPr>
        <w:tblW w:w="0"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gridCol w:w="1134"/>
        <w:gridCol w:w="1134"/>
        <w:gridCol w:w="1134"/>
        <w:gridCol w:w="1134"/>
      </w:tblGrid>
      <w:tr w:rsidR="00490962" w:rsidRPr="009827E5" w:rsidTr="00490962">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490962" w:rsidRPr="009827E5" w:rsidRDefault="00490962" w:rsidP="00490962">
            <w:pPr>
              <w:autoSpaceDE w:val="0"/>
              <w:autoSpaceDN w:val="0"/>
              <w:adjustRightInd w:val="0"/>
              <w:jc w:val="center"/>
              <w:rPr>
                <w:rFonts w:eastAsia="Times New Roman"/>
                <w:b/>
                <w:bCs/>
                <w:lang w:eastAsia="sk-SK"/>
              </w:rPr>
            </w:pPr>
            <w:r w:rsidRPr="009827E5">
              <w:rPr>
                <w:rFonts w:eastAsia="Times New Roman"/>
                <w:b/>
                <w:bCs/>
                <w:lang w:eastAsia="sk-SK"/>
              </w:rPr>
              <w:t>Objem aktivít</w:t>
            </w:r>
          </w:p>
        </w:tc>
        <w:tc>
          <w:tcPr>
            <w:tcW w:w="4536"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490962" w:rsidRPr="009827E5" w:rsidRDefault="00490962" w:rsidP="00490962">
            <w:pPr>
              <w:autoSpaceDE w:val="0"/>
              <w:autoSpaceDN w:val="0"/>
              <w:adjustRightInd w:val="0"/>
              <w:jc w:val="center"/>
              <w:rPr>
                <w:rFonts w:eastAsia="Times New Roman"/>
                <w:b/>
                <w:bCs/>
                <w:lang w:eastAsia="sk-SK"/>
              </w:rPr>
            </w:pPr>
            <w:r w:rsidRPr="009827E5">
              <w:rPr>
                <w:rFonts w:eastAsia="Times New Roman"/>
                <w:b/>
                <w:bCs/>
                <w:lang w:eastAsia="sk-SK"/>
              </w:rPr>
              <w:t>Odhadované objemy</w:t>
            </w:r>
          </w:p>
        </w:tc>
      </w:tr>
      <w:tr w:rsidR="00490962" w:rsidRPr="009827E5" w:rsidTr="00490962">
        <w:trPr>
          <w:cantSplit/>
          <w:trHeight w:val="70"/>
        </w:trPr>
        <w:tc>
          <w:tcPr>
            <w:tcW w:w="4530" w:type="dxa"/>
            <w:vMerge/>
            <w:tcBorders>
              <w:top w:val="single" w:sz="4" w:space="0" w:color="auto"/>
              <w:left w:val="single" w:sz="4" w:space="0" w:color="auto"/>
              <w:bottom w:val="single" w:sz="4" w:space="0" w:color="auto"/>
              <w:right w:val="single" w:sz="4" w:space="0" w:color="auto"/>
            </w:tcBorders>
            <w:vAlign w:val="center"/>
            <w:hideMark/>
          </w:tcPr>
          <w:p w:rsidR="00490962" w:rsidRPr="009827E5" w:rsidRDefault="00490962" w:rsidP="00490962">
            <w:pPr>
              <w:rPr>
                <w:rFonts w:eastAsia="Times New Roman"/>
                <w:b/>
                <w:bCs/>
                <w:lang w:eastAsia="sk-SK"/>
              </w:rPr>
            </w:pP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90962" w:rsidRPr="009827E5" w:rsidRDefault="00490962" w:rsidP="00490962">
            <w:pPr>
              <w:autoSpaceDE w:val="0"/>
              <w:autoSpaceDN w:val="0"/>
              <w:adjustRightInd w:val="0"/>
              <w:jc w:val="center"/>
              <w:rPr>
                <w:rFonts w:eastAsia="Times New Roman"/>
                <w:b/>
                <w:bCs/>
                <w:lang w:eastAsia="sk-SK"/>
              </w:rPr>
            </w:pPr>
            <w:r w:rsidRPr="009827E5">
              <w:rPr>
                <w:rFonts w:eastAsia="Times New Roman"/>
                <w:b/>
                <w:bCs/>
                <w:lang w:eastAsia="sk-SK"/>
              </w:rPr>
              <w:t>2020</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90962" w:rsidRPr="009827E5" w:rsidRDefault="00490962" w:rsidP="00490962">
            <w:pPr>
              <w:autoSpaceDE w:val="0"/>
              <w:autoSpaceDN w:val="0"/>
              <w:adjustRightInd w:val="0"/>
              <w:jc w:val="center"/>
              <w:rPr>
                <w:rFonts w:eastAsia="Times New Roman"/>
                <w:b/>
                <w:bCs/>
                <w:lang w:eastAsia="sk-SK"/>
              </w:rPr>
            </w:pPr>
            <w:r w:rsidRPr="009827E5">
              <w:rPr>
                <w:rFonts w:eastAsia="Times New Roman"/>
                <w:b/>
                <w:bCs/>
                <w:lang w:eastAsia="sk-SK"/>
              </w:rPr>
              <w:t>2021</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90962" w:rsidRPr="009827E5" w:rsidRDefault="00490962" w:rsidP="00490962">
            <w:pPr>
              <w:autoSpaceDE w:val="0"/>
              <w:autoSpaceDN w:val="0"/>
              <w:adjustRightInd w:val="0"/>
              <w:jc w:val="center"/>
              <w:rPr>
                <w:rFonts w:eastAsia="Times New Roman"/>
                <w:b/>
                <w:bCs/>
                <w:lang w:eastAsia="sk-SK"/>
              </w:rPr>
            </w:pPr>
            <w:r w:rsidRPr="009827E5">
              <w:rPr>
                <w:rFonts w:eastAsia="Times New Roman"/>
                <w:b/>
                <w:bCs/>
                <w:lang w:eastAsia="sk-SK"/>
              </w:rPr>
              <w:t>2022</w:t>
            </w:r>
          </w:p>
        </w:tc>
        <w:tc>
          <w:tcPr>
            <w:tcW w:w="1134"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490962" w:rsidRPr="009827E5" w:rsidRDefault="00490962" w:rsidP="00490962">
            <w:pPr>
              <w:autoSpaceDE w:val="0"/>
              <w:autoSpaceDN w:val="0"/>
              <w:adjustRightInd w:val="0"/>
              <w:jc w:val="center"/>
              <w:rPr>
                <w:rFonts w:eastAsia="Times New Roman"/>
                <w:b/>
                <w:bCs/>
                <w:lang w:eastAsia="sk-SK"/>
              </w:rPr>
            </w:pPr>
            <w:r w:rsidRPr="009827E5">
              <w:rPr>
                <w:rFonts w:eastAsia="Times New Roman"/>
                <w:b/>
                <w:bCs/>
                <w:lang w:eastAsia="sk-SK"/>
              </w:rPr>
              <w:t>2023</w:t>
            </w:r>
          </w:p>
        </w:tc>
      </w:tr>
      <w:tr w:rsidR="00490962" w:rsidRPr="009827E5" w:rsidTr="00490962">
        <w:trPr>
          <w:trHeight w:val="70"/>
        </w:trPr>
        <w:tc>
          <w:tcPr>
            <w:tcW w:w="4530" w:type="dxa"/>
            <w:tcBorders>
              <w:top w:val="single" w:sz="4" w:space="0" w:color="auto"/>
              <w:left w:val="single" w:sz="4" w:space="0" w:color="auto"/>
              <w:bottom w:val="single" w:sz="4" w:space="0" w:color="auto"/>
              <w:right w:val="single" w:sz="4" w:space="0" w:color="auto"/>
            </w:tcBorders>
            <w:hideMark/>
          </w:tcPr>
          <w:p w:rsidR="00490962" w:rsidRPr="009827E5" w:rsidRDefault="00490962" w:rsidP="00490962">
            <w:pPr>
              <w:autoSpaceDE w:val="0"/>
              <w:autoSpaceDN w:val="0"/>
              <w:adjustRightInd w:val="0"/>
              <w:rPr>
                <w:rFonts w:eastAsia="Times New Roman"/>
                <w:lang w:eastAsia="sk-SK"/>
              </w:rPr>
            </w:pPr>
            <w:r w:rsidRPr="009827E5">
              <w:rPr>
                <w:rFonts w:eastAsia="Times New Roman"/>
                <w:lang w:eastAsia="sk-SK"/>
              </w:rPr>
              <w:t>Indikátor ABC</w:t>
            </w:r>
          </w:p>
        </w:tc>
        <w:tc>
          <w:tcPr>
            <w:tcW w:w="1134" w:type="dxa"/>
            <w:tcBorders>
              <w:top w:val="single" w:sz="4" w:space="0" w:color="auto"/>
              <w:left w:val="single" w:sz="4" w:space="0" w:color="auto"/>
              <w:bottom w:val="single" w:sz="4" w:space="0" w:color="auto"/>
              <w:right w:val="single" w:sz="4" w:space="0" w:color="auto"/>
            </w:tcBorders>
          </w:tcPr>
          <w:p w:rsidR="00490962" w:rsidRPr="009827E5" w:rsidRDefault="00490962" w:rsidP="00490962">
            <w:pPr>
              <w:autoSpaceDE w:val="0"/>
              <w:autoSpaceDN w:val="0"/>
              <w:adjustRightInd w:val="0"/>
              <w:jc w:val="center"/>
              <w:rPr>
                <w:rFonts w:eastAsia="Times New Roman"/>
                <w:color w:val="000000"/>
                <w:lang w:eastAsia="sk-SK"/>
              </w:rPr>
            </w:pPr>
            <w:r w:rsidRPr="009827E5">
              <w:rPr>
                <w:rFonts w:eastAsia="Times New Roman"/>
                <w:color w:val="000000"/>
                <w:lang w:eastAsia="sk-SK"/>
              </w:rPr>
              <w:t>-</w:t>
            </w:r>
          </w:p>
        </w:tc>
        <w:tc>
          <w:tcPr>
            <w:tcW w:w="1134" w:type="dxa"/>
            <w:tcBorders>
              <w:top w:val="single" w:sz="4" w:space="0" w:color="auto"/>
              <w:left w:val="single" w:sz="4" w:space="0" w:color="auto"/>
              <w:bottom w:val="single" w:sz="4" w:space="0" w:color="auto"/>
              <w:right w:val="single" w:sz="4" w:space="0" w:color="auto"/>
            </w:tcBorders>
          </w:tcPr>
          <w:p w:rsidR="00490962" w:rsidRPr="009827E5" w:rsidRDefault="00490962" w:rsidP="00490962">
            <w:pPr>
              <w:autoSpaceDE w:val="0"/>
              <w:autoSpaceDN w:val="0"/>
              <w:adjustRightInd w:val="0"/>
              <w:jc w:val="center"/>
              <w:rPr>
                <w:rFonts w:eastAsia="Times New Roman"/>
                <w:color w:val="000000"/>
                <w:lang w:eastAsia="sk-SK"/>
              </w:rPr>
            </w:pPr>
            <w:r w:rsidRPr="009827E5">
              <w:rPr>
                <w:rFonts w:eastAsia="Times New Roman"/>
                <w:color w:val="000000"/>
                <w:lang w:eastAsia="sk-SK"/>
              </w:rPr>
              <w:t>-</w:t>
            </w:r>
          </w:p>
        </w:tc>
        <w:tc>
          <w:tcPr>
            <w:tcW w:w="1134" w:type="dxa"/>
            <w:tcBorders>
              <w:top w:val="single" w:sz="4" w:space="0" w:color="auto"/>
              <w:left w:val="single" w:sz="4" w:space="0" w:color="auto"/>
              <w:bottom w:val="single" w:sz="4" w:space="0" w:color="auto"/>
              <w:right w:val="single" w:sz="4" w:space="0" w:color="auto"/>
            </w:tcBorders>
          </w:tcPr>
          <w:p w:rsidR="00490962" w:rsidRPr="009827E5" w:rsidRDefault="00490962" w:rsidP="00490962">
            <w:pPr>
              <w:autoSpaceDE w:val="0"/>
              <w:autoSpaceDN w:val="0"/>
              <w:adjustRightInd w:val="0"/>
              <w:jc w:val="center"/>
              <w:rPr>
                <w:rFonts w:eastAsia="Times New Roman"/>
                <w:color w:val="000000"/>
                <w:lang w:eastAsia="sk-SK"/>
              </w:rPr>
            </w:pPr>
            <w:r w:rsidRPr="009827E5">
              <w:rPr>
                <w:rFonts w:eastAsia="Times New Roman"/>
                <w:color w:val="000000"/>
                <w:lang w:eastAsia="sk-SK"/>
              </w:rPr>
              <w:t>-</w:t>
            </w:r>
          </w:p>
        </w:tc>
        <w:tc>
          <w:tcPr>
            <w:tcW w:w="1134" w:type="dxa"/>
            <w:tcBorders>
              <w:top w:val="single" w:sz="4" w:space="0" w:color="auto"/>
              <w:left w:val="single" w:sz="4" w:space="0" w:color="auto"/>
              <w:bottom w:val="single" w:sz="4" w:space="0" w:color="auto"/>
              <w:right w:val="single" w:sz="4" w:space="0" w:color="auto"/>
            </w:tcBorders>
          </w:tcPr>
          <w:p w:rsidR="00490962" w:rsidRPr="009827E5" w:rsidRDefault="00490962" w:rsidP="00490962">
            <w:pPr>
              <w:autoSpaceDE w:val="0"/>
              <w:autoSpaceDN w:val="0"/>
              <w:adjustRightInd w:val="0"/>
              <w:jc w:val="center"/>
              <w:rPr>
                <w:rFonts w:eastAsia="Times New Roman"/>
                <w:color w:val="000000"/>
                <w:lang w:eastAsia="sk-SK"/>
              </w:rPr>
            </w:pPr>
            <w:r w:rsidRPr="009827E5">
              <w:rPr>
                <w:rFonts w:eastAsia="Times New Roman"/>
                <w:color w:val="000000"/>
                <w:lang w:eastAsia="sk-SK"/>
              </w:rPr>
              <w:t>-</w:t>
            </w:r>
          </w:p>
        </w:tc>
      </w:tr>
      <w:tr w:rsidR="00490962" w:rsidRPr="009827E5" w:rsidTr="00490962">
        <w:trPr>
          <w:trHeight w:val="70"/>
        </w:trPr>
        <w:tc>
          <w:tcPr>
            <w:tcW w:w="4530" w:type="dxa"/>
            <w:tcBorders>
              <w:top w:val="single" w:sz="4" w:space="0" w:color="auto"/>
              <w:left w:val="single" w:sz="4" w:space="0" w:color="auto"/>
              <w:bottom w:val="single" w:sz="4" w:space="0" w:color="auto"/>
              <w:right w:val="single" w:sz="4" w:space="0" w:color="auto"/>
            </w:tcBorders>
            <w:hideMark/>
          </w:tcPr>
          <w:p w:rsidR="00490962" w:rsidRPr="009827E5" w:rsidRDefault="00490962" w:rsidP="00490962">
            <w:pPr>
              <w:autoSpaceDE w:val="0"/>
              <w:autoSpaceDN w:val="0"/>
              <w:adjustRightInd w:val="0"/>
              <w:rPr>
                <w:rFonts w:eastAsia="Times New Roman"/>
                <w:lang w:eastAsia="sk-SK"/>
              </w:rPr>
            </w:pPr>
            <w:r w:rsidRPr="009827E5">
              <w:rPr>
                <w:rFonts w:eastAsia="Times New Roman"/>
                <w:lang w:eastAsia="sk-SK"/>
              </w:rPr>
              <w:t>Indikátor KLM</w:t>
            </w:r>
          </w:p>
        </w:tc>
        <w:tc>
          <w:tcPr>
            <w:tcW w:w="1134" w:type="dxa"/>
            <w:tcBorders>
              <w:top w:val="single" w:sz="4" w:space="0" w:color="auto"/>
              <w:left w:val="single" w:sz="4" w:space="0" w:color="auto"/>
              <w:bottom w:val="single" w:sz="4" w:space="0" w:color="auto"/>
              <w:right w:val="single" w:sz="4" w:space="0" w:color="auto"/>
            </w:tcBorders>
          </w:tcPr>
          <w:p w:rsidR="00490962" w:rsidRPr="009827E5" w:rsidRDefault="00490962" w:rsidP="00490962">
            <w:pPr>
              <w:autoSpaceDE w:val="0"/>
              <w:autoSpaceDN w:val="0"/>
              <w:adjustRightInd w:val="0"/>
              <w:jc w:val="center"/>
              <w:rPr>
                <w:rFonts w:eastAsia="Times New Roman"/>
                <w:color w:val="000000"/>
                <w:lang w:eastAsia="sk-SK"/>
              </w:rPr>
            </w:pPr>
            <w:r w:rsidRPr="009827E5">
              <w:rPr>
                <w:rFonts w:eastAsia="Times New Roman"/>
                <w:color w:val="000000"/>
                <w:lang w:eastAsia="sk-SK"/>
              </w:rPr>
              <w:t>-</w:t>
            </w:r>
          </w:p>
        </w:tc>
        <w:tc>
          <w:tcPr>
            <w:tcW w:w="1134" w:type="dxa"/>
            <w:tcBorders>
              <w:top w:val="single" w:sz="4" w:space="0" w:color="auto"/>
              <w:left w:val="single" w:sz="4" w:space="0" w:color="auto"/>
              <w:bottom w:val="single" w:sz="4" w:space="0" w:color="auto"/>
              <w:right w:val="single" w:sz="4" w:space="0" w:color="auto"/>
            </w:tcBorders>
          </w:tcPr>
          <w:p w:rsidR="00490962" w:rsidRPr="009827E5" w:rsidRDefault="00490962" w:rsidP="00490962">
            <w:pPr>
              <w:autoSpaceDE w:val="0"/>
              <w:autoSpaceDN w:val="0"/>
              <w:adjustRightInd w:val="0"/>
              <w:jc w:val="center"/>
              <w:rPr>
                <w:rFonts w:eastAsia="Times New Roman"/>
                <w:color w:val="000000"/>
                <w:lang w:eastAsia="sk-SK"/>
              </w:rPr>
            </w:pPr>
            <w:r w:rsidRPr="009827E5">
              <w:rPr>
                <w:rFonts w:eastAsia="Times New Roman"/>
                <w:color w:val="000000"/>
                <w:lang w:eastAsia="sk-SK"/>
              </w:rPr>
              <w:t>-</w:t>
            </w:r>
          </w:p>
        </w:tc>
        <w:tc>
          <w:tcPr>
            <w:tcW w:w="1134" w:type="dxa"/>
            <w:tcBorders>
              <w:top w:val="single" w:sz="4" w:space="0" w:color="auto"/>
              <w:left w:val="single" w:sz="4" w:space="0" w:color="auto"/>
              <w:bottom w:val="single" w:sz="4" w:space="0" w:color="auto"/>
              <w:right w:val="single" w:sz="4" w:space="0" w:color="auto"/>
            </w:tcBorders>
          </w:tcPr>
          <w:p w:rsidR="00490962" w:rsidRPr="009827E5" w:rsidRDefault="00490962" w:rsidP="00490962">
            <w:pPr>
              <w:autoSpaceDE w:val="0"/>
              <w:autoSpaceDN w:val="0"/>
              <w:adjustRightInd w:val="0"/>
              <w:jc w:val="center"/>
              <w:rPr>
                <w:rFonts w:eastAsia="Times New Roman"/>
                <w:color w:val="000000"/>
                <w:lang w:eastAsia="sk-SK"/>
              </w:rPr>
            </w:pPr>
            <w:r w:rsidRPr="009827E5">
              <w:rPr>
                <w:rFonts w:eastAsia="Times New Roman"/>
                <w:color w:val="000000"/>
                <w:lang w:eastAsia="sk-SK"/>
              </w:rPr>
              <w:t>-</w:t>
            </w:r>
          </w:p>
        </w:tc>
        <w:tc>
          <w:tcPr>
            <w:tcW w:w="1134" w:type="dxa"/>
            <w:tcBorders>
              <w:top w:val="single" w:sz="4" w:space="0" w:color="auto"/>
              <w:left w:val="single" w:sz="4" w:space="0" w:color="auto"/>
              <w:bottom w:val="single" w:sz="4" w:space="0" w:color="auto"/>
              <w:right w:val="single" w:sz="4" w:space="0" w:color="auto"/>
            </w:tcBorders>
          </w:tcPr>
          <w:p w:rsidR="00490962" w:rsidRPr="009827E5" w:rsidRDefault="00490962" w:rsidP="00490962">
            <w:pPr>
              <w:autoSpaceDE w:val="0"/>
              <w:autoSpaceDN w:val="0"/>
              <w:adjustRightInd w:val="0"/>
              <w:jc w:val="center"/>
              <w:rPr>
                <w:rFonts w:eastAsia="Times New Roman"/>
                <w:color w:val="000000"/>
                <w:lang w:eastAsia="sk-SK"/>
              </w:rPr>
            </w:pPr>
            <w:r w:rsidRPr="009827E5">
              <w:rPr>
                <w:rFonts w:eastAsia="Times New Roman"/>
                <w:color w:val="000000"/>
                <w:lang w:eastAsia="sk-SK"/>
              </w:rPr>
              <w:t>-</w:t>
            </w:r>
          </w:p>
        </w:tc>
      </w:tr>
      <w:tr w:rsidR="00490962" w:rsidRPr="009827E5" w:rsidTr="00490962">
        <w:trPr>
          <w:trHeight w:val="70"/>
        </w:trPr>
        <w:tc>
          <w:tcPr>
            <w:tcW w:w="4530" w:type="dxa"/>
            <w:tcBorders>
              <w:top w:val="single" w:sz="4" w:space="0" w:color="auto"/>
              <w:left w:val="single" w:sz="4" w:space="0" w:color="auto"/>
              <w:bottom w:val="single" w:sz="4" w:space="0" w:color="auto"/>
              <w:right w:val="single" w:sz="4" w:space="0" w:color="auto"/>
            </w:tcBorders>
            <w:hideMark/>
          </w:tcPr>
          <w:p w:rsidR="00490962" w:rsidRPr="009827E5" w:rsidRDefault="00490962" w:rsidP="00490962">
            <w:pPr>
              <w:autoSpaceDE w:val="0"/>
              <w:autoSpaceDN w:val="0"/>
              <w:adjustRightInd w:val="0"/>
              <w:rPr>
                <w:rFonts w:eastAsia="Times New Roman"/>
                <w:lang w:eastAsia="sk-SK"/>
              </w:rPr>
            </w:pPr>
            <w:r w:rsidRPr="009827E5">
              <w:rPr>
                <w:rFonts w:eastAsia="Times New Roman"/>
                <w:lang w:eastAsia="sk-SK"/>
              </w:rPr>
              <w:t>Indikátor XYZ</w:t>
            </w:r>
          </w:p>
        </w:tc>
        <w:tc>
          <w:tcPr>
            <w:tcW w:w="1134" w:type="dxa"/>
            <w:tcBorders>
              <w:top w:val="single" w:sz="4" w:space="0" w:color="auto"/>
              <w:left w:val="single" w:sz="4" w:space="0" w:color="auto"/>
              <w:bottom w:val="single" w:sz="4" w:space="0" w:color="auto"/>
              <w:right w:val="single" w:sz="4" w:space="0" w:color="auto"/>
            </w:tcBorders>
          </w:tcPr>
          <w:p w:rsidR="00490962" w:rsidRPr="009827E5" w:rsidRDefault="00490962" w:rsidP="00490962">
            <w:pPr>
              <w:autoSpaceDE w:val="0"/>
              <w:autoSpaceDN w:val="0"/>
              <w:adjustRightInd w:val="0"/>
              <w:jc w:val="center"/>
              <w:rPr>
                <w:rFonts w:eastAsia="Times New Roman"/>
                <w:color w:val="000000"/>
                <w:lang w:eastAsia="sk-SK"/>
              </w:rPr>
            </w:pPr>
            <w:r w:rsidRPr="009827E5">
              <w:rPr>
                <w:rFonts w:eastAsia="Times New Roman"/>
                <w:color w:val="000000"/>
                <w:lang w:eastAsia="sk-SK"/>
              </w:rPr>
              <w:t>-</w:t>
            </w:r>
          </w:p>
        </w:tc>
        <w:tc>
          <w:tcPr>
            <w:tcW w:w="1134" w:type="dxa"/>
            <w:tcBorders>
              <w:top w:val="single" w:sz="4" w:space="0" w:color="auto"/>
              <w:left w:val="single" w:sz="4" w:space="0" w:color="auto"/>
              <w:bottom w:val="single" w:sz="4" w:space="0" w:color="auto"/>
              <w:right w:val="single" w:sz="4" w:space="0" w:color="auto"/>
            </w:tcBorders>
          </w:tcPr>
          <w:p w:rsidR="00490962" w:rsidRPr="009827E5" w:rsidRDefault="00490962" w:rsidP="00490962">
            <w:pPr>
              <w:autoSpaceDE w:val="0"/>
              <w:autoSpaceDN w:val="0"/>
              <w:adjustRightInd w:val="0"/>
              <w:jc w:val="center"/>
              <w:rPr>
                <w:rFonts w:eastAsia="Times New Roman"/>
                <w:color w:val="000000"/>
                <w:lang w:eastAsia="sk-SK"/>
              </w:rPr>
            </w:pPr>
            <w:r w:rsidRPr="009827E5">
              <w:rPr>
                <w:rFonts w:eastAsia="Times New Roman"/>
                <w:color w:val="000000"/>
                <w:lang w:eastAsia="sk-SK"/>
              </w:rPr>
              <w:t>-</w:t>
            </w:r>
          </w:p>
        </w:tc>
        <w:tc>
          <w:tcPr>
            <w:tcW w:w="1134" w:type="dxa"/>
            <w:tcBorders>
              <w:top w:val="single" w:sz="4" w:space="0" w:color="auto"/>
              <w:left w:val="single" w:sz="4" w:space="0" w:color="auto"/>
              <w:bottom w:val="single" w:sz="4" w:space="0" w:color="auto"/>
              <w:right w:val="single" w:sz="4" w:space="0" w:color="auto"/>
            </w:tcBorders>
          </w:tcPr>
          <w:p w:rsidR="00490962" w:rsidRPr="009827E5" w:rsidRDefault="00490962" w:rsidP="00490962">
            <w:pPr>
              <w:autoSpaceDE w:val="0"/>
              <w:autoSpaceDN w:val="0"/>
              <w:adjustRightInd w:val="0"/>
              <w:jc w:val="center"/>
              <w:rPr>
                <w:rFonts w:eastAsia="Times New Roman"/>
                <w:color w:val="000000"/>
                <w:lang w:eastAsia="sk-SK"/>
              </w:rPr>
            </w:pPr>
            <w:r w:rsidRPr="009827E5">
              <w:rPr>
                <w:rFonts w:eastAsia="Times New Roman"/>
                <w:color w:val="000000"/>
                <w:lang w:eastAsia="sk-SK"/>
              </w:rPr>
              <w:t>-</w:t>
            </w:r>
          </w:p>
        </w:tc>
        <w:tc>
          <w:tcPr>
            <w:tcW w:w="1134" w:type="dxa"/>
            <w:tcBorders>
              <w:top w:val="single" w:sz="4" w:space="0" w:color="auto"/>
              <w:left w:val="single" w:sz="4" w:space="0" w:color="auto"/>
              <w:bottom w:val="single" w:sz="4" w:space="0" w:color="auto"/>
              <w:right w:val="single" w:sz="4" w:space="0" w:color="auto"/>
            </w:tcBorders>
          </w:tcPr>
          <w:p w:rsidR="00490962" w:rsidRPr="009827E5" w:rsidRDefault="00490962" w:rsidP="00490962">
            <w:pPr>
              <w:autoSpaceDE w:val="0"/>
              <w:autoSpaceDN w:val="0"/>
              <w:adjustRightInd w:val="0"/>
              <w:jc w:val="center"/>
              <w:rPr>
                <w:rFonts w:eastAsia="Times New Roman"/>
                <w:color w:val="000000"/>
                <w:lang w:eastAsia="sk-SK"/>
              </w:rPr>
            </w:pPr>
            <w:r w:rsidRPr="009827E5">
              <w:rPr>
                <w:rFonts w:eastAsia="Times New Roman"/>
                <w:color w:val="000000"/>
                <w:lang w:eastAsia="sk-SK"/>
              </w:rPr>
              <w:t>-</w:t>
            </w:r>
          </w:p>
        </w:tc>
      </w:tr>
    </w:tbl>
    <w:p w:rsidR="00490962" w:rsidRPr="009827E5" w:rsidRDefault="00490962" w:rsidP="00490962">
      <w:pPr>
        <w:rPr>
          <w:rFonts w:eastAsia="Times New Roman"/>
          <w:bCs/>
          <w:lang w:eastAsia="sk-SK"/>
        </w:rPr>
        <w:sectPr w:rsidR="00490962" w:rsidRPr="009827E5">
          <w:footerReference w:type="default" r:id="rId10"/>
          <w:pgSz w:w="11906" w:h="16838"/>
          <w:pgMar w:top="1417" w:right="1417" w:bottom="1417" w:left="1417" w:header="708" w:footer="708" w:gutter="0"/>
          <w:cols w:space="708"/>
          <w:docGrid w:linePitch="360"/>
        </w:sectPr>
      </w:pPr>
    </w:p>
    <w:p w:rsidR="00490962" w:rsidRPr="009827E5" w:rsidRDefault="00490962" w:rsidP="00490962">
      <w:pPr>
        <w:rPr>
          <w:rFonts w:eastAsia="Times New Roman"/>
          <w:b/>
          <w:bCs/>
          <w:lang w:eastAsia="sk-SK"/>
        </w:rPr>
      </w:pPr>
      <w:r w:rsidRPr="009827E5">
        <w:rPr>
          <w:rFonts w:eastAsia="Times New Roman"/>
          <w:b/>
          <w:bCs/>
          <w:lang w:eastAsia="sk-SK"/>
        </w:rPr>
        <w:lastRenderedPageBreak/>
        <w:t>2.2.4. Výpočty vplyvov na verejné financie</w:t>
      </w:r>
    </w:p>
    <w:p w:rsidR="00490962" w:rsidRPr="009827E5" w:rsidRDefault="00490962" w:rsidP="00490962">
      <w:pPr>
        <w:rPr>
          <w:rFonts w:eastAsia="Times New Roman"/>
          <w:lang w:eastAsia="sk-SK"/>
        </w:rPr>
      </w:pPr>
    </w:p>
    <w:p w:rsidR="00490962" w:rsidRPr="009827E5" w:rsidRDefault="00490962" w:rsidP="00490962">
      <w:pPr>
        <w:jc w:val="both"/>
        <w:rPr>
          <w:rFonts w:eastAsia="Times New Roman"/>
          <w:lang w:eastAsia="sk-SK"/>
        </w:rPr>
      </w:pPr>
      <w:r w:rsidRPr="009827E5">
        <w:rPr>
          <w:rFonts w:eastAsia="Times New Roman"/>
          <w:lang w:eastAsia="sk-SK"/>
        </w:rPr>
        <w:t xml:space="preserve">     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490962" w:rsidRPr="009827E5" w:rsidRDefault="00490962" w:rsidP="00490962">
      <w:pPr>
        <w:jc w:val="right"/>
        <w:rPr>
          <w:rFonts w:eastAsia="Times New Roman"/>
          <w:bCs/>
          <w:sz w:val="22"/>
          <w:szCs w:val="20"/>
          <w:lang w:eastAsia="sk-SK"/>
        </w:rPr>
      </w:pPr>
      <w:r w:rsidRPr="009827E5">
        <w:rPr>
          <w:rFonts w:eastAsia="Times New Roman"/>
          <w:bCs/>
          <w:sz w:val="22"/>
          <w:szCs w:val="20"/>
          <w:lang w:eastAsia="sk-SK"/>
        </w:rPr>
        <w:t xml:space="preserve">Tabuľka č. 3 </w:t>
      </w:r>
    </w:p>
    <w:tbl>
      <w:tblPr>
        <w:tblpPr w:leftFromText="141" w:rightFromText="141" w:vertAnchor="page" w:horzAnchor="margin" w:tblpY="3093"/>
        <w:tblW w:w="14029" w:type="dxa"/>
        <w:tblCellMar>
          <w:left w:w="70" w:type="dxa"/>
          <w:right w:w="70" w:type="dxa"/>
        </w:tblCellMar>
        <w:tblLook w:val="04A0" w:firstRow="1" w:lastRow="0" w:firstColumn="1" w:lastColumn="0" w:noHBand="0" w:noVBand="1"/>
      </w:tblPr>
      <w:tblGrid>
        <w:gridCol w:w="6516"/>
        <w:gridCol w:w="1276"/>
        <w:gridCol w:w="1275"/>
        <w:gridCol w:w="1276"/>
        <w:gridCol w:w="1276"/>
        <w:gridCol w:w="2410"/>
      </w:tblGrid>
      <w:tr w:rsidR="00490962" w:rsidRPr="009827E5" w:rsidTr="00490962">
        <w:trPr>
          <w:cantSplit/>
          <w:trHeight w:val="255"/>
        </w:trPr>
        <w:tc>
          <w:tcPr>
            <w:tcW w:w="6516"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Príjmy (v eurách)</w:t>
            </w:r>
          </w:p>
        </w:tc>
        <w:tc>
          <w:tcPr>
            <w:tcW w:w="5103" w:type="dxa"/>
            <w:gridSpan w:val="4"/>
            <w:tcBorders>
              <w:top w:val="single" w:sz="4" w:space="0" w:color="auto"/>
              <w:left w:val="nil"/>
              <w:bottom w:val="single" w:sz="4" w:space="0" w:color="auto"/>
              <w:right w:val="single" w:sz="4" w:space="0" w:color="auto"/>
            </w:tcBorders>
            <w:shd w:val="clear" w:color="auto" w:fill="BFBFBF"/>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Vplyv na rozpočet verejnej správy</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poznámka</w:t>
            </w:r>
          </w:p>
        </w:tc>
      </w:tr>
      <w:tr w:rsidR="00490962" w:rsidRPr="009827E5" w:rsidTr="00490962">
        <w:trPr>
          <w:cantSplit/>
          <w:trHeight w:val="255"/>
        </w:trPr>
        <w:tc>
          <w:tcPr>
            <w:tcW w:w="6516" w:type="dxa"/>
            <w:vMerge/>
            <w:tcBorders>
              <w:top w:val="single" w:sz="4" w:space="0" w:color="auto"/>
              <w:left w:val="single" w:sz="4" w:space="0" w:color="auto"/>
              <w:bottom w:val="single" w:sz="4" w:space="0" w:color="auto"/>
              <w:right w:val="single" w:sz="4" w:space="0" w:color="auto"/>
            </w:tcBorders>
            <w:vAlign w:val="center"/>
            <w:hideMark/>
          </w:tcPr>
          <w:p w:rsidR="00490962" w:rsidRPr="009827E5" w:rsidRDefault="00490962" w:rsidP="00490962">
            <w:pPr>
              <w:rPr>
                <w:rFonts w:eastAsia="Times New Roman"/>
                <w:b/>
                <w:bCs/>
                <w:sz w:val="20"/>
                <w:szCs w:val="20"/>
                <w:lang w:eastAsia="sk-SK"/>
              </w:rPr>
            </w:pPr>
          </w:p>
        </w:tc>
        <w:tc>
          <w:tcPr>
            <w:tcW w:w="1276" w:type="dxa"/>
            <w:tcBorders>
              <w:top w:val="nil"/>
              <w:left w:val="nil"/>
              <w:bottom w:val="single" w:sz="4" w:space="0" w:color="auto"/>
              <w:right w:val="single" w:sz="4" w:space="0" w:color="auto"/>
            </w:tcBorders>
            <w:shd w:val="clear" w:color="auto" w:fill="BFBFBF"/>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2020</w:t>
            </w:r>
          </w:p>
        </w:tc>
        <w:tc>
          <w:tcPr>
            <w:tcW w:w="1275" w:type="dxa"/>
            <w:tcBorders>
              <w:top w:val="nil"/>
              <w:left w:val="nil"/>
              <w:bottom w:val="single" w:sz="4" w:space="0" w:color="auto"/>
              <w:right w:val="single" w:sz="4" w:space="0" w:color="auto"/>
            </w:tcBorders>
            <w:shd w:val="clear" w:color="auto" w:fill="BFBFBF"/>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2021</w:t>
            </w:r>
          </w:p>
        </w:tc>
        <w:tc>
          <w:tcPr>
            <w:tcW w:w="1276" w:type="dxa"/>
            <w:tcBorders>
              <w:top w:val="nil"/>
              <w:left w:val="nil"/>
              <w:bottom w:val="single" w:sz="4" w:space="0" w:color="auto"/>
              <w:right w:val="single" w:sz="4" w:space="0" w:color="auto"/>
            </w:tcBorders>
            <w:shd w:val="clear" w:color="auto" w:fill="BFBFBF"/>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2022</w:t>
            </w:r>
          </w:p>
        </w:tc>
        <w:tc>
          <w:tcPr>
            <w:tcW w:w="1276" w:type="dxa"/>
            <w:tcBorders>
              <w:top w:val="nil"/>
              <w:left w:val="nil"/>
              <w:bottom w:val="single" w:sz="4" w:space="0" w:color="auto"/>
              <w:right w:val="single" w:sz="4" w:space="0" w:color="auto"/>
            </w:tcBorders>
            <w:shd w:val="clear" w:color="auto" w:fill="BFBFBF"/>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2023</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90962" w:rsidRPr="009827E5" w:rsidRDefault="00490962" w:rsidP="00490962">
            <w:pPr>
              <w:rPr>
                <w:rFonts w:eastAsia="Times New Roman"/>
                <w:b/>
                <w:bCs/>
                <w:sz w:val="20"/>
                <w:szCs w:val="20"/>
                <w:lang w:eastAsia="sk-SK"/>
              </w:rPr>
            </w:pPr>
          </w:p>
        </w:tc>
      </w:tr>
      <w:tr w:rsidR="00490962" w:rsidRPr="009827E5" w:rsidTr="00490962">
        <w:trPr>
          <w:trHeight w:val="255"/>
        </w:trPr>
        <w:tc>
          <w:tcPr>
            <w:tcW w:w="6516" w:type="dxa"/>
            <w:tcBorders>
              <w:top w:val="nil"/>
              <w:left w:val="single" w:sz="4" w:space="0" w:color="auto"/>
              <w:bottom w:val="single" w:sz="4" w:space="0" w:color="auto"/>
              <w:right w:val="single" w:sz="4" w:space="0" w:color="auto"/>
            </w:tcBorders>
            <w:hideMark/>
          </w:tcPr>
          <w:p w:rsidR="00490962" w:rsidRPr="009827E5" w:rsidRDefault="00490962" w:rsidP="00490962">
            <w:pPr>
              <w:rPr>
                <w:rFonts w:eastAsia="Times New Roman"/>
                <w:b/>
                <w:bCs/>
                <w:sz w:val="20"/>
                <w:szCs w:val="20"/>
                <w:vertAlign w:val="superscript"/>
                <w:lang w:eastAsia="sk-SK"/>
              </w:rPr>
            </w:pPr>
            <w:r w:rsidRPr="009827E5">
              <w:rPr>
                <w:rFonts w:eastAsia="Times New Roman"/>
                <w:b/>
                <w:bCs/>
                <w:sz w:val="20"/>
                <w:szCs w:val="20"/>
                <w:lang w:eastAsia="sk-SK"/>
              </w:rPr>
              <w:t>Daňové príjmy (100)</w:t>
            </w:r>
            <w:r w:rsidRPr="009827E5">
              <w:rPr>
                <w:rFonts w:eastAsia="Times New Roman"/>
                <w:b/>
                <w:bCs/>
                <w:sz w:val="20"/>
                <w:szCs w:val="20"/>
                <w:vertAlign w:val="superscript"/>
                <w:lang w:eastAsia="sk-SK"/>
              </w:rPr>
              <w:t>1</w:t>
            </w:r>
          </w:p>
        </w:tc>
        <w:tc>
          <w:tcPr>
            <w:tcW w:w="1276" w:type="dxa"/>
            <w:tcBorders>
              <w:top w:val="nil"/>
              <w:left w:val="nil"/>
              <w:bottom w:val="single" w:sz="4" w:space="0" w:color="auto"/>
              <w:right w:val="single" w:sz="4" w:space="0" w:color="auto"/>
            </w:tcBorders>
            <w:vAlign w:val="center"/>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275" w:type="dxa"/>
            <w:tcBorders>
              <w:top w:val="nil"/>
              <w:left w:val="nil"/>
              <w:bottom w:val="single" w:sz="4" w:space="0" w:color="auto"/>
              <w:right w:val="single" w:sz="4" w:space="0" w:color="auto"/>
            </w:tcBorders>
            <w:vAlign w:val="center"/>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276" w:type="dxa"/>
            <w:tcBorders>
              <w:top w:val="nil"/>
              <w:left w:val="nil"/>
              <w:bottom w:val="single" w:sz="4" w:space="0" w:color="auto"/>
              <w:right w:val="single" w:sz="4" w:space="0" w:color="auto"/>
            </w:tcBorders>
            <w:vAlign w:val="center"/>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276" w:type="dxa"/>
            <w:tcBorders>
              <w:top w:val="nil"/>
              <w:left w:val="nil"/>
              <w:bottom w:val="single" w:sz="4" w:space="0" w:color="auto"/>
              <w:right w:val="single" w:sz="4" w:space="0" w:color="auto"/>
            </w:tcBorders>
            <w:vAlign w:val="center"/>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2410" w:type="dxa"/>
            <w:tcBorders>
              <w:top w:val="nil"/>
              <w:left w:val="nil"/>
              <w:bottom w:val="single" w:sz="4" w:space="0" w:color="auto"/>
              <w:right w:val="single" w:sz="4" w:space="0" w:color="auto"/>
            </w:tcBorders>
            <w:noWrap/>
            <w:vAlign w:val="bottom"/>
            <w:hideMark/>
          </w:tcPr>
          <w:p w:rsidR="00490962" w:rsidRPr="009827E5" w:rsidRDefault="00490962" w:rsidP="00490962">
            <w:pPr>
              <w:rPr>
                <w:rFonts w:eastAsia="Times New Roman"/>
                <w:sz w:val="20"/>
                <w:szCs w:val="20"/>
                <w:lang w:eastAsia="sk-SK"/>
              </w:rPr>
            </w:pPr>
          </w:p>
        </w:tc>
      </w:tr>
      <w:tr w:rsidR="00490962" w:rsidRPr="009827E5" w:rsidTr="00490962">
        <w:trPr>
          <w:trHeight w:val="255"/>
        </w:trPr>
        <w:tc>
          <w:tcPr>
            <w:tcW w:w="6516" w:type="dxa"/>
            <w:tcBorders>
              <w:top w:val="nil"/>
              <w:left w:val="single" w:sz="4" w:space="0" w:color="auto"/>
              <w:bottom w:val="single" w:sz="4" w:space="0" w:color="auto"/>
              <w:right w:val="single" w:sz="4" w:space="0" w:color="auto"/>
            </w:tcBorders>
            <w:hideMark/>
          </w:tcPr>
          <w:p w:rsidR="00490962" w:rsidRPr="009827E5" w:rsidRDefault="00490962" w:rsidP="00490962">
            <w:pPr>
              <w:rPr>
                <w:rFonts w:eastAsia="Times New Roman"/>
                <w:b/>
                <w:bCs/>
                <w:sz w:val="20"/>
                <w:szCs w:val="20"/>
                <w:lang w:eastAsia="sk-SK"/>
              </w:rPr>
            </w:pPr>
            <w:r w:rsidRPr="009827E5">
              <w:rPr>
                <w:rFonts w:eastAsia="Times New Roman"/>
                <w:b/>
                <w:bCs/>
                <w:sz w:val="20"/>
                <w:szCs w:val="20"/>
                <w:lang w:eastAsia="sk-SK"/>
              </w:rPr>
              <w:t>Nedaňové príjmy (200)</w:t>
            </w:r>
            <w:r w:rsidRPr="009827E5">
              <w:rPr>
                <w:rFonts w:eastAsia="Times New Roman"/>
                <w:b/>
                <w:bCs/>
                <w:sz w:val="20"/>
                <w:szCs w:val="20"/>
                <w:vertAlign w:val="superscript"/>
                <w:lang w:eastAsia="sk-SK"/>
              </w:rPr>
              <w:t>1</w:t>
            </w:r>
          </w:p>
        </w:tc>
        <w:tc>
          <w:tcPr>
            <w:tcW w:w="1276" w:type="dxa"/>
            <w:tcBorders>
              <w:top w:val="nil"/>
              <w:left w:val="nil"/>
              <w:bottom w:val="single" w:sz="4" w:space="0" w:color="auto"/>
              <w:right w:val="single" w:sz="4" w:space="0" w:color="auto"/>
            </w:tcBorders>
            <w:vAlign w:val="center"/>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275" w:type="dxa"/>
            <w:tcBorders>
              <w:top w:val="nil"/>
              <w:left w:val="nil"/>
              <w:bottom w:val="single" w:sz="4" w:space="0" w:color="auto"/>
              <w:right w:val="single" w:sz="4" w:space="0" w:color="auto"/>
            </w:tcBorders>
            <w:vAlign w:val="center"/>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276" w:type="dxa"/>
            <w:tcBorders>
              <w:top w:val="nil"/>
              <w:left w:val="nil"/>
              <w:bottom w:val="single" w:sz="4" w:space="0" w:color="auto"/>
              <w:right w:val="single" w:sz="4" w:space="0" w:color="auto"/>
            </w:tcBorders>
            <w:vAlign w:val="center"/>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276" w:type="dxa"/>
            <w:tcBorders>
              <w:top w:val="nil"/>
              <w:left w:val="nil"/>
              <w:bottom w:val="single" w:sz="4" w:space="0" w:color="auto"/>
              <w:right w:val="single" w:sz="4" w:space="0" w:color="auto"/>
            </w:tcBorders>
            <w:vAlign w:val="center"/>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2410" w:type="dxa"/>
            <w:tcBorders>
              <w:top w:val="nil"/>
              <w:left w:val="nil"/>
              <w:bottom w:val="single" w:sz="4" w:space="0" w:color="auto"/>
              <w:right w:val="single" w:sz="4" w:space="0" w:color="auto"/>
            </w:tcBorders>
            <w:noWrap/>
            <w:vAlign w:val="bottom"/>
            <w:hideMark/>
          </w:tcPr>
          <w:p w:rsidR="00490962" w:rsidRPr="009827E5" w:rsidRDefault="00490962" w:rsidP="00490962">
            <w:pPr>
              <w:rPr>
                <w:rFonts w:eastAsia="Times New Roman"/>
                <w:sz w:val="20"/>
                <w:szCs w:val="20"/>
                <w:lang w:eastAsia="sk-SK"/>
              </w:rPr>
            </w:pPr>
          </w:p>
        </w:tc>
      </w:tr>
      <w:tr w:rsidR="00490962" w:rsidRPr="009827E5" w:rsidTr="00490962">
        <w:trPr>
          <w:trHeight w:val="255"/>
        </w:trPr>
        <w:tc>
          <w:tcPr>
            <w:tcW w:w="6516" w:type="dxa"/>
            <w:tcBorders>
              <w:top w:val="nil"/>
              <w:left w:val="single" w:sz="4" w:space="0" w:color="auto"/>
              <w:bottom w:val="single" w:sz="4" w:space="0" w:color="auto"/>
              <w:right w:val="single" w:sz="4" w:space="0" w:color="auto"/>
            </w:tcBorders>
            <w:hideMark/>
          </w:tcPr>
          <w:p w:rsidR="00490962" w:rsidRPr="009827E5" w:rsidRDefault="00490962" w:rsidP="00490962">
            <w:pPr>
              <w:rPr>
                <w:rFonts w:eastAsia="Times New Roman"/>
                <w:b/>
                <w:bCs/>
                <w:sz w:val="20"/>
                <w:szCs w:val="20"/>
                <w:lang w:eastAsia="sk-SK"/>
              </w:rPr>
            </w:pPr>
            <w:r w:rsidRPr="009827E5">
              <w:rPr>
                <w:rFonts w:eastAsia="Times New Roman"/>
                <w:b/>
                <w:bCs/>
                <w:sz w:val="20"/>
                <w:szCs w:val="20"/>
                <w:lang w:eastAsia="sk-SK"/>
              </w:rPr>
              <w:t>Granty a transfery (300)</w:t>
            </w:r>
            <w:r w:rsidRPr="009827E5">
              <w:rPr>
                <w:rFonts w:eastAsia="Times New Roman"/>
                <w:b/>
                <w:bCs/>
                <w:sz w:val="20"/>
                <w:szCs w:val="20"/>
                <w:vertAlign w:val="superscript"/>
                <w:lang w:eastAsia="sk-SK"/>
              </w:rPr>
              <w:t>1</w:t>
            </w:r>
          </w:p>
        </w:tc>
        <w:tc>
          <w:tcPr>
            <w:tcW w:w="1276" w:type="dxa"/>
            <w:tcBorders>
              <w:top w:val="nil"/>
              <w:left w:val="nil"/>
              <w:bottom w:val="single" w:sz="4" w:space="0" w:color="auto"/>
              <w:right w:val="single" w:sz="4" w:space="0" w:color="auto"/>
            </w:tcBorders>
            <w:vAlign w:val="center"/>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275" w:type="dxa"/>
            <w:tcBorders>
              <w:top w:val="nil"/>
              <w:left w:val="nil"/>
              <w:bottom w:val="single" w:sz="4" w:space="0" w:color="auto"/>
              <w:right w:val="single" w:sz="4" w:space="0" w:color="auto"/>
            </w:tcBorders>
            <w:vAlign w:val="center"/>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276" w:type="dxa"/>
            <w:tcBorders>
              <w:top w:val="nil"/>
              <w:left w:val="nil"/>
              <w:bottom w:val="single" w:sz="4" w:space="0" w:color="auto"/>
              <w:right w:val="single" w:sz="4" w:space="0" w:color="auto"/>
            </w:tcBorders>
            <w:vAlign w:val="center"/>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276" w:type="dxa"/>
            <w:tcBorders>
              <w:top w:val="nil"/>
              <w:left w:val="nil"/>
              <w:bottom w:val="single" w:sz="4" w:space="0" w:color="auto"/>
              <w:right w:val="single" w:sz="4" w:space="0" w:color="auto"/>
            </w:tcBorders>
            <w:vAlign w:val="center"/>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2410" w:type="dxa"/>
            <w:tcBorders>
              <w:top w:val="nil"/>
              <w:left w:val="nil"/>
              <w:bottom w:val="single" w:sz="4" w:space="0" w:color="auto"/>
              <w:right w:val="single" w:sz="4" w:space="0" w:color="auto"/>
            </w:tcBorders>
            <w:noWrap/>
            <w:vAlign w:val="bottom"/>
            <w:hideMark/>
          </w:tcPr>
          <w:p w:rsidR="00490962" w:rsidRPr="009827E5" w:rsidRDefault="00490962" w:rsidP="00490962">
            <w:pPr>
              <w:rPr>
                <w:rFonts w:eastAsia="Times New Roman"/>
                <w:sz w:val="20"/>
                <w:szCs w:val="20"/>
                <w:lang w:eastAsia="sk-SK"/>
              </w:rPr>
            </w:pPr>
          </w:p>
        </w:tc>
      </w:tr>
      <w:tr w:rsidR="00490962" w:rsidRPr="009827E5" w:rsidTr="00490962">
        <w:trPr>
          <w:trHeight w:val="255"/>
        </w:trPr>
        <w:tc>
          <w:tcPr>
            <w:tcW w:w="6516" w:type="dxa"/>
            <w:tcBorders>
              <w:top w:val="nil"/>
              <w:left w:val="single" w:sz="4" w:space="0" w:color="auto"/>
              <w:bottom w:val="single" w:sz="4" w:space="0" w:color="auto"/>
              <w:right w:val="single" w:sz="4" w:space="0" w:color="auto"/>
            </w:tcBorders>
            <w:hideMark/>
          </w:tcPr>
          <w:p w:rsidR="00490962" w:rsidRPr="009827E5" w:rsidRDefault="00490962" w:rsidP="00490962">
            <w:pPr>
              <w:rPr>
                <w:rFonts w:eastAsia="Times New Roman"/>
                <w:b/>
                <w:bCs/>
                <w:sz w:val="20"/>
                <w:szCs w:val="20"/>
                <w:lang w:eastAsia="sk-SK"/>
              </w:rPr>
            </w:pPr>
            <w:r w:rsidRPr="009827E5">
              <w:rPr>
                <w:rFonts w:eastAsia="Times New Roman"/>
                <w:b/>
                <w:bCs/>
                <w:sz w:val="20"/>
                <w:szCs w:val="20"/>
                <w:lang w:eastAsia="sk-SK"/>
              </w:rPr>
              <w:t>Príjmy z transakcií s finančnými aktívami a finančnými pasívami (400)</w:t>
            </w:r>
          </w:p>
        </w:tc>
        <w:tc>
          <w:tcPr>
            <w:tcW w:w="1276" w:type="dxa"/>
            <w:tcBorders>
              <w:top w:val="nil"/>
              <w:left w:val="nil"/>
              <w:bottom w:val="single" w:sz="4" w:space="0" w:color="auto"/>
              <w:right w:val="single" w:sz="4" w:space="0" w:color="auto"/>
            </w:tcBorders>
            <w:shd w:val="clear" w:color="auto" w:fill="FFFF99"/>
            <w:vAlign w:val="center"/>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275" w:type="dxa"/>
            <w:tcBorders>
              <w:top w:val="nil"/>
              <w:left w:val="nil"/>
              <w:bottom w:val="single" w:sz="4" w:space="0" w:color="auto"/>
              <w:right w:val="single" w:sz="4" w:space="0" w:color="auto"/>
            </w:tcBorders>
            <w:shd w:val="clear" w:color="auto" w:fill="FFFF99"/>
            <w:vAlign w:val="center"/>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276" w:type="dxa"/>
            <w:tcBorders>
              <w:top w:val="nil"/>
              <w:left w:val="nil"/>
              <w:bottom w:val="single" w:sz="4" w:space="0" w:color="auto"/>
              <w:right w:val="single" w:sz="4" w:space="0" w:color="auto"/>
            </w:tcBorders>
            <w:shd w:val="clear" w:color="auto" w:fill="FFFF99"/>
            <w:vAlign w:val="center"/>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276" w:type="dxa"/>
            <w:tcBorders>
              <w:top w:val="nil"/>
              <w:left w:val="nil"/>
              <w:bottom w:val="single" w:sz="4" w:space="0" w:color="auto"/>
              <w:right w:val="single" w:sz="4" w:space="0" w:color="auto"/>
            </w:tcBorders>
            <w:shd w:val="clear" w:color="auto" w:fill="FFFF99"/>
            <w:vAlign w:val="center"/>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2410" w:type="dxa"/>
            <w:tcBorders>
              <w:top w:val="nil"/>
              <w:left w:val="nil"/>
              <w:bottom w:val="single" w:sz="4" w:space="0" w:color="auto"/>
              <w:right w:val="single" w:sz="4" w:space="0" w:color="auto"/>
            </w:tcBorders>
            <w:noWrap/>
            <w:vAlign w:val="bottom"/>
            <w:hideMark/>
          </w:tcPr>
          <w:p w:rsidR="00490962" w:rsidRPr="009827E5" w:rsidRDefault="00490962" w:rsidP="00490962">
            <w:pPr>
              <w:rPr>
                <w:rFonts w:eastAsia="Times New Roman"/>
                <w:sz w:val="20"/>
                <w:szCs w:val="20"/>
                <w:lang w:eastAsia="sk-SK"/>
              </w:rPr>
            </w:pPr>
          </w:p>
        </w:tc>
      </w:tr>
      <w:tr w:rsidR="00490962" w:rsidRPr="009827E5" w:rsidTr="00490962">
        <w:trPr>
          <w:trHeight w:val="255"/>
        </w:trPr>
        <w:tc>
          <w:tcPr>
            <w:tcW w:w="6516" w:type="dxa"/>
            <w:tcBorders>
              <w:top w:val="nil"/>
              <w:left w:val="single" w:sz="4" w:space="0" w:color="auto"/>
              <w:bottom w:val="single" w:sz="4" w:space="0" w:color="auto"/>
              <w:right w:val="single" w:sz="4" w:space="0" w:color="auto"/>
            </w:tcBorders>
            <w:hideMark/>
          </w:tcPr>
          <w:p w:rsidR="00490962" w:rsidRPr="009827E5" w:rsidRDefault="00490962" w:rsidP="00490962">
            <w:pPr>
              <w:rPr>
                <w:rFonts w:eastAsia="Times New Roman"/>
                <w:b/>
                <w:bCs/>
                <w:sz w:val="20"/>
                <w:szCs w:val="20"/>
                <w:lang w:eastAsia="sk-SK"/>
              </w:rPr>
            </w:pPr>
            <w:r w:rsidRPr="009827E5">
              <w:rPr>
                <w:rFonts w:eastAsia="Times New Roman"/>
                <w:b/>
                <w:bCs/>
                <w:sz w:val="20"/>
                <w:szCs w:val="20"/>
                <w:lang w:eastAsia="sk-SK"/>
              </w:rPr>
              <w:t>Prijaté úvery, pôžičky a návratné finančné výpomoci (500)</w:t>
            </w:r>
          </w:p>
        </w:tc>
        <w:tc>
          <w:tcPr>
            <w:tcW w:w="1276" w:type="dxa"/>
            <w:tcBorders>
              <w:top w:val="nil"/>
              <w:left w:val="nil"/>
              <w:bottom w:val="single" w:sz="4" w:space="0" w:color="auto"/>
              <w:right w:val="single" w:sz="4" w:space="0" w:color="auto"/>
            </w:tcBorders>
            <w:shd w:val="clear" w:color="auto" w:fill="FFFF99"/>
            <w:vAlign w:val="center"/>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275" w:type="dxa"/>
            <w:tcBorders>
              <w:top w:val="nil"/>
              <w:left w:val="nil"/>
              <w:bottom w:val="single" w:sz="4" w:space="0" w:color="auto"/>
              <w:right w:val="single" w:sz="4" w:space="0" w:color="auto"/>
            </w:tcBorders>
            <w:shd w:val="clear" w:color="auto" w:fill="FFFF99"/>
            <w:vAlign w:val="center"/>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276" w:type="dxa"/>
            <w:tcBorders>
              <w:top w:val="nil"/>
              <w:left w:val="nil"/>
              <w:bottom w:val="single" w:sz="4" w:space="0" w:color="auto"/>
              <w:right w:val="single" w:sz="4" w:space="0" w:color="auto"/>
            </w:tcBorders>
            <w:shd w:val="clear" w:color="auto" w:fill="FFFF99"/>
            <w:vAlign w:val="center"/>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276" w:type="dxa"/>
            <w:tcBorders>
              <w:top w:val="nil"/>
              <w:left w:val="nil"/>
              <w:bottom w:val="single" w:sz="4" w:space="0" w:color="auto"/>
              <w:right w:val="single" w:sz="4" w:space="0" w:color="auto"/>
            </w:tcBorders>
            <w:shd w:val="clear" w:color="auto" w:fill="FFFF99"/>
            <w:vAlign w:val="center"/>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2410" w:type="dxa"/>
            <w:tcBorders>
              <w:top w:val="nil"/>
              <w:left w:val="nil"/>
              <w:bottom w:val="single" w:sz="4" w:space="0" w:color="auto"/>
              <w:right w:val="single" w:sz="4" w:space="0" w:color="auto"/>
            </w:tcBorders>
            <w:noWrap/>
            <w:vAlign w:val="bottom"/>
            <w:hideMark/>
          </w:tcPr>
          <w:p w:rsidR="00490962" w:rsidRPr="009827E5" w:rsidRDefault="00490962" w:rsidP="00490962">
            <w:pPr>
              <w:rPr>
                <w:rFonts w:eastAsia="Times New Roman"/>
                <w:sz w:val="20"/>
                <w:szCs w:val="20"/>
                <w:lang w:eastAsia="sk-SK"/>
              </w:rPr>
            </w:pPr>
          </w:p>
        </w:tc>
      </w:tr>
      <w:tr w:rsidR="00490962" w:rsidRPr="009827E5" w:rsidTr="00490962">
        <w:trPr>
          <w:trHeight w:val="255"/>
        </w:trPr>
        <w:tc>
          <w:tcPr>
            <w:tcW w:w="6516" w:type="dxa"/>
            <w:tcBorders>
              <w:top w:val="nil"/>
              <w:left w:val="single" w:sz="4" w:space="0" w:color="auto"/>
              <w:bottom w:val="single" w:sz="4" w:space="0" w:color="auto"/>
              <w:right w:val="single" w:sz="4" w:space="0" w:color="auto"/>
            </w:tcBorders>
            <w:shd w:val="clear" w:color="auto" w:fill="BFBFBF"/>
            <w:hideMark/>
          </w:tcPr>
          <w:p w:rsidR="00490962" w:rsidRPr="009827E5" w:rsidRDefault="00490962" w:rsidP="00490962">
            <w:pPr>
              <w:rPr>
                <w:rFonts w:eastAsia="Times New Roman"/>
                <w:b/>
                <w:bCs/>
                <w:sz w:val="20"/>
                <w:szCs w:val="20"/>
                <w:lang w:eastAsia="sk-SK"/>
              </w:rPr>
            </w:pPr>
            <w:r w:rsidRPr="009827E5">
              <w:rPr>
                <w:rFonts w:eastAsia="Times New Roman"/>
                <w:b/>
                <w:bCs/>
                <w:sz w:val="20"/>
                <w:szCs w:val="20"/>
                <w:lang w:eastAsia="sk-SK"/>
              </w:rPr>
              <w:t>Dopad na príjmy verejnej správy celkom</w:t>
            </w:r>
          </w:p>
        </w:tc>
        <w:tc>
          <w:tcPr>
            <w:tcW w:w="1276" w:type="dxa"/>
            <w:tcBorders>
              <w:top w:val="nil"/>
              <w:left w:val="nil"/>
              <w:bottom w:val="single" w:sz="4" w:space="0" w:color="auto"/>
              <w:right w:val="single" w:sz="4" w:space="0" w:color="auto"/>
            </w:tcBorders>
            <w:shd w:val="clear" w:color="auto" w:fill="BFBFBF"/>
            <w:vAlign w:val="center"/>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275" w:type="dxa"/>
            <w:tcBorders>
              <w:top w:val="nil"/>
              <w:left w:val="nil"/>
              <w:bottom w:val="single" w:sz="4" w:space="0" w:color="auto"/>
              <w:right w:val="single" w:sz="4" w:space="0" w:color="auto"/>
            </w:tcBorders>
            <w:shd w:val="clear" w:color="auto" w:fill="BFBFBF"/>
            <w:vAlign w:val="center"/>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276" w:type="dxa"/>
            <w:tcBorders>
              <w:top w:val="nil"/>
              <w:left w:val="nil"/>
              <w:bottom w:val="single" w:sz="4" w:space="0" w:color="auto"/>
              <w:right w:val="single" w:sz="4" w:space="0" w:color="auto"/>
            </w:tcBorders>
            <w:shd w:val="clear" w:color="auto" w:fill="BFBFBF"/>
            <w:vAlign w:val="center"/>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276" w:type="dxa"/>
            <w:tcBorders>
              <w:top w:val="nil"/>
              <w:left w:val="nil"/>
              <w:bottom w:val="single" w:sz="4" w:space="0" w:color="auto"/>
              <w:right w:val="single" w:sz="4" w:space="0" w:color="auto"/>
            </w:tcBorders>
            <w:shd w:val="clear" w:color="auto" w:fill="BFBFBF"/>
            <w:vAlign w:val="center"/>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2410" w:type="dxa"/>
            <w:tcBorders>
              <w:top w:val="nil"/>
              <w:left w:val="nil"/>
              <w:bottom w:val="single" w:sz="4" w:space="0" w:color="auto"/>
              <w:right w:val="single" w:sz="4" w:space="0" w:color="auto"/>
            </w:tcBorders>
            <w:shd w:val="clear" w:color="auto" w:fill="BFBFBF"/>
            <w:noWrap/>
            <w:vAlign w:val="bottom"/>
            <w:hideMark/>
          </w:tcPr>
          <w:p w:rsidR="00490962" w:rsidRPr="009827E5" w:rsidRDefault="00490962" w:rsidP="00490962">
            <w:pPr>
              <w:rPr>
                <w:rFonts w:eastAsia="Times New Roman"/>
                <w:sz w:val="20"/>
                <w:szCs w:val="20"/>
                <w:lang w:eastAsia="sk-SK"/>
              </w:rPr>
            </w:pPr>
          </w:p>
        </w:tc>
      </w:tr>
    </w:tbl>
    <w:p w:rsidR="00490962" w:rsidRPr="009827E5" w:rsidRDefault="00490962" w:rsidP="00490962">
      <w:pPr>
        <w:spacing w:before="120"/>
        <w:jc w:val="both"/>
        <w:rPr>
          <w:rFonts w:eastAsia="Times New Roman"/>
          <w:bCs/>
          <w:sz w:val="20"/>
          <w:szCs w:val="20"/>
          <w:lang w:eastAsia="sk-SK"/>
        </w:rPr>
      </w:pPr>
      <w:r w:rsidRPr="009827E5">
        <w:rPr>
          <w:rFonts w:eastAsia="Times New Roman"/>
          <w:bCs/>
          <w:sz w:val="20"/>
          <w:szCs w:val="20"/>
          <w:lang w:eastAsia="sk-SK"/>
        </w:rPr>
        <w:t>1 –  príjmy rozpísať až do položiek platnej ekonomickej klasifikácie</w:t>
      </w:r>
    </w:p>
    <w:p w:rsidR="00490962" w:rsidRPr="009827E5" w:rsidRDefault="00490962" w:rsidP="00490962">
      <w:pPr>
        <w:jc w:val="both"/>
        <w:rPr>
          <w:rFonts w:eastAsia="Times New Roman"/>
          <w:bCs/>
          <w:szCs w:val="20"/>
          <w:lang w:eastAsia="sk-SK"/>
        </w:rPr>
      </w:pPr>
    </w:p>
    <w:p w:rsidR="00490962" w:rsidRPr="009827E5" w:rsidRDefault="00490962" w:rsidP="00490962">
      <w:pPr>
        <w:jc w:val="both"/>
        <w:rPr>
          <w:rFonts w:eastAsia="Times New Roman"/>
          <w:b/>
          <w:bCs/>
          <w:szCs w:val="20"/>
          <w:lang w:eastAsia="sk-SK"/>
        </w:rPr>
      </w:pPr>
      <w:r w:rsidRPr="009827E5">
        <w:rPr>
          <w:rFonts w:eastAsia="Times New Roman"/>
          <w:b/>
          <w:bCs/>
          <w:szCs w:val="20"/>
          <w:lang w:eastAsia="sk-SK"/>
        </w:rPr>
        <w:t>Poznámka:</w:t>
      </w:r>
    </w:p>
    <w:p w:rsidR="00490962" w:rsidRPr="009827E5" w:rsidRDefault="00490962" w:rsidP="00490962">
      <w:pPr>
        <w:jc w:val="both"/>
        <w:rPr>
          <w:rFonts w:eastAsia="Times New Roman"/>
          <w:bCs/>
          <w:szCs w:val="20"/>
          <w:lang w:eastAsia="sk-SK"/>
        </w:rPr>
      </w:pPr>
      <w:r w:rsidRPr="009827E5">
        <w:rPr>
          <w:rFonts w:eastAsia="Times New Roman"/>
          <w:bCs/>
          <w:szCs w:val="20"/>
          <w:lang w:eastAsia="sk-SK"/>
        </w:rPr>
        <w:t xml:space="preserve">     Ak sa vplyv týka viacerých subjektov verejnej správy, vypĺňa sa samostatná tabuľka za každý subjekt.</w:t>
      </w:r>
    </w:p>
    <w:p w:rsidR="00490962" w:rsidRPr="009827E5" w:rsidRDefault="00490962" w:rsidP="00490962">
      <w:pPr>
        <w:jc w:val="right"/>
        <w:rPr>
          <w:rFonts w:eastAsia="Times New Roman"/>
          <w:bCs/>
          <w:sz w:val="22"/>
          <w:szCs w:val="20"/>
          <w:lang w:eastAsia="sk-SK"/>
        </w:rPr>
      </w:pPr>
      <w:r w:rsidRPr="009827E5">
        <w:rPr>
          <w:rFonts w:eastAsia="Times New Roman"/>
          <w:bCs/>
          <w:sz w:val="22"/>
          <w:szCs w:val="20"/>
          <w:lang w:eastAsia="sk-SK"/>
        </w:rPr>
        <w:t>Tabuľka č. 4</w:t>
      </w:r>
    </w:p>
    <w:tbl>
      <w:tblPr>
        <w:tblpPr w:leftFromText="141" w:rightFromText="141" w:vertAnchor="text" w:horzAnchor="margin" w:tblpY="200"/>
        <w:tblW w:w="14029" w:type="dxa"/>
        <w:tblCellMar>
          <w:left w:w="70" w:type="dxa"/>
          <w:right w:w="70" w:type="dxa"/>
        </w:tblCellMar>
        <w:tblLook w:val="04A0" w:firstRow="1" w:lastRow="0" w:firstColumn="1" w:lastColumn="0" w:noHBand="0" w:noVBand="1"/>
      </w:tblPr>
      <w:tblGrid>
        <w:gridCol w:w="6516"/>
        <w:gridCol w:w="1276"/>
        <w:gridCol w:w="1275"/>
        <w:gridCol w:w="1276"/>
        <w:gridCol w:w="1276"/>
        <w:gridCol w:w="2410"/>
      </w:tblGrid>
      <w:tr w:rsidR="00490962" w:rsidRPr="009827E5" w:rsidTr="00490962">
        <w:trPr>
          <w:cantSplit/>
          <w:trHeight w:val="255"/>
        </w:trPr>
        <w:tc>
          <w:tcPr>
            <w:tcW w:w="6516" w:type="dxa"/>
            <w:vMerge w:val="restart"/>
            <w:tcBorders>
              <w:top w:val="single" w:sz="4" w:space="0" w:color="auto"/>
              <w:left w:val="single" w:sz="4" w:space="0" w:color="auto"/>
              <w:bottom w:val="single" w:sz="4" w:space="0" w:color="000000"/>
              <w:right w:val="single" w:sz="4" w:space="0" w:color="auto"/>
            </w:tcBorders>
            <w:shd w:val="clear" w:color="auto" w:fill="BFBFBF"/>
            <w:vAlign w:val="center"/>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Výdavky (v eurách)</w:t>
            </w:r>
          </w:p>
        </w:tc>
        <w:tc>
          <w:tcPr>
            <w:tcW w:w="5103" w:type="dxa"/>
            <w:gridSpan w:val="4"/>
            <w:tcBorders>
              <w:top w:val="single" w:sz="4" w:space="0" w:color="auto"/>
              <w:left w:val="nil"/>
              <w:bottom w:val="single" w:sz="4" w:space="0" w:color="auto"/>
              <w:right w:val="single" w:sz="4" w:space="0" w:color="auto"/>
            </w:tcBorders>
            <w:shd w:val="clear" w:color="auto" w:fill="BFBFBF"/>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Vplyv na rozpočet verejnej správy</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poznámka</w:t>
            </w:r>
          </w:p>
        </w:tc>
      </w:tr>
      <w:tr w:rsidR="00490962" w:rsidRPr="009827E5" w:rsidTr="00490962">
        <w:trPr>
          <w:cantSplit/>
          <w:trHeight w:val="255"/>
        </w:trPr>
        <w:tc>
          <w:tcPr>
            <w:tcW w:w="6516" w:type="dxa"/>
            <w:vMerge/>
            <w:tcBorders>
              <w:top w:val="single" w:sz="4" w:space="0" w:color="auto"/>
              <w:left w:val="single" w:sz="4" w:space="0" w:color="auto"/>
              <w:bottom w:val="single" w:sz="4" w:space="0" w:color="000000"/>
              <w:right w:val="single" w:sz="4" w:space="0" w:color="auto"/>
            </w:tcBorders>
            <w:vAlign w:val="center"/>
            <w:hideMark/>
          </w:tcPr>
          <w:p w:rsidR="00490962" w:rsidRPr="009827E5" w:rsidRDefault="00490962" w:rsidP="00490962">
            <w:pPr>
              <w:rPr>
                <w:rFonts w:eastAsia="Times New Roman"/>
                <w:b/>
                <w:bCs/>
                <w:sz w:val="20"/>
                <w:szCs w:val="20"/>
                <w:lang w:eastAsia="sk-SK"/>
              </w:rPr>
            </w:pPr>
          </w:p>
        </w:tc>
        <w:tc>
          <w:tcPr>
            <w:tcW w:w="1276" w:type="dxa"/>
            <w:tcBorders>
              <w:top w:val="nil"/>
              <w:left w:val="nil"/>
              <w:bottom w:val="single" w:sz="4" w:space="0" w:color="auto"/>
              <w:right w:val="single" w:sz="4" w:space="0" w:color="auto"/>
            </w:tcBorders>
            <w:shd w:val="clear" w:color="auto" w:fill="BFBFBF"/>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2020</w:t>
            </w:r>
          </w:p>
        </w:tc>
        <w:tc>
          <w:tcPr>
            <w:tcW w:w="1275" w:type="dxa"/>
            <w:tcBorders>
              <w:top w:val="nil"/>
              <w:left w:val="nil"/>
              <w:bottom w:val="single" w:sz="4" w:space="0" w:color="auto"/>
              <w:right w:val="single" w:sz="4" w:space="0" w:color="auto"/>
            </w:tcBorders>
            <w:shd w:val="clear" w:color="auto" w:fill="BFBFBF"/>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2021</w:t>
            </w:r>
          </w:p>
        </w:tc>
        <w:tc>
          <w:tcPr>
            <w:tcW w:w="1276" w:type="dxa"/>
            <w:tcBorders>
              <w:top w:val="nil"/>
              <w:left w:val="nil"/>
              <w:bottom w:val="single" w:sz="4" w:space="0" w:color="auto"/>
              <w:right w:val="single" w:sz="4" w:space="0" w:color="auto"/>
            </w:tcBorders>
            <w:shd w:val="clear" w:color="auto" w:fill="BFBFBF"/>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2022</w:t>
            </w:r>
          </w:p>
        </w:tc>
        <w:tc>
          <w:tcPr>
            <w:tcW w:w="1276" w:type="dxa"/>
            <w:tcBorders>
              <w:top w:val="nil"/>
              <w:left w:val="nil"/>
              <w:bottom w:val="single" w:sz="4" w:space="0" w:color="auto"/>
              <w:right w:val="single" w:sz="4" w:space="0" w:color="auto"/>
            </w:tcBorders>
            <w:shd w:val="clear" w:color="auto" w:fill="BFBFBF"/>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2023</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90962" w:rsidRPr="009827E5" w:rsidRDefault="00490962" w:rsidP="00490962">
            <w:pPr>
              <w:rPr>
                <w:rFonts w:eastAsia="Times New Roman"/>
                <w:b/>
                <w:bCs/>
                <w:sz w:val="20"/>
                <w:szCs w:val="20"/>
                <w:lang w:eastAsia="sk-SK"/>
              </w:rPr>
            </w:pPr>
          </w:p>
        </w:tc>
      </w:tr>
      <w:tr w:rsidR="00490962" w:rsidRPr="009827E5" w:rsidTr="00490962">
        <w:trPr>
          <w:trHeight w:val="255"/>
        </w:trPr>
        <w:tc>
          <w:tcPr>
            <w:tcW w:w="6516" w:type="dxa"/>
            <w:tcBorders>
              <w:top w:val="nil"/>
              <w:left w:val="single" w:sz="4" w:space="0" w:color="auto"/>
              <w:bottom w:val="single" w:sz="4" w:space="0" w:color="auto"/>
              <w:right w:val="single" w:sz="4" w:space="0" w:color="auto"/>
            </w:tcBorders>
            <w:hideMark/>
          </w:tcPr>
          <w:p w:rsidR="00490962" w:rsidRPr="009827E5" w:rsidRDefault="00490962" w:rsidP="00490962">
            <w:pPr>
              <w:rPr>
                <w:rFonts w:eastAsia="Times New Roman"/>
                <w:b/>
                <w:bCs/>
                <w:sz w:val="20"/>
                <w:szCs w:val="20"/>
                <w:lang w:eastAsia="sk-SK"/>
              </w:rPr>
            </w:pPr>
            <w:r w:rsidRPr="009827E5">
              <w:rPr>
                <w:rFonts w:eastAsia="Times New Roman"/>
                <w:b/>
                <w:bCs/>
                <w:sz w:val="20"/>
                <w:szCs w:val="20"/>
                <w:lang w:eastAsia="sk-SK"/>
              </w:rPr>
              <w:t>Bežné výdavky (600)</w:t>
            </w:r>
          </w:p>
        </w:tc>
        <w:tc>
          <w:tcPr>
            <w:tcW w:w="1276" w:type="dxa"/>
            <w:tcBorders>
              <w:top w:val="nil"/>
              <w:left w:val="nil"/>
              <w:bottom w:val="single" w:sz="4" w:space="0" w:color="auto"/>
              <w:right w:val="single" w:sz="4" w:space="0" w:color="auto"/>
            </w:tcBorders>
            <w:vAlign w:val="center"/>
          </w:tcPr>
          <w:p w:rsidR="00490962" w:rsidRPr="009827E5" w:rsidRDefault="00490962" w:rsidP="00490962">
            <w:pPr>
              <w:jc w:val="center"/>
              <w:rPr>
                <w:rFonts w:eastAsia="Times New Roman"/>
                <w:sz w:val="20"/>
                <w:szCs w:val="20"/>
                <w:lang w:eastAsia="sk-SK"/>
              </w:rPr>
            </w:pPr>
            <w:r>
              <w:rPr>
                <w:rFonts w:eastAsia="Times New Roman"/>
                <w:sz w:val="20"/>
                <w:szCs w:val="20"/>
                <w:lang w:eastAsia="sk-SK"/>
              </w:rPr>
              <w:t>2 821,29</w:t>
            </w:r>
          </w:p>
        </w:tc>
        <w:tc>
          <w:tcPr>
            <w:tcW w:w="1275" w:type="dxa"/>
            <w:tcBorders>
              <w:top w:val="nil"/>
              <w:left w:val="nil"/>
              <w:bottom w:val="single" w:sz="4" w:space="0" w:color="auto"/>
              <w:right w:val="single" w:sz="4" w:space="0" w:color="auto"/>
            </w:tcBorders>
            <w:vAlign w:val="center"/>
          </w:tcPr>
          <w:p w:rsidR="00490962" w:rsidRPr="009827E5" w:rsidRDefault="00490962" w:rsidP="00490962">
            <w:pPr>
              <w:jc w:val="center"/>
              <w:rPr>
                <w:rFonts w:eastAsia="Times New Roman"/>
                <w:sz w:val="20"/>
                <w:szCs w:val="20"/>
                <w:lang w:eastAsia="sk-SK"/>
              </w:rPr>
            </w:pPr>
            <w:r>
              <w:rPr>
                <w:rFonts w:eastAsia="Times New Roman"/>
                <w:sz w:val="20"/>
                <w:szCs w:val="20"/>
                <w:lang w:eastAsia="sk-SK"/>
              </w:rPr>
              <w:t>2 821,29</w:t>
            </w:r>
          </w:p>
        </w:tc>
        <w:tc>
          <w:tcPr>
            <w:tcW w:w="1276" w:type="dxa"/>
            <w:tcBorders>
              <w:top w:val="nil"/>
              <w:left w:val="nil"/>
              <w:bottom w:val="single" w:sz="4" w:space="0" w:color="auto"/>
              <w:right w:val="single" w:sz="4" w:space="0" w:color="auto"/>
            </w:tcBorders>
            <w:vAlign w:val="center"/>
          </w:tcPr>
          <w:p w:rsidR="00490962" w:rsidRPr="009827E5" w:rsidRDefault="00490962" w:rsidP="00490962">
            <w:pPr>
              <w:jc w:val="center"/>
              <w:rPr>
                <w:rFonts w:eastAsia="Times New Roman"/>
                <w:sz w:val="20"/>
                <w:szCs w:val="20"/>
                <w:lang w:eastAsia="sk-SK"/>
              </w:rPr>
            </w:pPr>
            <w:r>
              <w:rPr>
                <w:rFonts w:eastAsia="Times New Roman"/>
                <w:sz w:val="20"/>
                <w:szCs w:val="20"/>
                <w:lang w:eastAsia="sk-SK"/>
              </w:rPr>
              <w:t>2 821,29</w:t>
            </w:r>
          </w:p>
        </w:tc>
        <w:tc>
          <w:tcPr>
            <w:tcW w:w="1276" w:type="dxa"/>
            <w:tcBorders>
              <w:top w:val="nil"/>
              <w:left w:val="nil"/>
              <w:bottom w:val="single" w:sz="4" w:space="0" w:color="auto"/>
              <w:right w:val="single" w:sz="4" w:space="0" w:color="auto"/>
            </w:tcBorders>
            <w:vAlign w:val="center"/>
          </w:tcPr>
          <w:p w:rsidR="00490962" w:rsidRPr="009827E5" w:rsidRDefault="00490962" w:rsidP="00490962">
            <w:pPr>
              <w:jc w:val="center"/>
              <w:rPr>
                <w:rFonts w:eastAsia="Times New Roman"/>
                <w:sz w:val="20"/>
                <w:szCs w:val="20"/>
                <w:lang w:eastAsia="sk-SK"/>
              </w:rPr>
            </w:pPr>
            <w:r>
              <w:rPr>
                <w:rFonts w:eastAsia="Times New Roman"/>
                <w:sz w:val="20"/>
                <w:szCs w:val="20"/>
                <w:lang w:eastAsia="sk-SK"/>
              </w:rPr>
              <w:t>2 821,29</w:t>
            </w:r>
          </w:p>
        </w:tc>
        <w:tc>
          <w:tcPr>
            <w:tcW w:w="2410" w:type="dxa"/>
            <w:tcBorders>
              <w:top w:val="nil"/>
              <w:left w:val="nil"/>
              <w:bottom w:val="single" w:sz="4" w:space="0" w:color="auto"/>
              <w:right w:val="single" w:sz="4" w:space="0" w:color="auto"/>
            </w:tcBorders>
            <w:noWrap/>
            <w:vAlign w:val="bottom"/>
            <w:hideMark/>
          </w:tcPr>
          <w:p w:rsidR="00490962" w:rsidRPr="009827E5" w:rsidRDefault="00490962" w:rsidP="00490962">
            <w:pPr>
              <w:rPr>
                <w:rFonts w:eastAsia="Times New Roman"/>
                <w:sz w:val="20"/>
                <w:szCs w:val="20"/>
                <w:lang w:eastAsia="sk-SK"/>
              </w:rPr>
            </w:pPr>
          </w:p>
        </w:tc>
      </w:tr>
      <w:tr w:rsidR="00490962" w:rsidRPr="009827E5" w:rsidTr="00490962">
        <w:trPr>
          <w:trHeight w:val="255"/>
        </w:trPr>
        <w:tc>
          <w:tcPr>
            <w:tcW w:w="6516" w:type="dxa"/>
            <w:tcBorders>
              <w:top w:val="nil"/>
              <w:left w:val="single" w:sz="4" w:space="0" w:color="auto"/>
              <w:bottom w:val="single" w:sz="4" w:space="0" w:color="auto"/>
              <w:right w:val="single" w:sz="4" w:space="0" w:color="auto"/>
            </w:tcBorders>
            <w:hideMark/>
          </w:tcPr>
          <w:p w:rsidR="00490962" w:rsidRPr="009827E5" w:rsidRDefault="00490962" w:rsidP="00490962">
            <w:pPr>
              <w:rPr>
                <w:rFonts w:eastAsia="Times New Roman"/>
                <w:sz w:val="20"/>
                <w:szCs w:val="20"/>
                <w:lang w:eastAsia="sk-SK"/>
              </w:rPr>
            </w:pPr>
            <w:r w:rsidRPr="009827E5">
              <w:rPr>
                <w:rFonts w:eastAsia="Times New Roman"/>
                <w:sz w:val="20"/>
                <w:szCs w:val="20"/>
                <w:lang w:eastAsia="sk-SK"/>
              </w:rPr>
              <w:t xml:space="preserve">  Mzdy, platy, služobné príjmy a ostatné osobné vyrovnania (610)</w:t>
            </w:r>
          </w:p>
        </w:tc>
        <w:tc>
          <w:tcPr>
            <w:tcW w:w="1276" w:type="dxa"/>
            <w:tcBorders>
              <w:top w:val="nil"/>
              <w:left w:val="nil"/>
              <w:bottom w:val="single" w:sz="4" w:space="0" w:color="auto"/>
              <w:right w:val="single" w:sz="4" w:space="0" w:color="auto"/>
            </w:tcBorders>
          </w:tcPr>
          <w:p w:rsidR="00490962" w:rsidRPr="009827E5" w:rsidRDefault="00490962" w:rsidP="00490962">
            <w:pPr>
              <w:jc w:val="center"/>
              <w:rPr>
                <w:rFonts w:eastAsia="Times New Roman"/>
                <w:sz w:val="20"/>
                <w:szCs w:val="20"/>
                <w:lang w:eastAsia="sk-SK"/>
              </w:rPr>
            </w:pPr>
          </w:p>
        </w:tc>
        <w:tc>
          <w:tcPr>
            <w:tcW w:w="1275" w:type="dxa"/>
            <w:tcBorders>
              <w:top w:val="nil"/>
              <w:left w:val="nil"/>
              <w:bottom w:val="single" w:sz="4" w:space="0" w:color="auto"/>
              <w:right w:val="single" w:sz="4" w:space="0" w:color="auto"/>
            </w:tcBorders>
          </w:tcPr>
          <w:p w:rsidR="00490962" w:rsidRPr="009827E5" w:rsidRDefault="00490962" w:rsidP="00490962">
            <w:pPr>
              <w:jc w:val="center"/>
              <w:rPr>
                <w:rFonts w:eastAsia="Times New Roman"/>
                <w:sz w:val="20"/>
                <w:szCs w:val="20"/>
                <w:lang w:eastAsia="sk-SK"/>
              </w:rPr>
            </w:pPr>
          </w:p>
        </w:tc>
        <w:tc>
          <w:tcPr>
            <w:tcW w:w="1276" w:type="dxa"/>
            <w:tcBorders>
              <w:top w:val="nil"/>
              <w:left w:val="nil"/>
              <w:bottom w:val="single" w:sz="4" w:space="0" w:color="auto"/>
              <w:right w:val="single" w:sz="4" w:space="0" w:color="auto"/>
            </w:tcBorders>
          </w:tcPr>
          <w:p w:rsidR="00490962" w:rsidRPr="009827E5" w:rsidRDefault="00490962" w:rsidP="00490962">
            <w:pPr>
              <w:tabs>
                <w:tab w:val="center" w:pos="639"/>
              </w:tabs>
              <w:jc w:val="center"/>
              <w:rPr>
                <w:rFonts w:eastAsia="Times New Roman"/>
                <w:sz w:val="20"/>
                <w:szCs w:val="20"/>
                <w:lang w:eastAsia="sk-SK"/>
              </w:rPr>
            </w:pPr>
          </w:p>
        </w:tc>
        <w:tc>
          <w:tcPr>
            <w:tcW w:w="1276" w:type="dxa"/>
            <w:tcBorders>
              <w:top w:val="nil"/>
              <w:left w:val="nil"/>
              <w:bottom w:val="single" w:sz="4" w:space="0" w:color="auto"/>
              <w:right w:val="single" w:sz="4" w:space="0" w:color="auto"/>
            </w:tcBorders>
          </w:tcPr>
          <w:p w:rsidR="00490962" w:rsidRPr="009827E5" w:rsidRDefault="00490962" w:rsidP="00490962">
            <w:pPr>
              <w:jc w:val="center"/>
              <w:rPr>
                <w:rFonts w:eastAsia="Times New Roman"/>
                <w:sz w:val="20"/>
                <w:szCs w:val="20"/>
                <w:lang w:eastAsia="sk-SK"/>
              </w:rPr>
            </w:pPr>
          </w:p>
        </w:tc>
        <w:tc>
          <w:tcPr>
            <w:tcW w:w="2410" w:type="dxa"/>
            <w:tcBorders>
              <w:top w:val="nil"/>
              <w:left w:val="nil"/>
              <w:bottom w:val="single" w:sz="4" w:space="0" w:color="auto"/>
              <w:right w:val="single" w:sz="4" w:space="0" w:color="auto"/>
            </w:tcBorders>
            <w:noWrap/>
            <w:vAlign w:val="bottom"/>
            <w:hideMark/>
          </w:tcPr>
          <w:p w:rsidR="00490962" w:rsidRPr="009827E5" w:rsidRDefault="00490962" w:rsidP="00490962">
            <w:pPr>
              <w:rPr>
                <w:rFonts w:eastAsia="Times New Roman"/>
                <w:sz w:val="20"/>
                <w:szCs w:val="20"/>
                <w:lang w:eastAsia="sk-SK"/>
              </w:rPr>
            </w:pPr>
          </w:p>
        </w:tc>
      </w:tr>
      <w:tr w:rsidR="00490962" w:rsidRPr="009827E5" w:rsidTr="00490962">
        <w:trPr>
          <w:trHeight w:val="255"/>
        </w:trPr>
        <w:tc>
          <w:tcPr>
            <w:tcW w:w="6516" w:type="dxa"/>
            <w:tcBorders>
              <w:top w:val="nil"/>
              <w:left w:val="single" w:sz="4" w:space="0" w:color="auto"/>
              <w:bottom w:val="single" w:sz="4" w:space="0" w:color="auto"/>
              <w:right w:val="single" w:sz="4" w:space="0" w:color="auto"/>
            </w:tcBorders>
            <w:hideMark/>
          </w:tcPr>
          <w:p w:rsidR="00490962" w:rsidRPr="009827E5" w:rsidRDefault="00490962" w:rsidP="00490962">
            <w:pPr>
              <w:rPr>
                <w:rFonts w:eastAsia="Times New Roman"/>
                <w:sz w:val="20"/>
                <w:szCs w:val="20"/>
                <w:vertAlign w:val="superscript"/>
                <w:lang w:eastAsia="sk-SK"/>
              </w:rPr>
            </w:pPr>
            <w:r w:rsidRPr="009827E5">
              <w:rPr>
                <w:rFonts w:eastAsia="Times New Roman"/>
                <w:sz w:val="20"/>
                <w:szCs w:val="20"/>
                <w:lang w:eastAsia="sk-SK"/>
              </w:rPr>
              <w:t xml:space="preserve">  Poistné a príspevok do poisťovní (620)</w:t>
            </w:r>
          </w:p>
        </w:tc>
        <w:tc>
          <w:tcPr>
            <w:tcW w:w="1276" w:type="dxa"/>
            <w:tcBorders>
              <w:top w:val="nil"/>
              <w:left w:val="nil"/>
              <w:bottom w:val="single" w:sz="4" w:space="0" w:color="auto"/>
              <w:right w:val="single" w:sz="4" w:space="0" w:color="auto"/>
            </w:tcBorders>
          </w:tcPr>
          <w:p w:rsidR="00490962" w:rsidRPr="009827E5" w:rsidRDefault="00490962" w:rsidP="00490962">
            <w:pPr>
              <w:jc w:val="center"/>
              <w:rPr>
                <w:rFonts w:eastAsia="Times New Roman"/>
                <w:sz w:val="20"/>
                <w:szCs w:val="20"/>
                <w:lang w:eastAsia="sk-SK"/>
              </w:rPr>
            </w:pPr>
          </w:p>
        </w:tc>
        <w:tc>
          <w:tcPr>
            <w:tcW w:w="1275" w:type="dxa"/>
            <w:tcBorders>
              <w:top w:val="nil"/>
              <w:left w:val="nil"/>
              <w:bottom w:val="single" w:sz="4" w:space="0" w:color="auto"/>
              <w:right w:val="single" w:sz="4" w:space="0" w:color="auto"/>
            </w:tcBorders>
          </w:tcPr>
          <w:p w:rsidR="00490962" w:rsidRPr="009827E5" w:rsidRDefault="00490962" w:rsidP="00490962">
            <w:pPr>
              <w:jc w:val="center"/>
              <w:rPr>
                <w:rFonts w:eastAsia="Times New Roman"/>
                <w:sz w:val="20"/>
                <w:szCs w:val="20"/>
                <w:lang w:eastAsia="sk-SK"/>
              </w:rPr>
            </w:pPr>
          </w:p>
        </w:tc>
        <w:tc>
          <w:tcPr>
            <w:tcW w:w="1276" w:type="dxa"/>
            <w:tcBorders>
              <w:top w:val="nil"/>
              <w:left w:val="nil"/>
              <w:bottom w:val="single" w:sz="4" w:space="0" w:color="auto"/>
              <w:right w:val="single" w:sz="4" w:space="0" w:color="auto"/>
            </w:tcBorders>
          </w:tcPr>
          <w:p w:rsidR="00490962" w:rsidRPr="009827E5" w:rsidRDefault="00490962" w:rsidP="00490962">
            <w:pPr>
              <w:jc w:val="center"/>
              <w:rPr>
                <w:rFonts w:eastAsia="Times New Roman"/>
                <w:sz w:val="20"/>
                <w:szCs w:val="20"/>
                <w:lang w:eastAsia="sk-SK"/>
              </w:rPr>
            </w:pPr>
          </w:p>
        </w:tc>
        <w:tc>
          <w:tcPr>
            <w:tcW w:w="1276" w:type="dxa"/>
            <w:tcBorders>
              <w:top w:val="nil"/>
              <w:left w:val="nil"/>
              <w:bottom w:val="single" w:sz="4" w:space="0" w:color="auto"/>
              <w:right w:val="single" w:sz="4" w:space="0" w:color="auto"/>
            </w:tcBorders>
          </w:tcPr>
          <w:p w:rsidR="00490962" w:rsidRPr="009827E5" w:rsidRDefault="00490962" w:rsidP="00490962">
            <w:pPr>
              <w:jc w:val="center"/>
              <w:rPr>
                <w:rFonts w:eastAsia="Times New Roman"/>
                <w:sz w:val="20"/>
                <w:szCs w:val="20"/>
                <w:lang w:eastAsia="sk-SK"/>
              </w:rPr>
            </w:pPr>
          </w:p>
        </w:tc>
        <w:tc>
          <w:tcPr>
            <w:tcW w:w="2410" w:type="dxa"/>
            <w:tcBorders>
              <w:top w:val="nil"/>
              <w:left w:val="nil"/>
              <w:bottom w:val="single" w:sz="4" w:space="0" w:color="auto"/>
              <w:right w:val="single" w:sz="4" w:space="0" w:color="auto"/>
            </w:tcBorders>
            <w:noWrap/>
            <w:vAlign w:val="bottom"/>
            <w:hideMark/>
          </w:tcPr>
          <w:p w:rsidR="00490962" w:rsidRPr="009827E5" w:rsidRDefault="00490962" w:rsidP="00490962">
            <w:pPr>
              <w:rPr>
                <w:rFonts w:eastAsia="Times New Roman"/>
                <w:sz w:val="20"/>
                <w:szCs w:val="20"/>
                <w:lang w:eastAsia="sk-SK"/>
              </w:rPr>
            </w:pPr>
          </w:p>
        </w:tc>
      </w:tr>
      <w:tr w:rsidR="00490962" w:rsidRPr="009827E5" w:rsidTr="00490962">
        <w:trPr>
          <w:trHeight w:val="255"/>
        </w:trPr>
        <w:tc>
          <w:tcPr>
            <w:tcW w:w="6516" w:type="dxa"/>
            <w:tcBorders>
              <w:top w:val="nil"/>
              <w:left w:val="single" w:sz="4" w:space="0" w:color="auto"/>
              <w:bottom w:val="single" w:sz="4" w:space="0" w:color="auto"/>
              <w:right w:val="single" w:sz="4" w:space="0" w:color="auto"/>
            </w:tcBorders>
            <w:hideMark/>
          </w:tcPr>
          <w:p w:rsidR="00490962" w:rsidRPr="009827E5" w:rsidRDefault="00490962" w:rsidP="00490962">
            <w:pPr>
              <w:rPr>
                <w:rFonts w:eastAsia="Times New Roman"/>
                <w:sz w:val="20"/>
                <w:szCs w:val="20"/>
                <w:lang w:eastAsia="sk-SK"/>
              </w:rPr>
            </w:pPr>
            <w:r w:rsidRPr="009827E5">
              <w:rPr>
                <w:rFonts w:eastAsia="Times New Roman"/>
                <w:sz w:val="20"/>
                <w:szCs w:val="20"/>
                <w:lang w:eastAsia="sk-SK"/>
              </w:rPr>
              <w:t xml:space="preserve">  Tovary a služby (630)</w:t>
            </w:r>
            <w:r w:rsidRPr="009827E5">
              <w:rPr>
                <w:rFonts w:eastAsia="Times New Roman"/>
                <w:sz w:val="20"/>
                <w:szCs w:val="20"/>
                <w:vertAlign w:val="superscript"/>
                <w:lang w:eastAsia="sk-SK"/>
              </w:rPr>
              <w:t xml:space="preserve">2 </w:t>
            </w:r>
            <w:r w:rsidRPr="009827E5">
              <w:rPr>
                <w:rFonts w:eastAsia="Times New Roman"/>
                <w:sz w:val="20"/>
                <w:szCs w:val="20"/>
                <w:lang w:eastAsia="sk-SK"/>
              </w:rPr>
              <w:t>- RP 631</w:t>
            </w:r>
          </w:p>
        </w:tc>
        <w:tc>
          <w:tcPr>
            <w:tcW w:w="1276" w:type="dxa"/>
            <w:tcBorders>
              <w:top w:val="nil"/>
              <w:left w:val="nil"/>
              <w:bottom w:val="single" w:sz="4" w:space="0" w:color="auto"/>
              <w:right w:val="single" w:sz="4" w:space="0" w:color="auto"/>
            </w:tcBorders>
          </w:tcPr>
          <w:p w:rsidR="00490962" w:rsidRPr="009827E5" w:rsidRDefault="00490962" w:rsidP="00490962">
            <w:pPr>
              <w:jc w:val="center"/>
              <w:rPr>
                <w:rFonts w:eastAsia="Times New Roman"/>
                <w:sz w:val="20"/>
                <w:szCs w:val="20"/>
                <w:lang w:eastAsia="sk-SK"/>
              </w:rPr>
            </w:pPr>
            <w:r>
              <w:rPr>
                <w:rFonts w:eastAsia="Times New Roman"/>
                <w:sz w:val="20"/>
                <w:szCs w:val="20"/>
                <w:lang w:eastAsia="sk-SK"/>
              </w:rPr>
              <w:t>2</w:t>
            </w:r>
            <w:r w:rsidRPr="009827E5">
              <w:rPr>
                <w:rFonts w:eastAsia="Times New Roman"/>
                <w:sz w:val="20"/>
                <w:szCs w:val="20"/>
                <w:lang w:eastAsia="sk-SK"/>
              </w:rPr>
              <w:t> </w:t>
            </w:r>
            <w:r>
              <w:rPr>
                <w:rFonts w:eastAsia="Times New Roman"/>
                <w:sz w:val="20"/>
                <w:szCs w:val="20"/>
                <w:lang w:eastAsia="sk-SK"/>
              </w:rPr>
              <w:t>587</w:t>
            </w:r>
            <w:r w:rsidRPr="009827E5">
              <w:rPr>
                <w:rFonts w:eastAsia="Times New Roman"/>
                <w:sz w:val="20"/>
                <w:szCs w:val="20"/>
                <w:lang w:eastAsia="sk-SK"/>
              </w:rPr>
              <w:t>,</w:t>
            </w:r>
            <w:r>
              <w:rPr>
                <w:rFonts w:eastAsia="Times New Roman"/>
                <w:sz w:val="20"/>
                <w:szCs w:val="20"/>
                <w:lang w:eastAsia="sk-SK"/>
              </w:rPr>
              <w:t>66</w:t>
            </w:r>
          </w:p>
        </w:tc>
        <w:tc>
          <w:tcPr>
            <w:tcW w:w="1275" w:type="dxa"/>
            <w:tcBorders>
              <w:top w:val="nil"/>
              <w:left w:val="nil"/>
              <w:bottom w:val="single" w:sz="4" w:space="0" w:color="auto"/>
              <w:right w:val="single" w:sz="4" w:space="0" w:color="auto"/>
            </w:tcBorders>
          </w:tcPr>
          <w:p w:rsidR="00490962" w:rsidRPr="009827E5" w:rsidRDefault="00490962" w:rsidP="00490962">
            <w:pPr>
              <w:jc w:val="center"/>
              <w:rPr>
                <w:rFonts w:eastAsia="Times New Roman"/>
                <w:sz w:val="20"/>
                <w:szCs w:val="20"/>
                <w:lang w:eastAsia="sk-SK"/>
              </w:rPr>
            </w:pPr>
            <w:r>
              <w:rPr>
                <w:rFonts w:eastAsia="Times New Roman"/>
                <w:sz w:val="20"/>
                <w:szCs w:val="20"/>
                <w:lang w:eastAsia="sk-SK"/>
              </w:rPr>
              <w:t>2</w:t>
            </w:r>
            <w:r w:rsidRPr="009827E5">
              <w:rPr>
                <w:rFonts w:eastAsia="Times New Roman"/>
                <w:sz w:val="20"/>
                <w:szCs w:val="20"/>
                <w:lang w:eastAsia="sk-SK"/>
              </w:rPr>
              <w:t> </w:t>
            </w:r>
            <w:r>
              <w:rPr>
                <w:rFonts w:eastAsia="Times New Roman"/>
                <w:sz w:val="20"/>
                <w:szCs w:val="20"/>
                <w:lang w:eastAsia="sk-SK"/>
              </w:rPr>
              <w:t>587</w:t>
            </w:r>
            <w:r w:rsidRPr="009827E5">
              <w:rPr>
                <w:rFonts w:eastAsia="Times New Roman"/>
                <w:sz w:val="20"/>
                <w:szCs w:val="20"/>
                <w:lang w:eastAsia="sk-SK"/>
              </w:rPr>
              <w:t>,</w:t>
            </w:r>
            <w:r>
              <w:rPr>
                <w:rFonts w:eastAsia="Times New Roman"/>
                <w:sz w:val="20"/>
                <w:szCs w:val="20"/>
                <w:lang w:eastAsia="sk-SK"/>
              </w:rPr>
              <w:t>66</w:t>
            </w:r>
          </w:p>
        </w:tc>
        <w:tc>
          <w:tcPr>
            <w:tcW w:w="1276" w:type="dxa"/>
            <w:tcBorders>
              <w:top w:val="nil"/>
              <w:left w:val="nil"/>
              <w:bottom w:val="single" w:sz="4" w:space="0" w:color="auto"/>
              <w:right w:val="single" w:sz="4" w:space="0" w:color="auto"/>
            </w:tcBorders>
          </w:tcPr>
          <w:p w:rsidR="00490962" w:rsidRPr="009827E5" w:rsidRDefault="00490962" w:rsidP="00490962">
            <w:pPr>
              <w:jc w:val="center"/>
              <w:rPr>
                <w:rFonts w:eastAsia="Times New Roman"/>
                <w:sz w:val="20"/>
                <w:szCs w:val="20"/>
                <w:lang w:eastAsia="sk-SK"/>
              </w:rPr>
            </w:pPr>
            <w:r>
              <w:rPr>
                <w:rFonts w:eastAsia="Times New Roman"/>
                <w:sz w:val="20"/>
                <w:szCs w:val="20"/>
                <w:lang w:eastAsia="sk-SK"/>
              </w:rPr>
              <w:t>2</w:t>
            </w:r>
            <w:r w:rsidRPr="009827E5">
              <w:rPr>
                <w:rFonts w:eastAsia="Times New Roman"/>
                <w:sz w:val="20"/>
                <w:szCs w:val="20"/>
                <w:lang w:eastAsia="sk-SK"/>
              </w:rPr>
              <w:t> </w:t>
            </w:r>
            <w:r>
              <w:rPr>
                <w:rFonts w:eastAsia="Times New Roman"/>
                <w:sz w:val="20"/>
                <w:szCs w:val="20"/>
                <w:lang w:eastAsia="sk-SK"/>
              </w:rPr>
              <w:t>587</w:t>
            </w:r>
            <w:r w:rsidRPr="009827E5">
              <w:rPr>
                <w:rFonts w:eastAsia="Times New Roman"/>
                <w:sz w:val="20"/>
                <w:szCs w:val="20"/>
                <w:lang w:eastAsia="sk-SK"/>
              </w:rPr>
              <w:t>,</w:t>
            </w:r>
            <w:r>
              <w:rPr>
                <w:rFonts w:eastAsia="Times New Roman"/>
                <w:sz w:val="20"/>
                <w:szCs w:val="20"/>
                <w:lang w:eastAsia="sk-SK"/>
              </w:rPr>
              <w:t>66</w:t>
            </w:r>
          </w:p>
        </w:tc>
        <w:tc>
          <w:tcPr>
            <w:tcW w:w="1276" w:type="dxa"/>
            <w:tcBorders>
              <w:top w:val="nil"/>
              <w:left w:val="nil"/>
              <w:bottom w:val="single" w:sz="4" w:space="0" w:color="auto"/>
              <w:right w:val="single" w:sz="4" w:space="0" w:color="auto"/>
            </w:tcBorders>
          </w:tcPr>
          <w:p w:rsidR="00490962" w:rsidRPr="009827E5" w:rsidRDefault="00490962" w:rsidP="00490962">
            <w:pPr>
              <w:jc w:val="center"/>
              <w:rPr>
                <w:rFonts w:eastAsia="Times New Roman"/>
                <w:sz w:val="20"/>
                <w:szCs w:val="20"/>
                <w:lang w:eastAsia="sk-SK"/>
              </w:rPr>
            </w:pPr>
            <w:r>
              <w:rPr>
                <w:rFonts w:eastAsia="Times New Roman"/>
                <w:sz w:val="20"/>
                <w:szCs w:val="20"/>
                <w:lang w:eastAsia="sk-SK"/>
              </w:rPr>
              <w:t>2</w:t>
            </w:r>
            <w:r w:rsidRPr="009827E5">
              <w:rPr>
                <w:rFonts w:eastAsia="Times New Roman"/>
                <w:sz w:val="20"/>
                <w:szCs w:val="20"/>
                <w:lang w:eastAsia="sk-SK"/>
              </w:rPr>
              <w:t> </w:t>
            </w:r>
            <w:r>
              <w:rPr>
                <w:rFonts w:eastAsia="Times New Roman"/>
                <w:sz w:val="20"/>
                <w:szCs w:val="20"/>
                <w:lang w:eastAsia="sk-SK"/>
              </w:rPr>
              <w:t>587</w:t>
            </w:r>
            <w:r w:rsidRPr="009827E5">
              <w:rPr>
                <w:rFonts w:eastAsia="Times New Roman"/>
                <w:sz w:val="20"/>
                <w:szCs w:val="20"/>
                <w:lang w:eastAsia="sk-SK"/>
              </w:rPr>
              <w:t>,</w:t>
            </w:r>
            <w:r>
              <w:rPr>
                <w:rFonts w:eastAsia="Times New Roman"/>
                <w:sz w:val="20"/>
                <w:szCs w:val="20"/>
                <w:lang w:eastAsia="sk-SK"/>
              </w:rPr>
              <w:t>66</w:t>
            </w:r>
          </w:p>
        </w:tc>
        <w:tc>
          <w:tcPr>
            <w:tcW w:w="2410" w:type="dxa"/>
            <w:tcBorders>
              <w:top w:val="nil"/>
              <w:left w:val="nil"/>
              <w:bottom w:val="single" w:sz="4" w:space="0" w:color="auto"/>
              <w:right w:val="single" w:sz="4" w:space="0" w:color="auto"/>
            </w:tcBorders>
            <w:noWrap/>
            <w:vAlign w:val="bottom"/>
            <w:hideMark/>
          </w:tcPr>
          <w:p w:rsidR="00490962" w:rsidRPr="009827E5" w:rsidRDefault="00490962" w:rsidP="00490962">
            <w:pPr>
              <w:rPr>
                <w:rFonts w:eastAsia="Times New Roman"/>
                <w:sz w:val="20"/>
                <w:szCs w:val="20"/>
                <w:lang w:eastAsia="sk-SK"/>
              </w:rPr>
            </w:pPr>
          </w:p>
        </w:tc>
      </w:tr>
      <w:tr w:rsidR="00490962" w:rsidRPr="009827E5" w:rsidTr="00490962">
        <w:trPr>
          <w:trHeight w:val="255"/>
        </w:trPr>
        <w:tc>
          <w:tcPr>
            <w:tcW w:w="6516" w:type="dxa"/>
            <w:tcBorders>
              <w:top w:val="nil"/>
              <w:left w:val="single" w:sz="4" w:space="0" w:color="auto"/>
              <w:bottom w:val="single" w:sz="4" w:space="0" w:color="auto"/>
              <w:right w:val="single" w:sz="4" w:space="0" w:color="auto"/>
            </w:tcBorders>
            <w:hideMark/>
          </w:tcPr>
          <w:p w:rsidR="00490962" w:rsidRPr="009827E5" w:rsidRDefault="00490962" w:rsidP="00490962">
            <w:pPr>
              <w:rPr>
                <w:rFonts w:eastAsia="Times New Roman"/>
                <w:sz w:val="20"/>
                <w:szCs w:val="20"/>
                <w:lang w:eastAsia="sk-SK"/>
              </w:rPr>
            </w:pPr>
            <w:r w:rsidRPr="009827E5">
              <w:rPr>
                <w:rFonts w:eastAsia="Times New Roman"/>
                <w:sz w:val="20"/>
                <w:szCs w:val="20"/>
                <w:lang w:eastAsia="sk-SK"/>
              </w:rPr>
              <w:t xml:space="preserve">  Bežné transfery (640)</w:t>
            </w:r>
            <w:r w:rsidRPr="009827E5">
              <w:rPr>
                <w:rFonts w:eastAsia="Times New Roman"/>
                <w:sz w:val="20"/>
                <w:szCs w:val="20"/>
                <w:vertAlign w:val="superscript"/>
                <w:lang w:eastAsia="sk-SK"/>
              </w:rPr>
              <w:t xml:space="preserve">2 </w:t>
            </w:r>
            <w:r w:rsidRPr="009827E5">
              <w:rPr>
                <w:rFonts w:eastAsia="Times New Roman"/>
                <w:sz w:val="20"/>
                <w:szCs w:val="20"/>
                <w:lang w:eastAsia="sk-SK"/>
              </w:rPr>
              <w:t>- RP 642</w:t>
            </w:r>
          </w:p>
        </w:tc>
        <w:tc>
          <w:tcPr>
            <w:tcW w:w="1276" w:type="dxa"/>
            <w:tcBorders>
              <w:top w:val="nil"/>
              <w:left w:val="nil"/>
              <w:bottom w:val="single" w:sz="4" w:space="0" w:color="auto"/>
              <w:right w:val="single" w:sz="4" w:space="0" w:color="auto"/>
            </w:tcBorders>
          </w:tcPr>
          <w:p w:rsidR="00490962" w:rsidRPr="009827E5" w:rsidRDefault="00490962" w:rsidP="00490962">
            <w:pPr>
              <w:jc w:val="center"/>
              <w:rPr>
                <w:rFonts w:eastAsia="Times New Roman"/>
                <w:sz w:val="20"/>
                <w:szCs w:val="20"/>
                <w:lang w:eastAsia="sk-SK"/>
              </w:rPr>
            </w:pPr>
            <w:r w:rsidRPr="009827E5">
              <w:rPr>
                <w:rFonts w:eastAsia="Times New Roman"/>
                <w:sz w:val="20"/>
                <w:szCs w:val="20"/>
                <w:lang w:eastAsia="sk-SK"/>
              </w:rPr>
              <w:t>233,63</w:t>
            </w:r>
          </w:p>
        </w:tc>
        <w:tc>
          <w:tcPr>
            <w:tcW w:w="1275" w:type="dxa"/>
            <w:tcBorders>
              <w:top w:val="nil"/>
              <w:left w:val="nil"/>
              <w:bottom w:val="single" w:sz="4" w:space="0" w:color="auto"/>
              <w:right w:val="single" w:sz="4" w:space="0" w:color="auto"/>
            </w:tcBorders>
          </w:tcPr>
          <w:p w:rsidR="00490962" w:rsidRPr="009827E5" w:rsidRDefault="00490962" w:rsidP="00490962">
            <w:pPr>
              <w:jc w:val="center"/>
              <w:rPr>
                <w:rFonts w:eastAsia="Times New Roman"/>
                <w:sz w:val="20"/>
                <w:szCs w:val="20"/>
                <w:lang w:eastAsia="sk-SK"/>
              </w:rPr>
            </w:pPr>
            <w:r w:rsidRPr="009827E5">
              <w:rPr>
                <w:rFonts w:eastAsia="Times New Roman"/>
                <w:sz w:val="20"/>
                <w:szCs w:val="20"/>
                <w:lang w:eastAsia="sk-SK"/>
              </w:rPr>
              <w:t>233,63</w:t>
            </w:r>
          </w:p>
        </w:tc>
        <w:tc>
          <w:tcPr>
            <w:tcW w:w="1276" w:type="dxa"/>
            <w:tcBorders>
              <w:top w:val="nil"/>
              <w:left w:val="nil"/>
              <w:bottom w:val="single" w:sz="4" w:space="0" w:color="auto"/>
              <w:right w:val="single" w:sz="4" w:space="0" w:color="auto"/>
            </w:tcBorders>
          </w:tcPr>
          <w:p w:rsidR="00490962" w:rsidRPr="009827E5" w:rsidRDefault="00490962" w:rsidP="00490962">
            <w:pPr>
              <w:jc w:val="center"/>
              <w:rPr>
                <w:rFonts w:eastAsia="Times New Roman"/>
                <w:sz w:val="20"/>
                <w:szCs w:val="20"/>
                <w:lang w:eastAsia="sk-SK"/>
              </w:rPr>
            </w:pPr>
            <w:r w:rsidRPr="009827E5">
              <w:rPr>
                <w:rFonts w:eastAsia="Times New Roman"/>
                <w:sz w:val="20"/>
                <w:szCs w:val="20"/>
                <w:lang w:eastAsia="sk-SK"/>
              </w:rPr>
              <w:t>233,63</w:t>
            </w:r>
          </w:p>
        </w:tc>
        <w:tc>
          <w:tcPr>
            <w:tcW w:w="1276" w:type="dxa"/>
            <w:tcBorders>
              <w:top w:val="nil"/>
              <w:left w:val="nil"/>
              <w:bottom w:val="single" w:sz="4" w:space="0" w:color="auto"/>
              <w:right w:val="single" w:sz="4" w:space="0" w:color="auto"/>
            </w:tcBorders>
          </w:tcPr>
          <w:p w:rsidR="00490962" w:rsidRPr="009827E5" w:rsidRDefault="00490962" w:rsidP="00490962">
            <w:pPr>
              <w:jc w:val="center"/>
              <w:rPr>
                <w:rFonts w:eastAsia="Times New Roman"/>
                <w:sz w:val="20"/>
                <w:szCs w:val="20"/>
                <w:lang w:eastAsia="sk-SK"/>
              </w:rPr>
            </w:pPr>
            <w:r w:rsidRPr="009827E5">
              <w:rPr>
                <w:rFonts w:eastAsia="Times New Roman"/>
                <w:sz w:val="20"/>
                <w:szCs w:val="20"/>
                <w:lang w:eastAsia="sk-SK"/>
              </w:rPr>
              <w:t>233,63</w:t>
            </w:r>
          </w:p>
        </w:tc>
        <w:tc>
          <w:tcPr>
            <w:tcW w:w="2410" w:type="dxa"/>
            <w:tcBorders>
              <w:top w:val="nil"/>
              <w:left w:val="nil"/>
              <w:bottom w:val="single" w:sz="4" w:space="0" w:color="auto"/>
              <w:right w:val="single" w:sz="4" w:space="0" w:color="auto"/>
            </w:tcBorders>
            <w:noWrap/>
            <w:vAlign w:val="bottom"/>
            <w:hideMark/>
          </w:tcPr>
          <w:p w:rsidR="00490962" w:rsidRPr="009827E5" w:rsidRDefault="00490962" w:rsidP="00490962">
            <w:pPr>
              <w:rPr>
                <w:rFonts w:eastAsia="Times New Roman"/>
                <w:sz w:val="20"/>
                <w:szCs w:val="20"/>
                <w:lang w:eastAsia="sk-SK"/>
              </w:rPr>
            </w:pPr>
          </w:p>
        </w:tc>
      </w:tr>
      <w:tr w:rsidR="00490962" w:rsidRPr="009827E5" w:rsidTr="00490962">
        <w:trPr>
          <w:trHeight w:val="255"/>
        </w:trPr>
        <w:tc>
          <w:tcPr>
            <w:tcW w:w="6516" w:type="dxa"/>
            <w:tcBorders>
              <w:top w:val="nil"/>
              <w:left w:val="single" w:sz="4" w:space="0" w:color="auto"/>
              <w:bottom w:val="single" w:sz="4" w:space="0" w:color="auto"/>
              <w:right w:val="single" w:sz="4" w:space="0" w:color="auto"/>
            </w:tcBorders>
            <w:vAlign w:val="center"/>
            <w:hideMark/>
          </w:tcPr>
          <w:p w:rsidR="00490962" w:rsidRPr="009827E5" w:rsidRDefault="00490962" w:rsidP="00490962">
            <w:pPr>
              <w:rPr>
                <w:rFonts w:eastAsia="Times New Roman"/>
                <w:sz w:val="20"/>
                <w:szCs w:val="20"/>
                <w:lang w:eastAsia="sk-SK"/>
              </w:rPr>
            </w:pPr>
            <w:r w:rsidRPr="009827E5">
              <w:rPr>
                <w:rFonts w:eastAsia="Times New Roman"/>
                <w:sz w:val="20"/>
                <w:szCs w:val="20"/>
                <w:lang w:eastAsia="sk-SK"/>
              </w:rPr>
              <w:t xml:space="preserve">  Splácanie úrokov a ostatné platby súvisiace s  úverom, pôžičkou, návratnou finančnou výpomocou a finančným prenájmom (650)</w:t>
            </w:r>
            <w:r w:rsidRPr="009827E5">
              <w:rPr>
                <w:rFonts w:eastAsia="Times New Roman"/>
                <w:sz w:val="20"/>
                <w:szCs w:val="20"/>
                <w:vertAlign w:val="superscript"/>
                <w:lang w:eastAsia="sk-SK"/>
              </w:rPr>
              <w:t>2</w:t>
            </w:r>
          </w:p>
        </w:tc>
        <w:tc>
          <w:tcPr>
            <w:tcW w:w="1276"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sz w:val="20"/>
                <w:szCs w:val="20"/>
                <w:lang w:eastAsia="sk-SK"/>
              </w:rPr>
            </w:pPr>
            <w:r w:rsidRPr="009827E5">
              <w:rPr>
                <w:rFonts w:eastAsia="Times New Roman"/>
                <w:sz w:val="20"/>
                <w:szCs w:val="20"/>
                <w:lang w:eastAsia="sk-SK"/>
              </w:rPr>
              <w:t>0</w:t>
            </w:r>
          </w:p>
        </w:tc>
        <w:tc>
          <w:tcPr>
            <w:tcW w:w="1275"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sz w:val="20"/>
                <w:szCs w:val="20"/>
                <w:lang w:eastAsia="sk-SK"/>
              </w:rPr>
            </w:pPr>
            <w:r w:rsidRPr="009827E5">
              <w:rPr>
                <w:rFonts w:eastAsia="Times New Roman"/>
                <w:sz w:val="20"/>
                <w:szCs w:val="20"/>
                <w:lang w:eastAsia="sk-SK"/>
              </w:rPr>
              <w:t>0</w:t>
            </w:r>
          </w:p>
        </w:tc>
        <w:tc>
          <w:tcPr>
            <w:tcW w:w="1276"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sz w:val="20"/>
                <w:szCs w:val="20"/>
                <w:lang w:eastAsia="sk-SK"/>
              </w:rPr>
            </w:pPr>
            <w:r w:rsidRPr="009827E5">
              <w:rPr>
                <w:rFonts w:eastAsia="Times New Roman"/>
                <w:sz w:val="20"/>
                <w:szCs w:val="20"/>
                <w:lang w:eastAsia="sk-SK"/>
              </w:rPr>
              <w:t>0</w:t>
            </w:r>
          </w:p>
        </w:tc>
        <w:tc>
          <w:tcPr>
            <w:tcW w:w="1276"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sz w:val="20"/>
                <w:szCs w:val="20"/>
                <w:lang w:eastAsia="sk-SK"/>
              </w:rPr>
            </w:pPr>
            <w:r w:rsidRPr="009827E5">
              <w:rPr>
                <w:rFonts w:eastAsia="Times New Roman"/>
                <w:sz w:val="20"/>
                <w:szCs w:val="20"/>
                <w:lang w:eastAsia="sk-SK"/>
              </w:rPr>
              <w:t>0</w:t>
            </w:r>
          </w:p>
        </w:tc>
        <w:tc>
          <w:tcPr>
            <w:tcW w:w="2410" w:type="dxa"/>
            <w:tcBorders>
              <w:top w:val="nil"/>
              <w:left w:val="nil"/>
              <w:bottom w:val="single" w:sz="4" w:space="0" w:color="auto"/>
              <w:right w:val="single" w:sz="4" w:space="0" w:color="auto"/>
            </w:tcBorders>
            <w:noWrap/>
            <w:vAlign w:val="bottom"/>
          </w:tcPr>
          <w:p w:rsidR="00490962" w:rsidRPr="009827E5" w:rsidRDefault="00490962" w:rsidP="00490962">
            <w:pPr>
              <w:rPr>
                <w:rFonts w:eastAsia="Times New Roman"/>
                <w:sz w:val="20"/>
                <w:szCs w:val="20"/>
                <w:lang w:eastAsia="sk-SK"/>
              </w:rPr>
            </w:pPr>
          </w:p>
        </w:tc>
      </w:tr>
      <w:tr w:rsidR="00490962" w:rsidRPr="009827E5" w:rsidTr="00490962">
        <w:trPr>
          <w:trHeight w:val="255"/>
        </w:trPr>
        <w:tc>
          <w:tcPr>
            <w:tcW w:w="6516" w:type="dxa"/>
            <w:tcBorders>
              <w:top w:val="nil"/>
              <w:left w:val="single" w:sz="4" w:space="0" w:color="auto"/>
              <w:bottom w:val="single" w:sz="4" w:space="0" w:color="auto"/>
              <w:right w:val="single" w:sz="4" w:space="0" w:color="auto"/>
            </w:tcBorders>
            <w:hideMark/>
          </w:tcPr>
          <w:p w:rsidR="00490962" w:rsidRPr="009827E5" w:rsidRDefault="00490962" w:rsidP="00490962">
            <w:pPr>
              <w:rPr>
                <w:rFonts w:eastAsia="Times New Roman"/>
                <w:b/>
                <w:bCs/>
                <w:sz w:val="20"/>
                <w:szCs w:val="20"/>
                <w:lang w:eastAsia="sk-SK"/>
              </w:rPr>
            </w:pPr>
            <w:r w:rsidRPr="009827E5">
              <w:rPr>
                <w:rFonts w:eastAsia="Times New Roman"/>
                <w:b/>
                <w:bCs/>
                <w:sz w:val="20"/>
                <w:szCs w:val="20"/>
                <w:lang w:eastAsia="sk-SK"/>
              </w:rPr>
              <w:t>Kapitálové výdavky (700)</w:t>
            </w:r>
          </w:p>
        </w:tc>
        <w:tc>
          <w:tcPr>
            <w:tcW w:w="1276"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275"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276"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276"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2410" w:type="dxa"/>
            <w:tcBorders>
              <w:top w:val="nil"/>
              <w:left w:val="nil"/>
              <w:bottom w:val="single" w:sz="4" w:space="0" w:color="auto"/>
              <w:right w:val="single" w:sz="4" w:space="0" w:color="auto"/>
            </w:tcBorders>
            <w:noWrap/>
            <w:vAlign w:val="bottom"/>
            <w:hideMark/>
          </w:tcPr>
          <w:p w:rsidR="00490962" w:rsidRPr="009827E5" w:rsidRDefault="00490962" w:rsidP="00490962">
            <w:pPr>
              <w:rPr>
                <w:rFonts w:eastAsia="Times New Roman"/>
                <w:sz w:val="20"/>
                <w:szCs w:val="20"/>
                <w:lang w:eastAsia="sk-SK"/>
              </w:rPr>
            </w:pPr>
          </w:p>
        </w:tc>
      </w:tr>
      <w:tr w:rsidR="00490962" w:rsidRPr="009827E5" w:rsidTr="00490962">
        <w:trPr>
          <w:trHeight w:val="255"/>
        </w:trPr>
        <w:tc>
          <w:tcPr>
            <w:tcW w:w="6516" w:type="dxa"/>
            <w:tcBorders>
              <w:top w:val="nil"/>
              <w:left w:val="single" w:sz="4" w:space="0" w:color="auto"/>
              <w:bottom w:val="single" w:sz="4" w:space="0" w:color="auto"/>
              <w:right w:val="single" w:sz="4" w:space="0" w:color="auto"/>
            </w:tcBorders>
            <w:hideMark/>
          </w:tcPr>
          <w:p w:rsidR="00490962" w:rsidRPr="009827E5" w:rsidRDefault="00490962" w:rsidP="00490962">
            <w:pPr>
              <w:rPr>
                <w:rFonts w:eastAsia="Times New Roman"/>
                <w:sz w:val="20"/>
                <w:szCs w:val="20"/>
                <w:lang w:eastAsia="sk-SK"/>
              </w:rPr>
            </w:pPr>
            <w:r w:rsidRPr="009827E5">
              <w:rPr>
                <w:rFonts w:eastAsia="Times New Roman"/>
                <w:sz w:val="20"/>
                <w:szCs w:val="20"/>
                <w:lang w:eastAsia="sk-SK"/>
              </w:rPr>
              <w:t xml:space="preserve">   Obstarávanie kapitálových aktív (710)</w:t>
            </w:r>
            <w:r w:rsidRPr="009827E5">
              <w:rPr>
                <w:rFonts w:eastAsia="Times New Roman"/>
                <w:sz w:val="20"/>
                <w:szCs w:val="20"/>
                <w:vertAlign w:val="superscript"/>
                <w:lang w:eastAsia="sk-SK"/>
              </w:rPr>
              <w:t>2</w:t>
            </w:r>
          </w:p>
        </w:tc>
        <w:tc>
          <w:tcPr>
            <w:tcW w:w="1276"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sz w:val="20"/>
                <w:szCs w:val="20"/>
                <w:lang w:eastAsia="sk-SK"/>
              </w:rPr>
            </w:pPr>
            <w:r w:rsidRPr="009827E5">
              <w:rPr>
                <w:rFonts w:eastAsia="Times New Roman"/>
                <w:sz w:val="20"/>
                <w:szCs w:val="20"/>
                <w:lang w:eastAsia="sk-SK"/>
              </w:rPr>
              <w:t>0</w:t>
            </w:r>
          </w:p>
        </w:tc>
        <w:tc>
          <w:tcPr>
            <w:tcW w:w="1275"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sz w:val="20"/>
                <w:szCs w:val="20"/>
                <w:lang w:eastAsia="sk-SK"/>
              </w:rPr>
            </w:pPr>
            <w:r w:rsidRPr="009827E5">
              <w:rPr>
                <w:rFonts w:eastAsia="Times New Roman"/>
                <w:sz w:val="20"/>
                <w:szCs w:val="20"/>
                <w:lang w:eastAsia="sk-SK"/>
              </w:rPr>
              <w:t>0</w:t>
            </w:r>
          </w:p>
        </w:tc>
        <w:tc>
          <w:tcPr>
            <w:tcW w:w="1276"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sz w:val="20"/>
                <w:szCs w:val="20"/>
                <w:lang w:eastAsia="sk-SK"/>
              </w:rPr>
            </w:pPr>
            <w:r w:rsidRPr="009827E5">
              <w:rPr>
                <w:rFonts w:eastAsia="Times New Roman"/>
                <w:sz w:val="20"/>
                <w:szCs w:val="20"/>
                <w:lang w:eastAsia="sk-SK"/>
              </w:rPr>
              <w:t>0</w:t>
            </w:r>
          </w:p>
        </w:tc>
        <w:tc>
          <w:tcPr>
            <w:tcW w:w="1276"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sz w:val="20"/>
                <w:szCs w:val="20"/>
                <w:lang w:eastAsia="sk-SK"/>
              </w:rPr>
            </w:pPr>
            <w:r w:rsidRPr="009827E5">
              <w:rPr>
                <w:rFonts w:eastAsia="Times New Roman"/>
                <w:sz w:val="20"/>
                <w:szCs w:val="20"/>
                <w:lang w:eastAsia="sk-SK"/>
              </w:rPr>
              <w:t>0</w:t>
            </w:r>
          </w:p>
        </w:tc>
        <w:tc>
          <w:tcPr>
            <w:tcW w:w="2410" w:type="dxa"/>
            <w:tcBorders>
              <w:top w:val="nil"/>
              <w:left w:val="nil"/>
              <w:bottom w:val="single" w:sz="4" w:space="0" w:color="auto"/>
              <w:right w:val="single" w:sz="4" w:space="0" w:color="auto"/>
            </w:tcBorders>
            <w:noWrap/>
            <w:vAlign w:val="bottom"/>
            <w:hideMark/>
          </w:tcPr>
          <w:p w:rsidR="00490962" w:rsidRPr="009827E5" w:rsidRDefault="00490962" w:rsidP="00490962">
            <w:pPr>
              <w:rPr>
                <w:rFonts w:eastAsia="Times New Roman"/>
                <w:sz w:val="20"/>
                <w:szCs w:val="20"/>
                <w:lang w:eastAsia="sk-SK"/>
              </w:rPr>
            </w:pPr>
          </w:p>
        </w:tc>
      </w:tr>
      <w:tr w:rsidR="00490962" w:rsidRPr="009827E5" w:rsidTr="00490962">
        <w:trPr>
          <w:trHeight w:val="255"/>
        </w:trPr>
        <w:tc>
          <w:tcPr>
            <w:tcW w:w="6516" w:type="dxa"/>
            <w:tcBorders>
              <w:top w:val="nil"/>
              <w:left w:val="single" w:sz="4" w:space="0" w:color="auto"/>
              <w:bottom w:val="single" w:sz="4" w:space="0" w:color="auto"/>
              <w:right w:val="single" w:sz="4" w:space="0" w:color="auto"/>
            </w:tcBorders>
            <w:hideMark/>
          </w:tcPr>
          <w:p w:rsidR="00490962" w:rsidRPr="009827E5" w:rsidRDefault="00490962" w:rsidP="00490962">
            <w:pPr>
              <w:rPr>
                <w:rFonts w:eastAsia="Times New Roman"/>
                <w:sz w:val="20"/>
                <w:szCs w:val="20"/>
                <w:lang w:eastAsia="sk-SK"/>
              </w:rPr>
            </w:pPr>
            <w:r w:rsidRPr="009827E5">
              <w:rPr>
                <w:rFonts w:eastAsia="Times New Roman"/>
                <w:sz w:val="20"/>
                <w:szCs w:val="20"/>
                <w:lang w:eastAsia="sk-SK"/>
              </w:rPr>
              <w:t xml:space="preserve">   Kapitálové transfery (720)</w:t>
            </w:r>
            <w:r w:rsidRPr="009827E5">
              <w:rPr>
                <w:rFonts w:eastAsia="Times New Roman"/>
                <w:sz w:val="20"/>
                <w:szCs w:val="20"/>
                <w:vertAlign w:val="superscript"/>
                <w:lang w:eastAsia="sk-SK"/>
              </w:rPr>
              <w:t>2</w:t>
            </w:r>
          </w:p>
        </w:tc>
        <w:tc>
          <w:tcPr>
            <w:tcW w:w="1276"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sz w:val="20"/>
                <w:szCs w:val="20"/>
                <w:lang w:eastAsia="sk-SK"/>
              </w:rPr>
            </w:pPr>
            <w:r w:rsidRPr="009827E5">
              <w:rPr>
                <w:rFonts w:eastAsia="Times New Roman"/>
                <w:sz w:val="20"/>
                <w:szCs w:val="20"/>
                <w:lang w:eastAsia="sk-SK"/>
              </w:rPr>
              <w:t>0</w:t>
            </w:r>
          </w:p>
        </w:tc>
        <w:tc>
          <w:tcPr>
            <w:tcW w:w="1275"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sz w:val="20"/>
                <w:szCs w:val="20"/>
                <w:lang w:eastAsia="sk-SK"/>
              </w:rPr>
            </w:pPr>
            <w:r w:rsidRPr="009827E5">
              <w:rPr>
                <w:rFonts w:eastAsia="Times New Roman"/>
                <w:sz w:val="20"/>
                <w:szCs w:val="20"/>
                <w:lang w:eastAsia="sk-SK"/>
              </w:rPr>
              <w:t>0</w:t>
            </w:r>
          </w:p>
        </w:tc>
        <w:tc>
          <w:tcPr>
            <w:tcW w:w="1276"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sz w:val="20"/>
                <w:szCs w:val="20"/>
                <w:lang w:eastAsia="sk-SK"/>
              </w:rPr>
            </w:pPr>
            <w:r w:rsidRPr="009827E5">
              <w:rPr>
                <w:rFonts w:eastAsia="Times New Roman"/>
                <w:sz w:val="20"/>
                <w:szCs w:val="20"/>
                <w:lang w:eastAsia="sk-SK"/>
              </w:rPr>
              <w:t>0</w:t>
            </w:r>
          </w:p>
        </w:tc>
        <w:tc>
          <w:tcPr>
            <w:tcW w:w="1276"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sz w:val="20"/>
                <w:szCs w:val="20"/>
                <w:lang w:eastAsia="sk-SK"/>
              </w:rPr>
            </w:pPr>
            <w:r w:rsidRPr="009827E5">
              <w:rPr>
                <w:rFonts w:eastAsia="Times New Roman"/>
                <w:sz w:val="20"/>
                <w:szCs w:val="20"/>
                <w:lang w:eastAsia="sk-SK"/>
              </w:rPr>
              <w:t>0</w:t>
            </w:r>
          </w:p>
        </w:tc>
        <w:tc>
          <w:tcPr>
            <w:tcW w:w="2410" w:type="dxa"/>
            <w:tcBorders>
              <w:top w:val="nil"/>
              <w:left w:val="nil"/>
              <w:bottom w:val="single" w:sz="4" w:space="0" w:color="auto"/>
              <w:right w:val="single" w:sz="4" w:space="0" w:color="auto"/>
            </w:tcBorders>
            <w:noWrap/>
            <w:vAlign w:val="bottom"/>
            <w:hideMark/>
          </w:tcPr>
          <w:p w:rsidR="00490962" w:rsidRPr="009827E5" w:rsidRDefault="00490962" w:rsidP="00490962">
            <w:pPr>
              <w:rPr>
                <w:rFonts w:eastAsia="Times New Roman"/>
                <w:sz w:val="20"/>
                <w:szCs w:val="20"/>
                <w:lang w:eastAsia="sk-SK"/>
              </w:rPr>
            </w:pPr>
          </w:p>
        </w:tc>
      </w:tr>
      <w:tr w:rsidR="00490962" w:rsidRPr="009827E5" w:rsidTr="00490962">
        <w:trPr>
          <w:trHeight w:val="255"/>
        </w:trPr>
        <w:tc>
          <w:tcPr>
            <w:tcW w:w="6516" w:type="dxa"/>
            <w:tcBorders>
              <w:top w:val="nil"/>
              <w:left w:val="single" w:sz="4" w:space="0" w:color="auto"/>
              <w:bottom w:val="single" w:sz="4" w:space="0" w:color="auto"/>
              <w:right w:val="single" w:sz="4" w:space="0" w:color="auto"/>
            </w:tcBorders>
            <w:hideMark/>
          </w:tcPr>
          <w:p w:rsidR="00490962" w:rsidRPr="009827E5" w:rsidRDefault="00490962" w:rsidP="00490962">
            <w:pPr>
              <w:rPr>
                <w:rFonts w:eastAsia="Times New Roman"/>
                <w:b/>
                <w:bCs/>
                <w:sz w:val="20"/>
                <w:szCs w:val="20"/>
                <w:lang w:eastAsia="sk-SK"/>
              </w:rPr>
            </w:pPr>
            <w:r w:rsidRPr="009827E5">
              <w:rPr>
                <w:rFonts w:eastAsia="Times New Roman"/>
                <w:b/>
                <w:bCs/>
                <w:sz w:val="20"/>
                <w:szCs w:val="20"/>
                <w:lang w:eastAsia="sk-SK"/>
              </w:rPr>
              <w:t>Výdavky z transakcií s finančnými aktívami a finančnými pasívami (800)</w:t>
            </w:r>
          </w:p>
        </w:tc>
        <w:tc>
          <w:tcPr>
            <w:tcW w:w="1276" w:type="dxa"/>
            <w:tcBorders>
              <w:top w:val="nil"/>
              <w:left w:val="nil"/>
              <w:bottom w:val="single" w:sz="4" w:space="0" w:color="auto"/>
              <w:right w:val="single" w:sz="4" w:space="0" w:color="auto"/>
            </w:tcBorders>
            <w:shd w:val="clear" w:color="auto" w:fill="FFFF99"/>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275" w:type="dxa"/>
            <w:tcBorders>
              <w:top w:val="nil"/>
              <w:left w:val="nil"/>
              <w:bottom w:val="single" w:sz="4" w:space="0" w:color="auto"/>
              <w:right w:val="single" w:sz="4" w:space="0" w:color="auto"/>
            </w:tcBorders>
            <w:shd w:val="clear" w:color="auto" w:fill="FFFF99"/>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276" w:type="dxa"/>
            <w:tcBorders>
              <w:top w:val="nil"/>
              <w:left w:val="nil"/>
              <w:bottom w:val="single" w:sz="4" w:space="0" w:color="auto"/>
              <w:right w:val="single" w:sz="4" w:space="0" w:color="auto"/>
            </w:tcBorders>
            <w:shd w:val="clear" w:color="auto" w:fill="FFFF99"/>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276" w:type="dxa"/>
            <w:tcBorders>
              <w:top w:val="nil"/>
              <w:left w:val="nil"/>
              <w:bottom w:val="single" w:sz="4" w:space="0" w:color="auto"/>
              <w:right w:val="single" w:sz="4" w:space="0" w:color="auto"/>
            </w:tcBorders>
            <w:shd w:val="clear" w:color="auto" w:fill="FFFF99"/>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2410" w:type="dxa"/>
            <w:tcBorders>
              <w:top w:val="nil"/>
              <w:left w:val="nil"/>
              <w:bottom w:val="single" w:sz="4" w:space="0" w:color="auto"/>
              <w:right w:val="single" w:sz="4" w:space="0" w:color="auto"/>
            </w:tcBorders>
            <w:noWrap/>
            <w:vAlign w:val="bottom"/>
            <w:hideMark/>
          </w:tcPr>
          <w:p w:rsidR="00490962" w:rsidRPr="009827E5" w:rsidRDefault="00490962" w:rsidP="00490962">
            <w:pPr>
              <w:rPr>
                <w:rFonts w:eastAsia="Times New Roman"/>
                <w:sz w:val="20"/>
                <w:szCs w:val="20"/>
                <w:lang w:eastAsia="sk-SK"/>
              </w:rPr>
            </w:pPr>
          </w:p>
        </w:tc>
      </w:tr>
      <w:tr w:rsidR="00490962" w:rsidRPr="009827E5" w:rsidTr="00490962">
        <w:trPr>
          <w:trHeight w:val="255"/>
        </w:trPr>
        <w:tc>
          <w:tcPr>
            <w:tcW w:w="6516" w:type="dxa"/>
            <w:tcBorders>
              <w:top w:val="single" w:sz="4" w:space="0" w:color="auto"/>
              <w:left w:val="single" w:sz="4" w:space="0" w:color="auto"/>
              <w:bottom w:val="single" w:sz="4" w:space="0" w:color="auto"/>
              <w:right w:val="single" w:sz="4" w:space="0" w:color="auto"/>
            </w:tcBorders>
            <w:shd w:val="clear" w:color="auto" w:fill="BFBFBF"/>
            <w:hideMark/>
          </w:tcPr>
          <w:p w:rsidR="00490962" w:rsidRPr="009827E5" w:rsidRDefault="00490962" w:rsidP="00490962">
            <w:pPr>
              <w:rPr>
                <w:rFonts w:eastAsia="Times New Roman"/>
                <w:b/>
                <w:bCs/>
                <w:sz w:val="20"/>
                <w:szCs w:val="20"/>
                <w:lang w:eastAsia="sk-SK"/>
              </w:rPr>
            </w:pPr>
            <w:r w:rsidRPr="009827E5">
              <w:rPr>
                <w:rFonts w:eastAsia="Times New Roman"/>
                <w:b/>
                <w:bCs/>
                <w:sz w:val="20"/>
                <w:szCs w:val="20"/>
                <w:lang w:eastAsia="sk-SK"/>
              </w:rPr>
              <w:t>Dopad na výdavky verejnej správy celkom</w:t>
            </w:r>
          </w:p>
        </w:tc>
        <w:tc>
          <w:tcPr>
            <w:tcW w:w="1276" w:type="dxa"/>
            <w:tcBorders>
              <w:top w:val="single" w:sz="4" w:space="0" w:color="auto"/>
              <w:left w:val="nil"/>
              <w:bottom w:val="single" w:sz="4" w:space="0" w:color="auto"/>
              <w:right w:val="single" w:sz="4" w:space="0" w:color="auto"/>
            </w:tcBorders>
            <w:shd w:val="clear" w:color="auto" w:fill="BFBFBF"/>
            <w:vAlign w:val="center"/>
          </w:tcPr>
          <w:p w:rsidR="00490962" w:rsidRPr="009827E5" w:rsidRDefault="00490962" w:rsidP="00490962">
            <w:pPr>
              <w:jc w:val="center"/>
              <w:rPr>
                <w:rFonts w:eastAsia="Times New Roman"/>
                <w:sz w:val="20"/>
                <w:szCs w:val="20"/>
                <w:lang w:eastAsia="sk-SK"/>
              </w:rPr>
            </w:pPr>
            <w:r>
              <w:rPr>
                <w:rFonts w:eastAsia="Times New Roman"/>
                <w:sz w:val="20"/>
                <w:szCs w:val="20"/>
                <w:lang w:eastAsia="sk-SK"/>
              </w:rPr>
              <w:t>2 821,29</w:t>
            </w:r>
          </w:p>
        </w:tc>
        <w:tc>
          <w:tcPr>
            <w:tcW w:w="1275" w:type="dxa"/>
            <w:tcBorders>
              <w:top w:val="single" w:sz="4" w:space="0" w:color="auto"/>
              <w:left w:val="nil"/>
              <w:bottom w:val="single" w:sz="4" w:space="0" w:color="auto"/>
              <w:right w:val="single" w:sz="4" w:space="0" w:color="auto"/>
            </w:tcBorders>
            <w:shd w:val="clear" w:color="auto" w:fill="BFBFBF"/>
            <w:vAlign w:val="center"/>
          </w:tcPr>
          <w:p w:rsidR="00490962" w:rsidRPr="009827E5" w:rsidRDefault="00490962" w:rsidP="00490962">
            <w:pPr>
              <w:jc w:val="center"/>
              <w:rPr>
                <w:rFonts w:eastAsia="Times New Roman"/>
                <w:sz w:val="20"/>
                <w:szCs w:val="20"/>
                <w:lang w:eastAsia="sk-SK"/>
              </w:rPr>
            </w:pPr>
            <w:r>
              <w:rPr>
                <w:rFonts w:eastAsia="Times New Roman"/>
                <w:sz w:val="20"/>
                <w:szCs w:val="20"/>
                <w:lang w:eastAsia="sk-SK"/>
              </w:rPr>
              <w:t>2 821,29</w:t>
            </w:r>
          </w:p>
        </w:tc>
        <w:tc>
          <w:tcPr>
            <w:tcW w:w="1276" w:type="dxa"/>
            <w:tcBorders>
              <w:top w:val="single" w:sz="4" w:space="0" w:color="auto"/>
              <w:left w:val="nil"/>
              <w:bottom w:val="single" w:sz="4" w:space="0" w:color="auto"/>
              <w:right w:val="single" w:sz="4" w:space="0" w:color="auto"/>
            </w:tcBorders>
            <w:shd w:val="clear" w:color="auto" w:fill="BFBFBF"/>
            <w:vAlign w:val="center"/>
          </w:tcPr>
          <w:p w:rsidR="00490962" w:rsidRPr="009827E5" w:rsidRDefault="00490962" w:rsidP="00490962">
            <w:pPr>
              <w:jc w:val="center"/>
              <w:rPr>
                <w:rFonts w:eastAsia="Times New Roman"/>
                <w:sz w:val="20"/>
                <w:szCs w:val="20"/>
                <w:lang w:eastAsia="sk-SK"/>
              </w:rPr>
            </w:pPr>
            <w:r>
              <w:rPr>
                <w:rFonts w:eastAsia="Times New Roman"/>
                <w:sz w:val="20"/>
                <w:szCs w:val="20"/>
                <w:lang w:eastAsia="sk-SK"/>
              </w:rPr>
              <w:t>2 821,29</w:t>
            </w:r>
          </w:p>
        </w:tc>
        <w:tc>
          <w:tcPr>
            <w:tcW w:w="1276" w:type="dxa"/>
            <w:tcBorders>
              <w:top w:val="single" w:sz="4" w:space="0" w:color="auto"/>
              <w:left w:val="nil"/>
              <w:bottom w:val="single" w:sz="4" w:space="0" w:color="auto"/>
              <w:right w:val="single" w:sz="4" w:space="0" w:color="auto"/>
            </w:tcBorders>
            <w:shd w:val="clear" w:color="auto" w:fill="BFBFBF"/>
            <w:vAlign w:val="center"/>
          </w:tcPr>
          <w:p w:rsidR="00490962" w:rsidRPr="009827E5" w:rsidRDefault="00490962" w:rsidP="00490962">
            <w:pPr>
              <w:jc w:val="center"/>
              <w:rPr>
                <w:rFonts w:eastAsia="Times New Roman"/>
                <w:sz w:val="20"/>
                <w:szCs w:val="20"/>
                <w:lang w:eastAsia="sk-SK"/>
              </w:rPr>
            </w:pPr>
            <w:r>
              <w:rPr>
                <w:rFonts w:eastAsia="Times New Roman"/>
                <w:sz w:val="20"/>
                <w:szCs w:val="20"/>
                <w:lang w:eastAsia="sk-SK"/>
              </w:rPr>
              <w:t>2 821,29</w:t>
            </w:r>
          </w:p>
        </w:tc>
        <w:tc>
          <w:tcPr>
            <w:tcW w:w="2410" w:type="dxa"/>
            <w:tcBorders>
              <w:top w:val="single" w:sz="4" w:space="0" w:color="auto"/>
              <w:left w:val="nil"/>
              <w:bottom w:val="single" w:sz="4" w:space="0" w:color="auto"/>
              <w:right w:val="single" w:sz="4" w:space="0" w:color="auto"/>
            </w:tcBorders>
            <w:shd w:val="clear" w:color="auto" w:fill="BFBFBF"/>
            <w:noWrap/>
            <w:vAlign w:val="bottom"/>
            <w:hideMark/>
          </w:tcPr>
          <w:p w:rsidR="00490962" w:rsidRPr="009827E5" w:rsidRDefault="00490962" w:rsidP="00490962">
            <w:pPr>
              <w:rPr>
                <w:rFonts w:eastAsia="Times New Roman"/>
                <w:sz w:val="20"/>
                <w:szCs w:val="20"/>
                <w:lang w:eastAsia="sk-SK"/>
              </w:rPr>
            </w:pPr>
            <w:r w:rsidRPr="009827E5">
              <w:rPr>
                <w:rFonts w:eastAsia="Times New Roman"/>
                <w:sz w:val="20"/>
                <w:szCs w:val="20"/>
                <w:lang w:eastAsia="sk-SK"/>
              </w:rPr>
              <w:t> </w:t>
            </w:r>
          </w:p>
        </w:tc>
      </w:tr>
    </w:tbl>
    <w:p w:rsidR="00490962" w:rsidRPr="009827E5" w:rsidRDefault="00490962" w:rsidP="00490962">
      <w:pPr>
        <w:rPr>
          <w:rFonts w:eastAsia="Times New Roman"/>
          <w:bCs/>
          <w:sz w:val="20"/>
          <w:szCs w:val="20"/>
          <w:lang w:eastAsia="sk-SK"/>
        </w:rPr>
      </w:pPr>
      <w:r w:rsidRPr="009827E5">
        <w:rPr>
          <w:rFonts w:eastAsia="Times New Roman"/>
          <w:bCs/>
          <w:sz w:val="20"/>
          <w:szCs w:val="20"/>
          <w:lang w:eastAsia="sk-SK"/>
        </w:rPr>
        <w:t>2 –  výdavky rozpísať až do položiek platnej ekonomickej klasifikácie</w:t>
      </w:r>
    </w:p>
    <w:p w:rsidR="00490962" w:rsidRPr="009827E5" w:rsidRDefault="00490962" w:rsidP="00490962">
      <w:pPr>
        <w:rPr>
          <w:rFonts w:eastAsia="Times New Roman"/>
          <w:bCs/>
          <w:sz w:val="20"/>
          <w:szCs w:val="20"/>
          <w:lang w:eastAsia="sk-SK"/>
        </w:rPr>
      </w:pPr>
    </w:p>
    <w:p w:rsidR="00490962" w:rsidRPr="009827E5" w:rsidRDefault="00490962" w:rsidP="00490962">
      <w:pPr>
        <w:jc w:val="both"/>
        <w:rPr>
          <w:rFonts w:eastAsia="Times New Roman"/>
          <w:b/>
          <w:bCs/>
          <w:sz w:val="20"/>
          <w:szCs w:val="20"/>
          <w:lang w:eastAsia="sk-SK"/>
        </w:rPr>
      </w:pPr>
      <w:r w:rsidRPr="009827E5">
        <w:rPr>
          <w:rFonts w:eastAsia="Times New Roman"/>
          <w:b/>
          <w:bCs/>
          <w:szCs w:val="20"/>
          <w:lang w:eastAsia="sk-SK"/>
        </w:rPr>
        <w:t>Poznámka:</w:t>
      </w:r>
    </w:p>
    <w:p w:rsidR="00490962" w:rsidRPr="009827E5" w:rsidRDefault="00490962" w:rsidP="00490962">
      <w:pPr>
        <w:jc w:val="both"/>
        <w:rPr>
          <w:rFonts w:eastAsia="Times New Roman"/>
          <w:bCs/>
          <w:szCs w:val="20"/>
          <w:lang w:eastAsia="sk-SK"/>
        </w:rPr>
      </w:pPr>
      <w:r w:rsidRPr="009827E5">
        <w:rPr>
          <w:rFonts w:eastAsia="Times New Roman"/>
          <w:bCs/>
          <w:szCs w:val="20"/>
          <w:lang w:eastAsia="sk-SK"/>
        </w:rPr>
        <w:t>Ak sa vplyv týka viacerých subjektov verejnej správy, vypĺňa sa samostatná tabuľka za každý subjekt.</w:t>
      </w:r>
    </w:p>
    <w:p w:rsidR="00490962" w:rsidRPr="009827E5" w:rsidRDefault="00490962" w:rsidP="00490962">
      <w:pPr>
        <w:jc w:val="both"/>
        <w:rPr>
          <w:rFonts w:eastAsia="Times New Roman"/>
          <w:bCs/>
          <w:szCs w:val="20"/>
          <w:lang w:eastAsia="sk-SK"/>
        </w:rPr>
      </w:pPr>
    </w:p>
    <w:p w:rsidR="00490962" w:rsidRPr="009827E5" w:rsidRDefault="00490962" w:rsidP="00490962">
      <w:pPr>
        <w:jc w:val="both"/>
        <w:rPr>
          <w:rFonts w:eastAsia="Times New Roman"/>
          <w:bCs/>
          <w:u w:val="single"/>
          <w:lang w:eastAsia="sk-SK"/>
        </w:rPr>
      </w:pPr>
      <w:r w:rsidRPr="009827E5">
        <w:rPr>
          <w:rFonts w:eastAsia="Times New Roman"/>
          <w:bCs/>
          <w:u w:val="single"/>
          <w:lang w:eastAsia="sk-SK"/>
        </w:rPr>
        <w:t xml:space="preserve">Komentár k tabuľke č.4: </w:t>
      </w:r>
    </w:p>
    <w:p w:rsidR="00490962" w:rsidRPr="009827E5" w:rsidRDefault="00490962" w:rsidP="00490962">
      <w:pPr>
        <w:jc w:val="both"/>
        <w:rPr>
          <w:rFonts w:eastAsia="Times New Roman"/>
          <w:bCs/>
          <w:lang w:eastAsia="sk-SK"/>
        </w:rPr>
      </w:pPr>
      <w:r w:rsidRPr="009827E5">
        <w:rPr>
          <w:rFonts w:eastAsia="Times New Roman"/>
          <w:bCs/>
          <w:lang w:eastAsia="sk-SK"/>
        </w:rPr>
        <w:t xml:space="preserve">     Pri výpočte vplyvu na rozpočet verejnej správy vychádzalo </w:t>
      </w:r>
      <w:r w:rsidRPr="00496713">
        <w:rPr>
          <w:rFonts w:eastAsia="Times New Roman"/>
          <w:bCs/>
          <w:lang w:eastAsia="sk-SK"/>
        </w:rPr>
        <w:t>Ministerstvo obrany</w:t>
      </w:r>
      <w:r w:rsidRPr="009827E5">
        <w:rPr>
          <w:rFonts w:eastAsia="Times New Roman"/>
          <w:bCs/>
          <w:lang w:eastAsia="sk-SK"/>
        </w:rPr>
        <w:t xml:space="preserve"> S</w:t>
      </w:r>
      <w:r>
        <w:rPr>
          <w:rFonts w:eastAsia="Times New Roman"/>
          <w:bCs/>
          <w:lang w:eastAsia="sk-SK"/>
        </w:rPr>
        <w:t>lovenskej republiky</w:t>
      </w:r>
      <w:r w:rsidRPr="009827E5">
        <w:rPr>
          <w:rFonts w:eastAsia="Times New Roman"/>
          <w:bCs/>
          <w:lang w:eastAsia="sk-SK"/>
        </w:rPr>
        <w:t xml:space="preserve"> z nasledovných skutočností:</w:t>
      </w:r>
    </w:p>
    <w:p w:rsidR="00490962" w:rsidRPr="009827E5" w:rsidRDefault="00490962" w:rsidP="00490962">
      <w:pPr>
        <w:pStyle w:val="Odsekzoznamu"/>
        <w:numPr>
          <w:ilvl w:val="0"/>
          <w:numId w:val="11"/>
        </w:numPr>
        <w:jc w:val="both"/>
        <w:rPr>
          <w:rFonts w:ascii="Times New Roman" w:eastAsia="Times New Roman" w:hAnsi="Times New Roman"/>
          <w:bCs/>
          <w:sz w:val="24"/>
          <w:szCs w:val="24"/>
          <w:lang w:eastAsia="sk-SK"/>
        </w:rPr>
      </w:pPr>
      <w:r w:rsidRPr="009827E5">
        <w:rPr>
          <w:rFonts w:ascii="Times New Roman" w:eastAsia="Times New Roman" w:hAnsi="Times New Roman"/>
          <w:bCs/>
          <w:sz w:val="24"/>
          <w:szCs w:val="24"/>
          <w:lang w:eastAsia="sk-SK"/>
        </w:rPr>
        <w:t xml:space="preserve">Výdavky v EK 630 zahŕňajú výdavky na zavedenie vyplácania náhrady cestovných výdavkov na návštevu rodiny. Pri kalkulácii výdavkov sa vychádzalo z priemerných výdavkov na jedného profesionálneho vojaka podľa § 198 zákona č. 281/2015 Z. z. o štátnej službe profesionálnych vojakov a o zmene a doplnení niektorých zákonov v znení neskorších predpisov, kde priemerný výdavok na jedného profesionálneho vojaka na jednu cestu je 4,31 €, teda na jednu cestu na návštevu rodiny a späť celkom 8,62 € na jedného profesionálneho vojaka. Pri počte 150 vojakov DVP a pri možnosti absolvovať za 11 týždňov DVP celkom dve návštevy rodiny sú predpokladané náklady vo výške </w:t>
      </w:r>
      <w:r>
        <w:rPr>
          <w:rFonts w:ascii="Times New Roman" w:eastAsia="Times New Roman" w:hAnsi="Times New Roman"/>
          <w:bCs/>
          <w:sz w:val="24"/>
          <w:szCs w:val="24"/>
          <w:lang w:eastAsia="sk-SK"/>
        </w:rPr>
        <w:t>2</w:t>
      </w:r>
      <w:r w:rsidRPr="009827E5">
        <w:rPr>
          <w:rFonts w:ascii="Times New Roman" w:eastAsia="Times New Roman" w:hAnsi="Times New Roman"/>
          <w:bCs/>
          <w:sz w:val="24"/>
          <w:szCs w:val="24"/>
          <w:lang w:eastAsia="sk-SK"/>
        </w:rPr>
        <w:t> </w:t>
      </w:r>
      <w:r>
        <w:rPr>
          <w:rFonts w:ascii="Times New Roman" w:eastAsia="Times New Roman" w:hAnsi="Times New Roman"/>
          <w:bCs/>
          <w:sz w:val="24"/>
          <w:szCs w:val="24"/>
          <w:lang w:eastAsia="sk-SK"/>
        </w:rPr>
        <w:t>587</w:t>
      </w:r>
      <w:r w:rsidRPr="009827E5">
        <w:rPr>
          <w:rFonts w:ascii="Times New Roman" w:eastAsia="Times New Roman" w:hAnsi="Times New Roman"/>
          <w:bCs/>
          <w:sz w:val="24"/>
          <w:szCs w:val="24"/>
          <w:lang w:eastAsia="sk-SK"/>
        </w:rPr>
        <w:t>,</w:t>
      </w:r>
      <w:r>
        <w:rPr>
          <w:rFonts w:ascii="Times New Roman" w:eastAsia="Times New Roman" w:hAnsi="Times New Roman"/>
          <w:bCs/>
          <w:sz w:val="24"/>
          <w:szCs w:val="24"/>
          <w:lang w:eastAsia="sk-SK"/>
        </w:rPr>
        <w:t>66</w:t>
      </w:r>
      <w:r w:rsidRPr="009827E5">
        <w:rPr>
          <w:rFonts w:ascii="Times New Roman" w:eastAsia="Times New Roman" w:hAnsi="Times New Roman"/>
          <w:bCs/>
          <w:sz w:val="24"/>
          <w:szCs w:val="24"/>
          <w:lang w:eastAsia="sk-SK"/>
        </w:rPr>
        <w:t xml:space="preserve"> € ročne.</w:t>
      </w:r>
    </w:p>
    <w:p w:rsidR="00490962" w:rsidRPr="009827E5" w:rsidRDefault="00490962" w:rsidP="00490962">
      <w:pPr>
        <w:pStyle w:val="Odsekzoznamu"/>
        <w:numPr>
          <w:ilvl w:val="0"/>
          <w:numId w:val="11"/>
        </w:numPr>
        <w:jc w:val="both"/>
        <w:rPr>
          <w:rFonts w:ascii="Times New Roman" w:eastAsia="Times New Roman" w:hAnsi="Times New Roman"/>
          <w:bCs/>
          <w:sz w:val="24"/>
          <w:szCs w:val="24"/>
          <w:lang w:eastAsia="sk-SK"/>
        </w:rPr>
      </w:pPr>
      <w:r w:rsidRPr="009827E5">
        <w:rPr>
          <w:rFonts w:ascii="Times New Roman" w:eastAsia="Times New Roman" w:hAnsi="Times New Roman"/>
          <w:bCs/>
          <w:sz w:val="24"/>
          <w:szCs w:val="24"/>
          <w:lang w:eastAsia="sk-SK"/>
        </w:rPr>
        <w:t>Výdavky v EK 640 zahŕňajú výdavky na vyhotovenie osobnej identifikačnej karty. Náklady na vyhotovenie jednej osobnej identifikačnej karty sú vo výške 1,56 € na jednu osobnú identifikačnú kartu, čo pri počte 150 vojakov DVP je celkom 233,63 € ročne.</w:t>
      </w:r>
    </w:p>
    <w:p w:rsidR="00490962" w:rsidRPr="009827E5" w:rsidRDefault="00490962" w:rsidP="00490962">
      <w:pPr>
        <w:jc w:val="both"/>
        <w:rPr>
          <w:rFonts w:eastAsia="Times New Roman"/>
          <w:bCs/>
          <w:lang w:eastAsia="sk-SK"/>
        </w:rPr>
      </w:pPr>
    </w:p>
    <w:p w:rsidR="00490962" w:rsidRPr="009827E5" w:rsidRDefault="00490962" w:rsidP="00490962">
      <w:pPr>
        <w:spacing w:after="240"/>
        <w:jc w:val="right"/>
        <w:rPr>
          <w:rFonts w:eastAsia="Times New Roman"/>
          <w:bCs/>
          <w:sz w:val="22"/>
          <w:szCs w:val="22"/>
          <w:lang w:eastAsia="sk-SK"/>
        </w:rPr>
      </w:pPr>
      <w:r w:rsidRPr="009827E5">
        <w:rPr>
          <w:rFonts w:eastAsia="Times New Roman"/>
          <w:bCs/>
          <w:sz w:val="22"/>
          <w:szCs w:val="22"/>
          <w:lang w:eastAsia="sk-SK"/>
        </w:rPr>
        <w:t>Tabuľka č. 5</w:t>
      </w:r>
    </w:p>
    <w:tbl>
      <w:tblPr>
        <w:tblpPr w:leftFromText="141" w:rightFromText="141" w:vertAnchor="text" w:horzAnchor="margin" w:tblpXSpec="center" w:tblpY="32"/>
        <w:tblW w:w="13892" w:type="dxa"/>
        <w:tblCellMar>
          <w:left w:w="70" w:type="dxa"/>
          <w:right w:w="70" w:type="dxa"/>
        </w:tblCellMar>
        <w:tblLook w:val="04A0" w:firstRow="1" w:lastRow="0" w:firstColumn="1" w:lastColumn="0" w:noHBand="0" w:noVBand="1"/>
      </w:tblPr>
      <w:tblGrid>
        <w:gridCol w:w="6265"/>
        <w:gridCol w:w="1275"/>
        <w:gridCol w:w="1560"/>
        <w:gridCol w:w="1559"/>
        <w:gridCol w:w="1417"/>
        <w:gridCol w:w="1816"/>
      </w:tblGrid>
      <w:tr w:rsidR="00490962" w:rsidRPr="009827E5" w:rsidTr="00490962">
        <w:trPr>
          <w:cantSplit/>
          <w:trHeight w:val="255"/>
        </w:trPr>
        <w:tc>
          <w:tcPr>
            <w:tcW w:w="6265" w:type="dxa"/>
            <w:vMerge w:val="restart"/>
            <w:tcBorders>
              <w:top w:val="single" w:sz="4" w:space="0" w:color="auto"/>
              <w:left w:val="single" w:sz="4" w:space="0" w:color="auto"/>
              <w:bottom w:val="single" w:sz="4" w:space="0" w:color="auto"/>
              <w:right w:val="single" w:sz="4" w:space="0" w:color="auto"/>
            </w:tcBorders>
            <w:shd w:val="clear" w:color="auto" w:fill="BFBFBF"/>
            <w:vAlign w:val="center"/>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Zamestnanosť</w:t>
            </w:r>
          </w:p>
        </w:tc>
        <w:tc>
          <w:tcPr>
            <w:tcW w:w="5811" w:type="dxa"/>
            <w:gridSpan w:val="4"/>
            <w:tcBorders>
              <w:top w:val="single" w:sz="4" w:space="0" w:color="auto"/>
              <w:left w:val="nil"/>
              <w:bottom w:val="single" w:sz="4" w:space="0" w:color="auto"/>
              <w:right w:val="single" w:sz="4" w:space="0" w:color="auto"/>
            </w:tcBorders>
            <w:shd w:val="clear" w:color="auto" w:fill="BFBFBF"/>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Vplyv na rozpočet verejnej správy</w:t>
            </w:r>
          </w:p>
        </w:tc>
        <w:tc>
          <w:tcPr>
            <w:tcW w:w="1816" w:type="dxa"/>
            <w:vMerge w:val="restart"/>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poznámka</w:t>
            </w:r>
          </w:p>
        </w:tc>
      </w:tr>
      <w:tr w:rsidR="00490962" w:rsidRPr="009827E5" w:rsidTr="00490962">
        <w:trPr>
          <w:cantSplit/>
          <w:trHeight w:val="255"/>
        </w:trPr>
        <w:tc>
          <w:tcPr>
            <w:tcW w:w="6265" w:type="dxa"/>
            <w:vMerge/>
            <w:tcBorders>
              <w:top w:val="single" w:sz="4" w:space="0" w:color="auto"/>
              <w:left w:val="single" w:sz="4" w:space="0" w:color="auto"/>
              <w:bottom w:val="single" w:sz="4" w:space="0" w:color="auto"/>
              <w:right w:val="single" w:sz="4" w:space="0" w:color="auto"/>
            </w:tcBorders>
            <w:vAlign w:val="center"/>
            <w:hideMark/>
          </w:tcPr>
          <w:p w:rsidR="00490962" w:rsidRPr="009827E5" w:rsidRDefault="00490962" w:rsidP="00490962">
            <w:pPr>
              <w:rPr>
                <w:rFonts w:eastAsia="Times New Roman"/>
                <w:b/>
                <w:bCs/>
                <w:sz w:val="20"/>
                <w:szCs w:val="20"/>
                <w:lang w:eastAsia="sk-SK"/>
              </w:rPr>
            </w:pPr>
          </w:p>
        </w:tc>
        <w:tc>
          <w:tcPr>
            <w:tcW w:w="1275" w:type="dxa"/>
            <w:tcBorders>
              <w:top w:val="nil"/>
              <w:left w:val="nil"/>
              <w:bottom w:val="single" w:sz="4" w:space="0" w:color="auto"/>
              <w:right w:val="single" w:sz="4" w:space="0" w:color="auto"/>
            </w:tcBorders>
            <w:shd w:val="clear" w:color="auto" w:fill="BFBFBF"/>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2020</w:t>
            </w:r>
          </w:p>
        </w:tc>
        <w:tc>
          <w:tcPr>
            <w:tcW w:w="1560" w:type="dxa"/>
            <w:tcBorders>
              <w:top w:val="nil"/>
              <w:left w:val="nil"/>
              <w:bottom w:val="single" w:sz="4" w:space="0" w:color="auto"/>
              <w:right w:val="single" w:sz="4" w:space="0" w:color="auto"/>
            </w:tcBorders>
            <w:shd w:val="clear" w:color="auto" w:fill="BFBFBF"/>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2021</w:t>
            </w:r>
          </w:p>
        </w:tc>
        <w:tc>
          <w:tcPr>
            <w:tcW w:w="1559" w:type="dxa"/>
            <w:tcBorders>
              <w:top w:val="nil"/>
              <w:left w:val="nil"/>
              <w:bottom w:val="single" w:sz="4" w:space="0" w:color="auto"/>
              <w:right w:val="single" w:sz="4" w:space="0" w:color="auto"/>
            </w:tcBorders>
            <w:shd w:val="clear" w:color="auto" w:fill="BFBFBF"/>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2022</w:t>
            </w:r>
          </w:p>
        </w:tc>
        <w:tc>
          <w:tcPr>
            <w:tcW w:w="1417" w:type="dxa"/>
            <w:tcBorders>
              <w:top w:val="nil"/>
              <w:left w:val="nil"/>
              <w:bottom w:val="single" w:sz="4" w:space="0" w:color="auto"/>
              <w:right w:val="single" w:sz="4" w:space="0" w:color="auto"/>
            </w:tcBorders>
            <w:shd w:val="clear" w:color="auto" w:fill="BFBFBF"/>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2023</w:t>
            </w:r>
          </w:p>
        </w:tc>
        <w:tc>
          <w:tcPr>
            <w:tcW w:w="1816" w:type="dxa"/>
            <w:vMerge/>
            <w:tcBorders>
              <w:top w:val="nil"/>
              <w:left w:val="nil"/>
              <w:bottom w:val="single" w:sz="4" w:space="0" w:color="auto"/>
              <w:right w:val="single" w:sz="4" w:space="0" w:color="auto"/>
            </w:tcBorders>
            <w:vAlign w:val="center"/>
            <w:hideMark/>
          </w:tcPr>
          <w:p w:rsidR="00490962" w:rsidRPr="009827E5" w:rsidRDefault="00490962" w:rsidP="00490962">
            <w:pPr>
              <w:rPr>
                <w:rFonts w:eastAsia="Times New Roman"/>
                <w:b/>
                <w:bCs/>
                <w:sz w:val="20"/>
                <w:szCs w:val="20"/>
                <w:lang w:eastAsia="sk-SK"/>
              </w:rPr>
            </w:pPr>
          </w:p>
        </w:tc>
      </w:tr>
      <w:tr w:rsidR="00490962" w:rsidRPr="009827E5" w:rsidTr="00490962">
        <w:trPr>
          <w:trHeight w:val="255"/>
        </w:trPr>
        <w:tc>
          <w:tcPr>
            <w:tcW w:w="6265" w:type="dxa"/>
            <w:tcBorders>
              <w:top w:val="nil"/>
              <w:left w:val="single" w:sz="4" w:space="0" w:color="auto"/>
              <w:bottom w:val="single" w:sz="4" w:space="0" w:color="auto"/>
              <w:right w:val="single" w:sz="4" w:space="0" w:color="auto"/>
            </w:tcBorders>
            <w:hideMark/>
          </w:tcPr>
          <w:p w:rsidR="00490962" w:rsidRPr="009827E5" w:rsidRDefault="00490962" w:rsidP="00490962">
            <w:pPr>
              <w:rPr>
                <w:rFonts w:eastAsia="Times New Roman"/>
                <w:b/>
                <w:bCs/>
                <w:sz w:val="20"/>
                <w:szCs w:val="20"/>
                <w:lang w:eastAsia="sk-SK"/>
              </w:rPr>
            </w:pPr>
            <w:r w:rsidRPr="009827E5">
              <w:rPr>
                <w:rFonts w:eastAsia="Times New Roman"/>
                <w:b/>
                <w:bCs/>
                <w:sz w:val="20"/>
                <w:szCs w:val="20"/>
                <w:lang w:eastAsia="sk-SK"/>
              </w:rPr>
              <w:t>Počet zamestnancov celkom</w:t>
            </w:r>
          </w:p>
        </w:tc>
        <w:tc>
          <w:tcPr>
            <w:tcW w:w="1275"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560"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559"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417"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816" w:type="dxa"/>
            <w:tcBorders>
              <w:top w:val="nil"/>
              <w:left w:val="nil"/>
              <w:bottom w:val="single" w:sz="4" w:space="0" w:color="auto"/>
              <w:right w:val="single" w:sz="4" w:space="0" w:color="auto"/>
            </w:tcBorders>
            <w:noWrap/>
            <w:vAlign w:val="bottom"/>
            <w:hideMark/>
          </w:tcPr>
          <w:p w:rsidR="00490962" w:rsidRPr="009827E5" w:rsidRDefault="00490962" w:rsidP="00490962">
            <w:pPr>
              <w:rPr>
                <w:rFonts w:eastAsia="Times New Roman"/>
                <w:b/>
                <w:sz w:val="20"/>
                <w:szCs w:val="20"/>
                <w:lang w:eastAsia="sk-SK"/>
              </w:rPr>
            </w:pPr>
            <w:r w:rsidRPr="009827E5">
              <w:rPr>
                <w:rFonts w:eastAsia="Times New Roman"/>
                <w:b/>
                <w:sz w:val="20"/>
                <w:szCs w:val="20"/>
                <w:lang w:eastAsia="sk-SK"/>
              </w:rPr>
              <w:t> </w:t>
            </w:r>
          </w:p>
        </w:tc>
      </w:tr>
      <w:tr w:rsidR="00490962" w:rsidRPr="009827E5" w:rsidTr="00490962">
        <w:trPr>
          <w:trHeight w:val="255"/>
        </w:trPr>
        <w:tc>
          <w:tcPr>
            <w:tcW w:w="6265" w:type="dxa"/>
            <w:tcBorders>
              <w:top w:val="nil"/>
              <w:left w:val="single" w:sz="4" w:space="0" w:color="auto"/>
              <w:bottom w:val="single" w:sz="4" w:space="0" w:color="auto"/>
              <w:right w:val="single" w:sz="4" w:space="0" w:color="auto"/>
            </w:tcBorders>
            <w:hideMark/>
          </w:tcPr>
          <w:p w:rsidR="00490962" w:rsidRPr="009827E5" w:rsidRDefault="00490962" w:rsidP="00490962">
            <w:pPr>
              <w:rPr>
                <w:rFonts w:eastAsia="Times New Roman"/>
                <w:b/>
                <w:bCs/>
                <w:sz w:val="20"/>
                <w:szCs w:val="20"/>
                <w:lang w:eastAsia="sk-SK"/>
              </w:rPr>
            </w:pPr>
            <w:r w:rsidRPr="009827E5">
              <w:rPr>
                <w:rFonts w:eastAsia="Times New Roman"/>
                <w:b/>
                <w:bCs/>
                <w:sz w:val="20"/>
                <w:szCs w:val="20"/>
                <w:lang w:eastAsia="sk-SK"/>
              </w:rPr>
              <w:t xml:space="preserve">  z toho vplyv na ŠR</w:t>
            </w:r>
          </w:p>
        </w:tc>
        <w:tc>
          <w:tcPr>
            <w:tcW w:w="1275" w:type="dxa"/>
            <w:tcBorders>
              <w:top w:val="single" w:sz="4" w:space="0" w:color="auto"/>
              <w:left w:val="nil"/>
              <w:bottom w:val="single" w:sz="4" w:space="0" w:color="auto"/>
              <w:right w:val="single" w:sz="4" w:space="0" w:color="auto"/>
            </w:tcBorders>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560" w:type="dxa"/>
            <w:tcBorders>
              <w:top w:val="single" w:sz="4" w:space="0" w:color="auto"/>
              <w:left w:val="nil"/>
              <w:bottom w:val="single" w:sz="4" w:space="0" w:color="auto"/>
              <w:right w:val="single" w:sz="4" w:space="0" w:color="auto"/>
            </w:tcBorders>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559" w:type="dxa"/>
            <w:tcBorders>
              <w:top w:val="single" w:sz="4" w:space="0" w:color="auto"/>
              <w:left w:val="nil"/>
              <w:bottom w:val="single" w:sz="4" w:space="0" w:color="auto"/>
              <w:right w:val="single" w:sz="4" w:space="0" w:color="auto"/>
            </w:tcBorders>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417" w:type="dxa"/>
            <w:tcBorders>
              <w:top w:val="single" w:sz="4" w:space="0" w:color="auto"/>
              <w:left w:val="nil"/>
              <w:bottom w:val="single" w:sz="4" w:space="0" w:color="auto"/>
              <w:right w:val="single" w:sz="4" w:space="0" w:color="auto"/>
            </w:tcBorders>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816" w:type="dxa"/>
            <w:tcBorders>
              <w:top w:val="nil"/>
              <w:left w:val="nil"/>
              <w:bottom w:val="single" w:sz="4" w:space="0" w:color="auto"/>
              <w:right w:val="single" w:sz="4" w:space="0" w:color="auto"/>
            </w:tcBorders>
            <w:noWrap/>
            <w:vAlign w:val="bottom"/>
          </w:tcPr>
          <w:p w:rsidR="00490962" w:rsidRPr="009827E5" w:rsidRDefault="00490962" w:rsidP="00490962">
            <w:pPr>
              <w:rPr>
                <w:rFonts w:eastAsia="Times New Roman"/>
                <w:b/>
                <w:sz w:val="20"/>
                <w:szCs w:val="20"/>
                <w:lang w:eastAsia="sk-SK"/>
              </w:rPr>
            </w:pPr>
          </w:p>
        </w:tc>
      </w:tr>
      <w:tr w:rsidR="00490962" w:rsidRPr="009827E5" w:rsidTr="00490962">
        <w:trPr>
          <w:trHeight w:val="255"/>
        </w:trPr>
        <w:tc>
          <w:tcPr>
            <w:tcW w:w="6265" w:type="dxa"/>
            <w:tcBorders>
              <w:top w:val="nil"/>
              <w:left w:val="single" w:sz="4" w:space="0" w:color="auto"/>
              <w:bottom w:val="single" w:sz="4" w:space="0" w:color="auto"/>
              <w:right w:val="single" w:sz="4" w:space="0" w:color="auto"/>
            </w:tcBorders>
            <w:hideMark/>
          </w:tcPr>
          <w:p w:rsidR="00490962" w:rsidRPr="009827E5" w:rsidRDefault="00490962" w:rsidP="00490962">
            <w:pPr>
              <w:rPr>
                <w:rFonts w:eastAsia="Times New Roman"/>
                <w:b/>
                <w:bCs/>
                <w:sz w:val="20"/>
                <w:szCs w:val="20"/>
                <w:lang w:eastAsia="sk-SK"/>
              </w:rPr>
            </w:pPr>
            <w:r w:rsidRPr="009827E5">
              <w:rPr>
                <w:rFonts w:eastAsia="Times New Roman"/>
                <w:b/>
                <w:bCs/>
                <w:sz w:val="20"/>
                <w:szCs w:val="20"/>
                <w:lang w:eastAsia="sk-SK"/>
              </w:rPr>
              <w:t>Priemerný mzdový výdavok (v eurách)</w:t>
            </w:r>
          </w:p>
        </w:tc>
        <w:tc>
          <w:tcPr>
            <w:tcW w:w="1275" w:type="dxa"/>
            <w:tcBorders>
              <w:top w:val="single" w:sz="4" w:space="0" w:color="auto"/>
              <w:left w:val="nil"/>
              <w:bottom w:val="single" w:sz="4" w:space="0" w:color="auto"/>
              <w:right w:val="single" w:sz="4" w:space="0" w:color="auto"/>
            </w:tcBorders>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560" w:type="dxa"/>
            <w:tcBorders>
              <w:top w:val="single" w:sz="4" w:space="0" w:color="auto"/>
              <w:left w:val="nil"/>
              <w:bottom w:val="single" w:sz="4" w:space="0" w:color="auto"/>
              <w:right w:val="single" w:sz="4" w:space="0" w:color="auto"/>
            </w:tcBorders>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559" w:type="dxa"/>
            <w:tcBorders>
              <w:top w:val="single" w:sz="4" w:space="0" w:color="auto"/>
              <w:left w:val="nil"/>
              <w:bottom w:val="single" w:sz="4" w:space="0" w:color="auto"/>
              <w:right w:val="single" w:sz="4" w:space="0" w:color="auto"/>
            </w:tcBorders>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417" w:type="dxa"/>
            <w:tcBorders>
              <w:top w:val="single" w:sz="4" w:space="0" w:color="auto"/>
              <w:left w:val="nil"/>
              <w:bottom w:val="single" w:sz="4" w:space="0" w:color="auto"/>
              <w:right w:val="single" w:sz="4" w:space="0" w:color="auto"/>
            </w:tcBorders>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816" w:type="dxa"/>
            <w:tcBorders>
              <w:top w:val="nil"/>
              <w:left w:val="nil"/>
              <w:bottom w:val="single" w:sz="4" w:space="0" w:color="auto"/>
              <w:right w:val="single" w:sz="4" w:space="0" w:color="auto"/>
            </w:tcBorders>
            <w:noWrap/>
            <w:vAlign w:val="bottom"/>
            <w:hideMark/>
          </w:tcPr>
          <w:p w:rsidR="00490962" w:rsidRPr="009827E5" w:rsidRDefault="00490962" w:rsidP="00490962">
            <w:pPr>
              <w:rPr>
                <w:rFonts w:eastAsia="Times New Roman"/>
                <w:b/>
                <w:sz w:val="20"/>
                <w:szCs w:val="20"/>
                <w:lang w:eastAsia="sk-SK"/>
              </w:rPr>
            </w:pPr>
            <w:r w:rsidRPr="009827E5">
              <w:rPr>
                <w:rFonts w:eastAsia="Times New Roman"/>
                <w:b/>
                <w:sz w:val="20"/>
                <w:szCs w:val="20"/>
                <w:lang w:eastAsia="sk-SK"/>
              </w:rPr>
              <w:t> </w:t>
            </w:r>
          </w:p>
        </w:tc>
      </w:tr>
      <w:tr w:rsidR="00490962" w:rsidRPr="009827E5" w:rsidTr="00490962">
        <w:trPr>
          <w:trHeight w:val="255"/>
        </w:trPr>
        <w:tc>
          <w:tcPr>
            <w:tcW w:w="6265" w:type="dxa"/>
            <w:tcBorders>
              <w:top w:val="nil"/>
              <w:left w:val="single" w:sz="4" w:space="0" w:color="auto"/>
              <w:bottom w:val="single" w:sz="4" w:space="0" w:color="auto"/>
              <w:right w:val="single" w:sz="4" w:space="0" w:color="auto"/>
            </w:tcBorders>
            <w:hideMark/>
          </w:tcPr>
          <w:p w:rsidR="00490962" w:rsidRPr="009827E5" w:rsidRDefault="00490962" w:rsidP="00490962">
            <w:pPr>
              <w:rPr>
                <w:rFonts w:eastAsia="Times New Roman"/>
                <w:sz w:val="20"/>
                <w:szCs w:val="20"/>
                <w:lang w:eastAsia="sk-SK"/>
              </w:rPr>
            </w:pPr>
            <w:r w:rsidRPr="009827E5">
              <w:rPr>
                <w:rFonts w:eastAsia="Times New Roman"/>
                <w:b/>
                <w:bCs/>
                <w:sz w:val="20"/>
                <w:szCs w:val="20"/>
                <w:lang w:eastAsia="sk-SK"/>
              </w:rPr>
              <w:t xml:space="preserve">  z toho vplyv na ŠR</w:t>
            </w:r>
          </w:p>
        </w:tc>
        <w:tc>
          <w:tcPr>
            <w:tcW w:w="1275" w:type="dxa"/>
            <w:tcBorders>
              <w:top w:val="single" w:sz="4" w:space="0" w:color="auto"/>
              <w:left w:val="nil"/>
              <w:bottom w:val="single" w:sz="4" w:space="0" w:color="auto"/>
              <w:right w:val="single" w:sz="4" w:space="0" w:color="auto"/>
            </w:tcBorders>
            <w:hideMark/>
          </w:tcPr>
          <w:p w:rsidR="00490962" w:rsidRPr="009827E5" w:rsidRDefault="00490962" w:rsidP="00490962">
            <w:pPr>
              <w:jc w:val="center"/>
              <w:rPr>
                <w:rFonts w:eastAsia="Times New Roman"/>
                <w:b/>
                <w:sz w:val="20"/>
                <w:szCs w:val="20"/>
                <w:lang w:eastAsia="sk-SK"/>
              </w:rPr>
            </w:pPr>
            <w:r w:rsidRPr="009827E5">
              <w:rPr>
                <w:rFonts w:eastAsia="Times New Roman"/>
                <w:b/>
                <w:sz w:val="20"/>
                <w:szCs w:val="20"/>
                <w:lang w:eastAsia="sk-SK"/>
              </w:rPr>
              <w:t>0</w:t>
            </w:r>
          </w:p>
        </w:tc>
        <w:tc>
          <w:tcPr>
            <w:tcW w:w="1560" w:type="dxa"/>
            <w:tcBorders>
              <w:top w:val="single" w:sz="4" w:space="0" w:color="auto"/>
              <w:left w:val="nil"/>
              <w:bottom w:val="single" w:sz="4" w:space="0" w:color="auto"/>
              <w:right w:val="single" w:sz="4" w:space="0" w:color="auto"/>
            </w:tcBorders>
            <w:hideMark/>
          </w:tcPr>
          <w:p w:rsidR="00490962" w:rsidRPr="009827E5" w:rsidRDefault="00490962" w:rsidP="00490962">
            <w:pPr>
              <w:jc w:val="center"/>
              <w:rPr>
                <w:rFonts w:eastAsia="Times New Roman"/>
                <w:b/>
                <w:sz w:val="20"/>
                <w:szCs w:val="20"/>
                <w:lang w:eastAsia="sk-SK"/>
              </w:rPr>
            </w:pPr>
            <w:r w:rsidRPr="009827E5">
              <w:rPr>
                <w:rFonts w:eastAsia="Times New Roman"/>
                <w:b/>
                <w:sz w:val="20"/>
                <w:szCs w:val="20"/>
                <w:lang w:eastAsia="sk-SK"/>
              </w:rPr>
              <w:t>0</w:t>
            </w:r>
          </w:p>
        </w:tc>
        <w:tc>
          <w:tcPr>
            <w:tcW w:w="1559" w:type="dxa"/>
            <w:tcBorders>
              <w:top w:val="single" w:sz="4" w:space="0" w:color="auto"/>
              <w:left w:val="nil"/>
              <w:bottom w:val="single" w:sz="4" w:space="0" w:color="auto"/>
              <w:right w:val="single" w:sz="4" w:space="0" w:color="auto"/>
            </w:tcBorders>
            <w:hideMark/>
          </w:tcPr>
          <w:p w:rsidR="00490962" w:rsidRPr="009827E5" w:rsidRDefault="00490962" w:rsidP="00490962">
            <w:pPr>
              <w:jc w:val="center"/>
              <w:rPr>
                <w:rFonts w:eastAsia="Times New Roman"/>
                <w:b/>
                <w:sz w:val="20"/>
                <w:szCs w:val="20"/>
                <w:lang w:eastAsia="sk-SK"/>
              </w:rPr>
            </w:pPr>
            <w:r w:rsidRPr="009827E5">
              <w:rPr>
                <w:rFonts w:eastAsia="Times New Roman"/>
                <w:b/>
                <w:sz w:val="20"/>
                <w:szCs w:val="20"/>
                <w:lang w:eastAsia="sk-SK"/>
              </w:rPr>
              <w:t>0</w:t>
            </w:r>
          </w:p>
        </w:tc>
        <w:tc>
          <w:tcPr>
            <w:tcW w:w="1417" w:type="dxa"/>
            <w:tcBorders>
              <w:top w:val="single" w:sz="4" w:space="0" w:color="auto"/>
              <w:left w:val="nil"/>
              <w:bottom w:val="single" w:sz="4" w:space="0" w:color="auto"/>
              <w:right w:val="single" w:sz="4" w:space="0" w:color="auto"/>
            </w:tcBorders>
            <w:hideMark/>
          </w:tcPr>
          <w:p w:rsidR="00490962" w:rsidRPr="009827E5" w:rsidRDefault="00490962" w:rsidP="00490962">
            <w:pPr>
              <w:jc w:val="center"/>
              <w:rPr>
                <w:rFonts w:eastAsia="Times New Roman"/>
                <w:b/>
                <w:sz w:val="20"/>
                <w:szCs w:val="20"/>
                <w:lang w:eastAsia="sk-SK"/>
              </w:rPr>
            </w:pPr>
            <w:r w:rsidRPr="009827E5">
              <w:rPr>
                <w:rFonts w:eastAsia="Times New Roman"/>
                <w:b/>
                <w:sz w:val="20"/>
                <w:szCs w:val="20"/>
                <w:lang w:eastAsia="sk-SK"/>
              </w:rPr>
              <w:t>0</w:t>
            </w:r>
          </w:p>
        </w:tc>
        <w:tc>
          <w:tcPr>
            <w:tcW w:w="1816" w:type="dxa"/>
            <w:tcBorders>
              <w:top w:val="nil"/>
              <w:left w:val="nil"/>
              <w:bottom w:val="single" w:sz="4" w:space="0" w:color="auto"/>
              <w:right w:val="single" w:sz="4" w:space="0" w:color="auto"/>
            </w:tcBorders>
            <w:noWrap/>
            <w:vAlign w:val="bottom"/>
            <w:hideMark/>
          </w:tcPr>
          <w:p w:rsidR="00490962" w:rsidRPr="009827E5" w:rsidRDefault="00490962" w:rsidP="00490962">
            <w:pPr>
              <w:rPr>
                <w:rFonts w:eastAsia="Times New Roman"/>
                <w:b/>
                <w:sz w:val="20"/>
                <w:szCs w:val="20"/>
                <w:lang w:eastAsia="sk-SK"/>
              </w:rPr>
            </w:pPr>
            <w:r w:rsidRPr="009827E5">
              <w:rPr>
                <w:rFonts w:eastAsia="Times New Roman"/>
                <w:b/>
                <w:sz w:val="20"/>
                <w:szCs w:val="20"/>
                <w:lang w:eastAsia="sk-SK"/>
              </w:rPr>
              <w:t> </w:t>
            </w:r>
          </w:p>
        </w:tc>
      </w:tr>
      <w:tr w:rsidR="00490962" w:rsidRPr="009827E5" w:rsidTr="00490962">
        <w:trPr>
          <w:trHeight w:val="255"/>
        </w:trPr>
        <w:tc>
          <w:tcPr>
            <w:tcW w:w="6265" w:type="dxa"/>
            <w:tcBorders>
              <w:top w:val="nil"/>
              <w:left w:val="single" w:sz="4" w:space="0" w:color="auto"/>
              <w:bottom w:val="single" w:sz="4" w:space="0" w:color="auto"/>
              <w:right w:val="single" w:sz="4" w:space="0" w:color="auto"/>
            </w:tcBorders>
            <w:shd w:val="clear" w:color="auto" w:fill="BFBFBF"/>
            <w:hideMark/>
          </w:tcPr>
          <w:p w:rsidR="00490962" w:rsidRPr="009827E5" w:rsidRDefault="00490962" w:rsidP="00490962">
            <w:pPr>
              <w:rPr>
                <w:rFonts w:eastAsia="Times New Roman"/>
                <w:b/>
                <w:bCs/>
                <w:sz w:val="20"/>
                <w:szCs w:val="20"/>
                <w:lang w:eastAsia="sk-SK"/>
              </w:rPr>
            </w:pPr>
            <w:r w:rsidRPr="009827E5">
              <w:rPr>
                <w:rFonts w:eastAsia="Times New Roman"/>
                <w:b/>
                <w:bCs/>
                <w:sz w:val="20"/>
                <w:szCs w:val="20"/>
                <w:lang w:eastAsia="sk-SK"/>
              </w:rPr>
              <w:t>Osobné výdavky celkom (v eurách)</w:t>
            </w:r>
          </w:p>
        </w:tc>
        <w:tc>
          <w:tcPr>
            <w:tcW w:w="1275" w:type="dxa"/>
            <w:tcBorders>
              <w:top w:val="nil"/>
              <w:left w:val="nil"/>
              <w:bottom w:val="single" w:sz="4" w:space="0" w:color="auto"/>
              <w:right w:val="single" w:sz="4" w:space="0" w:color="auto"/>
            </w:tcBorders>
            <w:shd w:val="clear" w:color="auto" w:fill="BFBFBF"/>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560" w:type="dxa"/>
            <w:tcBorders>
              <w:top w:val="nil"/>
              <w:left w:val="nil"/>
              <w:bottom w:val="single" w:sz="4" w:space="0" w:color="auto"/>
              <w:right w:val="single" w:sz="4" w:space="0" w:color="auto"/>
            </w:tcBorders>
            <w:shd w:val="clear" w:color="auto" w:fill="BFBFBF"/>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559" w:type="dxa"/>
            <w:tcBorders>
              <w:top w:val="nil"/>
              <w:left w:val="nil"/>
              <w:bottom w:val="single" w:sz="4" w:space="0" w:color="auto"/>
              <w:right w:val="single" w:sz="4" w:space="0" w:color="auto"/>
            </w:tcBorders>
            <w:shd w:val="clear" w:color="auto" w:fill="BFBFBF"/>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417" w:type="dxa"/>
            <w:tcBorders>
              <w:top w:val="nil"/>
              <w:left w:val="nil"/>
              <w:bottom w:val="single" w:sz="4" w:space="0" w:color="auto"/>
              <w:right w:val="single" w:sz="4" w:space="0" w:color="auto"/>
            </w:tcBorders>
            <w:shd w:val="clear" w:color="auto" w:fill="BFBFBF"/>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816" w:type="dxa"/>
            <w:tcBorders>
              <w:top w:val="nil"/>
              <w:left w:val="nil"/>
              <w:bottom w:val="single" w:sz="4" w:space="0" w:color="auto"/>
              <w:right w:val="single" w:sz="4" w:space="0" w:color="auto"/>
            </w:tcBorders>
            <w:shd w:val="clear" w:color="auto" w:fill="BFBFBF"/>
            <w:noWrap/>
            <w:vAlign w:val="bottom"/>
            <w:hideMark/>
          </w:tcPr>
          <w:p w:rsidR="00490962" w:rsidRPr="009827E5" w:rsidRDefault="00490962" w:rsidP="00490962">
            <w:pPr>
              <w:rPr>
                <w:rFonts w:eastAsia="Times New Roman"/>
                <w:b/>
                <w:bCs/>
                <w:sz w:val="20"/>
                <w:szCs w:val="20"/>
                <w:lang w:eastAsia="sk-SK"/>
              </w:rPr>
            </w:pPr>
            <w:r w:rsidRPr="009827E5">
              <w:rPr>
                <w:rFonts w:eastAsia="Times New Roman"/>
                <w:b/>
                <w:bCs/>
                <w:sz w:val="20"/>
                <w:szCs w:val="20"/>
                <w:lang w:eastAsia="sk-SK"/>
              </w:rPr>
              <w:t> </w:t>
            </w:r>
          </w:p>
        </w:tc>
      </w:tr>
      <w:tr w:rsidR="00490962" w:rsidRPr="009827E5" w:rsidTr="00490962">
        <w:trPr>
          <w:trHeight w:val="255"/>
        </w:trPr>
        <w:tc>
          <w:tcPr>
            <w:tcW w:w="6265" w:type="dxa"/>
            <w:tcBorders>
              <w:top w:val="nil"/>
              <w:left w:val="single" w:sz="4" w:space="0" w:color="auto"/>
              <w:bottom w:val="single" w:sz="4" w:space="0" w:color="auto"/>
              <w:right w:val="single" w:sz="4" w:space="0" w:color="auto"/>
            </w:tcBorders>
            <w:hideMark/>
          </w:tcPr>
          <w:p w:rsidR="00490962" w:rsidRPr="009827E5" w:rsidRDefault="00490962" w:rsidP="00490962">
            <w:pPr>
              <w:rPr>
                <w:rFonts w:eastAsia="Times New Roman"/>
                <w:b/>
                <w:bCs/>
                <w:sz w:val="20"/>
                <w:szCs w:val="20"/>
                <w:lang w:eastAsia="sk-SK"/>
              </w:rPr>
            </w:pPr>
            <w:r w:rsidRPr="009827E5">
              <w:rPr>
                <w:rFonts w:eastAsia="Times New Roman"/>
                <w:b/>
                <w:bCs/>
                <w:sz w:val="20"/>
                <w:szCs w:val="20"/>
                <w:lang w:eastAsia="sk-SK"/>
              </w:rPr>
              <w:t>Mzdy, platy, služobné príjmy a ostatné osobné vyrovnania (610)</w:t>
            </w:r>
          </w:p>
        </w:tc>
        <w:tc>
          <w:tcPr>
            <w:tcW w:w="1275"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560"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559"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417"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816" w:type="dxa"/>
            <w:tcBorders>
              <w:top w:val="nil"/>
              <w:left w:val="nil"/>
              <w:bottom w:val="single" w:sz="4" w:space="0" w:color="auto"/>
              <w:right w:val="single" w:sz="4" w:space="0" w:color="auto"/>
            </w:tcBorders>
            <w:noWrap/>
            <w:vAlign w:val="bottom"/>
            <w:hideMark/>
          </w:tcPr>
          <w:p w:rsidR="00490962" w:rsidRPr="009827E5" w:rsidRDefault="00490962" w:rsidP="00490962">
            <w:pPr>
              <w:rPr>
                <w:rFonts w:eastAsia="Times New Roman"/>
                <w:b/>
                <w:bCs/>
                <w:sz w:val="20"/>
                <w:szCs w:val="20"/>
                <w:lang w:eastAsia="sk-SK"/>
              </w:rPr>
            </w:pPr>
            <w:r w:rsidRPr="009827E5">
              <w:rPr>
                <w:rFonts w:eastAsia="Times New Roman"/>
                <w:b/>
                <w:bCs/>
                <w:sz w:val="20"/>
                <w:szCs w:val="20"/>
                <w:lang w:eastAsia="sk-SK"/>
              </w:rPr>
              <w:t> </w:t>
            </w:r>
          </w:p>
        </w:tc>
      </w:tr>
      <w:tr w:rsidR="00490962" w:rsidRPr="009827E5" w:rsidTr="00490962">
        <w:trPr>
          <w:trHeight w:val="255"/>
        </w:trPr>
        <w:tc>
          <w:tcPr>
            <w:tcW w:w="6265" w:type="dxa"/>
            <w:tcBorders>
              <w:top w:val="nil"/>
              <w:left w:val="single" w:sz="4" w:space="0" w:color="auto"/>
              <w:bottom w:val="single" w:sz="4" w:space="0" w:color="auto"/>
              <w:right w:val="single" w:sz="4" w:space="0" w:color="auto"/>
            </w:tcBorders>
            <w:hideMark/>
          </w:tcPr>
          <w:p w:rsidR="00490962" w:rsidRPr="009827E5" w:rsidRDefault="00490962" w:rsidP="00490962">
            <w:pPr>
              <w:rPr>
                <w:rFonts w:eastAsia="Times New Roman"/>
                <w:sz w:val="20"/>
                <w:szCs w:val="20"/>
                <w:lang w:eastAsia="sk-SK"/>
              </w:rPr>
            </w:pPr>
            <w:r w:rsidRPr="009827E5">
              <w:rPr>
                <w:rFonts w:eastAsia="Times New Roman"/>
                <w:b/>
                <w:bCs/>
                <w:sz w:val="20"/>
                <w:szCs w:val="20"/>
                <w:lang w:eastAsia="sk-SK"/>
              </w:rPr>
              <w:t xml:space="preserve">  z toho vplyv na ŠR</w:t>
            </w:r>
          </w:p>
        </w:tc>
        <w:tc>
          <w:tcPr>
            <w:tcW w:w="1275"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b/>
                <w:sz w:val="20"/>
                <w:szCs w:val="20"/>
                <w:lang w:eastAsia="sk-SK"/>
              </w:rPr>
            </w:pPr>
            <w:r w:rsidRPr="009827E5">
              <w:rPr>
                <w:rFonts w:eastAsia="Times New Roman"/>
                <w:b/>
                <w:sz w:val="20"/>
                <w:szCs w:val="20"/>
                <w:lang w:eastAsia="sk-SK"/>
              </w:rPr>
              <w:t>0</w:t>
            </w:r>
          </w:p>
        </w:tc>
        <w:tc>
          <w:tcPr>
            <w:tcW w:w="1560"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b/>
                <w:sz w:val="20"/>
                <w:szCs w:val="20"/>
                <w:lang w:eastAsia="sk-SK"/>
              </w:rPr>
            </w:pPr>
            <w:r w:rsidRPr="009827E5">
              <w:rPr>
                <w:rFonts w:eastAsia="Times New Roman"/>
                <w:b/>
                <w:sz w:val="20"/>
                <w:szCs w:val="20"/>
                <w:lang w:eastAsia="sk-SK"/>
              </w:rPr>
              <w:t>0</w:t>
            </w:r>
          </w:p>
        </w:tc>
        <w:tc>
          <w:tcPr>
            <w:tcW w:w="1559"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b/>
                <w:sz w:val="20"/>
                <w:szCs w:val="20"/>
                <w:lang w:eastAsia="sk-SK"/>
              </w:rPr>
            </w:pPr>
            <w:r w:rsidRPr="009827E5">
              <w:rPr>
                <w:rFonts w:eastAsia="Times New Roman"/>
                <w:b/>
                <w:sz w:val="20"/>
                <w:szCs w:val="20"/>
                <w:lang w:eastAsia="sk-SK"/>
              </w:rPr>
              <w:t>0</w:t>
            </w:r>
          </w:p>
        </w:tc>
        <w:tc>
          <w:tcPr>
            <w:tcW w:w="1417"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b/>
                <w:sz w:val="20"/>
                <w:szCs w:val="20"/>
                <w:lang w:eastAsia="sk-SK"/>
              </w:rPr>
            </w:pPr>
            <w:r w:rsidRPr="009827E5">
              <w:rPr>
                <w:rFonts w:eastAsia="Times New Roman"/>
                <w:b/>
                <w:sz w:val="20"/>
                <w:szCs w:val="20"/>
                <w:lang w:eastAsia="sk-SK"/>
              </w:rPr>
              <w:t>0</w:t>
            </w:r>
          </w:p>
        </w:tc>
        <w:tc>
          <w:tcPr>
            <w:tcW w:w="1816" w:type="dxa"/>
            <w:tcBorders>
              <w:top w:val="nil"/>
              <w:left w:val="nil"/>
              <w:bottom w:val="single" w:sz="4" w:space="0" w:color="auto"/>
              <w:right w:val="single" w:sz="4" w:space="0" w:color="auto"/>
            </w:tcBorders>
            <w:noWrap/>
            <w:vAlign w:val="bottom"/>
            <w:hideMark/>
          </w:tcPr>
          <w:p w:rsidR="00490962" w:rsidRPr="009827E5" w:rsidRDefault="00490962" w:rsidP="00490962">
            <w:pPr>
              <w:rPr>
                <w:rFonts w:eastAsia="Times New Roman"/>
                <w:b/>
                <w:sz w:val="20"/>
                <w:szCs w:val="20"/>
                <w:lang w:eastAsia="sk-SK"/>
              </w:rPr>
            </w:pPr>
            <w:r w:rsidRPr="009827E5">
              <w:rPr>
                <w:rFonts w:eastAsia="Times New Roman"/>
                <w:b/>
                <w:sz w:val="20"/>
                <w:szCs w:val="20"/>
                <w:lang w:eastAsia="sk-SK"/>
              </w:rPr>
              <w:t> </w:t>
            </w:r>
          </w:p>
        </w:tc>
      </w:tr>
      <w:tr w:rsidR="00490962" w:rsidRPr="009827E5" w:rsidTr="00490962">
        <w:trPr>
          <w:trHeight w:val="255"/>
        </w:trPr>
        <w:tc>
          <w:tcPr>
            <w:tcW w:w="6265" w:type="dxa"/>
            <w:tcBorders>
              <w:top w:val="nil"/>
              <w:left w:val="single" w:sz="4" w:space="0" w:color="auto"/>
              <w:bottom w:val="single" w:sz="4" w:space="0" w:color="auto"/>
              <w:right w:val="single" w:sz="4" w:space="0" w:color="auto"/>
            </w:tcBorders>
            <w:hideMark/>
          </w:tcPr>
          <w:p w:rsidR="00490962" w:rsidRPr="009827E5" w:rsidRDefault="00490962" w:rsidP="00490962">
            <w:pPr>
              <w:rPr>
                <w:rFonts w:eastAsia="Times New Roman"/>
                <w:b/>
                <w:bCs/>
                <w:sz w:val="20"/>
                <w:szCs w:val="20"/>
                <w:lang w:eastAsia="sk-SK"/>
              </w:rPr>
            </w:pPr>
            <w:r w:rsidRPr="009827E5">
              <w:rPr>
                <w:rFonts w:eastAsia="Times New Roman"/>
                <w:b/>
                <w:bCs/>
                <w:sz w:val="20"/>
                <w:szCs w:val="20"/>
                <w:lang w:eastAsia="sk-SK"/>
              </w:rPr>
              <w:t>Poistné a príspevok do poisťovní (620)</w:t>
            </w:r>
          </w:p>
        </w:tc>
        <w:tc>
          <w:tcPr>
            <w:tcW w:w="1275"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560"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559"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417"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b/>
                <w:bCs/>
                <w:sz w:val="20"/>
                <w:szCs w:val="20"/>
                <w:lang w:eastAsia="sk-SK"/>
              </w:rPr>
            </w:pPr>
            <w:r w:rsidRPr="009827E5">
              <w:rPr>
                <w:rFonts w:eastAsia="Times New Roman"/>
                <w:b/>
                <w:bCs/>
                <w:sz w:val="20"/>
                <w:szCs w:val="20"/>
                <w:lang w:eastAsia="sk-SK"/>
              </w:rPr>
              <w:t>0</w:t>
            </w:r>
          </w:p>
        </w:tc>
        <w:tc>
          <w:tcPr>
            <w:tcW w:w="1816" w:type="dxa"/>
            <w:tcBorders>
              <w:top w:val="nil"/>
              <w:left w:val="nil"/>
              <w:bottom w:val="single" w:sz="4" w:space="0" w:color="auto"/>
              <w:right w:val="single" w:sz="4" w:space="0" w:color="auto"/>
            </w:tcBorders>
            <w:noWrap/>
            <w:vAlign w:val="bottom"/>
            <w:hideMark/>
          </w:tcPr>
          <w:p w:rsidR="00490962" w:rsidRPr="009827E5" w:rsidRDefault="00490962" w:rsidP="00490962">
            <w:pPr>
              <w:rPr>
                <w:rFonts w:eastAsia="Times New Roman"/>
                <w:b/>
                <w:bCs/>
                <w:sz w:val="20"/>
                <w:szCs w:val="20"/>
                <w:lang w:eastAsia="sk-SK"/>
              </w:rPr>
            </w:pPr>
            <w:r w:rsidRPr="009827E5">
              <w:rPr>
                <w:rFonts w:eastAsia="Times New Roman"/>
                <w:b/>
                <w:bCs/>
                <w:sz w:val="20"/>
                <w:szCs w:val="20"/>
                <w:lang w:eastAsia="sk-SK"/>
              </w:rPr>
              <w:t> </w:t>
            </w:r>
          </w:p>
        </w:tc>
      </w:tr>
      <w:tr w:rsidR="00490962" w:rsidRPr="009827E5" w:rsidTr="00490962">
        <w:trPr>
          <w:trHeight w:val="255"/>
        </w:trPr>
        <w:tc>
          <w:tcPr>
            <w:tcW w:w="6265" w:type="dxa"/>
            <w:tcBorders>
              <w:top w:val="nil"/>
              <w:left w:val="single" w:sz="4" w:space="0" w:color="auto"/>
              <w:bottom w:val="single" w:sz="4" w:space="0" w:color="auto"/>
              <w:right w:val="single" w:sz="4" w:space="0" w:color="auto"/>
            </w:tcBorders>
            <w:hideMark/>
          </w:tcPr>
          <w:p w:rsidR="00490962" w:rsidRPr="009827E5" w:rsidRDefault="00490962" w:rsidP="00490962">
            <w:pPr>
              <w:rPr>
                <w:rFonts w:eastAsia="Times New Roman"/>
                <w:sz w:val="20"/>
                <w:szCs w:val="20"/>
                <w:lang w:eastAsia="sk-SK"/>
              </w:rPr>
            </w:pPr>
            <w:r w:rsidRPr="009827E5">
              <w:rPr>
                <w:rFonts w:eastAsia="Times New Roman"/>
                <w:b/>
                <w:bCs/>
                <w:sz w:val="20"/>
                <w:szCs w:val="20"/>
                <w:lang w:eastAsia="sk-SK"/>
              </w:rPr>
              <w:t xml:space="preserve">  z toho vplyv na ŠR</w:t>
            </w:r>
          </w:p>
        </w:tc>
        <w:tc>
          <w:tcPr>
            <w:tcW w:w="1275"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b/>
                <w:sz w:val="20"/>
                <w:szCs w:val="20"/>
                <w:lang w:eastAsia="sk-SK"/>
              </w:rPr>
            </w:pPr>
            <w:r w:rsidRPr="009827E5">
              <w:rPr>
                <w:rFonts w:eastAsia="Times New Roman"/>
                <w:b/>
                <w:sz w:val="20"/>
                <w:szCs w:val="20"/>
                <w:lang w:eastAsia="sk-SK"/>
              </w:rPr>
              <w:t>0</w:t>
            </w:r>
          </w:p>
        </w:tc>
        <w:tc>
          <w:tcPr>
            <w:tcW w:w="1560"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b/>
                <w:sz w:val="20"/>
                <w:szCs w:val="20"/>
                <w:lang w:eastAsia="sk-SK"/>
              </w:rPr>
            </w:pPr>
            <w:r w:rsidRPr="009827E5">
              <w:rPr>
                <w:rFonts w:eastAsia="Times New Roman"/>
                <w:b/>
                <w:sz w:val="20"/>
                <w:szCs w:val="20"/>
                <w:lang w:eastAsia="sk-SK"/>
              </w:rPr>
              <w:t>0</w:t>
            </w:r>
          </w:p>
        </w:tc>
        <w:tc>
          <w:tcPr>
            <w:tcW w:w="1559"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b/>
                <w:sz w:val="20"/>
                <w:szCs w:val="20"/>
                <w:lang w:eastAsia="sk-SK"/>
              </w:rPr>
            </w:pPr>
            <w:r w:rsidRPr="009827E5">
              <w:rPr>
                <w:rFonts w:eastAsia="Times New Roman"/>
                <w:b/>
                <w:sz w:val="20"/>
                <w:szCs w:val="20"/>
                <w:lang w:eastAsia="sk-SK"/>
              </w:rPr>
              <w:t>0</w:t>
            </w:r>
          </w:p>
        </w:tc>
        <w:tc>
          <w:tcPr>
            <w:tcW w:w="1417" w:type="dxa"/>
            <w:tcBorders>
              <w:top w:val="nil"/>
              <w:left w:val="nil"/>
              <w:bottom w:val="single" w:sz="4" w:space="0" w:color="auto"/>
              <w:right w:val="single" w:sz="4" w:space="0" w:color="auto"/>
            </w:tcBorders>
            <w:hideMark/>
          </w:tcPr>
          <w:p w:rsidR="00490962" w:rsidRPr="009827E5" w:rsidRDefault="00490962" w:rsidP="00490962">
            <w:pPr>
              <w:jc w:val="center"/>
              <w:rPr>
                <w:rFonts w:eastAsia="Times New Roman"/>
                <w:b/>
                <w:sz w:val="20"/>
                <w:szCs w:val="20"/>
                <w:lang w:eastAsia="sk-SK"/>
              </w:rPr>
            </w:pPr>
            <w:r w:rsidRPr="009827E5">
              <w:rPr>
                <w:rFonts w:eastAsia="Times New Roman"/>
                <w:b/>
                <w:sz w:val="20"/>
                <w:szCs w:val="20"/>
                <w:lang w:eastAsia="sk-SK"/>
              </w:rPr>
              <w:t>0</w:t>
            </w:r>
          </w:p>
        </w:tc>
        <w:tc>
          <w:tcPr>
            <w:tcW w:w="1816" w:type="dxa"/>
            <w:tcBorders>
              <w:top w:val="nil"/>
              <w:left w:val="nil"/>
              <w:bottom w:val="single" w:sz="4" w:space="0" w:color="auto"/>
              <w:right w:val="single" w:sz="4" w:space="0" w:color="auto"/>
            </w:tcBorders>
            <w:noWrap/>
            <w:vAlign w:val="bottom"/>
            <w:hideMark/>
          </w:tcPr>
          <w:p w:rsidR="00490962" w:rsidRPr="009827E5" w:rsidRDefault="00490962" w:rsidP="00490962">
            <w:pPr>
              <w:rPr>
                <w:rFonts w:eastAsia="Times New Roman"/>
                <w:b/>
                <w:sz w:val="20"/>
                <w:szCs w:val="20"/>
                <w:lang w:eastAsia="sk-SK"/>
              </w:rPr>
            </w:pPr>
            <w:r w:rsidRPr="009827E5">
              <w:rPr>
                <w:rFonts w:eastAsia="Times New Roman"/>
                <w:b/>
                <w:sz w:val="20"/>
                <w:szCs w:val="20"/>
                <w:lang w:eastAsia="sk-SK"/>
              </w:rPr>
              <w:t> </w:t>
            </w:r>
          </w:p>
        </w:tc>
      </w:tr>
    </w:tbl>
    <w:p w:rsidR="00490962" w:rsidRPr="009827E5" w:rsidRDefault="00490962" w:rsidP="00490962">
      <w:pPr>
        <w:spacing w:line="259" w:lineRule="auto"/>
      </w:pPr>
    </w:p>
    <w:p w:rsidR="00490962" w:rsidRPr="009827E5" w:rsidRDefault="00490962" w:rsidP="00490962">
      <w:pPr>
        <w:spacing w:line="259" w:lineRule="auto"/>
      </w:pPr>
      <w:r w:rsidRPr="009827E5">
        <w:rPr>
          <w:rFonts w:eastAsia="Times New Roman"/>
          <w:b/>
          <w:bCs/>
          <w:lang w:eastAsia="sk-SK"/>
        </w:rPr>
        <w:t>Poznámky:</w:t>
      </w:r>
    </w:p>
    <w:p w:rsidR="00490962" w:rsidRPr="009827E5" w:rsidRDefault="00490962" w:rsidP="00490962">
      <w:pPr>
        <w:spacing w:line="259" w:lineRule="auto"/>
        <w:jc w:val="both"/>
        <w:rPr>
          <w:rFonts w:eastAsia="Times New Roman"/>
          <w:bCs/>
          <w:lang w:eastAsia="sk-SK"/>
        </w:rPr>
      </w:pPr>
      <w:r w:rsidRPr="009827E5">
        <w:rPr>
          <w:rFonts w:eastAsia="Times New Roman"/>
          <w:bCs/>
          <w:lang w:eastAsia="sk-SK"/>
        </w:rPr>
        <w:lastRenderedPageBreak/>
        <w:t xml:space="preserve">     Ak sa vplyv týka viacerých subjektov verejnej správy, vypĺňa sa samostatná tabuľka za každý subjekt. Ak sa týka rôznych skupín zamestnancov, je potrebné počty, mzdy a poistné rozpísať samostatne podľa spôsobu odmeňovania (napr. policajti, colníci ...). </w:t>
      </w:r>
    </w:p>
    <w:p w:rsidR="00490962" w:rsidRDefault="00490962" w:rsidP="00490962">
      <w:pPr>
        <w:spacing w:line="259" w:lineRule="auto"/>
        <w:jc w:val="both"/>
        <w:rPr>
          <w:rFonts w:eastAsia="Times New Roman"/>
          <w:lang w:eastAsia="sk-SK"/>
        </w:rPr>
      </w:pPr>
      <w:r w:rsidRPr="009827E5">
        <w:rPr>
          <w:rFonts w:eastAsia="Times New Roman"/>
          <w:lang w:eastAsia="sk-SK"/>
        </w:rPr>
        <w:t>Priemerný mzdový výdavok je tvorený podielom mzdových výdavkov na jedného zamestnanca na jeden kalendárny mesiac bežného roka. Kategórie 610 a 620 sú z tejto prílohy prenášané do príslušn</w:t>
      </w:r>
      <w:r>
        <w:rPr>
          <w:rFonts w:eastAsia="Times New Roman"/>
          <w:lang w:eastAsia="sk-SK"/>
        </w:rPr>
        <w:t>ých kategórií prílohy „výdavky“.</w:t>
      </w:r>
    </w:p>
    <w:p w:rsidR="00490962" w:rsidRDefault="00490962" w:rsidP="00490962">
      <w:pPr>
        <w:spacing w:line="259" w:lineRule="auto"/>
        <w:jc w:val="both"/>
        <w:rPr>
          <w:rFonts w:eastAsia="Times New Roman"/>
          <w:lang w:eastAsia="sk-SK"/>
        </w:rPr>
      </w:pPr>
    </w:p>
    <w:p w:rsidR="00490962" w:rsidRDefault="00490962" w:rsidP="00490962">
      <w:pPr>
        <w:spacing w:after="160" w:line="259" w:lineRule="auto"/>
        <w:rPr>
          <w:rFonts w:eastAsia="Times New Roman"/>
          <w:lang w:eastAsia="sk-SK"/>
        </w:rPr>
      </w:pPr>
      <w:r>
        <w:rPr>
          <w:rFonts w:eastAsia="Times New Roman"/>
          <w:lang w:eastAsia="sk-SK"/>
        </w:rPr>
        <w:br w:type="page"/>
      </w:r>
    </w:p>
    <w:p w:rsidR="00490962" w:rsidRDefault="00490962" w:rsidP="00490962">
      <w:pPr>
        <w:spacing w:after="160" w:line="259" w:lineRule="auto"/>
        <w:rPr>
          <w:rFonts w:eastAsia="Times New Roman"/>
          <w:lang w:eastAsia="sk-SK"/>
        </w:rPr>
        <w:sectPr w:rsidR="00490962" w:rsidSect="00490962">
          <w:pgSz w:w="16838" w:h="11906" w:orient="landscape"/>
          <w:pgMar w:top="1417" w:right="1417" w:bottom="1417" w:left="1417" w:header="708" w:footer="708" w:gutter="0"/>
          <w:cols w:space="708"/>
          <w:docGrid w:linePitch="36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687"/>
        <w:gridCol w:w="4687"/>
      </w:tblGrid>
      <w:tr w:rsidR="00490962" w:rsidTr="00490962">
        <w:trPr>
          <w:trHeight w:val="53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BFBFBF"/>
            <w:hideMark/>
          </w:tcPr>
          <w:p w:rsidR="00490962" w:rsidRDefault="00490962" w:rsidP="00490962">
            <w:pPr>
              <w:jc w:val="center"/>
              <w:rPr>
                <w:b/>
                <w:lang w:eastAsia="sk-SK"/>
              </w:rPr>
            </w:pPr>
            <w:r>
              <w:rPr>
                <w:b/>
                <w:sz w:val="28"/>
                <w:lang w:eastAsia="sk-SK"/>
              </w:rPr>
              <w:lastRenderedPageBreak/>
              <w:t>Analýza sociálnych vplyvov</w:t>
            </w:r>
          </w:p>
          <w:p w:rsidR="00490962" w:rsidRDefault="00490962" w:rsidP="00490962">
            <w:pPr>
              <w:jc w:val="center"/>
              <w:rPr>
                <w:b/>
                <w:lang w:eastAsia="sk-SK"/>
              </w:rPr>
            </w:pPr>
            <w:r>
              <w:rPr>
                <w:b/>
                <w:lang w:eastAsia="sk-SK"/>
              </w:rPr>
              <w:t>Vplyvy na hospodárenie domácností, prístup k zdrojom, právam, tovarom a službám, sociálnu inklúziu, rovnosť príležitostí a rodovú rovnosť a vplyvy na zamestnanosť</w:t>
            </w:r>
          </w:p>
        </w:tc>
      </w:tr>
      <w:tr w:rsidR="00490962" w:rsidTr="00490962">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490962" w:rsidRDefault="00490962" w:rsidP="00490962">
            <w:pPr>
              <w:rPr>
                <w:b/>
                <w:lang w:eastAsia="sk-SK"/>
              </w:rPr>
            </w:pPr>
            <w:r>
              <w:rPr>
                <w:b/>
                <w:lang w:eastAsia="sk-SK"/>
              </w:rPr>
              <w:t>4.1 Identifikujte, popíšte a kvantifikujte vplyv na hospodárenie domácností a špecifikujte ovplyvnené skupiny domácností, ktoré budú pozitívne/negatívne ovplyvnené.</w:t>
            </w:r>
          </w:p>
        </w:tc>
      </w:tr>
      <w:tr w:rsidR="00490962" w:rsidTr="00490962">
        <w:trPr>
          <w:trHeight w:val="736"/>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hideMark/>
          </w:tcPr>
          <w:p w:rsidR="00490962" w:rsidRDefault="00490962" w:rsidP="00490962">
            <w:pPr>
              <w:shd w:val="clear" w:color="auto" w:fill="F2F2F2"/>
              <w:rPr>
                <w:rFonts w:eastAsia="Times New Roman"/>
                <w:i/>
                <w:sz w:val="20"/>
                <w:szCs w:val="20"/>
                <w:lang w:eastAsia="sk-SK"/>
              </w:rPr>
            </w:pPr>
            <w:r>
              <w:rPr>
                <w:rFonts w:eastAsia="Times New Roman"/>
                <w:i/>
                <w:sz w:val="20"/>
                <w:szCs w:val="20"/>
                <w:lang w:eastAsia="sk-SK"/>
              </w:rPr>
              <w:t xml:space="preserve">Vedie návrh k zvýšeniu alebo zníženiu príjmov alebo výdavkov domácností? </w:t>
            </w:r>
          </w:p>
          <w:p w:rsidR="00490962" w:rsidRDefault="00490962" w:rsidP="00490962">
            <w:pPr>
              <w:shd w:val="clear" w:color="auto" w:fill="F2F2F2"/>
              <w:rPr>
                <w:rFonts w:eastAsia="Times New Roman"/>
                <w:i/>
                <w:sz w:val="20"/>
                <w:szCs w:val="20"/>
                <w:lang w:eastAsia="sk-SK"/>
              </w:rPr>
            </w:pPr>
            <w:r>
              <w:rPr>
                <w:rFonts w:eastAsia="Times New Roman"/>
                <w:i/>
                <w:sz w:val="20"/>
                <w:szCs w:val="20"/>
                <w:lang w:eastAsia="sk-SK"/>
              </w:rPr>
              <w:t xml:space="preserve">Ktoré skupiny domácností/obyvateľstva sú takto ovplyvnené a akým spôsobom? </w:t>
            </w:r>
          </w:p>
          <w:p w:rsidR="00490962" w:rsidRDefault="00490962" w:rsidP="00490962">
            <w:pPr>
              <w:shd w:val="clear" w:color="auto" w:fill="F2F2F2"/>
              <w:rPr>
                <w:rFonts w:ascii="Calibri" w:eastAsia="Times New Roman" w:hAnsi="Calibri"/>
                <w:i/>
                <w:sz w:val="20"/>
                <w:szCs w:val="20"/>
                <w:lang w:eastAsia="sk-SK"/>
              </w:rPr>
            </w:pPr>
            <w:r>
              <w:rPr>
                <w:rFonts w:eastAsia="Times New Roman"/>
                <w:i/>
                <w:sz w:val="20"/>
                <w:szCs w:val="20"/>
                <w:lang w:eastAsia="sk-SK"/>
              </w:rPr>
              <w:t>Sú medzi potenciálne ovplyvnenými skupinami skupiny v riziku chudoby alebo sociálneho vylúčenia?</w:t>
            </w:r>
          </w:p>
        </w:tc>
      </w:tr>
      <w:tr w:rsidR="00490962" w:rsidRPr="00B60D59" w:rsidTr="00490962">
        <w:trPr>
          <w:trHeight w:val="759"/>
          <w:jc w:val="center"/>
        </w:trPr>
        <w:tc>
          <w:tcPr>
            <w:tcW w:w="2500" w:type="pct"/>
            <w:tcBorders>
              <w:top w:val="nil"/>
              <w:left w:val="single" w:sz="4" w:space="0" w:color="auto"/>
              <w:bottom w:val="dotted" w:sz="4" w:space="0" w:color="auto"/>
              <w:right w:val="single" w:sz="4" w:space="0" w:color="auto"/>
            </w:tcBorders>
            <w:hideMark/>
          </w:tcPr>
          <w:p w:rsidR="00490962" w:rsidRDefault="00490962" w:rsidP="00490962">
            <w:pPr>
              <w:rPr>
                <w:i/>
                <w:sz w:val="20"/>
                <w:szCs w:val="20"/>
                <w:lang w:eastAsia="sk-SK"/>
              </w:rPr>
            </w:pPr>
            <w:r>
              <w:rPr>
                <w:i/>
                <w:sz w:val="20"/>
                <w:szCs w:val="20"/>
                <w:lang w:eastAsia="sk-SK"/>
              </w:rPr>
              <w:t xml:space="preserve">Popíšte </w:t>
            </w:r>
            <w:r>
              <w:rPr>
                <w:b/>
                <w:i/>
                <w:sz w:val="20"/>
                <w:szCs w:val="20"/>
                <w:lang w:eastAsia="sk-SK"/>
              </w:rPr>
              <w:t>pozitívny</w:t>
            </w:r>
            <w:r>
              <w:rPr>
                <w:i/>
                <w:sz w:val="20"/>
                <w:szCs w:val="20"/>
                <w:lang w:eastAsia="sk-SK"/>
              </w:rPr>
              <w:t xml:space="preserve"> vplyv na hospodárenie domácností s uvedením, či ide o zvýšenie príjmov alebo zníženie výdavkov:</w:t>
            </w:r>
          </w:p>
        </w:tc>
        <w:tc>
          <w:tcPr>
            <w:tcW w:w="2500" w:type="pct"/>
            <w:tcBorders>
              <w:top w:val="nil"/>
              <w:left w:val="single" w:sz="4" w:space="0" w:color="auto"/>
              <w:bottom w:val="dotted" w:sz="4" w:space="0" w:color="auto"/>
              <w:right w:val="single" w:sz="4" w:space="0" w:color="auto"/>
            </w:tcBorders>
            <w:hideMark/>
          </w:tcPr>
          <w:p w:rsidR="00490962" w:rsidRPr="00B60D59" w:rsidRDefault="00490962" w:rsidP="00490962">
            <w:pPr>
              <w:jc w:val="both"/>
              <w:rPr>
                <w:sz w:val="20"/>
                <w:szCs w:val="20"/>
                <w:lang w:eastAsia="sk-SK"/>
              </w:rPr>
            </w:pPr>
            <w:r w:rsidRPr="00B60D59">
              <w:rPr>
                <w:sz w:val="20"/>
                <w:szCs w:val="20"/>
                <w:lang w:eastAsia="sk-SK"/>
              </w:rPr>
              <w:t>Návrh zákona, ktorým sa mení a dopĺňa zákon č. 321/2002 Z. z. o ozbrojených silách Slovenskej republiky v znení neskorších predpisov a</w:t>
            </w:r>
            <w:r>
              <w:rPr>
                <w:sz w:val="20"/>
                <w:szCs w:val="20"/>
                <w:lang w:eastAsia="sk-SK"/>
              </w:rPr>
              <w:t> ktorým sa menia a dopĺňajú niektorí zákony</w:t>
            </w:r>
            <w:r w:rsidRPr="00B60D59">
              <w:rPr>
                <w:sz w:val="20"/>
                <w:szCs w:val="20"/>
                <w:lang w:eastAsia="sk-SK"/>
              </w:rPr>
              <w:t xml:space="preserve"> (ďalej len „návrh zákona“) v čl. IV. novelizuje zákon č. 378/2015 Z. z. o dobrovoľnej vojenskej príprave a o zmene a doplnení niektorých zákonov v znení neskorších predpisov. Návrh zákona prostredníctvom zníženia cestovných výdavkov pri návšteve rodiny počas výkonu dobrovoľnej vojenskej prípravy má pozitívny vplyv na hospodárenie domácnosti vojakov dobrovoľnej vojenskej prípravy. </w:t>
            </w:r>
          </w:p>
        </w:tc>
      </w:tr>
      <w:tr w:rsidR="00490962" w:rsidRPr="00B60D59" w:rsidTr="00490962">
        <w:trPr>
          <w:trHeight w:val="446"/>
          <w:jc w:val="center"/>
        </w:trPr>
        <w:tc>
          <w:tcPr>
            <w:tcW w:w="2500" w:type="pct"/>
            <w:tcBorders>
              <w:top w:val="dotted" w:sz="4" w:space="0" w:color="auto"/>
              <w:left w:val="single" w:sz="4" w:space="0" w:color="auto"/>
              <w:bottom w:val="single" w:sz="4" w:space="0" w:color="auto"/>
              <w:right w:val="single" w:sz="4" w:space="0" w:color="auto"/>
            </w:tcBorders>
            <w:hideMark/>
          </w:tcPr>
          <w:p w:rsidR="00490962" w:rsidRDefault="00490962" w:rsidP="00490962">
            <w:pPr>
              <w:rPr>
                <w:i/>
                <w:sz w:val="20"/>
                <w:szCs w:val="20"/>
                <w:lang w:eastAsia="sk-SK"/>
              </w:rPr>
            </w:pPr>
            <w:r>
              <w:rPr>
                <w:i/>
                <w:sz w:val="20"/>
                <w:szCs w:val="20"/>
                <w:lang w:eastAsia="sk-SK"/>
              </w:rPr>
              <w:t xml:space="preserve">Špecifikujte </w:t>
            </w:r>
            <w:r>
              <w:rPr>
                <w:b/>
                <w:i/>
                <w:sz w:val="20"/>
                <w:szCs w:val="20"/>
                <w:lang w:eastAsia="sk-SK"/>
              </w:rPr>
              <w:t>pozitívne</w:t>
            </w:r>
            <w:r>
              <w:rPr>
                <w:i/>
                <w:sz w:val="20"/>
                <w:szCs w:val="20"/>
                <w:lang w:eastAsia="sk-SK"/>
              </w:rPr>
              <w:t xml:space="preserve"> ovplyvnené skupiny:</w:t>
            </w:r>
          </w:p>
        </w:tc>
        <w:tc>
          <w:tcPr>
            <w:tcW w:w="2500" w:type="pct"/>
            <w:tcBorders>
              <w:top w:val="dotted" w:sz="4" w:space="0" w:color="auto"/>
              <w:left w:val="single" w:sz="4" w:space="0" w:color="auto"/>
              <w:bottom w:val="single" w:sz="4" w:space="0" w:color="auto"/>
              <w:right w:val="single" w:sz="4" w:space="0" w:color="auto"/>
            </w:tcBorders>
            <w:hideMark/>
          </w:tcPr>
          <w:p w:rsidR="00490962" w:rsidRPr="00B60D59" w:rsidRDefault="00490962" w:rsidP="00490962">
            <w:pPr>
              <w:rPr>
                <w:sz w:val="20"/>
                <w:szCs w:val="20"/>
                <w:lang w:eastAsia="sk-SK"/>
              </w:rPr>
            </w:pPr>
            <w:r w:rsidRPr="00B60D59">
              <w:rPr>
                <w:sz w:val="20"/>
                <w:szCs w:val="20"/>
                <w:lang w:eastAsia="sk-SK"/>
              </w:rPr>
              <w:t>Vojaci dobrovoľnej vojenskej prípravy</w:t>
            </w:r>
            <w:r>
              <w:rPr>
                <w:sz w:val="20"/>
                <w:szCs w:val="20"/>
                <w:lang w:eastAsia="sk-SK"/>
              </w:rPr>
              <w:t>.</w:t>
            </w:r>
          </w:p>
        </w:tc>
      </w:tr>
      <w:tr w:rsidR="00490962" w:rsidRPr="00B60D59" w:rsidTr="00490962">
        <w:trPr>
          <w:trHeight w:val="759"/>
          <w:jc w:val="center"/>
        </w:trPr>
        <w:tc>
          <w:tcPr>
            <w:tcW w:w="2500" w:type="pct"/>
            <w:tcBorders>
              <w:top w:val="single" w:sz="4" w:space="0" w:color="auto"/>
              <w:left w:val="single" w:sz="4" w:space="0" w:color="auto"/>
              <w:bottom w:val="dotted" w:sz="4" w:space="0" w:color="auto"/>
              <w:right w:val="single" w:sz="4" w:space="0" w:color="auto"/>
            </w:tcBorders>
            <w:hideMark/>
          </w:tcPr>
          <w:p w:rsidR="00490962" w:rsidRDefault="00490962" w:rsidP="00490962">
            <w:pPr>
              <w:rPr>
                <w:i/>
                <w:sz w:val="20"/>
                <w:szCs w:val="20"/>
                <w:lang w:eastAsia="sk-SK"/>
              </w:rPr>
            </w:pPr>
            <w:r>
              <w:rPr>
                <w:i/>
                <w:sz w:val="20"/>
                <w:szCs w:val="20"/>
                <w:lang w:eastAsia="sk-SK"/>
              </w:rPr>
              <w:t xml:space="preserve">Popíšte </w:t>
            </w:r>
            <w:r>
              <w:rPr>
                <w:b/>
                <w:i/>
                <w:sz w:val="20"/>
                <w:szCs w:val="20"/>
                <w:lang w:eastAsia="sk-SK"/>
              </w:rPr>
              <w:t xml:space="preserve">negatívny </w:t>
            </w:r>
            <w:r>
              <w:rPr>
                <w:i/>
                <w:sz w:val="20"/>
                <w:szCs w:val="20"/>
                <w:lang w:eastAsia="sk-SK"/>
              </w:rPr>
              <w:t>vplyv na hospodárenie domácností s uvedením, či ide o zníženie príjmov alebo zvýšenie výdavkov:</w:t>
            </w:r>
          </w:p>
        </w:tc>
        <w:tc>
          <w:tcPr>
            <w:tcW w:w="2500" w:type="pct"/>
            <w:tcBorders>
              <w:top w:val="single" w:sz="4" w:space="0" w:color="auto"/>
              <w:left w:val="single" w:sz="4" w:space="0" w:color="auto"/>
              <w:bottom w:val="dotted" w:sz="4" w:space="0" w:color="auto"/>
              <w:right w:val="single" w:sz="4" w:space="0" w:color="auto"/>
            </w:tcBorders>
            <w:hideMark/>
          </w:tcPr>
          <w:p w:rsidR="00490962" w:rsidRPr="00B60D59" w:rsidRDefault="00490962" w:rsidP="00490962">
            <w:pPr>
              <w:rPr>
                <w:sz w:val="20"/>
                <w:szCs w:val="20"/>
                <w:lang w:eastAsia="sk-SK"/>
              </w:rPr>
            </w:pPr>
            <w:r w:rsidRPr="00B60D59">
              <w:rPr>
                <w:sz w:val="20"/>
                <w:szCs w:val="20"/>
                <w:lang w:eastAsia="sk-SK"/>
              </w:rPr>
              <w:t>Bez negatívneho vplyvu.</w:t>
            </w:r>
          </w:p>
        </w:tc>
      </w:tr>
      <w:tr w:rsidR="00490962" w:rsidRPr="00B60D59" w:rsidTr="00490962">
        <w:trPr>
          <w:trHeight w:val="496"/>
          <w:jc w:val="center"/>
        </w:trPr>
        <w:tc>
          <w:tcPr>
            <w:tcW w:w="2500" w:type="pct"/>
            <w:tcBorders>
              <w:top w:val="dotted" w:sz="4" w:space="0" w:color="auto"/>
              <w:left w:val="single" w:sz="4" w:space="0" w:color="auto"/>
              <w:bottom w:val="single" w:sz="4" w:space="0" w:color="auto"/>
              <w:right w:val="single" w:sz="4" w:space="0" w:color="auto"/>
            </w:tcBorders>
            <w:hideMark/>
          </w:tcPr>
          <w:p w:rsidR="00490962" w:rsidRDefault="00490962" w:rsidP="00490962">
            <w:pPr>
              <w:rPr>
                <w:i/>
                <w:sz w:val="20"/>
                <w:szCs w:val="20"/>
                <w:lang w:eastAsia="sk-SK"/>
              </w:rPr>
            </w:pPr>
            <w:r>
              <w:rPr>
                <w:i/>
                <w:sz w:val="20"/>
                <w:szCs w:val="20"/>
                <w:lang w:eastAsia="sk-SK"/>
              </w:rPr>
              <w:t xml:space="preserve">Špecifikujte </w:t>
            </w:r>
            <w:r>
              <w:rPr>
                <w:b/>
                <w:i/>
                <w:sz w:val="20"/>
                <w:szCs w:val="20"/>
                <w:lang w:eastAsia="sk-SK"/>
              </w:rPr>
              <w:t>negatívne</w:t>
            </w:r>
            <w:r>
              <w:rPr>
                <w:i/>
                <w:sz w:val="20"/>
                <w:szCs w:val="20"/>
                <w:lang w:eastAsia="sk-SK"/>
              </w:rPr>
              <w:t xml:space="preserve"> ovplyvnené skupiny:</w:t>
            </w:r>
          </w:p>
        </w:tc>
        <w:tc>
          <w:tcPr>
            <w:tcW w:w="2500" w:type="pct"/>
            <w:tcBorders>
              <w:top w:val="dotted" w:sz="4" w:space="0" w:color="auto"/>
              <w:left w:val="single" w:sz="4" w:space="0" w:color="auto"/>
              <w:bottom w:val="single" w:sz="4" w:space="0" w:color="auto"/>
              <w:right w:val="single" w:sz="4" w:space="0" w:color="auto"/>
            </w:tcBorders>
            <w:hideMark/>
          </w:tcPr>
          <w:p w:rsidR="00490962" w:rsidRPr="00B60D59" w:rsidRDefault="00490962" w:rsidP="00490962">
            <w:pPr>
              <w:jc w:val="both"/>
              <w:rPr>
                <w:sz w:val="20"/>
                <w:szCs w:val="20"/>
                <w:lang w:eastAsia="sk-SK"/>
              </w:rPr>
            </w:pPr>
            <w:r w:rsidRPr="00B60D59">
              <w:rPr>
                <w:sz w:val="20"/>
                <w:szCs w:val="20"/>
                <w:lang w:eastAsia="sk-SK"/>
              </w:rPr>
              <w:t>Návrhom zákona nie sú negatívne ovplyvnené žiadne skupiny.</w:t>
            </w:r>
          </w:p>
        </w:tc>
      </w:tr>
      <w:tr w:rsidR="00490962" w:rsidRPr="00B60D59" w:rsidTr="00490962">
        <w:trPr>
          <w:trHeight w:val="506"/>
          <w:jc w:val="center"/>
        </w:trPr>
        <w:tc>
          <w:tcPr>
            <w:tcW w:w="2500" w:type="pct"/>
            <w:tcBorders>
              <w:top w:val="single" w:sz="4" w:space="0" w:color="auto"/>
              <w:left w:val="single" w:sz="4" w:space="0" w:color="auto"/>
              <w:bottom w:val="nil"/>
              <w:right w:val="single" w:sz="4" w:space="0" w:color="auto"/>
            </w:tcBorders>
            <w:hideMark/>
          </w:tcPr>
          <w:p w:rsidR="00490962" w:rsidRDefault="00490962" w:rsidP="00490962">
            <w:pPr>
              <w:rPr>
                <w:i/>
                <w:sz w:val="20"/>
                <w:szCs w:val="20"/>
                <w:lang w:eastAsia="sk-SK"/>
              </w:rPr>
            </w:pPr>
            <w:r>
              <w:rPr>
                <w:i/>
                <w:sz w:val="20"/>
                <w:szCs w:val="20"/>
                <w:lang w:eastAsia="sk-SK"/>
              </w:rPr>
              <w:t xml:space="preserve">Špecifikujte ovplyvnené skupiny </w:t>
            </w:r>
            <w:r>
              <w:rPr>
                <w:b/>
                <w:i/>
                <w:sz w:val="20"/>
                <w:szCs w:val="20"/>
                <w:lang w:eastAsia="sk-SK"/>
              </w:rPr>
              <w:t>v riziku chudoby alebo sociálneho vylúčenia</w:t>
            </w:r>
            <w:r>
              <w:rPr>
                <w:i/>
                <w:sz w:val="20"/>
                <w:szCs w:val="20"/>
                <w:lang w:eastAsia="sk-SK"/>
              </w:rPr>
              <w:t xml:space="preserve"> a popíšte vplyv:</w:t>
            </w:r>
          </w:p>
        </w:tc>
        <w:tc>
          <w:tcPr>
            <w:tcW w:w="2500" w:type="pct"/>
            <w:tcBorders>
              <w:top w:val="single" w:sz="4" w:space="0" w:color="auto"/>
              <w:left w:val="single" w:sz="4" w:space="0" w:color="auto"/>
              <w:bottom w:val="nil"/>
              <w:right w:val="single" w:sz="4" w:space="0" w:color="auto"/>
            </w:tcBorders>
            <w:hideMark/>
          </w:tcPr>
          <w:p w:rsidR="00490962" w:rsidRPr="00B60D59" w:rsidRDefault="00490962" w:rsidP="00490962">
            <w:pPr>
              <w:jc w:val="both"/>
              <w:rPr>
                <w:sz w:val="20"/>
                <w:szCs w:val="20"/>
                <w:lang w:eastAsia="sk-SK"/>
              </w:rPr>
            </w:pPr>
            <w:r w:rsidRPr="00B60D59">
              <w:rPr>
                <w:sz w:val="20"/>
                <w:szCs w:val="20"/>
                <w:lang w:eastAsia="sk-SK"/>
              </w:rPr>
              <w:t>Návrhom zákona nie sú ovplyvnené žiadne skupiny v riziku chudoby alebo sociálneho vylúčenia.</w:t>
            </w:r>
          </w:p>
        </w:tc>
      </w:tr>
      <w:tr w:rsidR="00490962" w:rsidTr="00490962">
        <w:trPr>
          <w:trHeight w:val="68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hideMark/>
          </w:tcPr>
          <w:p w:rsidR="00490962" w:rsidRDefault="00490962" w:rsidP="00490962">
            <w:pPr>
              <w:jc w:val="both"/>
              <w:rPr>
                <w:rFonts w:eastAsia="Times New Roman"/>
                <w:i/>
                <w:sz w:val="20"/>
                <w:szCs w:val="20"/>
                <w:lang w:eastAsia="sk-SK"/>
              </w:rPr>
            </w:pPr>
            <w:r>
              <w:rPr>
                <w:rFonts w:eastAsia="Times New Roman"/>
                <w:i/>
                <w:sz w:val="20"/>
                <w:szCs w:val="20"/>
                <w:lang w:eastAsia="sk-SK"/>
              </w:rPr>
              <w:t>Kvantifikujte rast alebo pokles príjmov/výdavkov za jednotlivé ovplyvnené skupiny domácností / skupiny jednotlivcov a počet obyvateľstva/domácností ovplyvnených predkladaným materiálom.</w:t>
            </w:r>
          </w:p>
          <w:p w:rsidR="00490962" w:rsidRDefault="00490962" w:rsidP="00490962">
            <w:pPr>
              <w:jc w:val="both"/>
              <w:rPr>
                <w:rFonts w:eastAsia="Times New Roman"/>
                <w:i/>
                <w:sz w:val="20"/>
                <w:szCs w:val="20"/>
                <w:lang w:eastAsia="sk-SK"/>
              </w:rPr>
            </w:pPr>
            <w:r>
              <w:rPr>
                <w:rFonts w:eastAsia="Times New Roman"/>
                <w:i/>
                <w:sz w:val="20"/>
                <w:szCs w:val="20"/>
                <w:lang w:eastAsia="sk-SK"/>
              </w:rPr>
              <w:t>V prípade vyššieho počtu ovplyvnených skupín doplňte do tabuľky ďalšie riadky.</w:t>
            </w:r>
          </w:p>
          <w:p w:rsidR="00490962" w:rsidRDefault="00490962" w:rsidP="00490962">
            <w:pPr>
              <w:tabs>
                <w:tab w:val="left" w:pos="3505"/>
              </w:tabs>
              <w:rPr>
                <w:rFonts w:eastAsia="Times New Roman"/>
                <w:sz w:val="20"/>
                <w:szCs w:val="20"/>
                <w:lang w:eastAsia="sk-SK"/>
              </w:rPr>
            </w:pPr>
            <w:r>
              <w:rPr>
                <w:rFonts w:eastAsia="Times New Roman"/>
                <w:i/>
                <w:sz w:val="20"/>
                <w:szCs w:val="20"/>
                <w:lang w:eastAsia="sk-SK"/>
              </w:rPr>
              <w:t>V prípade, ak neuvádzate kvantifikáciu, uveďte dôvod.</w:t>
            </w:r>
          </w:p>
        </w:tc>
      </w:tr>
      <w:tr w:rsidR="00490962" w:rsidTr="00490962">
        <w:trPr>
          <w:trHeight w:val="286"/>
          <w:jc w:val="center"/>
        </w:trPr>
        <w:tc>
          <w:tcPr>
            <w:tcW w:w="5000" w:type="pct"/>
            <w:gridSpan w:val="2"/>
            <w:tcBorders>
              <w:top w:val="nil"/>
              <w:left w:val="single" w:sz="4" w:space="0" w:color="auto"/>
              <w:bottom w:val="single" w:sz="4" w:space="0" w:color="auto"/>
              <w:right w:val="single" w:sz="4" w:space="0" w:color="auto"/>
            </w:tcBorders>
            <w:hideMark/>
          </w:tcPr>
          <w:p w:rsidR="00490962" w:rsidRDefault="00490962" w:rsidP="00490962">
            <w:pPr>
              <w:jc w:val="both"/>
              <w:rPr>
                <w:i/>
                <w:sz w:val="20"/>
                <w:szCs w:val="20"/>
                <w:lang w:eastAsia="sk-SK"/>
              </w:rPr>
            </w:pPr>
            <w:r>
              <w:rPr>
                <w:b/>
                <w:i/>
                <w:sz w:val="20"/>
                <w:szCs w:val="20"/>
                <w:lang w:eastAsia="sk-SK"/>
              </w:rPr>
              <w:t xml:space="preserve">Ovplyvnená skupina: </w:t>
            </w:r>
          </w:p>
        </w:tc>
      </w:tr>
      <w:tr w:rsidR="00490962" w:rsidRPr="00844284" w:rsidTr="00490962">
        <w:trPr>
          <w:trHeight w:val="503"/>
          <w:jc w:val="center"/>
        </w:trPr>
        <w:tc>
          <w:tcPr>
            <w:tcW w:w="2500" w:type="pct"/>
            <w:tcBorders>
              <w:top w:val="single" w:sz="4" w:space="0" w:color="auto"/>
              <w:left w:val="single" w:sz="4" w:space="0" w:color="auto"/>
              <w:bottom w:val="single" w:sz="4" w:space="0" w:color="BFBFBF"/>
              <w:right w:val="single" w:sz="4" w:space="0" w:color="auto"/>
            </w:tcBorders>
            <w:hideMark/>
          </w:tcPr>
          <w:p w:rsidR="00490962" w:rsidRDefault="00490962" w:rsidP="00490962">
            <w:pPr>
              <w:rPr>
                <w:i/>
                <w:sz w:val="20"/>
                <w:szCs w:val="20"/>
                <w:lang w:eastAsia="sk-SK"/>
              </w:rPr>
            </w:pPr>
            <w:r>
              <w:rPr>
                <w:i/>
                <w:sz w:val="20"/>
                <w:szCs w:val="20"/>
                <w:lang w:eastAsia="sk-SK"/>
              </w:rPr>
              <w:lastRenderedPageBreak/>
              <w:t>Pozitívny vplyv - priemerný rast príjmov/ pokles výdavkov v skupine v eurách a/alebo v % / obdobie:</w:t>
            </w:r>
          </w:p>
        </w:tc>
        <w:tc>
          <w:tcPr>
            <w:tcW w:w="2500" w:type="pct"/>
            <w:tcBorders>
              <w:top w:val="single" w:sz="4" w:space="0" w:color="auto"/>
              <w:left w:val="single" w:sz="4" w:space="0" w:color="auto"/>
              <w:bottom w:val="single" w:sz="4" w:space="0" w:color="BFBFBF"/>
              <w:right w:val="single" w:sz="4" w:space="0" w:color="auto"/>
            </w:tcBorders>
            <w:hideMark/>
          </w:tcPr>
          <w:p w:rsidR="00490962" w:rsidRPr="00844284" w:rsidRDefault="00490962" w:rsidP="00490962">
            <w:pPr>
              <w:jc w:val="both"/>
              <w:rPr>
                <w:rFonts w:eastAsia="Times New Roman"/>
                <w:bCs/>
                <w:sz w:val="20"/>
                <w:lang w:eastAsia="sk-SK"/>
              </w:rPr>
            </w:pPr>
            <w:r w:rsidRPr="00844284">
              <w:rPr>
                <w:sz w:val="20"/>
                <w:szCs w:val="20"/>
                <w:lang w:eastAsia="sk-SK"/>
              </w:rPr>
              <w:t xml:space="preserve">Návrhom zákona dôjde k poklesu výdavkov vojakov dobrovoľnej vojenskej prípravy v dôsledku náhrady preukázaných cestovných výdavkov spojených s návštevou rodiny. </w:t>
            </w:r>
            <w:r w:rsidRPr="00844284">
              <w:rPr>
                <w:rFonts w:eastAsia="Times New Roman"/>
                <w:bCs/>
                <w:sz w:val="20"/>
                <w:lang w:eastAsia="sk-SK"/>
              </w:rPr>
              <w:t>Pri počte 150 vojakov dobrovoľnej vojenskej prípravy</w:t>
            </w:r>
            <w:r>
              <w:rPr>
                <w:rFonts w:eastAsia="Times New Roman"/>
                <w:bCs/>
                <w:sz w:val="20"/>
                <w:lang w:eastAsia="sk-SK"/>
              </w:rPr>
              <w:t xml:space="preserve"> a pri možnosti absolvovať za 11 týždňov  dobrovoľnej vojenskej prípravy  celkom dve návštevy rodiny </w:t>
            </w:r>
            <w:r w:rsidRPr="00844284">
              <w:rPr>
                <w:rFonts w:eastAsia="Times New Roman"/>
                <w:bCs/>
                <w:sz w:val="20"/>
                <w:lang w:eastAsia="sk-SK"/>
              </w:rPr>
              <w:t xml:space="preserve">sú odhadované náklady na náhradu cestovných výdavkov vo výške  2 587,66 € ročne. Pri kalkulácii nákladov sa vychádzalo z priemerných výdavkov na jedného profesionálneho vojaka podľa § 198 zákona č. 281/2015 Z. z. o štátnej službe profesionálnych vojakov a o zmene a doplnení niektorých zákonov v znení neskorších predpisov, kde priemerný výdavok na jedného profesionálneho vojaka a jednu cestu na návštevu rodiny predstavuje sumu 4,31 €, teda na jednu cestu tam a späť celkom 8,62 €. </w:t>
            </w:r>
          </w:p>
        </w:tc>
      </w:tr>
      <w:tr w:rsidR="00490962" w:rsidTr="00490962">
        <w:trPr>
          <w:trHeight w:val="497"/>
          <w:jc w:val="center"/>
        </w:trPr>
        <w:tc>
          <w:tcPr>
            <w:tcW w:w="2500" w:type="pct"/>
            <w:tcBorders>
              <w:top w:val="single" w:sz="4" w:space="0" w:color="BFBFBF"/>
              <w:left w:val="single" w:sz="4" w:space="0" w:color="auto"/>
              <w:bottom w:val="single" w:sz="4" w:space="0" w:color="BFBFBF"/>
              <w:right w:val="single" w:sz="4" w:space="0" w:color="auto"/>
            </w:tcBorders>
            <w:hideMark/>
          </w:tcPr>
          <w:p w:rsidR="00490962" w:rsidRDefault="00490962" w:rsidP="00490962">
            <w:pPr>
              <w:rPr>
                <w:rFonts w:ascii="Calibri" w:hAnsi="Calibri"/>
                <w:i/>
                <w:sz w:val="20"/>
                <w:szCs w:val="20"/>
                <w:lang w:eastAsia="sk-SK"/>
              </w:rPr>
            </w:pPr>
            <w:r>
              <w:rPr>
                <w:i/>
                <w:sz w:val="20"/>
                <w:szCs w:val="20"/>
                <w:lang w:eastAsia="sk-SK"/>
              </w:rPr>
              <w:t xml:space="preserve">Negatívny vplyv - priemerný pokles príjmov/ rast výdavkov v skupine v eurách a/alebo v % / obdobie: </w:t>
            </w:r>
          </w:p>
        </w:tc>
        <w:tc>
          <w:tcPr>
            <w:tcW w:w="2500" w:type="pct"/>
            <w:tcBorders>
              <w:top w:val="single" w:sz="4" w:space="0" w:color="BFBFBF"/>
              <w:left w:val="single" w:sz="4" w:space="0" w:color="auto"/>
              <w:bottom w:val="single" w:sz="4" w:space="0" w:color="BFBFBF"/>
              <w:right w:val="single" w:sz="4" w:space="0" w:color="auto"/>
            </w:tcBorders>
          </w:tcPr>
          <w:p w:rsidR="00490962" w:rsidRDefault="00490962" w:rsidP="00490962">
            <w:pPr>
              <w:jc w:val="both"/>
              <w:rPr>
                <w:sz w:val="20"/>
                <w:szCs w:val="20"/>
                <w:lang w:eastAsia="sk-SK"/>
              </w:rPr>
            </w:pPr>
          </w:p>
        </w:tc>
      </w:tr>
      <w:tr w:rsidR="00490962" w:rsidTr="00490962">
        <w:trPr>
          <w:trHeight w:val="363"/>
          <w:jc w:val="center"/>
        </w:trPr>
        <w:tc>
          <w:tcPr>
            <w:tcW w:w="2500" w:type="pct"/>
            <w:tcBorders>
              <w:top w:val="single" w:sz="4" w:space="0" w:color="BFBFBF"/>
              <w:left w:val="single" w:sz="4" w:space="0" w:color="auto"/>
              <w:bottom w:val="single" w:sz="4" w:space="0" w:color="auto"/>
              <w:right w:val="single" w:sz="4" w:space="0" w:color="auto"/>
            </w:tcBorders>
            <w:hideMark/>
          </w:tcPr>
          <w:p w:rsidR="00490962" w:rsidRDefault="00490962" w:rsidP="00490962">
            <w:pPr>
              <w:rPr>
                <w:rFonts w:ascii="Calibri" w:hAnsi="Calibri"/>
                <w:i/>
                <w:sz w:val="20"/>
                <w:szCs w:val="20"/>
                <w:lang w:eastAsia="sk-SK"/>
              </w:rPr>
            </w:pPr>
            <w:r>
              <w:rPr>
                <w:i/>
                <w:sz w:val="20"/>
                <w:szCs w:val="20"/>
                <w:lang w:eastAsia="sk-SK"/>
              </w:rPr>
              <w:t>Veľkosť skupiny (počet obyvateľov):</w:t>
            </w:r>
          </w:p>
        </w:tc>
        <w:tc>
          <w:tcPr>
            <w:tcW w:w="2500" w:type="pct"/>
            <w:tcBorders>
              <w:top w:val="single" w:sz="4" w:space="0" w:color="BFBFBF"/>
              <w:left w:val="single" w:sz="4" w:space="0" w:color="auto"/>
              <w:bottom w:val="single" w:sz="4" w:space="0" w:color="auto"/>
              <w:right w:val="single" w:sz="4" w:space="0" w:color="auto"/>
            </w:tcBorders>
            <w:hideMark/>
          </w:tcPr>
          <w:p w:rsidR="00490962" w:rsidRDefault="00490962" w:rsidP="00490962">
            <w:pPr>
              <w:jc w:val="both"/>
              <w:rPr>
                <w:sz w:val="20"/>
                <w:szCs w:val="20"/>
                <w:lang w:eastAsia="sk-SK"/>
              </w:rPr>
            </w:pPr>
            <w:r>
              <w:rPr>
                <w:sz w:val="20"/>
                <w:szCs w:val="20"/>
                <w:lang w:eastAsia="sk-SK"/>
              </w:rPr>
              <w:t xml:space="preserve">Počet dotknutých obyvateľov vychádza z počtu vojakov dobrovoľnej vojenskej prípravy, ktorí absolvujú dobrovoľnú vojenskú prípravu a ich rodín. </w:t>
            </w:r>
          </w:p>
        </w:tc>
      </w:tr>
      <w:tr w:rsidR="00490962" w:rsidTr="00490962">
        <w:trPr>
          <w:trHeight w:val="33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490962" w:rsidRDefault="00490962" w:rsidP="00490962">
            <w:pPr>
              <w:rPr>
                <w:b/>
                <w:lang w:eastAsia="sk-SK"/>
              </w:rPr>
            </w:pPr>
            <w:r>
              <w:rPr>
                <w:b/>
                <w:lang w:eastAsia="sk-SK"/>
              </w:rPr>
              <w:t>4.2 Identifikujte, popíšte a kvantifikujte vplyvy na prístup k zdrojom, právam, tovarom a službám u jednotlivých ovplyvnených skupín obyvateľstva a vplyv na sociálnu inklúziu.</w:t>
            </w:r>
          </w:p>
        </w:tc>
      </w:tr>
      <w:tr w:rsidR="00490962" w:rsidTr="00490962">
        <w:trPr>
          <w:trHeight w:val="29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hideMark/>
          </w:tcPr>
          <w:p w:rsidR="00490962" w:rsidRDefault="00490962" w:rsidP="00490962">
            <w:pPr>
              <w:jc w:val="both"/>
              <w:rPr>
                <w:i/>
                <w:sz w:val="20"/>
                <w:lang w:eastAsia="sk-SK"/>
              </w:rPr>
            </w:pPr>
            <w:r>
              <w:rPr>
                <w:i/>
                <w:sz w:val="20"/>
                <w:lang w:eastAsia="sk-SK"/>
              </w:rPr>
              <w:t xml:space="preserve">Má návrh vplyv na prístup k zdrojom, právam, tovarom a službám? </w:t>
            </w:r>
          </w:p>
          <w:p w:rsidR="00490962" w:rsidRDefault="00490962" w:rsidP="00490962">
            <w:pPr>
              <w:jc w:val="both"/>
              <w:rPr>
                <w:rFonts w:ascii="Calibri" w:hAnsi="Calibri"/>
                <w:i/>
                <w:lang w:eastAsia="sk-SK"/>
              </w:rPr>
            </w:pPr>
            <w:r>
              <w:rPr>
                <w:i/>
                <w:sz w:val="20"/>
                <w:lang w:eastAsia="sk-SK"/>
              </w:rPr>
              <w:t>Špecifikujete ovplyvnené skupiny obyvateľstva a charakter zmeny v prístupnosti s ohľadom na dostupnosť finančnú, geografickú, kvalitu, organizovanie a pod. Uveďte veľkosť jednotlivých ovplyvnených skupín.</w:t>
            </w:r>
          </w:p>
        </w:tc>
      </w:tr>
      <w:tr w:rsidR="00490962" w:rsidTr="00490962">
        <w:trPr>
          <w:trHeight w:val="557"/>
          <w:jc w:val="center"/>
        </w:trPr>
        <w:tc>
          <w:tcPr>
            <w:tcW w:w="2500" w:type="pct"/>
            <w:tcBorders>
              <w:top w:val="single" w:sz="4" w:space="0" w:color="auto"/>
              <w:left w:val="single" w:sz="4" w:space="0" w:color="auto"/>
              <w:bottom w:val="single" w:sz="4" w:space="0" w:color="auto"/>
              <w:right w:val="single" w:sz="4" w:space="0" w:color="auto"/>
            </w:tcBorders>
            <w:hideMark/>
          </w:tcPr>
          <w:p w:rsidR="00490962" w:rsidRDefault="00490962" w:rsidP="00490962">
            <w:pPr>
              <w:jc w:val="both"/>
              <w:rPr>
                <w:i/>
                <w:sz w:val="18"/>
                <w:szCs w:val="18"/>
                <w:lang w:eastAsia="sk-SK"/>
              </w:rPr>
            </w:pPr>
            <w:r>
              <w:rPr>
                <w:i/>
                <w:sz w:val="18"/>
                <w:szCs w:val="18"/>
                <w:lang w:eastAsia="sk-SK"/>
              </w:rPr>
              <w:t>Rozumie sa najmä na prístup k:</w:t>
            </w:r>
          </w:p>
          <w:p w:rsidR="00490962" w:rsidRDefault="00490962" w:rsidP="00490962">
            <w:pPr>
              <w:numPr>
                <w:ilvl w:val="0"/>
                <w:numId w:val="20"/>
              </w:numPr>
              <w:jc w:val="both"/>
              <w:rPr>
                <w:i/>
                <w:sz w:val="18"/>
                <w:szCs w:val="18"/>
                <w:lang w:eastAsia="sk-SK"/>
              </w:rPr>
            </w:pPr>
            <w:r>
              <w:rPr>
                <w:i/>
                <w:sz w:val="18"/>
                <w:szCs w:val="18"/>
                <w:lang w:eastAsia="sk-SK"/>
              </w:rPr>
              <w:t xml:space="preserve">sociálnej ochrane, sociálno-právnej ochrane, sociálnym službám (vrátane služieb starostlivosti o deti, starších ľudí a ľudí so zdravotným postihnutím), </w:t>
            </w:r>
          </w:p>
          <w:p w:rsidR="00490962" w:rsidRDefault="00490962" w:rsidP="00490962">
            <w:pPr>
              <w:numPr>
                <w:ilvl w:val="0"/>
                <w:numId w:val="20"/>
              </w:numPr>
              <w:jc w:val="both"/>
              <w:rPr>
                <w:i/>
                <w:sz w:val="18"/>
                <w:szCs w:val="18"/>
                <w:lang w:eastAsia="sk-SK"/>
              </w:rPr>
            </w:pPr>
            <w:r>
              <w:rPr>
                <w:i/>
                <w:sz w:val="18"/>
                <w:szCs w:val="18"/>
                <w:lang w:eastAsia="sk-SK"/>
              </w:rPr>
              <w:t>kvalitnej práci, ochrane zdravia, dôstojnosti a bezpečnosti pri práci pre zamestnancov a existujúcim zamestnaneckým právam,</w:t>
            </w:r>
          </w:p>
          <w:p w:rsidR="00490962" w:rsidRDefault="00490962" w:rsidP="00490962">
            <w:pPr>
              <w:numPr>
                <w:ilvl w:val="0"/>
                <w:numId w:val="20"/>
              </w:numPr>
              <w:jc w:val="both"/>
              <w:rPr>
                <w:i/>
                <w:sz w:val="18"/>
                <w:szCs w:val="18"/>
                <w:lang w:eastAsia="sk-SK"/>
              </w:rPr>
            </w:pPr>
            <w:r>
              <w:rPr>
                <w:i/>
                <w:sz w:val="18"/>
                <w:szCs w:val="18"/>
                <w:lang w:eastAsia="sk-SK"/>
              </w:rPr>
              <w:t xml:space="preserve">pomoci pri úhrade výdavkov súvisiacich so zdravotným postihnutím, </w:t>
            </w:r>
          </w:p>
          <w:p w:rsidR="00490962" w:rsidRDefault="00490962" w:rsidP="00490962">
            <w:pPr>
              <w:numPr>
                <w:ilvl w:val="0"/>
                <w:numId w:val="20"/>
              </w:numPr>
              <w:jc w:val="both"/>
              <w:rPr>
                <w:i/>
                <w:sz w:val="18"/>
                <w:szCs w:val="18"/>
                <w:lang w:eastAsia="sk-SK"/>
              </w:rPr>
            </w:pPr>
            <w:r>
              <w:rPr>
                <w:i/>
                <w:sz w:val="18"/>
                <w:szCs w:val="18"/>
                <w:lang w:eastAsia="sk-SK"/>
              </w:rPr>
              <w:t xml:space="preserve">zamestnaniu, na trh práce (napr. uľahčenie zosúladenia rodinných a pracovných povinností, </w:t>
            </w:r>
            <w:r>
              <w:rPr>
                <w:i/>
                <w:sz w:val="18"/>
                <w:szCs w:val="18"/>
                <w:lang w:eastAsia="sk-SK"/>
              </w:rPr>
              <w:lastRenderedPageBreak/>
              <w:t>služby zamestnanosti), k školeniam, odbornému vzdelávaniu a príprave na trh práce,</w:t>
            </w:r>
          </w:p>
          <w:p w:rsidR="00490962" w:rsidRDefault="00490962" w:rsidP="00490962">
            <w:pPr>
              <w:numPr>
                <w:ilvl w:val="0"/>
                <w:numId w:val="20"/>
              </w:numPr>
              <w:jc w:val="both"/>
              <w:rPr>
                <w:i/>
                <w:sz w:val="18"/>
                <w:szCs w:val="18"/>
                <w:lang w:eastAsia="sk-SK"/>
              </w:rPr>
            </w:pPr>
            <w:r>
              <w:rPr>
                <w:i/>
                <w:sz w:val="18"/>
                <w:szCs w:val="18"/>
                <w:lang w:eastAsia="sk-SK"/>
              </w:rPr>
              <w:t xml:space="preserve">zdravotnej starostlivosti vrátane cenovo dostupných pomôcok pre občanov so zdravotným postihnutím, </w:t>
            </w:r>
          </w:p>
          <w:p w:rsidR="00490962" w:rsidRDefault="00490962" w:rsidP="00490962">
            <w:pPr>
              <w:numPr>
                <w:ilvl w:val="0"/>
                <w:numId w:val="20"/>
              </w:numPr>
              <w:jc w:val="both"/>
              <w:rPr>
                <w:i/>
                <w:sz w:val="18"/>
                <w:szCs w:val="18"/>
                <w:lang w:eastAsia="sk-SK"/>
              </w:rPr>
            </w:pPr>
            <w:r>
              <w:rPr>
                <w:i/>
                <w:sz w:val="18"/>
                <w:szCs w:val="18"/>
                <w:lang w:eastAsia="sk-SK"/>
              </w:rPr>
              <w:t>k formálnemu i neformálnemu vzdelávaniu a celo</w:t>
            </w:r>
            <w:r>
              <w:rPr>
                <w:i/>
                <w:sz w:val="18"/>
                <w:szCs w:val="18"/>
                <w:lang w:eastAsia="sk-SK"/>
              </w:rPr>
              <w:softHyphen/>
              <w:t xml:space="preserve">životnému vzdelávaniu, </w:t>
            </w:r>
          </w:p>
          <w:p w:rsidR="00490962" w:rsidRDefault="00490962" w:rsidP="00490962">
            <w:pPr>
              <w:numPr>
                <w:ilvl w:val="0"/>
                <w:numId w:val="20"/>
              </w:numPr>
              <w:jc w:val="both"/>
              <w:rPr>
                <w:i/>
                <w:sz w:val="18"/>
                <w:szCs w:val="18"/>
                <w:lang w:eastAsia="sk-SK"/>
              </w:rPr>
            </w:pPr>
            <w:r>
              <w:rPr>
                <w:i/>
                <w:sz w:val="18"/>
                <w:szCs w:val="18"/>
                <w:lang w:eastAsia="sk-SK"/>
              </w:rPr>
              <w:t>bývaniu a súvisiacim základným komunálnym službám,</w:t>
            </w:r>
          </w:p>
          <w:p w:rsidR="00490962" w:rsidRDefault="00490962" w:rsidP="00490962">
            <w:pPr>
              <w:numPr>
                <w:ilvl w:val="0"/>
                <w:numId w:val="20"/>
              </w:numPr>
              <w:jc w:val="both"/>
              <w:rPr>
                <w:i/>
                <w:sz w:val="18"/>
                <w:szCs w:val="18"/>
                <w:lang w:eastAsia="sk-SK"/>
              </w:rPr>
            </w:pPr>
            <w:r>
              <w:rPr>
                <w:i/>
                <w:sz w:val="18"/>
                <w:szCs w:val="18"/>
                <w:lang w:eastAsia="sk-SK"/>
              </w:rPr>
              <w:t>doprave,</w:t>
            </w:r>
          </w:p>
          <w:p w:rsidR="00490962" w:rsidRDefault="00490962" w:rsidP="00490962">
            <w:pPr>
              <w:numPr>
                <w:ilvl w:val="0"/>
                <w:numId w:val="20"/>
              </w:numPr>
              <w:jc w:val="both"/>
              <w:rPr>
                <w:i/>
                <w:sz w:val="18"/>
                <w:szCs w:val="18"/>
                <w:lang w:eastAsia="sk-SK"/>
              </w:rPr>
            </w:pPr>
            <w:r>
              <w:rPr>
                <w:i/>
                <w:sz w:val="18"/>
                <w:szCs w:val="18"/>
                <w:lang w:eastAsia="sk-SK"/>
              </w:rPr>
              <w:t>ďalším službám najmä službám všeobecného záujmu a tovarom,</w:t>
            </w:r>
          </w:p>
          <w:p w:rsidR="00490962" w:rsidRDefault="00490962" w:rsidP="00490962">
            <w:pPr>
              <w:numPr>
                <w:ilvl w:val="0"/>
                <w:numId w:val="20"/>
              </w:numPr>
              <w:jc w:val="both"/>
              <w:rPr>
                <w:i/>
                <w:sz w:val="18"/>
                <w:szCs w:val="18"/>
                <w:lang w:eastAsia="sk-SK"/>
              </w:rPr>
            </w:pPr>
            <w:r>
              <w:rPr>
                <w:i/>
                <w:sz w:val="18"/>
                <w:szCs w:val="18"/>
                <w:lang w:eastAsia="sk-SK"/>
              </w:rPr>
              <w:t>spravodlivosti, právnej ochrane, právnym službám,</w:t>
            </w:r>
          </w:p>
          <w:p w:rsidR="00490962" w:rsidRDefault="00490962" w:rsidP="00490962">
            <w:pPr>
              <w:numPr>
                <w:ilvl w:val="0"/>
                <w:numId w:val="20"/>
              </w:numPr>
              <w:jc w:val="both"/>
              <w:rPr>
                <w:i/>
                <w:sz w:val="18"/>
                <w:szCs w:val="18"/>
                <w:lang w:eastAsia="sk-SK"/>
              </w:rPr>
            </w:pPr>
            <w:r>
              <w:rPr>
                <w:i/>
                <w:sz w:val="18"/>
                <w:szCs w:val="18"/>
                <w:lang w:eastAsia="sk-SK"/>
              </w:rPr>
              <w:t>informáciám</w:t>
            </w:r>
          </w:p>
          <w:p w:rsidR="00490962" w:rsidRDefault="00490962" w:rsidP="00490962">
            <w:pPr>
              <w:numPr>
                <w:ilvl w:val="0"/>
                <w:numId w:val="20"/>
              </w:numPr>
              <w:jc w:val="both"/>
              <w:rPr>
                <w:rFonts w:ascii="Calibri" w:hAnsi="Calibri"/>
                <w:i/>
                <w:sz w:val="20"/>
                <w:szCs w:val="20"/>
                <w:lang w:eastAsia="sk-SK"/>
              </w:rPr>
            </w:pPr>
            <w:r>
              <w:rPr>
                <w:i/>
                <w:sz w:val="18"/>
                <w:szCs w:val="18"/>
                <w:lang w:eastAsia="sk-SK"/>
              </w:rPr>
              <w:t>k iným právam (napr. politickým).</w:t>
            </w:r>
          </w:p>
        </w:tc>
        <w:tc>
          <w:tcPr>
            <w:tcW w:w="2500" w:type="pct"/>
            <w:tcBorders>
              <w:top w:val="single" w:sz="4" w:space="0" w:color="auto"/>
              <w:left w:val="single" w:sz="4" w:space="0" w:color="auto"/>
              <w:bottom w:val="single" w:sz="4" w:space="0" w:color="auto"/>
              <w:right w:val="single" w:sz="4" w:space="0" w:color="auto"/>
            </w:tcBorders>
            <w:hideMark/>
          </w:tcPr>
          <w:p w:rsidR="00490962" w:rsidRDefault="00490962" w:rsidP="00490962">
            <w:pPr>
              <w:jc w:val="both"/>
              <w:rPr>
                <w:sz w:val="20"/>
                <w:szCs w:val="20"/>
                <w:lang w:eastAsia="sk-SK"/>
              </w:rPr>
            </w:pPr>
            <w:r>
              <w:rPr>
                <w:sz w:val="20"/>
                <w:szCs w:val="20"/>
                <w:lang w:eastAsia="sk-SK"/>
              </w:rPr>
              <w:lastRenderedPageBreak/>
              <w:t>Návrh zákona nemá vplyv na prístup k zdrojom, právam, tovarom a službám.</w:t>
            </w:r>
          </w:p>
        </w:tc>
      </w:tr>
      <w:tr w:rsidR="00490962" w:rsidTr="00490962">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hideMark/>
          </w:tcPr>
          <w:p w:rsidR="00490962" w:rsidRDefault="00490962" w:rsidP="00490962">
            <w:pPr>
              <w:jc w:val="both"/>
              <w:rPr>
                <w:rFonts w:eastAsia="Times New Roman"/>
                <w:i/>
                <w:sz w:val="20"/>
                <w:szCs w:val="20"/>
                <w:lang w:eastAsia="sk-SK"/>
              </w:rPr>
            </w:pPr>
            <w:r>
              <w:rPr>
                <w:rFonts w:eastAsia="Times New Roman"/>
                <w:i/>
                <w:sz w:val="20"/>
                <w:szCs w:val="20"/>
                <w:lang w:eastAsia="sk-SK"/>
              </w:rPr>
              <w:t xml:space="preserve">Má návrh významný vplyv na niektorú zo zraniteľných skupín obyvateľstva alebo skupín v riziku chudoby alebo sociálneho vylúčenia? </w:t>
            </w:r>
          </w:p>
          <w:p w:rsidR="00490962" w:rsidRDefault="00490962" w:rsidP="00490962">
            <w:pPr>
              <w:jc w:val="both"/>
              <w:rPr>
                <w:rFonts w:ascii="Calibri" w:eastAsia="Times New Roman" w:hAnsi="Calibri"/>
                <w:i/>
                <w:sz w:val="20"/>
                <w:szCs w:val="20"/>
                <w:lang w:eastAsia="sk-SK"/>
              </w:rPr>
            </w:pPr>
            <w:r>
              <w:rPr>
                <w:rFonts w:eastAsia="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490962" w:rsidTr="00490962">
        <w:trPr>
          <w:trHeight w:val="2425"/>
          <w:jc w:val="center"/>
        </w:trPr>
        <w:tc>
          <w:tcPr>
            <w:tcW w:w="2500" w:type="pct"/>
            <w:tcBorders>
              <w:top w:val="single" w:sz="4" w:space="0" w:color="auto"/>
              <w:left w:val="single" w:sz="4" w:space="0" w:color="auto"/>
              <w:bottom w:val="single" w:sz="4" w:space="0" w:color="auto"/>
              <w:right w:val="single" w:sz="4" w:space="0" w:color="auto"/>
            </w:tcBorders>
            <w:hideMark/>
          </w:tcPr>
          <w:p w:rsidR="00490962" w:rsidRDefault="00490962" w:rsidP="00490962">
            <w:pPr>
              <w:jc w:val="both"/>
              <w:rPr>
                <w:i/>
                <w:sz w:val="18"/>
                <w:szCs w:val="18"/>
                <w:lang w:eastAsia="sk-SK"/>
              </w:rPr>
            </w:pPr>
            <w:r>
              <w:rPr>
                <w:i/>
                <w:sz w:val="18"/>
                <w:szCs w:val="18"/>
                <w:lang w:eastAsia="sk-SK"/>
              </w:rPr>
              <w:t>Zraniteľné skupiny alebo skupiny v riziku chudoby alebo sociálneho vylúčenia sú napr.:</w:t>
            </w:r>
          </w:p>
          <w:p w:rsidR="00490962" w:rsidRDefault="00490962" w:rsidP="00490962">
            <w:pPr>
              <w:numPr>
                <w:ilvl w:val="0"/>
                <w:numId w:val="21"/>
              </w:numPr>
              <w:jc w:val="both"/>
              <w:rPr>
                <w:i/>
                <w:sz w:val="18"/>
                <w:szCs w:val="18"/>
                <w:lang w:eastAsia="sk-SK"/>
              </w:rPr>
            </w:pPr>
            <w:r>
              <w:rPr>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490962" w:rsidRDefault="00490962" w:rsidP="00490962">
            <w:pPr>
              <w:numPr>
                <w:ilvl w:val="0"/>
                <w:numId w:val="21"/>
              </w:numPr>
              <w:jc w:val="both"/>
              <w:rPr>
                <w:i/>
                <w:sz w:val="18"/>
                <w:szCs w:val="18"/>
                <w:lang w:eastAsia="sk-SK"/>
              </w:rPr>
            </w:pPr>
            <w:r>
              <w:rPr>
                <w:i/>
                <w:sz w:val="18"/>
                <w:szCs w:val="18"/>
                <w:lang w:eastAsia="sk-SK"/>
              </w:rPr>
              <w:t>nezamestnaní, najmä dlhodobo nezamestnaní, mladí nezamestnaní a nezamestnaní nad 50 rokov,</w:t>
            </w:r>
          </w:p>
          <w:p w:rsidR="00490962" w:rsidRDefault="00490962" w:rsidP="00490962">
            <w:pPr>
              <w:numPr>
                <w:ilvl w:val="0"/>
                <w:numId w:val="21"/>
              </w:numPr>
              <w:jc w:val="both"/>
              <w:rPr>
                <w:i/>
                <w:sz w:val="18"/>
                <w:szCs w:val="18"/>
                <w:lang w:eastAsia="sk-SK"/>
              </w:rPr>
            </w:pPr>
            <w:r>
              <w:rPr>
                <w:i/>
                <w:sz w:val="18"/>
                <w:szCs w:val="18"/>
                <w:lang w:eastAsia="sk-SK"/>
              </w:rPr>
              <w:t>deti (0 – 17),</w:t>
            </w:r>
          </w:p>
          <w:p w:rsidR="00490962" w:rsidRDefault="00490962" w:rsidP="00490962">
            <w:pPr>
              <w:numPr>
                <w:ilvl w:val="0"/>
                <w:numId w:val="21"/>
              </w:numPr>
              <w:jc w:val="both"/>
              <w:rPr>
                <w:i/>
                <w:sz w:val="18"/>
                <w:szCs w:val="18"/>
                <w:lang w:eastAsia="sk-SK"/>
              </w:rPr>
            </w:pPr>
            <w:r>
              <w:rPr>
                <w:i/>
                <w:sz w:val="18"/>
                <w:szCs w:val="18"/>
                <w:lang w:eastAsia="sk-SK"/>
              </w:rPr>
              <w:t>mladí ľudia (18 – 25 rokov),</w:t>
            </w:r>
          </w:p>
          <w:p w:rsidR="00490962" w:rsidRDefault="00490962" w:rsidP="00490962">
            <w:pPr>
              <w:numPr>
                <w:ilvl w:val="0"/>
                <w:numId w:val="21"/>
              </w:numPr>
              <w:jc w:val="both"/>
              <w:rPr>
                <w:i/>
                <w:sz w:val="18"/>
                <w:szCs w:val="18"/>
                <w:lang w:eastAsia="sk-SK"/>
              </w:rPr>
            </w:pPr>
            <w:r>
              <w:rPr>
                <w:i/>
                <w:sz w:val="18"/>
                <w:szCs w:val="18"/>
                <w:lang w:eastAsia="sk-SK"/>
              </w:rPr>
              <w:t>starší ľudia, napr. ľudia vo veku nad 65 rokov alebo dôchodcovia,</w:t>
            </w:r>
          </w:p>
          <w:p w:rsidR="00490962" w:rsidRDefault="00490962" w:rsidP="00490962">
            <w:pPr>
              <w:numPr>
                <w:ilvl w:val="0"/>
                <w:numId w:val="21"/>
              </w:numPr>
              <w:jc w:val="both"/>
              <w:rPr>
                <w:i/>
                <w:sz w:val="18"/>
                <w:szCs w:val="18"/>
                <w:lang w:eastAsia="sk-SK"/>
              </w:rPr>
            </w:pPr>
            <w:r>
              <w:rPr>
                <w:i/>
                <w:sz w:val="18"/>
                <w:szCs w:val="18"/>
                <w:lang w:eastAsia="sk-SK"/>
              </w:rPr>
              <w:t>ľudia so zdravotným postihnutím,</w:t>
            </w:r>
          </w:p>
          <w:p w:rsidR="00490962" w:rsidRDefault="00490962" w:rsidP="00490962">
            <w:pPr>
              <w:numPr>
                <w:ilvl w:val="0"/>
                <w:numId w:val="21"/>
              </w:numPr>
              <w:jc w:val="both"/>
              <w:rPr>
                <w:i/>
                <w:sz w:val="18"/>
                <w:szCs w:val="18"/>
                <w:lang w:eastAsia="sk-SK"/>
              </w:rPr>
            </w:pPr>
            <w:r>
              <w:rPr>
                <w:i/>
                <w:sz w:val="18"/>
                <w:szCs w:val="18"/>
                <w:lang w:eastAsia="sk-SK"/>
              </w:rPr>
              <w:t xml:space="preserve">marginalizované rómske komunity </w:t>
            </w:r>
          </w:p>
          <w:p w:rsidR="00490962" w:rsidRDefault="00490962" w:rsidP="00490962">
            <w:pPr>
              <w:numPr>
                <w:ilvl w:val="0"/>
                <w:numId w:val="21"/>
              </w:numPr>
              <w:jc w:val="both"/>
              <w:rPr>
                <w:i/>
                <w:sz w:val="18"/>
                <w:szCs w:val="18"/>
                <w:lang w:eastAsia="sk-SK"/>
              </w:rPr>
            </w:pPr>
            <w:r>
              <w:rPr>
                <w:i/>
                <w:sz w:val="18"/>
                <w:szCs w:val="18"/>
                <w:lang w:eastAsia="sk-SK"/>
              </w:rPr>
              <w:t>domácnosti s 3 a viac deťmi,</w:t>
            </w:r>
          </w:p>
          <w:p w:rsidR="00490962" w:rsidRDefault="00490962" w:rsidP="00490962">
            <w:pPr>
              <w:numPr>
                <w:ilvl w:val="0"/>
                <w:numId w:val="21"/>
              </w:numPr>
              <w:jc w:val="both"/>
              <w:rPr>
                <w:i/>
                <w:sz w:val="18"/>
                <w:szCs w:val="18"/>
                <w:lang w:eastAsia="sk-SK"/>
              </w:rPr>
            </w:pPr>
            <w:r>
              <w:rPr>
                <w:i/>
                <w:sz w:val="18"/>
                <w:szCs w:val="18"/>
                <w:lang w:eastAsia="sk-SK"/>
              </w:rPr>
              <w:t>jednorodičovské domácnosti s deťmi (neúplné rodiny, ktoré tvoria najmä osamelé matky s deťmi),</w:t>
            </w:r>
          </w:p>
          <w:p w:rsidR="00490962" w:rsidRDefault="00490962" w:rsidP="00490962">
            <w:pPr>
              <w:numPr>
                <w:ilvl w:val="0"/>
                <w:numId w:val="21"/>
              </w:numPr>
              <w:jc w:val="both"/>
              <w:rPr>
                <w:i/>
                <w:sz w:val="18"/>
                <w:szCs w:val="18"/>
                <w:lang w:eastAsia="sk-SK"/>
              </w:rPr>
            </w:pPr>
            <w:r>
              <w:rPr>
                <w:i/>
                <w:sz w:val="18"/>
                <w:szCs w:val="18"/>
                <w:lang w:eastAsia="sk-SK"/>
              </w:rPr>
              <w:t>príslušníci tretích krajín, azylanti, žiadatelia o azyl,</w:t>
            </w:r>
          </w:p>
          <w:p w:rsidR="00490962" w:rsidRDefault="00490962" w:rsidP="00490962">
            <w:pPr>
              <w:numPr>
                <w:ilvl w:val="0"/>
                <w:numId w:val="21"/>
              </w:numPr>
              <w:jc w:val="both"/>
              <w:rPr>
                <w:rFonts w:ascii="Calibri" w:hAnsi="Calibri"/>
                <w:i/>
                <w:sz w:val="18"/>
                <w:szCs w:val="18"/>
                <w:lang w:eastAsia="sk-SK"/>
              </w:rPr>
            </w:pPr>
            <w:r>
              <w:rPr>
                <w:i/>
                <w:sz w:val="18"/>
                <w:szCs w:val="18"/>
                <w:lang w:eastAsia="sk-SK"/>
              </w:rPr>
              <w:t>iné zraniteľné skupiny, ako sú napr. bezdomovci, ľudia opúšťajúci detské domovy alebo iné inštitucionálne zariadenia</w:t>
            </w:r>
          </w:p>
        </w:tc>
        <w:tc>
          <w:tcPr>
            <w:tcW w:w="2500" w:type="pct"/>
            <w:tcBorders>
              <w:top w:val="single" w:sz="4" w:space="0" w:color="auto"/>
              <w:left w:val="single" w:sz="4" w:space="0" w:color="auto"/>
              <w:bottom w:val="single" w:sz="4" w:space="0" w:color="auto"/>
              <w:right w:val="single" w:sz="4" w:space="0" w:color="auto"/>
            </w:tcBorders>
            <w:hideMark/>
          </w:tcPr>
          <w:p w:rsidR="00490962" w:rsidRDefault="00490962" w:rsidP="00490962">
            <w:pPr>
              <w:jc w:val="both"/>
              <w:rPr>
                <w:sz w:val="20"/>
                <w:szCs w:val="20"/>
                <w:lang w:eastAsia="sk-SK"/>
              </w:rPr>
            </w:pPr>
            <w:r>
              <w:rPr>
                <w:sz w:val="20"/>
                <w:szCs w:val="20"/>
                <w:lang w:eastAsia="sk-SK"/>
              </w:rPr>
              <w:t>Návrh zákona nemá vplyv na žiadnu zo zraniteľných skupín obyvateľstva alebo skupín v riziku chudoby alebo sociálneho vylúčenia.</w:t>
            </w:r>
          </w:p>
        </w:tc>
      </w:tr>
      <w:tr w:rsidR="00490962" w:rsidTr="00490962">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490962" w:rsidRDefault="00490962" w:rsidP="00490962">
            <w:pPr>
              <w:rPr>
                <w:rFonts w:eastAsia="Times New Roman"/>
                <w:b/>
                <w:sz w:val="20"/>
                <w:szCs w:val="20"/>
                <w:lang w:eastAsia="sk-SK"/>
              </w:rPr>
            </w:pPr>
            <w:r>
              <w:rPr>
                <w:rFonts w:eastAsia="Times New Roman"/>
                <w:b/>
                <w:sz w:val="20"/>
                <w:szCs w:val="20"/>
                <w:lang w:eastAsia="sk-SK"/>
              </w:rPr>
              <w:t>4.3 Identifikujte a popíšte vplyv na rovnosť príležitostí.</w:t>
            </w:r>
          </w:p>
          <w:p w:rsidR="00490962" w:rsidRDefault="00490962" w:rsidP="00490962">
            <w:pPr>
              <w:jc w:val="both"/>
              <w:rPr>
                <w:rFonts w:ascii="Calibri" w:eastAsia="Times New Roman" w:hAnsi="Calibri"/>
                <w:sz w:val="20"/>
                <w:szCs w:val="20"/>
                <w:lang w:eastAsia="sk-SK"/>
              </w:rPr>
            </w:pPr>
            <w:r>
              <w:rPr>
                <w:rFonts w:eastAsia="Times New Roman"/>
                <w:b/>
                <w:sz w:val="20"/>
                <w:szCs w:val="20"/>
                <w:lang w:eastAsia="sk-SK"/>
              </w:rPr>
              <w:lastRenderedPageBreak/>
              <w:t>Identifikujte, popíšte a kvantifikujte vplyv na rodovú rovnosť.</w:t>
            </w:r>
          </w:p>
        </w:tc>
      </w:tr>
      <w:tr w:rsidR="00490962" w:rsidTr="00490962">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hideMark/>
          </w:tcPr>
          <w:p w:rsidR="00490962" w:rsidRDefault="00490962" w:rsidP="00490962">
            <w:pPr>
              <w:jc w:val="both"/>
              <w:rPr>
                <w:rFonts w:eastAsia="Times New Roman"/>
                <w:i/>
                <w:sz w:val="20"/>
                <w:szCs w:val="20"/>
                <w:lang w:eastAsia="sk-SK"/>
              </w:rPr>
            </w:pPr>
            <w:r>
              <w:rPr>
                <w:rFonts w:eastAsia="Times New Roman"/>
                <w:i/>
                <w:sz w:val="20"/>
                <w:szCs w:val="20"/>
                <w:lang w:eastAsia="sk-SK"/>
              </w:rPr>
              <w:lastRenderedPageBreak/>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r w:rsidR="00490962" w:rsidTr="00490962">
        <w:trPr>
          <w:trHeight w:val="295"/>
          <w:jc w:val="center"/>
        </w:trPr>
        <w:tc>
          <w:tcPr>
            <w:tcW w:w="5000" w:type="pct"/>
            <w:gridSpan w:val="2"/>
            <w:tcBorders>
              <w:top w:val="single" w:sz="4" w:space="0" w:color="auto"/>
              <w:left w:val="single" w:sz="4" w:space="0" w:color="auto"/>
              <w:bottom w:val="single" w:sz="4" w:space="0" w:color="auto"/>
              <w:right w:val="single" w:sz="4" w:space="0" w:color="auto"/>
            </w:tcBorders>
            <w:hideMark/>
          </w:tcPr>
          <w:p w:rsidR="00490962" w:rsidRDefault="00490962" w:rsidP="00490962">
            <w:pPr>
              <w:spacing w:before="120"/>
              <w:rPr>
                <w:rFonts w:eastAsia="Times New Roman"/>
                <w:i/>
                <w:sz w:val="20"/>
                <w:szCs w:val="20"/>
                <w:lang w:eastAsia="sk-SK"/>
              </w:rPr>
            </w:pPr>
            <w:r>
              <w:rPr>
                <w:rFonts w:eastAsia="Times New Roman"/>
                <w:sz w:val="20"/>
                <w:szCs w:val="20"/>
                <w:lang w:eastAsia="sk-SK"/>
              </w:rPr>
              <w:t>Návrh zákona dodržuje povinnosť rovnakého zaobchádzania.</w:t>
            </w:r>
          </w:p>
        </w:tc>
      </w:tr>
      <w:tr w:rsidR="00490962" w:rsidTr="00490962">
        <w:trPr>
          <w:trHeight w:val="345"/>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490962" w:rsidRDefault="00490962" w:rsidP="00490962">
            <w:pPr>
              <w:rPr>
                <w:rFonts w:eastAsia="Times New Roman"/>
                <w:i/>
                <w:sz w:val="20"/>
                <w:szCs w:val="20"/>
                <w:lang w:eastAsia="sk-SK"/>
              </w:rPr>
            </w:pPr>
            <w:r>
              <w:rPr>
                <w:rFonts w:eastAsia="Times New Roman"/>
                <w:i/>
                <w:sz w:val="20"/>
                <w:szCs w:val="20"/>
                <w:lang w:eastAsia="sk-SK"/>
              </w:rPr>
              <w:t>Môže mať návrh odlišný vplyv na ženy a mužov? Podporuje návrh rovnosť medzi ženami a mužmi alebo naopak bude viesť k zväčšovaniu rodových nerovností? Popíšte vplyvy.</w:t>
            </w:r>
          </w:p>
        </w:tc>
      </w:tr>
      <w:tr w:rsidR="00490962" w:rsidTr="00490962">
        <w:trPr>
          <w:trHeight w:val="1235"/>
          <w:jc w:val="center"/>
        </w:trPr>
        <w:tc>
          <w:tcPr>
            <w:tcW w:w="2500" w:type="pct"/>
            <w:tcBorders>
              <w:top w:val="single" w:sz="4" w:space="0" w:color="auto"/>
              <w:left w:val="single" w:sz="4" w:space="0" w:color="auto"/>
              <w:bottom w:val="single" w:sz="4" w:space="0" w:color="auto"/>
              <w:right w:val="single" w:sz="4" w:space="0" w:color="auto"/>
            </w:tcBorders>
            <w:hideMark/>
          </w:tcPr>
          <w:p w:rsidR="00490962" w:rsidRDefault="00490962" w:rsidP="00490962">
            <w:pPr>
              <w:jc w:val="both"/>
              <w:rPr>
                <w:i/>
                <w:sz w:val="18"/>
                <w:szCs w:val="18"/>
                <w:lang w:eastAsia="sk-SK"/>
              </w:rPr>
            </w:pPr>
            <w:r>
              <w:rPr>
                <w:i/>
                <w:sz w:val="18"/>
                <w:szCs w:val="18"/>
                <w:lang w:eastAsia="sk-SK"/>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490962" w:rsidRDefault="00490962" w:rsidP="00490962">
            <w:pPr>
              <w:numPr>
                <w:ilvl w:val="0"/>
                <w:numId w:val="21"/>
              </w:numPr>
              <w:jc w:val="both"/>
              <w:rPr>
                <w:i/>
                <w:sz w:val="18"/>
                <w:szCs w:val="18"/>
                <w:lang w:eastAsia="sk-SK"/>
              </w:rPr>
            </w:pPr>
            <w:r>
              <w:rPr>
                <w:i/>
                <w:sz w:val="18"/>
                <w:szCs w:val="18"/>
                <w:lang w:eastAsia="sk-SK"/>
              </w:rPr>
              <w:t xml:space="preserve">podpora vyrovnávania ekonomickej nezávislosti, </w:t>
            </w:r>
          </w:p>
          <w:p w:rsidR="00490962" w:rsidRDefault="00490962" w:rsidP="00490962">
            <w:pPr>
              <w:numPr>
                <w:ilvl w:val="0"/>
                <w:numId w:val="21"/>
              </w:numPr>
              <w:jc w:val="both"/>
              <w:rPr>
                <w:i/>
                <w:sz w:val="18"/>
                <w:szCs w:val="18"/>
                <w:lang w:eastAsia="sk-SK"/>
              </w:rPr>
            </w:pPr>
            <w:r>
              <w:rPr>
                <w:i/>
                <w:sz w:val="18"/>
                <w:szCs w:val="18"/>
                <w:lang w:eastAsia="sk-SK"/>
              </w:rPr>
              <w:t xml:space="preserve">zosúladenie pracovného, súkromného a rodinného života, </w:t>
            </w:r>
          </w:p>
          <w:p w:rsidR="00490962" w:rsidRDefault="00490962" w:rsidP="00490962">
            <w:pPr>
              <w:numPr>
                <w:ilvl w:val="0"/>
                <w:numId w:val="21"/>
              </w:numPr>
              <w:jc w:val="both"/>
              <w:rPr>
                <w:i/>
                <w:sz w:val="18"/>
                <w:szCs w:val="18"/>
                <w:lang w:eastAsia="sk-SK"/>
              </w:rPr>
            </w:pPr>
            <w:r>
              <w:rPr>
                <w:i/>
                <w:sz w:val="18"/>
                <w:szCs w:val="18"/>
                <w:lang w:eastAsia="sk-SK"/>
              </w:rPr>
              <w:t xml:space="preserve">podpora rovnej participácie na rozhodovaní, </w:t>
            </w:r>
          </w:p>
          <w:p w:rsidR="00490962" w:rsidRDefault="00490962" w:rsidP="00490962">
            <w:pPr>
              <w:numPr>
                <w:ilvl w:val="0"/>
                <w:numId w:val="21"/>
              </w:numPr>
              <w:jc w:val="both"/>
              <w:rPr>
                <w:i/>
                <w:sz w:val="18"/>
                <w:szCs w:val="18"/>
                <w:lang w:eastAsia="sk-SK"/>
              </w:rPr>
            </w:pPr>
            <w:r>
              <w:rPr>
                <w:i/>
                <w:sz w:val="18"/>
                <w:szCs w:val="18"/>
                <w:lang w:eastAsia="sk-SK"/>
              </w:rPr>
              <w:t xml:space="preserve">boj proti rodovo podmienenému násiliu a obchodovaniu s ľuďmi, </w:t>
            </w:r>
          </w:p>
          <w:p w:rsidR="00490962" w:rsidRDefault="00490962" w:rsidP="00490962">
            <w:pPr>
              <w:numPr>
                <w:ilvl w:val="0"/>
                <w:numId w:val="21"/>
              </w:numPr>
              <w:jc w:val="both"/>
              <w:rPr>
                <w:i/>
                <w:sz w:val="18"/>
                <w:szCs w:val="18"/>
                <w:lang w:eastAsia="sk-SK"/>
              </w:rPr>
            </w:pPr>
            <w:r>
              <w:rPr>
                <w:i/>
                <w:sz w:val="18"/>
                <w:szCs w:val="18"/>
                <w:lang w:eastAsia="sk-SK"/>
              </w:rPr>
              <w:t>eliminácia rodových stereotypov.</w:t>
            </w:r>
          </w:p>
        </w:tc>
        <w:tc>
          <w:tcPr>
            <w:tcW w:w="2500" w:type="pct"/>
            <w:tcBorders>
              <w:top w:val="single" w:sz="4" w:space="0" w:color="auto"/>
              <w:left w:val="single" w:sz="4" w:space="0" w:color="auto"/>
              <w:bottom w:val="single" w:sz="4" w:space="0" w:color="auto"/>
              <w:right w:val="single" w:sz="4" w:space="0" w:color="auto"/>
            </w:tcBorders>
          </w:tcPr>
          <w:p w:rsidR="00490962" w:rsidRDefault="00490962" w:rsidP="00490962">
            <w:pPr>
              <w:rPr>
                <w:sz w:val="20"/>
                <w:szCs w:val="20"/>
                <w:lang w:eastAsia="sk-SK"/>
              </w:rPr>
            </w:pPr>
            <w:r>
              <w:rPr>
                <w:sz w:val="20"/>
                <w:szCs w:val="20"/>
                <w:lang w:eastAsia="sk-SK"/>
              </w:rPr>
              <w:t>Návrh zákona nemá odlišný vplyv na ženy a mužov.</w:t>
            </w:r>
          </w:p>
          <w:p w:rsidR="00490962" w:rsidRDefault="00490962" w:rsidP="00490962">
            <w:pPr>
              <w:rPr>
                <w:sz w:val="20"/>
                <w:szCs w:val="20"/>
                <w:lang w:eastAsia="sk-SK"/>
              </w:rPr>
            </w:pPr>
          </w:p>
          <w:p w:rsidR="00490962" w:rsidRDefault="00490962" w:rsidP="00490962">
            <w:pPr>
              <w:rPr>
                <w:sz w:val="20"/>
                <w:szCs w:val="20"/>
                <w:lang w:eastAsia="sk-SK"/>
              </w:rPr>
            </w:pPr>
          </w:p>
          <w:p w:rsidR="00490962" w:rsidRDefault="00490962" w:rsidP="00490962">
            <w:pPr>
              <w:rPr>
                <w:sz w:val="20"/>
                <w:szCs w:val="20"/>
                <w:lang w:eastAsia="sk-SK"/>
              </w:rPr>
            </w:pPr>
          </w:p>
          <w:p w:rsidR="00490962" w:rsidRDefault="00490962" w:rsidP="00490962">
            <w:pPr>
              <w:rPr>
                <w:sz w:val="20"/>
                <w:szCs w:val="20"/>
                <w:lang w:eastAsia="sk-SK"/>
              </w:rPr>
            </w:pPr>
          </w:p>
        </w:tc>
      </w:tr>
      <w:tr w:rsidR="00490962" w:rsidTr="00490962">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hideMark/>
          </w:tcPr>
          <w:p w:rsidR="00490962" w:rsidRDefault="00490962" w:rsidP="00490962">
            <w:pPr>
              <w:rPr>
                <w:rFonts w:eastAsia="Times New Roman"/>
                <w:b/>
                <w:sz w:val="20"/>
                <w:szCs w:val="20"/>
                <w:lang w:eastAsia="sk-SK"/>
              </w:rPr>
            </w:pPr>
            <w:r>
              <w:rPr>
                <w:rFonts w:eastAsia="Times New Roman"/>
                <w:b/>
                <w:sz w:val="20"/>
                <w:szCs w:val="20"/>
                <w:lang w:eastAsia="sk-SK"/>
              </w:rPr>
              <w:t>4.4 Identifikujte, popíšte a kvantifikujte vplyvy na zamestnanosť a na trh práce.</w:t>
            </w:r>
          </w:p>
          <w:p w:rsidR="00490962" w:rsidRDefault="00490962" w:rsidP="00490962">
            <w:pPr>
              <w:jc w:val="both"/>
              <w:rPr>
                <w:rFonts w:eastAsia="Times New Roman"/>
                <w:i/>
                <w:sz w:val="20"/>
                <w:szCs w:val="20"/>
                <w:lang w:eastAsia="sk-SK"/>
              </w:rPr>
            </w:pPr>
            <w:r>
              <w:rPr>
                <w:rFonts w:eastAsia="Times New Roman"/>
                <w:i/>
                <w:sz w:val="20"/>
                <w:szCs w:val="20"/>
                <w:lang w:eastAsia="sk-SK"/>
              </w:rPr>
              <w:t xml:space="preserve">V prípade kladnej odpovede pripojte </w:t>
            </w:r>
            <w:r>
              <w:rPr>
                <w:rFonts w:eastAsia="Times New Roman"/>
                <w:b/>
                <w:i/>
                <w:sz w:val="20"/>
                <w:szCs w:val="20"/>
                <w:lang w:eastAsia="sk-SK"/>
              </w:rPr>
              <w:t>odôvodnenie</w:t>
            </w:r>
            <w:r>
              <w:rPr>
                <w:rFonts w:eastAsia="Times New Roman"/>
                <w:i/>
                <w:sz w:val="20"/>
                <w:szCs w:val="20"/>
                <w:lang w:eastAsia="sk-SK"/>
              </w:rPr>
              <w:t xml:space="preserve"> v súlade s Metodickým postupom pre analýzu sociálnych vplyvov.</w:t>
            </w:r>
          </w:p>
        </w:tc>
      </w:tr>
      <w:tr w:rsidR="00490962" w:rsidTr="00490962">
        <w:trPr>
          <w:trHeight w:val="287"/>
          <w:jc w:val="center"/>
        </w:trPr>
        <w:tc>
          <w:tcPr>
            <w:tcW w:w="5000" w:type="pct"/>
            <w:gridSpan w:val="2"/>
            <w:tcBorders>
              <w:top w:val="nil"/>
              <w:left w:val="single" w:sz="4" w:space="0" w:color="auto"/>
              <w:bottom w:val="single" w:sz="4" w:space="0" w:color="auto"/>
              <w:right w:val="single" w:sz="4" w:space="0" w:color="auto"/>
            </w:tcBorders>
            <w:shd w:val="clear" w:color="auto" w:fill="F2F2F2"/>
            <w:hideMark/>
          </w:tcPr>
          <w:p w:rsidR="00490962" w:rsidRDefault="00490962" w:rsidP="00490962">
            <w:pPr>
              <w:rPr>
                <w:i/>
                <w:sz w:val="20"/>
                <w:szCs w:val="20"/>
                <w:lang w:eastAsia="sk-SK"/>
              </w:rPr>
            </w:pPr>
            <w:r>
              <w:rPr>
                <w:i/>
                <w:sz w:val="20"/>
                <w:szCs w:val="20"/>
                <w:lang w:eastAsia="sk-SK"/>
              </w:rPr>
              <w:t>Uľahčuje návrh vznik nových pracovných miest? Ak áno, ako? Ak je to možné, doplňte kvantifikáciu.</w:t>
            </w:r>
          </w:p>
        </w:tc>
      </w:tr>
      <w:tr w:rsidR="00490962" w:rsidTr="00490962">
        <w:trPr>
          <w:trHeight w:val="567"/>
          <w:jc w:val="center"/>
        </w:trPr>
        <w:tc>
          <w:tcPr>
            <w:tcW w:w="2500" w:type="pct"/>
            <w:tcBorders>
              <w:top w:val="nil"/>
              <w:left w:val="single" w:sz="4" w:space="0" w:color="auto"/>
              <w:bottom w:val="single" w:sz="4" w:space="0" w:color="auto"/>
              <w:right w:val="single" w:sz="4" w:space="0" w:color="auto"/>
            </w:tcBorders>
            <w:shd w:val="clear" w:color="auto" w:fill="FFFFFF"/>
            <w:hideMark/>
          </w:tcPr>
          <w:p w:rsidR="00490962" w:rsidRDefault="00490962" w:rsidP="00490962">
            <w:pPr>
              <w:rPr>
                <w:i/>
                <w:sz w:val="18"/>
                <w:szCs w:val="18"/>
                <w:lang w:eastAsia="sk-SK"/>
              </w:rPr>
            </w:pPr>
            <w:r>
              <w:rPr>
                <w:i/>
                <w:sz w:val="18"/>
                <w:szCs w:val="18"/>
                <w:lang w:eastAsia="sk-SK"/>
              </w:rPr>
              <w:t xml:space="preserve">Identifikujte, v ktorých sektoroch a odvetviach ekonomiky, v ktorých regiónoch, pre aké skupiny zamestnancov, o aké typy zamestnania /pracovných úväzkov pôjde a pod. </w:t>
            </w:r>
          </w:p>
        </w:tc>
        <w:tc>
          <w:tcPr>
            <w:tcW w:w="2500" w:type="pct"/>
            <w:tcBorders>
              <w:top w:val="nil"/>
              <w:left w:val="single" w:sz="4" w:space="0" w:color="auto"/>
              <w:bottom w:val="single" w:sz="4" w:space="0" w:color="auto"/>
              <w:right w:val="single" w:sz="4" w:space="0" w:color="auto"/>
            </w:tcBorders>
            <w:shd w:val="clear" w:color="auto" w:fill="FFFFFF"/>
            <w:hideMark/>
          </w:tcPr>
          <w:p w:rsidR="00490962" w:rsidRDefault="00490962" w:rsidP="00490962">
            <w:pPr>
              <w:rPr>
                <w:sz w:val="20"/>
                <w:szCs w:val="18"/>
                <w:lang w:eastAsia="sk-SK"/>
              </w:rPr>
            </w:pPr>
            <w:r>
              <w:rPr>
                <w:sz w:val="20"/>
                <w:szCs w:val="20"/>
                <w:lang w:eastAsia="sk-SK"/>
              </w:rPr>
              <w:t xml:space="preserve">Návrh zákona </w:t>
            </w:r>
            <w:r>
              <w:rPr>
                <w:sz w:val="20"/>
                <w:szCs w:val="18"/>
                <w:lang w:eastAsia="sk-SK"/>
              </w:rPr>
              <w:t>nemá vplyv na vznik nových pracovných miest.</w:t>
            </w:r>
          </w:p>
        </w:tc>
      </w:tr>
      <w:tr w:rsidR="00490962" w:rsidTr="00490962">
        <w:trPr>
          <w:trHeight w:val="27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hideMark/>
          </w:tcPr>
          <w:p w:rsidR="00490962" w:rsidRDefault="00490962" w:rsidP="00490962">
            <w:pPr>
              <w:rPr>
                <w:i/>
                <w:sz w:val="20"/>
                <w:szCs w:val="20"/>
                <w:lang w:eastAsia="sk-SK"/>
              </w:rPr>
            </w:pPr>
            <w:r>
              <w:rPr>
                <w:i/>
                <w:sz w:val="20"/>
                <w:szCs w:val="20"/>
                <w:lang w:eastAsia="sk-SK"/>
              </w:rPr>
              <w:t>Vedie návrh k zániku pracovných miest?</w:t>
            </w:r>
            <w:r>
              <w:rPr>
                <w:sz w:val="20"/>
                <w:szCs w:val="20"/>
                <w:lang w:eastAsia="sk-SK"/>
              </w:rPr>
              <w:t xml:space="preserve"> </w:t>
            </w:r>
            <w:r>
              <w:rPr>
                <w:i/>
                <w:sz w:val="20"/>
                <w:szCs w:val="20"/>
                <w:lang w:eastAsia="sk-SK"/>
              </w:rPr>
              <w:t>Ak áno, ako a akých? Ak je to možné, doplňte kvantifikáciu.</w:t>
            </w:r>
          </w:p>
        </w:tc>
      </w:tr>
      <w:tr w:rsidR="00490962" w:rsidTr="00490962">
        <w:trPr>
          <w:trHeight w:val="454"/>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490962" w:rsidRDefault="00490962" w:rsidP="00490962">
            <w:pPr>
              <w:rPr>
                <w:i/>
                <w:sz w:val="18"/>
                <w:szCs w:val="18"/>
                <w:lang w:eastAsia="sk-SK"/>
              </w:rPr>
            </w:pPr>
            <w:r>
              <w:rPr>
                <w:i/>
                <w:sz w:val="18"/>
                <w:szCs w:val="18"/>
                <w:lang w:eastAsia="sk-SK"/>
              </w:rPr>
              <w:t>Identifikujte, v ktorých sektoroch a odvetviach ekonomiky, v ktorých regiónoch, o aké typy zamestnania /pracovných úväzkov pôjde a pod. Identifikujte možné dôsledky, skupiny zamestnancov, ktoré budú viac ovplyvnené a rozsah vplyvu.</w:t>
            </w:r>
          </w:p>
        </w:tc>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490962" w:rsidRDefault="00490962" w:rsidP="00490962">
            <w:pPr>
              <w:rPr>
                <w:sz w:val="20"/>
                <w:szCs w:val="18"/>
                <w:lang w:eastAsia="sk-SK"/>
              </w:rPr>
            </w:pPr>
            <w:r>
              <w:rPr>
                <w:sz w:val="20"/>
                <w:szCs w:val="20"/>
                <w:lang w:eastAsia="sk-SK"/>
              </w:rPr>
              <w:t xml:space="preserve">Návrh zákona </w:t>
            </w:r>
            <w:r>
              <w:rPr>
                <w:sz w:val="20"/>
                <w:szCs w:val="18"/>
                <w:lang w:eastAsia="sk-SK"/>
              </w:rPr>
              <w:t>nevedie k zániku pracovných miest.</w:t>
            </w:r>
          </w:p>
        </w:tc>
      </w:tr>
      <w:tr w:rsidR="00490962" w:rsidTr="00490962">
        <w:trPr>
          <w:trHeight w:val="24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hideMark/>
          </w:tcPr>
          <w:p w:rsidR="00490962" w:rsidRDefault="00490962" w:rsidP="00490962">
            <w:pPr>
              <w:rPr>
                <w:sz w:val="20"/>
                <w:szCs w:val="20"/>
                <w:lang w:eastAsia="sk-SK"/>
              </w:rPr>
            </w:pPr>
            <w:r>
              <w:rPr>
                <w:i/>
                <w:sz w:val="20"/>
                <w:szCs w:val="20"/>
                <w:lang w:eastAsia="sk-SK"/>
              </w:rPr>
              <w:t>Ovplyvňuje návrh dopyt po práci?</w:t>
            </w:r>
            <w:r>
              <w:rPr>
                <w:sz w:val="20"/>
                <w:szCs w:val="20"/>
                <w:lang w:eastAsia="sk-SK"/>
              </w:rPr>
              <w:t xml:space="preserve"> </w:t>
            </w:r>
            <w:r>
              <w:rPr>
                <w:i/>
                <w:sz w:val="20"/>
                <w:szCs w:val="20"/>
                <w:lang w:eastAsia="sk-SK"/>
              </w:rPr>
              <w:t>Ak áno, ako?</w:t>
            </w:r>
          </w:p>
        </w:tc>
      </w:tr>
      <w:tr w:rsidR="00490962" w:rsidTr="00490962">
        <w:trPr>
          <w:trHeight w:val="209"/>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490962" w:rsidRDefault="00490962" w:rsidP="00490962">
            <w:pPr>
              <w:rPr>
                <w:i/>
                <w:sz w:val="18"/>
                <w:szCs w:val="18"/>
                <w:lang w:eastAsia="sk-SK"/>
              </w:rPr>
            </w:pPr>
            <w:r>
              <w:rPr>
                <w:i/>
                <w:sz w:val="18"/>
                <w:szCs w:val="18"/>
                <w:lang w:eastAsia="sk-SK"/>
              </w:rPr>
              <w:lastRenderedPageBreak/>
              <w:t>Dopyt po práci závisí na jednej strane na produkcii tovarov a služieb v ekonomike a na druhej strane na cene práce.</w:t>
            </w:r>
          </w:p>
        </w:tc>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490962" w:rsidRDefault="00490962" w:rsidP="00490962">
            <w:pPr>
              <w:jc w:val="both"/>
              <w:rPr>
                <w:sz w:val="20"/>
                <w:szCs w:val="18"/>
                <w:lang w:eastAsia="sk-SK"/>
              </w:rPr>
            </w:pPr>
            <w:r>
              <w:rPr>
                <w:sz w:val="20"/>
                <w:szCs w:val="20"/>
                <w:lang w:eastAsia="sk-SK"/>
              </w:rPr>
              <w:t>Náhrada cestovných výdavkov vojakom dobrovoľnej vojenskej prípravy pri návšteve rodiny počas výkonu dobrovoľnej vojenskej prípravy vytvára predpoklady pre zvýšenie záujmu mladých ľudí o dobrovoľnú vojenskú prípravu.</w:t>
            </w:r>
          </w:p>
        </w:tc>
      </w:tr>
      <w:tr w:rsidR="00490962" w:rsidTr="00490962">
        <w:trPr>
          <w:trHeight w:val="20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hideMark/>
          </w:tcPr>
          <w:p w:rsidR="00490962" w:rsidRDefault="00490962" w:rsidP="00490962">
            <w:pPr>
              <w:rPr>
                <w:sz w:val="20"/>
                <w:szCs w:val="20"/>
                <w:lang w:eastAsia="sk-SK"/>
              </w:rPr>
            </w:pPr>
            <w:r>
              <w:rPr>
                <w:i/>
                <w:sz w:val="20"/>
                <w:szCs w:val="20"/>
                <w:lang w:eastAsia="sk-SK"/>
              </w:rPr>
              <w:t>Má návrh dosah na fungovanie trhu práce?</w:t>
            </w:r>
            <w:r>
              <w:rPr>
                <w:sz w:val="20"/>
                <w:szCs w:val="20"/>
                <w:lang w:eastAsia="sk-SK"/>
              </w:rPr>
              <w:t xml:space="preserve"> </w:t>
            </w:r>
            <w:r>
              <w:rPr>
                <w:i/>
                <w:sz w:val="20"/>
                <w:szCs w:val="20"/>
                <w:lang w:eastAsia="sk-SK"/>
              </w:rPr>
              <w:t>Ak áno, aký?</w:t>
            </w:r>
          </w:p>
        </w:tc>
      </w:tr>
      <w:tr w:rsidR="00490962" w:rsidTr="00490962">
        <w:trPr>
          <w:trHeight w:val="794"/>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490962" w:rsidRDefault="00490962" w:rsidP="00490962">
            <w:pPr>
              <w:rPr>
                <w:i/>
                <w:sz w:val="18"/>
                <w:szCs w:val="18"/>
                <w:lang w:eastAsia="sk-SK"/>
              </w:rPr>
            </w:pPr>
            <w:r>
              <w:rPr>
                <w:i/>
                <w:sz w:val="18"/>
                <w:szCs w:val="18"/>
                <w:lang w:eastAsia="sk-SK"/>
              </w:rPr>
              <w:t>Týka sa makroekonomických dosahov ako je napr. participácia na trhu práce, dlhodobá nezamestnanosť, regionálne rozdiely v mierach zamestnanosti.</w:t>
            </w:r>
            <w:r>
              <w:rPr>
                <w:sz w:val="18"/>
                <w:szCs w:val="18"/>
                <w:lang w:eastAsia="sk-SK"/>
              </w:rPr>
              <w:t xml:space="preserve"> </w:t>
            </w:r>
            <w:r>
              <w:rPr>
                <w:i/>
                <w:sz w:val="18"/>
                <w:szCs w:val="18"/>
                <w:lang w:eastAsia="sk-SK"/>
              </w:rPr>
              <w:t>Ponuka práce môže byť ovplyvnená rôznymi premennými napr. úrovňou miezd, inštitucionálnym nastavením (napr.  zosúladenie pracovného a súkromného života alebo uľahčovanie rôznych foriem mobility).</w:t>
            </w:r>
          </w:p>
        </w:tc>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490962" w:rsidRDefault="00490962" w:rsidP="00490962">
            <w:pPr>
              <w:jc w:val="both"/>
              <w:rPr>
                <w:sz w:val="20"/>
                <w:szCs w:val="18"/>
                <w:lang w:eastAsia="sk-SK"/>
              </w:rPr>
            </w:pPr>
            <w:r>
              <w:rPr>
                <w:sz w:val="20"/>
                <w:szCs w:val="20"/>
                <w:lang w:eastAsia="sk-SK"/>
              </w:rPr>
              <w:t>Opatrenia zamerané na zvýšenie záujmu o vykonanie dobrovoľnej vojenskej prípravy môžu synergicky viesť k zvýšeniu záujmu o službu v ozbrojených silách Slovenskej republiky.</w:t>
            </w:r>
          </w:p>
        </w:tc>
      </w:tr>
      <w:tr w:rsidR="00490962" w:rsidTr="00490962">
        <w:trPr>
          <w:trHeight w:val="32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hideMark/>
          </w:tcPr>
          <w:p w:rsidR="00490962" w:rsidRDefault="00490962" w:rsidP="00490962">
            <w:pPr>
              <w:rPr>
                <w:sz w:val="20"/>
                <w:szCs w:val="20"/>
                <w:lang w:eastAsia="sk-SK"/>
              </w:rPr>
            </w:pPr>
            <w:r>
              <w:rPr>
                <w:i/>
                <w:sz w:val="20"/>
                <w:szCs w:val="20"/>
                <w:lang w:eastAsia="sk-SK"/>
              </w:rPr>
              <w:t>Má návrh špecifické negatívne dôsledky pre isté skupiny profesií, skupín zamestnancov či živnostníkov?</w:t>
            </w:r>
            <w:r>
              <w:rPr>
                <w:sz w:val="20"/>
                <w:szCs w:val="20"/>
                <w:lang w:eastAsia="sk-SK"/>
              </w:rPr>
              <w:t xml:space="preserve"> </w:t>
            </w:r>
            <w:r>
              <w:rPr>
                <w:i/>
                <w:sz w:val="20"/>
                <w:szCs w:val="20"/>
                <w:lang w:eastAsia="sk-SK"/>
              </w:rPr>
              <w:t>Ak áno, aké a pre ktoré skupiny?</w:t>
            </w:r>
          </w:p>
        </w:tc>
      </w:tr>
      <w:tr w:rsidR="00490962" w:rsidTr="00490962">
        <w:trPr>
          <w:trHeight w:val="216"/>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490962" w:rsidRDefault="00490962" w:rsidP="00490962">
            <w:pPr>
              <w:rPr>
                <w:i/>
                <w:sz w:val="18"/>
                <w:szCs w:val="18"/>
                <w:lang w:eastAsia="sk-SK"/>
              </w:rPr>
            </w:pPr>
            <w:r>
              <w:rPr>
                <w:i/>
                <w:sz w:val="18"/>
                <w:szCs w:val="18"/>
                <w:lang w:eastAsia="sk-SK"/>
              </w:rPr>
              <w:t>Návrh môže ohrozovať napr. pracovníkov istých profesií favorizovaním špecifických aktivít či technológií.</w:t>
            </w:r>
          </w:p>
        </w:tc>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490962" w:rsidRDefault="00490962" w:rsidP="00490962">
            <w:pPr>
              <w:rPr>
                <w:sz w:val="20"/>
                <w:szCs w:val="18"/>
                <w:lang w:eastAsia="sk-SK"/>
              </w:rPr>
            </w:pPr>
            <w:r>
              <w:rPr>
                <w:sz w:val="20"/>
                <w:szCs w:val="20"/>
                <w:lang w:eastAsia="sk-SK"/>
              </w:rPr>
              <w:t xml:space="preserve">Návrh zákona </w:t>
            </w:r>
            <w:r>
              <w:rPr>
                <w:sz w:val="20"/>
                <w:szCs w:val="18"/>
                <w:lang w:eastAsia="sk-SK"/>
              </w:rPr>
              <w:t>nemá špecifické negatívne dôsledky.</w:t>
            </w:r>
          </w:p>
        </w:tc>
      </w:tr>
      <w:tr w:rsidR="00490962" w:rsidTr="00490962">
        <w:trPr>
          <w:trHeight w:val="219"/>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hideMark/>
          </w:tcPr>
          <w:p w:rsidR="00490962" w:rsidRDefault="00490962" w:rsidP="00490962">
            <w:pPr>
              <w:rPr>
                <w:sz w:val="20"/>
                <w:szCs w:val="20"/>
                <w:lang w:eastAsia="sk-SK"/>
              </w:rPr>
            </w:pPr>
            <w:r>
              <w:rPr>
                <w:i/>
                <w:sz w:val="20"/>
                <w:szCs w:val="20"/>
                <w:lang w:eastAsia="sk-SK"/>
              </w:rPr>
              <w:t>Ovplyvňuje návrh špecifické vekové skupiny zamestnancov? Ak áno, aké? Akým spôsobom?</w:t>
            </w:r>
          </w:p>
        </w:tc>
      </w:tr>
      <w:tr w:rsidR="00490962" w:rsidTr="00490962">
        <w:trPr>
          <w:trHeight w:val="497"/>
          <w:jc w:val="center"/>
        </w:trPr>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490962" w:rsidRDefault="00490962" w:rsidP="00490962">
            <w:pPr>
              <w:rPr>
                <w:i/>
                <w:sz w:val="18"/>
                <w:szCs w:val="18"/>
                <w:lang w:eastAsia="sk-SK"/>
              </w:rPr>
            </w:pPr>
            <w:r>
              <w:rPr>
                <w:i/>
                <w:sz w:val="18"/>
                <w:szCs w:val="18"/>
                <w:lang w:eastAsia="sk-SK"/>
              </w:rPr>
              <w:t>Identifikujte, či návrh môže ovplyvniť rozhodnutia zamestnancov alebo zamestnávateľov a môže byť zdrojom neskoršieho vstupu na trh práce alebo predčasného odchodu z trhu práce jednotlivcov.“</w:t>
            </w:r>
          </w:p>
        </w:tc>
        <w:tc>
          <w:tcPr>
            <w:tcW w:w="2500" w:type="pct"/>
            <w:tcBorders>
              <w:top w:val="single" w:sz="4" w:space="0" w:color="auto"/>
              <w:left w:val="single" w:sz="4" w:space="0" w:color="auto"/>
              <w:bottom w:val="single" w:sz="4" w:space="0" w:color="auto"/>
              <w:right w:val="single" w:sz="4" w:space="0" w:color="auto"/>
            </w:tcBorders>
            <w:shd w:val="clear" w:color="auto" w:fill="FFFFFF"/>
            <w:hideMark/>
          </w:tcPr>
          <w:p w:rsidR="00490962" w:rsidRDefault="00490962" w:rsidP="00490962">
            <w:pPr>
              <w:jc w:val="both"/>
              <w:rPr>
                <w:sz w:val="20"/>
                <w:szCs w:val="18"/>
                <w:lang w:eastAsia="sk-SK"/>
              </w:rPr>
            </w:pPr>
            <w:r>
              <w:rPr>
                <w:sz w:val="20"/>
                <w:szCs w:val="20"/>
                <w:lang w:eastAsia="sk-SK"/>
              </w:rPr>
              <w:t xml:space="preserve">Návrh zákona </w:t>
            </w:r>
            <w:r>
              <w:rPr>
                <w:sz w:val="20"/>
                <w:szCs w:val="18"/>
                <w:lang w:eastAsia="sk-SK"/>
              </w:rPr>
              <w:t>vo vzťahu k trhu práce neovplyvňuje špecifické vekové skupiny zamestnancov.</w:t>
            </w:r>
          </w:p>
        </w:tc>
      </w:tr>
    </w:tbl>
    <w:p w:rsidR="00490962" w:rsidRDefault="00490962" w:rsidP="00490962">
      <w:pPr>
        <w:spacing w:after="160" w:line="259" w:lineRule="auto"/>
      </w:pPr>
    </w:p>
    <w:p w:rsidR="00490962" w:rsidRDefault="00490962" w:rsidP="00490962">
      <w:pPr>
        <w:spacing w:after="160" w:line="259" w:lineRule="auto"/>
        <w:rPr>
          <w:rFonts w:eastAsia="Times New Roman"/>
          <w:b/>
          <w:bCs/>
          <w:szCs w:val="28"/>
          <w:lang w:eastAsia="sk-SK"/>
        </w:rPr>
      </w:pPr>
    </w:p>
    <w:p w:rsidR="00490962" w:rsidRDefault="00490962" w:rsidP="00D74490">
      <w:pPr>
        <w:spacing w:after="160" w:line="259" w:lineRule="auto"/>
        <w:rPr>
          <w:b/>
        </w:rPr>
      </w:pPr>
    </w:p>
    <w:p w:rsidR="00490962" w:rsidRDefault="00490962" w:rsidP="00D74490">
      <w:pPr>
        <w:spacing w:after="160" w:line="259" w:lineRule="auto"/>
        <w:rPr>
          <w:b/>
        </w:rPr>
      </w:pPr>
    </w:p>
    <w:p w:rsidR="00490962" w:rsidRPr="009827E5" w:rsidRDefault="00490962" w:rsidP="00490962">
      <w:pPr>
        <w:widowControl w:val="0"/>
        <w:adjustRightInd w:val="0"/>
        <w:jc w:val="center"/>
        <w:rPr>
          <w:b/>
          <w:color w:val="000000" w:themeColor="text1"/>
        </w:rPr>
      </w:pPr>
      <w:r w:rsidRPr="009827E5">
        <w:rPr>
          <w:b/>
          <w:color w:val="000000" w:themeColor="text1"/>
        </w:rPr>
        <w:t>DOLOŽKA ZLUČITEĽNOSTI</w:t>
      </w:r>
    </w:p>
    <w:p w:rsidR="00490962" w:rsidRPr="009827E5" w:rsidRDefault="00490962" w:rsidP="00490962">
      <w:pPr>
        <w:widowControl w:val="0"/>
        <w:adjustRightInd w:val="0"/>
        <w:jc w:val="center"/>
        <w:rPr>
          <w:b/>
          <w:color w:val="000000" w:themeColor="text1"/>
        </w:rPr>
      </w:pPr>
      <w:r w:rsidRPr="009827E5">
        <w:rPr>
          <w:b/>
          <w:color w:val="000000" w:themeColor="text1"/>
        </w:rPr>
        <w:t>návrhu zákona s právom Európskej únie</w:t>
      </w:r>
    </w:p>
    <w:p w:rsidR="00490962" w:rsidRPr="009827E5" w:rsidRDefault="00490962" w:rsidP="00490962">
      <w:pPr>
        <w:jc w:val="both"/>
        <w:rPr>
          <w:color w:val="000000" w:themeColor="text1"/>
        </w:rPr>
      </w:pPr>
    </w:p>
    <w:p w:rsidR="00490962" w:rsidRPr="009827E5" w:rsidRDefault="00490962" w:rsidP="00490962">
      <w:pPr>
        <w:numPr>
          <w:ilvl w:val="0"/>
          <w:numId w:val="8"/>
        </w:numPr>
        <w:ind w:left="567" w:hanging="567"/>
        <w:rPr>
          <w:color w:val="000000" w:themeColor="text1"/>
        </w:rPr>
      </w:pPr>
      <w:r w:rsidRPr="009827E5">
        <w:rPr>
          <w:b/>
          <w:color w:val="000000" w:themeColor="text1"/>
        </w:rPr>
        <w:t xml:space="preserve">Navrhovateľ zákona: </w:t>
      </w:r>
      <w:r w:rsidRPr="009827E5">
        <w:rPr>
          <w:color w:val="000000" w:themeColor="text1"/>
        </w:rPr>
        <w:t>Ministerstvo obrany Slovenskej republiky</w:t>
      </w:r>
    </w:p>
    <w:p w:rsidR="00490962" w:rsidRPr="009827E5" w:rsidRDefault="00490962" w:rsidP="00490962">
      <w:pPr>
        <w:jc w:val="both"/>
        <w:rPr>
          <w:color w:val="000000" w:themeColor="text1"/>
        </w:rPr>
      </w:pPr>
    </w:p>
    <w:p w:rsidR="00490962" w:rsidRPr="009827E5" w:rsidRDefault="00490962" w:rsidP="00490962">
      <w:pPr>
        <w:numPr>
          <w:ilvl w:val="0"/>
          <w:numId w:val="8"/>
        </w:numPr>
        <w:ind w:left="567" w:hanging="567"/>
        <w:jc w:val="both"/>
        <w:rPr>
          <w:strike/>
          <w:color w:val="000000" w:themeColor="text1"/>
        </w:rPr>
      </w:pPr>
      <w:r w:rsidRPr="009827E5">
        <w:rPr>
          <w:b/>
          <w:color w:val="000000" w:themeColor="text1"/>
        </w:rPr>
        <w:lastRenderedPageBreak/>
        <w:t>Názov návrhu zákona:</w:t>
      </w:r>
      <w:r w:rsidRPr="009827E5">
        <w:rPr>
          <w:color w:val="000000" w:themeColor="text1"/>
        </w:rPr>
        <w:t xml:space="preserve"> Návrh zákona, ktorým sa mení a dopĺňa zákon č. 321/2002 Z. z. o ozbrojených silách Slovenskej republiky v znení neskorších predpisov a</w:t>
      </w:r>
      <w:r>
        <w:rPr>
          <w:color w:val="000000" w:themeColor="text1"/>
        </w:rPr>
        <w:t> ktorým sa menia a dopĺňajú niektoré zákony</w:t>
      </w:r>
    </w:p>
    <w:p w:rsidR="00490962" w:rsidRPr="009827E5" w:rsidRDefault="00490962" w:rsidP="00490962">
      <w:pPr>
        <w:jc w:val="both"/>
        <w:rPr>
          <w:color w:val="000000" w:themeColor="text1"/>
        </w:rPr>
      </w:pPr>
    </w:p>
    <w:p w:rsidR="00490962" w:rsidRPr="009827E5" w:rsidRDefault="00490962" w:rsidP="00490962">
      <w:pPr>
        <w:numPr>
          <w:ilvl w:val="0"/>
          <w:numId w:val="8"/>
        </w:numPr>
        <w:ind w:left="567" w:hanging="567"/>
        <w:rPr>
          <w:b/>
          <w:color w:val="000000" w:themeColor="text1"/>
        </w:rPr>
      </w:pPr>
      <w:r w:rsidRPr="009827E5">
        <w:rPr>
          <w:b/>
          <w:color w:val="000000" w:themeColor="text1"/>
        </w:rPr>
        <w:t>Predmet návrhu zákona nie je upravený v práve Európskej únie:</w:t>
      </w:r>
    </w:p>
    <w:p w:rsidR="00490962" w:rsidRPr="009827E5" w:rsidRDefault="00490962" w:rsidP="00490962">
      <w:pPr>
        <w:numPr>
          <w:ilvl w:val="1"/>
          <w:numId w:val="8"/>
        </w:numPr>
        <w:ind w:left="1021" w:hanging="454"/>
        <w:rPr>
          <w:color w:val="000000" w:themeColor="text1"/>
        </w:rPr>
      </w:pPr>
      <w:r w:rsidRPr="009827E5">
        <w:rPr>
          <w:color w:val="000000" w:themeColor="text1"/>
        </w:rPr>
        <w:t>v primárnom práve,</w:t>
      </w:r>
    </w:p>
    <w:p w:rsidR="00490962" w:rsidRPr="009827E5" w:rsidRDefault="00490962" w:rsidP="00490962">
      <w:pPr>
        <w:numPr>
          <w:ilvl w:val="1"/>
          <w:numId w:val="8"/>
        </w:numPr>
        <w:ind w:left="1021" w:hanging="454"/>
        <w:rPr>
          <w:color w:val="000000" w:themeColor="text1"/>
        </w:rPr>
      </w:pPr>
      <w:r w:rsidRPr="009827E5">
        <w:rPr>
          <w:color w:val="000000" w:themeColor="text1"/>
        </w:rPr>
        <w:t>v sekundárnom práve,</w:t>
      </w:r>
    </w:p>
    <w:p w:rsidR="00490962" w:rsidRPr="009827E5" w:rsidRDefault="00490962" w:rsidP="00490962">
      <w:pPr>
        <w:numPr>
          <w:ilvl w:val="1"/>
          <w:numId w:val="8"/>
        </w:numPr>
        <w:ind w:left="1021" w:hanging="454"/>
        <w:rPr>
          <w:color w:val="000000" w:themeColor="text1"/>
        </w:rPr>
      </w:pPr>
      <w:r w:rsidRPr="009827E5">
        <w:rPr>
          <w:color w:val="000000" w:themeColor="text1"/>
        </w:rPr>
        <w:t>v judikatúre Súdneho dvora Európskej únie.</w:t>
      </w:r>
    </w:p>
    <w:p w:rsidR="00490962" w:rsidRPr="009827E5" w:rsidRDefault="00490962" w:rsidP="00490962">
      <w:pPr>
        <w:rPr>
          <w:color w:val="000000" w:themeColor="text1"/>
        </w:rPr>
      </w:pPr>
    </w:p>
    <w:p w:rsidR="00490962" w:rsidRPr="009827E5" w:rsidRDefault="00490962" w:rsidP="00490962">
      <w:pPr>
        <w:jc w:val="both"/>
        <w:rPr>
          <w:color w:val="000000" w:themeColor="text1"/>
        </w:rPr>
      </w:pPr>
    </w:p>
    <w:p w:rsidR="00490962" w:rsidRPr="009827E5" w:rsidRDefault="00490962" w:rsidP="00490962">
      <w:pPr>
        <w:jc w:val="both"/>
        <w:rPr>
          <w:b/>
          <w:color w:val="000000" w:themeColor="text1"/>
        </w:rPr>
      </w:pPr>
      <w:r w:rsidRPr="009827E5">
        <w:rPr>
          <w:b/>
          <w:color w:val="000000" w:themeColor="text1"/>
        </w:rPr>
        <w:t>Vzhľadom na vnútroštátny charakter návrhu zákona body 4 a 5 sa nevypĺňajú.</w:t>
      </w:r>
    </w:p>
    <w:p w:rsidR="00490962" w:rsidRPr="009827E5" w:rsidRDefault="00490962" w:rsidP="00490962">
      <w:pPr>
        <w:jc w:val="both"/>
        <w:rPr>
          <w:color w:val="000000" w:themeColor="text1"/>
        </w:rPr>
      </w:pPr>
    </w:p>
    <w:p w:rsidR="00490962" w:rsidRPr="009827E5" w:rsidRDefault="00490962" w:rsidP="00490962">
      <w:pPr>
        <w:jc w:val="both"/>
        <w:rPr>
          <w:rFonts w:eastAsia="Times New Roman"/>
          <w:color w:val="000000" w:themeColor="text1"/>
        </w:rPr>
      </w:pPr>
    </w:p>
    <w:p w:rsidR="00490962" w:rsidRPr="009827E5" w:rsidRDefault="00490962" w:rsidP="00490962">
      <w:pPr>
        <w:pStyle w:val="Nzov"/>
        <w:widowControl w:val="0"/>
        <w:spacing w:before="60"/>
        <w:jc w:val="both"/>
        <w:rPr>
          <w:b w:val="0"/>
          <w:color w:val="000000" w:themeColor="text1"/>
          <w:lang w:val="sk-SK"/>
        </w:rPr>
      </w:pPr>
    </w:p>
    <w:p w:rsidR="00490962" w:rsidRPr="009827E5" w:rsidRDefault="00490962" w:rsidP="00490962">
      <w:pPr>
        <w:pStyle w:val="Nzov"/>
        <w:widowControl w:val="0"/>
        <w:spacing w:before="60"/>
        <w:jc w:val="both"/>
        <w:rPr>
          <w:b w:val="0"/>
          <w:color w:val="000000" w:themeColor="text1"/>
          <w:lang w:val="sk-SK"/>
        </w:rPr>
      </w:pPr>
    </w:p>
    <w:p w:rsidR="00490962" w:rsidRPr="009827E5" w:rsidRDefault="00490962" w:rsidP="00490962">
      <w:pPr>
        <w:pStyle w:val="Nzov"/>
        <w:widowControl w:val="0"/>
        <w:spacing w:before="60"/>
        <w:jc w:val="both"/>
        <w:rPr>
          <w:b w:val="0"/>
          <w:color w:val="000000" w:themeColor="text1"/>
          <w:lang w:val="sk-SK"/>
        </w:rPr>
      </w:pPr>
    </w:p>
    <w:p w:rsidR="00490962" w:rsidRDefault="00490962" w:rsidP="00D74490">
      <w:pPr>
        <w:spacing w:after="160" w:line="259" w:lineRule="auto"/>
        <w:rPr>
          <w:b/>
        </w:rPr>
      </w:pPr>
    </w:p>
    <w:p w:rsidR="002E05A5" w:rsidRDefault="002E05A5" w:rsidP="00D74490">
      <w:pPr>
        <w:spacing w:after="160" w:line="259" w:lineRule="auto"/>
        <w:rPr>
          <w:b/>
        </w:rPr>
      </w:pPr>
    </w:p>
    <w:p w:rsidR="002E05A5" w:rsidRDefault="002E05A5" w:rsidP="00D74490">
      <w:pPr>
        <w:spacing w:after="160" w:line="259" w:lineRule="auto"/>
        <w:rPr>
          <w:b/>
        </w:rPr>
      </w:pPr>
    </w:p>
    <w:p w:rsidR="002E05A5" w:rsidRDefault="002E05A5" w:rsidP="00D74490">
      <w:pPr>
        <w:spacing w:after="160" w:line="259" w:lineRule="auto"/>
        <w:rPr>
          <w:b/>
        </w:rPr>
      </w:pPr>
    </w:p>
    <w:p w:rsidR="002E05A5" w:rsidRDefault="002E05A5" w:rsidP="00D74490">
      <w:pPr>
        <w:spacing w:after="160" w:line="259" w:lineRule="auto"/>
        <w:rPr>
          <w:b/>
        </w:rPr>
      </w:pPr>
    </w:p>
    <w:p w:rsidR="002E05A5" w:rsidRDefault="002E05A5" w:rsidP="00D74490">
      <w:pPr>
        <w:spacing w:after="160" w:line="259" w:lineRule="auto"/>
        <w:rPr>
          <w:b/>
        </w:rPr>
      </w:pPr>
    </w:p>
    <w:p w:rsidR="002E05A5" w:rsidRDefault="002E05A5" w:rsidP="00D74490">
      <w:pPr>
        <w:spacing w:after="160" w:line="259" w:lineRule="auto"/>
        <w:rPr>
          <w:b/>
        </w:rPr>
      </w:pPr>
    </w:p>
    <w:p w:rsidR="002E05A5" w:rsidRDefault="002E05A5" w:rsidP="00D74490">
      <w:pPr>
        <w:spacing w:after="160" w:line="259" w:lineRule="auto"/>
        <w:rPr>
          <w:b/>
        </w:rPr>
      </w:pPr>
    </w:p>
    <w:p w:rsidR="002E05A5" w:rsidRDefault="002E05A5" w:rsidP="00D74490">
      <w:pPr>
        <w:spacing w:after="160" w:line="259" w:lineRule="auto"/>
        <w:rPr>
          <w:b/>
        </w:rPr>
      </w:pPr>
    </w:p>
    <w:p w:rsidR="002E05A5" w:rsidRDefault="002E05A5" w:rsidP="00D74490">
      <w:pPr>
        <w:spacing w:after="160" w:line="259" w:lineRule="auto"/>
        <w:rPr>
          <w:b/>
        </w:rPr>
      </w:pPr>
    </w:p>
    <w:p w:rsidR="002E05A5" w:rsidRDefault="002E05A5" w:rsidP="00D74490">
      <w:pPr>
        <w:spacing w:after="160" w:line="259" w:lineRule="auto"/>
        <w:rPr>
          <w:b/>
        </w:rPr>
      </w:pPr>
    </w:p>
    <w:p w:rsidR="002E05A5" w:rsidRDefault="002E05A5" w:rsidP="00D74490">
      <w:pPr>
        <w:spacing w:after="160" w:line="259" w:lineRule="auto"/>
        <w:rPr>
          <w:b/>
        </w:rPr>
      </w:pPr>
    </w:p>
    <w:p w:rsidR="002E05A5" w:rsidRDefault="002E05A5" w:rsidP="00D74490">
      <w:pPr>
        <w:spacing w:after="160" w:line="259" w:lineRule="auto"/>
        <w:rPr>
          <w:b/>
        </w:rPr>
      </w:pPr>
    </w:p>
    <w:p w:rsidR="002E05A5" w:rsidRDefault="002E05A5" w:rsidP="00D74490">
      <w:pPr>
        <w:spacing w:after="160" w:line="259" w:lineRule="auto"/>
        <w:rPr>
          <w:b/>
        </w:rPr>
      </w:pPr>
    </w:p>
    <w:p w:rsidR="002E05A5" w:rsidRDefault="002E05A5" w:rsidP="00D74490">
      <w:pPr>
        <w:spacing w:after="160" w:line="259" w:lineRule="auto"/>
        <w:rPr>
          <w:b/>
        </w:rPr>
      </w:pPr>
    </w:p>
    <w:p w:rsidR="002E05A5" w:rsidRDefault="002E05A5" w:rsidP="00D74490">
      <w:pPr>
        <w:spacing w:after="160" w:line="259" w:lineRule="auto"/>
        <w:rPr>
          <w:b/>
        </w:rPr>
      </w:pPr>
    </w:p>
    <w:p w:rsidR="002E05A5" w:rsidRPr="00533CCC" w:rsidRDefault="002E05A5" w:rsidP="00D74490">
      <w:pPr>
        <w:spacing w:after="160" w:line="259" w:lineRule="auto"/>
        <w:rPr>
          <w:b/>
        </w:rPr>
      </w:pPr>
    </w:p>
    <w:p w:rsidR="00D74490" w:rsidRPr="00533CCC" w:rsidRDefault="00D74490" w:rsidP="00D74490">
      <w:pPr>
        <w:autoSpaceDE w:val="0"/>
        <w:jc w:val="both"/>
        <w:rPr>
          <w:b/>
        </w:rPr>
      </w:pPr>
      <w:r w:rsidRPr="00533CCC">
        <w:rPr>
          <w:b/>
        </w:rPr>
        <w:t>B. Osobitná časť</w:t>
      </w:r>
    </w:p>
    <w:p w:rsidR="00D74490" w:rsidRPr="00533CCC" w:rsidRDefault="00D74490" w:rsidP="00D74490">
      <w:pPr>
        <w:jc w:val="both"/>
      </w:pPr>
    </w:p>
    <w:p w:rsidR="00D74490" w:rsidRPr="00533CCC" w:rsidRDefault="00D74490" w:rsidP="00D74490">
      <w:pPr>
        <w:jc w:val="both"/>
        <w:rPr>
          <w:rFonts w:eastAsiaTheme="minorHAnsi"/>
          <w:b/>
          <w:bCs/>
        </w:rPr>
      </w:pPr>
      <w:r w:rsidRPr="00533CCC">
        <w:rPr>
          <w:b/>
          <w:bCs/>
        </w:rPr>
        <w:t>K čl. I</w:t>
      </w:r>
    </w:p>
    <w:p w:rsidR="00D74490" w:rsidRPr="00533CCC" w:rsidRDefault="00D74490" w:rsidP="00D74490">
      <w:pPr>
        <w:jc w:val="both"/>
        <w:rPr>
          <w:b/>
          <w:bCs/>
        </w:rPr>
      </w:pPr>
    </w:p>
    <w:p w:rsidR="00D74490" w:rsidRPr="00533CCC" w:rsidRDefault="005553F9" w:rsidP="00D74490">
      <w:pPr>
        <w:rPr>
          <w:b/>
          <w:bCs/>
        </w:rPr>
      </w:pPr>
      <w:r w:rsidRPr="00533CCC">
        <w:rPr>
          <w:b/>
          <w:bCs/>
        </w:rPr>
        <w:t xml:space="preserve">K bodom </w:t>
      </w:r>
      <w:r w:rsidR="000B28CE" w:rsidRPr="00533CCC">
        <w:rPr>
          <w:b/>
          <w:bCs/>
        </w:rPr>
        <w:t xml:space="preserve">2, </w:t>
      </w:r>
      <w:r w:rsidR="00D74490" w:rsidRPr="00533CCC">
        <w:rPr>
          <w:b/>
          <w:bCs/>
        </w:rPr>
        <w:t xml:space="preserve">3, </w:t>
      </w:r>
      <w:r w:rsidR="00D73973" w:rsidRPr="00533CCC">
        <w:rPr>
          <w:b/>
          <w:bCs/>
        </w:rPr>
        <w:t xml:space="preserve">4, </w:t>
      </w:r>
      <w:r w:rsidR="002D567E" w:rsidRPr="00533CCC">
        <w:rPr>
          <w:b/>
          <w:bCs/>
        </w:rPr>
        <w:t>2</w:t>
      </w:r>
      <w:r w:rsidR="005A25FB" w:rsidRPr="00533CCC">
        <w:rPr>
          <w:b/>
          <w:bCs/>
        </w:rPr>
        <w:t>1</w:t>
      </w:r>
      <w:r w:rsidR="009F6E6E" w:rsidRPr="00533CCC">
        <w:rPr>
          <w:b/>
          <w:bCs/>
        </w:rPr>
        <w:t xml:space="preserve">, </w:t>
      </w:r>
      <w:r w:rsidR="00D74490" w:rsidRPr="00533CCC">
        <w:rPr>
          <w:b/>
          <w:bCs/>
        </w:rPr>
        <w:t>2</w:t>
      </w:r>
      <w:r w:rsidR="005A25FB" w:rsidRPr="00533CCC">
        <w:rPr>
          <w:b/>
          <w:bCs/>
        </w:rPr>
        <w:t>3</w:t>
      </w:r>
      <w:r w:rsidR="00D74490" w:rsidRPr="00533CCC">
        <w:rPr>
          <w:b/>
          <w:bCs/>
        </w:rPr>
        <w:t xml:space="preserve">, </w:t>
      </w:r>
      <w:r w:rsidR="00C93B31" w:rsidRPr="00533CCC">
        <w:rPr>
          <w:b/>
          <w:bCs/>
        </w:rPr>
        <w:t>2</w:t>
      </w:r>
      <w:r w:rsidR="004922CB" w:rsidRPr="00533CCC">
        <w:rPr>
          <w:b/>
          <w:bCs/>
        </w:rPr>
        <w:t>7</w:t>
      </w:r>
      <w:r w:rsidR="00C93B31" w:rsidRPr="00533CCC">
        <w:rPr>
          <w:b/>
          <w:bCs/>
        </w:rPr>
        <w:t xml:space="preserve">, </w:t>
      </w:r>
      <w:r w:rsidR="00D10D29" w:rsidRPr="00533CCC">
        <w:rPr>
          <w:b/>
          <w:bCs/>
        </w:rPr>
        <w:t>2</w:t>
      </w:r>
      <w:r w:rsidR="004922CB" w:rsidRPr="00533CCC">
        <w:rPr>
          <w:b/>
          <w:bCs/>
        </w:rPr>
        <w:t>8</w:t>
      </w:r>
      <w:r w:rsidR="00D10D29" w:rsidRPr="00533CCC">
        <w:rPr>
          <w:b/>
          <w:bCs/>
        </w:rPr>
        <w:t>,</w:t>
      </w:r>
      <w:r w:rsidR="00D74490" w:rsidRPr="00533CCC">
        <w:rPr>
          <w:b/>
          <w:bCs/>
        </w:rPr>
        <w:t xml:space="preserve"> </w:t>
      </w:r>
      <w:r w:rsidR="002D567E" w:rsidRPr="00533CCC">
        <w:rPr>
          <w:b/>
          <w:bCs/>
        </w:rPr>
        <w:t>3</w:t>
      </w:r>
      <w:r w:rsidR="00F7305F" w:rsidRPr="00533CCC">
        <w:rPr>
          <w:b/>
          <w:bCs/>
        </w:rPr>
        <w:t>1</w:t>
      </w:r>
      <w:r w:rsidR="00C93B31" w:rsidRPr="00533CCC">
        <w:rPr>
          <w:b/>
          <w:bCs/>
        </w:rPr>
        <w:t xml:space="preserve">, </w:t>
      </w:r>
      <w:r w:rsidR="00D74490" w:rsidRPr="00533CCC">
        <w:rPr>
          <w:b/>
          <w:bCs/>
        </w:rPr>
        <w:t>3</w:t>
      </w:r>
      <w:r w:rsidR="00FF153E" w:rsidRPr="00533CCC">
        <w:rPr>
          <w:b/>
          <w:bCs/>
        </w:rPr>
        <w:t>7</w:t>
      </w:r>
      <w:r w:rsidR="00C93B31" w:rsidRPr="00533CCC">
        <w:rPr>
          <w:b/>
          <w:bCs/>
        </w:rPr>
        <w:t>,</w:t>
      </w:r>
      <w:r w:rsidR="00D74490" w:rsidRPr="00533CCC">
        <w:rPr>
          <w:b/>
          <w:bCs/>
        </w:rPr>
        <w:t xml:space="preserve"> </w:t>
      </w:r>
      <w:r w:rsidR="00A1442F" w:rsidRPr="00533CCC">
        <w:rPr>
          <w:b/>
          <w:bCs/>
        </w:rPr>
        <w:t>3</w:t>
      </w:r>
      <w:r w:rsidR="00FF153E" w:rsidRPr="00533CCC">
        <w:rPr>
          <w:b/>
          <w:bCs/>
        </w:rPr>
        <w:t>9</w:t>
      </w:r>
      <w:r w:rsidR="00A1442F" w:rsidRPr="00533CCC">
        <w:rPr>
          <w:b/>
          <w:bCs/>
        </w:rPr>
        <w:t xml:space="preserve">, </w:t>
      </w:r>
      <w:r w:rsidR="00FF153E" w:rsidRPr="00533CCC">
        <w:rPr>
          <w:b/>
          <w:bCs/>
        </w:rPr>
        <w:t>40</w:t>
      </w:r>
      <w:r w:rsidR="00C93B31" w:rsidRPr="00533CCC">
        <w:rPr>
          <w:b/>
          <w:bCs/>
        </w:rPr>
        <w:t xml:space="preserve">, </w:t>
      </w:r>
      <w:r w:rsidR="002D567E" w:rsidRPr="00533CCC">
        <w:rPr>
          <w:b/>
          <w:bCs/>
        </w:rPr>
        <w:t>4</w:t>
      </w:r>
      <w:r w:rsidR="00FF153E" w:rsidRPr="00533CCC">
        <w:rPr>
          <w:b/>
          <w:bCs/>
        </w:rPr>
        <w:t>2</w:t>
      </w:r>
      <w:r w:rsidR="008F38F1" w:rsidRPr="00533CCC">
        <w:rPr>
          <w:b/>
          <w:bCs/>
        </w:rPr>
        <w:t xml:space="preserve"> a</w:t>
      </w:r>
      <w:r w:rsidR="00D74490" w:rsidRPr="00533CCC">
        <w:rPr>
          <w:b/>
          <w:bCs/>
        </w:rPr>
        <w:t> 4</w:t>
      </w:r>
      <w:r w:rsidR="00FF153E" w:rsidRPr="00533CCC">
        <w:rPr>
          <w:b/>
          <w:bCs/>
        </w:rPr>
        <w:t>3</w:t>
      </w:r>
      <w:r w:rsidR="003A3E86" w:rsidRPr="00533CCC">
        <w:rPr>
          <w:b/>
          <w:bCs/>
        </w:rPr>
        <w:t>,</w:t>
      </w:r>
    </w:p>
    <w:p w:rsidR="00D74490" w:rsidRPr="00533CCC" w:rsidRDefault="00D74490" w:rsidP="00D74490">
      <w:pPr>
        <w:pStyle w:val="Nzov"/>
        <w:jc w:val="both"/>
        <w:rPr>
          <w:lang w:val="sk-SK"/>
        </w:rPr>
      </w:pPr>
      <w:r w:rsidRPr="00533CCC">
        <w:t>(poznámky</w:t>
      </w:r>
      <w:r w:rsidR="009F6E6E" w:rsidRPr="00533CCC">
        <w:t xml:space="preserve"> pod čiarou k odkazom 2, 3, 4a, </w:t>
      </w:r>
      <w:r w:rsidRPr="00533CCC">
        <w:t xml:space="preserve">16, 17, 18, 20, 22, 23, 24a, </w:t>
      </w:r>
      <w:r w:rsidRPr="00533CCC">
        <w:rPr>
          <w:lang w:val="sk-SK"/>
        </w:rPr>
        <w:t xml:space="preserve">26, </w:t>
      </w:r>
      <w:r w:rsidR="00D10D29" w:rsidRPr="00533CCC">
        <w:rPr>
          <w:lang w:val="sk-SK"/>
        </w:rPr>
        <w:t xml:space="preserve">27, </w:t>
      </w:r>
      <w:r w:rsidRPr="00533CCC">
        <w:t>28, 29</w:t>
      </w:r>
      <w:r w:rsidR="003A3E86" w:rsidRPr="00533CCC">
        <w:rPr>
          <w:lang w:val="sk-SK"/>
        </w:rPr>
        <w:t>, 3</w:t>
      </w:r>
      <w:r w:rsidR="00A1442F" w:rsidRPr="00533CCC">
        <w:rPr>
          <w:lang w:val="sk-SK"/>
        </w:rPr>
        <w:t>0</w:t>
      </w:r>
      <w:r w:rsidR="003A3E86" w:rsidRPr="00533CCC">
        <w:rPr>
          <w:lang w:val="sk-SK"/>
        </w:rPr>
        <w:t xml:space="preserve"> a 3</w:t>
      </w:r>
      <w:r w:rsidR="00A1442F" w:rsidRPr="00533CCC">
        <w:rPr>
          <w:lang w:val="sk-SK"/>
        </w:rPr>
        <w:t>1</w:t>
      </w:r>
      <w:r w:rsidRPr="00533CCC">
        <w:t>)</w:t>
      </w:r>
      <w:r w:rsidR="003A3E86" w:rsidRPr="00533CCC">
        <w:rPr>
          <w:lang w:val="sk-SK"/>
        </w:rPr>
        <w:t>.</w:t>
      </w:r>
    </w:p>
    <w:p w:rsidR="00D74490" w:rsidRPr="00533CCC" w:rsidRDefault="00D74490" w:rsidP="00D74490">
      <w:pPr>
        <w:pStyle w:val="Nzov"/>
        <w:jc w:val="both"/>
      </w:pPr>
    </w:p>
    <w:p w:rsidR="00D74490" w:rsidRPr="00533CCC" w:rsidRDefault="00D74490" w:rsidP="00D74490">
      <w:pPr>
        <w:ind w:firstLine="708"/>
        <w:jc w:val="both"/>
        <w:rPr>
          <w:snapToGrid w:val="0"/>
        </w:rPr>
      </w:pPr>
      <w:r w:rsidRPr="00533CCC">
        <w:rPr>
          <w:snapToGrid w:val="0"/>
        </w:rPr>
        <w:t>Legislatívno-technická úprava spočívajúca v nahradení odkazov na zrušené právne predpisy odkazmi na platné právne predpisy, v doplnení poznámok pod čiarou a odkazov, vypustení nadbytočných  poznámok pod čiarou a nadbytočných odkazov.</w:t>
      </w:r>
    </w:p>
    <w:p w:rsidR="00D74490" w:rsidRPr="00533CCC" w:rsidRDefault="00D74490" w:rsidP="00D74490">
      <w:pPr>
        <w:jc w:val="both"/>
      </w:pPr>
    </w:p>
    <w:p w:rsidR="00D74490" w:rsidRPr="00533CCC" w:rsidRDefault="00D74490" w:rsidP="00D74490">
      <w:pPr>
        <w:jc w:val="both"/>
      </w:pPr>
      <w:r w:rsidRPr="00533CCC">
        <w:rPr>
          <w:b/>
        </w:rPr>
        <w:t xml:space="preserve">K bodu 1 </w:t>
      </w:r>
      <w:r w:rsidRPr="00533CCC">
        <w:t>(§ 2 ods. 1</w:t>
      </w:r>
      <w:r w:rsidR="005553F9" w:rsidRPr="00533CCC">
        <w:t xml:space="preserve"> a </w:t>
      </w:r>
      <w:r w:rsidR="002338F1" w:rsidRPr="00533CCC">
        <w:t xml:space="preserve">2 </w:t>
      </w:r>
      <w:r w:rsidRPr="00533CCC">
        <w:t xml:space="preserve">) </w:t>
      </w:r>
    </w:p>
    <w:p w:rsidR="00D74490" w:rsidRPr="00533CCC" w:rsidRDefault="00D74490" w:rsidP="00D74490">
      <w:pPr>
        <w:jc w:val="both"/>
      </w:pPr>
    </w:p>
    <w:p w:rsidR="000B28CE" w:rsidRPr="00533CCC" w:rsidRDefault="002338F1" w:rsidP="00D74490">
      <w:pPr>
        <w:autoSpaceDE w:val="0"/>
        <w:autoSpaceDN w:val="0"/>
        <w:adjustRightInd w:val="0"/>
        <w:ind w:firstLine="708"/>
        <w:jc w:val="both"/>
      </w:pPr>
      <w:r w:rsidRPr="00533CCC">
        <w:t xml:space="preserve">V odseku 1 sa precizuje </w:t>
      </w:r>
      <w:r w:rsidR="00D74490" w:rsidRPr="00533CCC">
        <w:t>účel vytvárania ozbrojených síl Slovenskej republi</w:t>
      </w:r>
      <w:r w:rsidR="001C4E2C" w:rsidRPr="00533CCC">
        <w:t xml:space="preserve">ky </w:t>
      </w:r>
      <w:r w:rsidR="00D74490" w:rsidRPr="00533CCC">
        <w:t>v nadväznosti na úlohy, ktoré ozbrojené sily plnia</w:t>
      </w:r>
      <w:r w:rsidRPr="00533CCC">
        <w:t xml:space="preserve"> </w:t>
      </w:r>
      <w:r w:rsidR="00D74490" w:rsidRPr="00533CCC">
        <w:t xml:space="preserve"> a na ktorých sa p</w:t>
      </w:r>
      <w:r w:rsidR="00435D2B" w:rsidRPr="00533CCC">
        <w:t>odieľajú</w:t>
      </w:r>
      <w:r w:rsidR="001045DE" w:rsidRPr="00533CCC">
        <w:t xml:space="preserve"> podľa § 4</w:t>
      </w:r>
      <w:r w:rsidR="00435D2B" w:rsidRPr="00533CCC">
        <w:t>.</w:t>
      </w:r>
      <w:r w:rsidR="00634BAD" w:rsidRPr="00533CCC">
        <w:t xml:space="preserve"> </w:t>
      </w:r>
      <w:r w:rsidR="00672EB2" w:rsidRPr="00533CCC">
        <w:t>Účel, na ktorý sa ozbrojené sily vytvárajú,</w:t>
      </w:r>
      <w:r w:rsidR="00D57FFD" w:rsidRPr="00533CCC">
        <w:t xml:space="preserve"> okrem zachovania mieru a plnenia záväzkov </w:t>
      </w:r>
      <w:r w:rsidR="00D57FFD" w:rsidRPr="00533CCC">
        <w:lastRenderedPageBreak/>
        <w:t xml:space="preserve">vyplývajúcich z medzinárodných zmlúv, ktorými je Slovenská republiky viazaná, je </w:t>
      </w:r>
      <w:r w:rsidR="001045DE" w:rsidRPr="00533CCC">
        <w:t>najmä</w:t>
      </w:r>
      <w:r w:rsidR="00B7623F" w:rsidRPr="00533CCC">
        <w:t xml:space="preserve"> </w:t>
      </w:r>
      <w:r w:rsidR="00D57FFD" w:rsidRPr="00533CCC">
        <w:t>zaručovanie obrany Slovenskej republiky,</w:t>
      </w:r>
      <w:r w:rsidR="00B7623F" w:rsidRPr="00533CCC">
        <w:t xml:space="preserve"> </w:t>
      </w:r>
      <w:r w:rsidR="00D57FFD" w:rsidRPr="00533CCC">
        <w:t xml:space="preserve">na ktorý nadväzuje hlavná </w:t>
      </w:r>
      <w:r w:rsidR="00634BAD" w:rsidRPr="00533CCC">
        <w:t xml:space="preserve"> úloha</w:t>
      </w:r>
      <w:r w:rsidR="00F25093" w:rsidRPr="00533CCC">
        <w:t xml:space="preserve"> ozbrojených síl </w:t>
      </w:r>
      <w:r w:rsidR="00634BAD" w:rsidRPr="00533CCC">
        <w:t>– brániť Slovenskú republiku pred napadnutím cudzou</w:t>
      </w:r>
      <w:r w:rsidR="00540EF7" w:rsidRPr="00533CCC">
        <w:t xml:space="preserve"> mocou, brániť jej zvrchovano</w:t>
      </w:r>
      <w:r w:rsidR="00634BAD" w:rsidRPr="00533CCC">
        <w:t>s</w:t>
      </w:r>
      <w:r w:rsidR="00540EF7" w:rsidRPr="00533CCC">
        <w:t>ť, územnú celistvosť a nedotknuteľnosť hraníc</w:t>
      </w:r>
      <w:r w:rsidR="00F25093" w:rsidRPr="00533CCC">
        <w:t xml:space="preserve">. </w:t>
      </w:r>
      <w:r w:rsidR="00173F2F" w:rsidRPr="00533CCC">
        <w:t>Zachovanie</w:t>
      </w:r>
      <w:r w:rsidR="00540EF7" w:rsidRPr="00533CCC">
        <w:t xml:space="preserve"> bezpečnosti Slovenskej republiky</w:t>
      </w:r>
      <w:r w:rsidR="00173F2F" w:rsidRPr="00533CCC">
        <w:t xml:space="preserve"> </w:t>
      </w:r>
      <w:r w:rsidR="00492AC9" w:rsidRPr="00533CCC">
        <w:t xml:space="preserve">nie je vo výlučnej pôsobnosti ozbrojených síl, je to jedna z úloh, </w:t>
      </w:r>
      <w:r w:rsidR="00483F9A" w:rsidRPr="00533CCC">
        <w:t xml:space="preserve"> na ktorej sa </w:t>
      </w:r>
      <w:r w:rsidR="00B7623F" w:rsidRPr="00533CCC">
        <w:t xml:space="preserve">s ostatnými prvkami </w:t>
      </w:r>
      <w:r w:rsidR="001045DE" w:rsidRPr="00533CCC">
        <w:t xml:space="preserve">bezpečnostného </w:t>
      </w:r>
      <w:r w:rsidR="00B7623F" w:rsidRPr="00533CCC">
        <w:t xml:space="preserve">systému </w:t>
      </w:r>
      <w:r w:rsidR="001045DE" w:rsidRPr="00533CCC">
        <w:t>Slovenskej republiky</w:t>
      </w:r>
      <w:r w:rsidR="00B7623F" w:rsidRPr="00533CCC">
        <w:t xml:space="preserve"> </w:t>
      </w:r>
      <w:r w:rsidR="00483F9A" w:rsidRPr="00533CCC">
        <w:t>ozbrojené sily podieľajú.</w:t>
      </w:r>
      <w:r w:rsidR="00540EF7" w:rsidRPr="00533CCC">
        <w:t xml:space="preserve"> </w:t>
      </w:r>
      <w:r w:rsidR="00634BAD" w:rsidRPr="00533CCC">
        <w:t xml:space="preserve"> </w:t>
      </w:r>
    </w:p>
    <w:p w:rsidR="002338F1" w:rsidRPr="00533CCC" w:rsidRDefault="005553F9" w:rsidP="00D74490">
      <w:pPr>
        <w:autoSpaceDE w:val="0"/>
        <w:autoSpaceDN w:val="0"/>
        <w:adjustRightInd w:val="0"/>
        <w:ind w:firstLine="708"/>
        <w:jc w:val="both"/>
      </w:pPr>
      <w:r w:rsidRPr="00533CCC">
        <w:t xml:space="preserve">V odseku 2 </w:t>
      </w:r>
      <w:r w:rsidR="002338F1" w:rsidRPr="00533CCC">
        <w:t xml:space="preserve">sa aktualizuje zloženie ozbrojených síl odkazom na čl. 1 ods. 6 ústavného zákona č. 227/2002 Z. z. o bezpečnosti štátu v čase vojny, vojnového stavu, výnimočného stavu a núdzového stavu v znení neskorších predpisov, ktorý upravuje zloženie ozbrojených síl v stave </w:t>
      </w:r>
      <w:r w:rsidR="00161BC5" w:rsidRPr="00533CCC">
        <w:t>bezpečnosti (profesionálni vojaci, vojaci v zálohe povolaní na pravidelné cvičenie alebo na plnenie úloh ozbrojených síl  a vojaci dobrovoľnej vojenskej prí</w:t>
      </w:r>
      <w:r w:rsidRPr="00533CCC">
        <w:t xml:space="preserve">pravy), v čase núdzového stavu </w:t>
      </w:r>
      <w:r w:rsidR="00161BC5" w:rsidRPr="00533CCC">
        <w:t>a výnimočného stavu (profesionálni vojaci, vojaci v zálohe povolaní na pravidelné cvičenie alebo na plnenie úloh ozbrojených síl, vojaci dobrovoľnej vojenskej prípravy a vojaci v zálohe povolaní na výkon mimoriadnej služby) a v čase vojny a vojnového stavu (profesionálni vojaci, vojaci v zálohe povolaní na pravidelné cvičenie alebo na plnenie úloh ozbrojených síl, vojaci dobrovoľnej vojenskej prípravy,  vojaci v zálohe povolaní na výkon mimoriadnej služby a registrovaní občania povolaní na výkon mimoriadnej služby, ktorí sú na základe odvodného konania odvedení).</w:t>
      </w:r>
    </w:p>
    <w:p w:rsidR="002338F1" w:rsidRPr="00533CCC" w:rsidRDefault="002338F1" w:rsidP="00D74490">
      <w:pPr>
        <w:autoSpaceDE w:val="0"/>
        <w:autoSpaceDN w:val="0"/>
        <w:adjustRightInd w:val="0"/>
        <w:jc w:val="both"/>
      </w:pPr>
    </w:p>
    <w:p w:rsidR="00D74490" w:rsidRPr="00533CCC" w:rsidRDefault="000B28CE" w:rsidP="00D74490">
      <w:pPr>
        <w:autoSpaceDE w:val="0"/>
        <w:autoSpaceDN w:val="0"/>
        <w:adjustRightInd w:val="0"/>
        <w:jc w:val="both"/>
      </w:pPr>
      <w:r w:rsidRPr="00533CCC">
        <w:rPr>
          <w:b/>
        </w:rPr>
        <w:t xml:space="preserve">K bodu </w:t>
      </w:r>
      <w:r w:rsidR="00D73973" w:rsidRPr="00533CCC">
        <w:rPr>
          <w:b/>
        </w:rPr>
        <w:t>5</w:t>
      </w:r>
      <w:r w:rsidR="00D74490" w:rsidRPr="00533CCC">
        <w:t xml:space="preserve"> </w:t>
      </w:r>
      <w:r w:rsidRPr="00533CCC">
        <w:t xml:space="preserve"> (§ 4 ods.1 až 3)</w:t>
      </w:r>
    </w:p>
    <w:p w:rsidR="00D74490" w:rsidRPr="00533CCC" w:rsidRDefault="00D74490" w:rsidP="00D74490">
      <w:pPr>
        <w:autoSpaceDE w:val="0"/>
        <w:autoSpaceDN w:val="0"/>
        <w:adjustRightInd w:val="0"/>
        <w:jc w:val="both"/>
        <w:rPr>
          <w:b/>
        </w:rPr>
      </w:pPr>
      <w:r w:rsidRPr="00533CCC">
        <w:rPr>
          <w:b/>
        </w:rPr>
        <w:t xml:space="preserve">          </w:t>
      </w:r>
    </w:p>
    <w:p w:rsidR="00D74490" w:rsidRPr="00533CCC" w:rsidRDefault="000B28CE" w:rsidP="000B28CE">
      <w:pPr>
        <w:autoSpaceDE w:val="0"/>
        <w:autoSpaceDN w:val="0"/>
        <w:adjustRightInd w:val="0"/>
        <w:jc w:val="both"/>
        <w:rPr>
          <w:b/>
        </w:rPr>
      </w:pPr>
      <w:r w:rsidRPr="00533CCC">
        <w:rPr>
          <w:b/>
        </w:rPr>
        <w:tab/>
      </w:r>
      <w:r w:rsidR="00D74490" w:rsidRPr="00533CCC">
        <w:rPr>
          <w:rFonts w:eastAsia="Times New Roman"/>
        </w:rPr>
        <w:t>V</w:t>
      </w:r>
      <w:r w:rsidRPr="00533CCC">
        <w:rPr>
          <w:rFonts w:eastAsia="Times New Roman"/>
        </w:rPr>
        <w:t> odseku 1</w:t>
      </w:r>
      <w:r w:rsidR="00D74490" w:rsidRPr="00533CCC">
        <w:rPr>
          <w:rFonts w:eastAsia="Times New Roman"/>
        </w:rPr>
        <w:t xml:space="preserve"> sa hlavná úloha ozbrojených síl precizuje v nadväznosti na úpravu účelu, na ktorý sa ozbrojené sily vytvárajú (§ 2 ods. 1). Zavádza sa slovné spojenie „pred napadnutím cudzom mocou“ v súlade s čl. 1 ods. 8 ústavného zákona č. 227/2002 Z. z. o bezpečnosti štátu v čase vojny, vojnového stavu, výnimočného stavu a núdzového stavu v znení ústavného zákona č. 566/2005 Z. z. </w:t>
      </w:r>
    </w:p>
    <w:p w:rsidR="0057650E" w:rsidRPr="00533CCC" w:rsidRDefault="00206C3D" w:rsidP="0057650E">
      <w:pPr>
        <w:autoSpaceDE w:val="0"/>
        <w:autoSpaceDN w:val="0"/>
        <w:adjustRightInd w:val="0"/>
        <w:ind w:firstLine="708"/>
        <w:jc w:val="both"/>
      </w:pPr>
      <w:r w:rsidRPr="00533CCC">
        <w:rPr>
          <w:rFonts w:eastAsia="Times New Roman"/>
        </w:rPr>
        <w:t>V odseku 2 sa upravujú úlohy, na ktorých sa ozbrojené sily podieľajú. Ustanovenie sa precizuje v nadväznosti na čl. 1 ods. 5 ústavného zákona č. 227/2002 Z. z.</w:t>
      </w:r>
      <w:r w:rsidR="00A208A5" w:rsidRPr="00533CCC">
        <w:rPr>
          <w:rFonts w:eastAsia="Times New Roman"/>
        </w:rPr>
        <w:t xml:space="preserve"> v znení ústavného zákona č. 566/2005 Z. z.</w:t>
      </w:r>
      <w:r w:rsidR="00AC3C90" w:rsidRPr="00533CCC">
        <w:rPr>
          <w:rFonts w:eastAsia="Times New Roman"/>
        </w:rPr>
        <w:t>,</w:t>
      </w:r>
      <w:r w:rsidRPr="00533CCC">
        <w:rPr>
          <w:rFonts w:eastAsia="Times New Roman"/>
        </w:rPr>
        <w:t xml:space="preserve"> </w:t>
      </w:r>
      <w:r w:rsidR="00AC3C90" w:rsidRPr="00533CCC">
        <w:t>ktorý všeobecne upravuje úlohy pri zachovávaní mieru a bezpečnosti pre ozbrojené sily, ozbrojené zbory, Hasičský a záchranný zbor</w:t>
      </w:r>
      <w:r w:rsidR="00545B5A" w:rsidRPr="00533CCC">
        <w:t xml:space="preserve"> </w:t>
      </w:r>
      <w:r w:rsidR="005F108D" w:rsidRPr="00533CCC">
        <w:t xml:space="preserve"> a záchranné </w:t>
      </w:r>
      <w:r w:rsidR="005F108D" w:rsidRPr="00533CCC">
        <w:lastRenderedPageBreak/>
        <w:t>služby</w:t>
      </w:r>
      <w:r w:rsidR="00AC3C90" w:rsidRPr="00533CCC">
        <w:t>. Vzhľadom na to, že z</w:t>
      </w:r>
      <w:r w:rsidR="000B28CE" w:rsidRPr="00533CCC">
        <w:t>achovanie bezpečnosti Slovenskej republiky patrí do pôsobnosti ústavných orgánov, ústredných orgánov štátnej správy a ďalších, najmä výkonných, prvkov bezpečnostné</w:t>
      </w:r>
      <w:r w:rsidR="00AC3C90" w:rsidRPr="00533CCC">
        <w:t>ho systému S</w:t>
      </w:r>
      <w:r w:rsidR="006A329C" w:rsidRPr="00533CCC">
        <w:t>lovenskej republiky</w:t>
      </w:r>
      <w:r w:rsidR="005F108D" w:rsidRPr="00533CCC">
        <w:t xml:space="preserve"> v § 4 ods. 4 písm. k) sa</w:t>
      </w:r>
      <w:r w:rsidR="006A329C" w:rsidRPr="00533CCC">
        <w:t xml:space="preserve"> precizuje</w:t>
      </w:r>
      <w:r w:rsidR="005F108D" w:rsidRPr="00533CCC">
        <w:t>,</w:t>
      </w:r>
      <w:r w:rsidR="006A329C" w:rsidRPr="00533CCC">
        <w:t xml:space="preserve"> na ktorých úlohách  sa ozbrojené sily </w:t>
      </w:r>
      <w:r w:rsidR="00435D2B" w:rsidRPr="00533CCC">
        <w:t>podieľajú.</w:t>
      </w:r>
    </w:p>
    <w:p w:rsidR="00D74490" w:rsidRPr="00533CCC" w:rsidRDefault="00435D2B" w:rsidP="00D74490">
      <w:pPr>
        <w:ind w:firstLine="708"/>
        <w:jc w:val="both"/>
      </w:pPr>
      <w:r w:rsidRPr="00533CCC">
        <w:t xml:space="preserve">Odsek 3 </w:t>
      </w:r>
      <w:r w:rsidR="00D74490" w:rsidRPr="00533CCC">
        <w:t>sa m</w:t>
      </w:r>
      <w:r w:rsidRPr="00533CCC">
        <w:t>ení a dopĺňa tak, aby obsahoval</w:t>
      </w:r>
      <w:r w:rsidR="00D74490" w:rsidRPr="00533CCC">
        <w:t xml:space="preserve"> všetky účely, na ktoré môžu byť príslušníci ozbrojených síl vyslaní na plnenie úloh mimo územia Slovenskej republiky, </w:t>
      </w:r>
      <w:r w:rsidR="00D74490" w:rsidRPr="00533CCC">
        <w:br/>
        <w:t>a ktoré sú uvedené v § 12 ods. 2 zákona. Zmena zároveň zohľadňuje doplnenie nových účelov vyslania, ktoré sa dopĺňajú v § 12 ods. 1 písm. f) a g).</w:t>
      </w:r>
    </w:p>
    <w:p w:rsidR="00D74490" w:rsidRPr="00533CCC" w:rsidRDefault="00D74490" w:rsidP="00D74490">
      <w:pPr>
        <w:jc w:val="both"/>
      </w:pPr>
    </w:p>
    <w:p w:rsidR="00D74490" w:rsidRPr="00533CCC" w:rsidRDefault="00D74490" w:rsidP="00D74490">
      <w:pPr>
        <w:jc w:val="both"/>
      </w:pPr>
      <w:r w:rsidRPr="00533CCC">
        <w:rPr>
          <w:b/>
        </w:rPr>
        <w:t xml:space="preserve">K bodu </w:t>
      </w:r>
      <w:r w:rsidR="00B20358" w:rsidRPr="00533CCC">
        <w:rPr>
          <w:b/>
        </w:rPr>
        <w:t>6</w:t>
      </w:r>
      <w:r w:rsidRPr="00533CCC">
        <w:rPr>
          <w:b/>
        </w:rPr>
        <w:t xml:space="preserve"> </w:t>
      </w:r>
      <w:r w:rsidRPr="00533CCC">
        <w:t xml:space="preserve">(§ 4 ods. 4) </w:t>
      </w:r>
    </w:p>
    <w:p w:rsidR="00D74490" w:rsidRPr="00533CCC" w:rsidRDefault="00D74490" w:rsidP="00D74490">
      <w:pPr>
        <w:jc w:val="both"/>
      </w:pPr>
    </w:p>
    <w:p w:rsidR="00D74490" w:rsidRPr="00533CCC" w:rsidRDefault="00D74490" w:rsidP="00D74490">
      <w:pPr>
        <w:ind w:firstLine="708"/>
        <w:jc w:val="both"/>
      </w:pPr>
      <w:r w:rsidRPr="00533CCC">
        <w:t xml:space="preserve">V nadväznosti na úpravu § 4 ods. 4 písm. k) sa vypúšťa v § 4 ods. 4 písm. a), keďže použitie ozbrojených síl na ochranu štátnej hranice upravuje zákon Národnej rady Slovenskej republiky č. 171/1993 Z. z. o Policajnom zbore v znení neskorších predpisov. </w:t>
      </w:r>
    </w:p>
    <w:p w:rsidR="00D74490" w:rsidRPr="00533CCC" w:rsidRDefault="00D74490" w:rsidP="00D74490">
      <w:pPr>
        <w:jc w:val="both"/>
      </w:pPr>
    </w:p>
    <w:p w:rsidR="00D74490" w:rsidRPr="00533CCC" w:rsidRDefault="00B20358" w:rsidP="00D74490">
      <w:pPr>
        <w:jc w:val="both"/>
      </w:pPr>
      <w:r w:rsidRPr="00533CCC">
        <w:rPr>
          <w:b/>
        </w:rPr>
        <w:t>K bodu 7</w:t>
      </w:r>
      <w:r w:rsidR="00D74490" w:rsidRPr="00533CCC">
        <w:rPr>
          <w:b/>
        </w:rPr>
        <w:t xml:space="preserve"> </w:t>
      </w:r>
      <w:r w:rsidR="00D74490" w:rsidRPr="00533CCC">
        <w:t xml:space="preserve">[§ 4 ods. 4 písm. a)] </w:t>
      </w:r>
    </w:p>
    <w:p w:rsidR="00D74490" w:rsidRPr="00533CCC" w:rsidRDefault="00D74490" w:rsidP="00D74490">
      <w:pPr>
        <w:jc w:val="both"/>
      </w:pPr>
    </w:p>
    <w:p w:rsidR="00D74490" w:rsidRPr="00533CCC" w:rsidRDefault="00D74490" w:rsidP="00D74490">
      <w:pPr>
        <w:ind w:firstLine="851"/>
        <w:jc w:val="both"/>
        <w:rPr>
          <w:rFonts w:eastAsia="Times New Roman"/>
        </w:rPr>
      </w:pPr>
      <w:r w:rsidRPr="00533CCC">
        <w:rPr>
          <w:rFonts w:eastAsia="Times New Roman"/>
        </w:rPr>
        <w:t xml:space="preserve">V nadväznosti na zmenu v § 27 návrhu zákona, ktorým sa mení a dopĺňa zákon </w:t>
      </w:r>
      <w:r w:rsidRPr="00533CCC">
        <w:rPr>
          <w:rFonts w:eastAsia="Times New Roman"/>
        </w:rPr>
        <w:br/>
        <w:t xml:space="preserve">č. 319/2002 Z. z. o obrane Slovenskej republiky v znení neskorších predpisov </w:t>
      </w:r>
      <w:r w:rsidRPr="00533CCC">
        <w:rPr>
          <w:lang w:eastAsia="sk-SK"/>
        </w:rPr>
        <w:t>a o zmene a doplnení niektorých zákonov</w:t>
      </w:r>
      <w:r w:rsidRPr="00533CCC">
        <w:rPr>
          <w:rFonts w:eastAsia="Times New Roman"/>
        </w:rPr>
        <w:t xml:space="preserve">, ktorý podrobne ustanovuje zodpovednosť za ochranu objektov osobitnej dôležitosti a ďalších dôležitých objektov a zodpovednosť za ich obranu, sa spresňuje úloha ozbrojených síl chrániť objekty osobitnej dôležitosti a ďalšie dôležité objekty v pôsobnosti </w:t>
      </w:r>
      <w:r w:rsidR="00895CF3" w:rsidRPr="00533CCC">
        <w:rPr>
          <w:rFonts w:eastAsia="Times New Roman"/>
        </w:rPr>
        <w:t>m</w:t>
      </w:r>
      <w:r w:rsidRPr="00533CCC">
        <w:rPr>
          <w:rFonts w:eastAsia="Times New Roman"/>
        </w:rPr>
        <w:t>inisterstva</w:t>
      </w:r>
      <w:r w:rsidR="00895CF3" w:rsidRPr="00533CCC">
        <w:rPr>
          <w:rFonts w:eastAsia="Times New Roman"/>
        </w:rPr>
        <w:t xml:space="preserve"> obrany</w:t>
      </w:r>
      <w:r w:rsidRPr="00533CCC">
        <w:rPr>
          <w:rFonts w:eastAsia="Times New Roman"/>
        </w:rPr>
        <w:t xml:space="preserve">.  </w:t>
      </w:r>
    </w:p>
    <w:p w:rsidR="00435D2B" w:rsidRPr="00533CCC" w:rsidRDefault="00435D2B" w:rsidP="00435D2B">
      <w:pPr>
        <w:jc w:val="both"/>
        <w:rPr>
          <w:rFonts w:eastAsia="Times New Roman"/>
        </w:rPr>
      </w:pPr>
    </w:p>
    <w:p w:rsidR="007363A4" w:rsidRPr="00533CCC" w:rsidRDefault="00B20358" w:rsidP="00435D2B">
      <w:pPr>
        <w:jc w:val="both"/>
        <w:rPr>
          <w:rFonts w:eastAsia="Times New Roman"/>
          <w:b/>
        </w:rPr>
      </w:pPr>
      <w:r w:rsidRPr="00533CCC">
        <w:rPr>
          <w:rFonts w:eastAsia="Times New Roman"/>
          <w:b/>
        </w:rPr>
        <w:t>K bodu 8</w:t>
      </w:r>
      <w:r w:rsidR="007363A4" w:rsidRPr="00533CCC">
        <w:rPr>
          <w:rFonts w:eastAsia="Times New Roman"/>
          <w:b/>
        </w:rPr>
        <w:t xml:space="preserve"> </w:t>
      </w:r>
    </w:p>
    <w:p w:rsidR="007363A4" w:rsidRPr="00533CCC" w:rsidRDefault="007363A4" w:rsidP="00435D2B">
      <w:pPr>
        <w:jc w:val="both"/>
        <w:rPr>
          <w:rFonts w:eastAsia="Times New Roman"/>
          <w:b/>
        </w:rPr>
      </w:pPr>
    </w:p>
    <w:p w:rsidR="007363A4" w:rsidRPr="00533CCC" w:rsidRDefault="007363A4" w:rsidP="00435D2B">
      <w:pPr>
        <w:jc w:val="both"/>
        <w:rPr>
          <w:rFonts w:eastAsia="Times New Roman"/>
        </w:rPr>
      </w:pPr>
      <w:r w:rsidRPr="00533CCC">
        <w:rPr>
          <w:rFonts w:eastAsia="Times New Roman"/>
          <w:b/>
        </w:rPr>
        <w:tab/>
      </w:r>
      <w:r w:rsidR="00091287" w:rsidRPr="00533CCC">
        <w:rPr>
          <w:rFonts w:eastAsia="Times New Roman"/>
        </w:rPr>
        <w:t xml:space="preserve">Legislatívno-technická úprava, ktorou sa skrátená citácia nahrádza  úplnou citáciou v nadväznosti na </w:t>
      </w:r>
      <w:r w:rsidR="00AB3B8E" w:rsidRPr="00533CCC">
        <w:rPr>
          <w:rFonts w:eastAsia="Times New Roman"/>
        </w:rPr>
        <w:t>zmenu citácie</w:t>
      </w:r>
      <w:r w:rsidR="000475C9" w:rsidRPr="00533CCC">
        <w:rPr>
          <w:rFonts w:eastAsia="Times New Roman"/>
        </w:rPr>
        <w:t xml:space="preserve"> v poznámke pod čiarou k odkazu 6.</w:t>
      </w:r>
    </w:p>
    <w:p w:rsidR="000475C9" w:rsidRPr="00533CCC" w:rsidRDefault="000475C9" w:rsidP="00435D2B">
      <w:pPr>
        <w:jc w:val="both"/>
        <w:rPr>
          <w:rFonts w:eastAsia="Times New Roman"/>
        </w:rPr>
      </w:pPr>
    </w:p>
    <w:p w:rsidR="00435D2B" w:rsidRPr="00533CCC" w:rsidRDefault="00B20358" w:rsidP="00435D2B">
      <w:pPr>
        <w:jc w:val="both"/>
      </w:pPr>
      <w:r w:rsidRPr="00533CCC">
        <w:rPr>
          <w:rFonts w:eastAsia="Times New Roman"/>
          <w:b/>
        </w:rPr>
        <w:t>K bodu 9</w:t>
      </w:r>
      <w:r w:rsidR="00435D2B" w:rsidRPr="00533CCC">
        <w:rPr>
          <w:rFonts w:eastAsia="Times New Roman"/>
          <w:b/>
        </w:rPr>
        <w:t xml:space="preserve"> </w:t>
      </w:r>
      <w:r w:rsidR="00435D2B" w:rsidRPr="00533CCC">
        <w:t xml:space="preserve">[§ 4 ods. 4 písm. e)] </w:t>
      </w:r>
    </w:p>
    <w:p w:rsidR="00435D2B" w:rsidRPr="00533CCC" w:rsidRDefault="00435D2B" w:rsidP="00435D2B">
      <w:pPr>
        <w:jc w:val="both"/>
      </w:pPr>
    </w:p>
    <w:p w:rsidR="00435D2B" w:rsidRPr="00533CCC" w:rsidRDefault="00435D2B" w:rsidP="00435D2B">
      <w:pPr>
        <w:jc w:val="both"/>
      </w:pPr>
      <w:r w:rsidRPr="00533CCC">
        <w:lastRenderedPageBreak/>
        <w:tab/>
        <w:t>Legislatívno–technická</w:t>
      </w:r>
      <w:r w:rsidR="005553F9" w:rsidRPr="00533CCC">
        <w:t xml:space="preserve"> úprava</w:t>
      </w:r>
      <w:r w:rsidR="00ED5E7D" w:rsidRPr="00533CCC">
        <w:t>.</w:t>
      </w:r>
      <w:r w:rsidR="00B25870" w:rsidRPr="00533CCC">
        <w:t xml:space="preserve"> </w:t>
      </w:r>
      <w:r w:rsidR="00ED5E7D" w:rsidRPr="00533CCC">
        <w:t>Z</w:t>
      </w:r>
      <w:r w:rsidRPr="00533CCC">
        <w:t>avádza</w:t>
      </w:r>
      <w:r w:rsidR="00B25870" w:rsidRPr="00533CCC">
        <w:t xml:space="preserve"> sa </w:t>
      </w:r>
      <w:r w:rsidRPr="00533CCC">
        <w:t>legislatívna skratka</w:t>
      </w:r>
      <w:r w:rsidR="00B25870" w:rsidRPr="00533CCC">
        <w:t xml:space="preserve"> v nadväznosti na zmenu v § 4 ods. 4</w:t>
      </w:r>
      <w:r w:rsidR="00ED5E7D" w:rsidRPr="00533CCC">
        <w:t>, ktorou sa legislatívnu skratka</w:t>
      </w:r>
      <w:r w:rsidR="00B25870" w:rsidRPr="00533CCC">
        <w:t xml:space="preserve"> vypúšťa.</w:t>
      </w:r>
    </w:p>
    <w:p w:rsidR="00D74490" w:rsidRPr="00533CCC" w:rsidRDefault="00D74490" w:rsidP="00D74490">
      <w:pPr>
        <w:jc w:val="both"/>
        <w:rPr>
          <w:rFonts w:eastAsia="Times New Roman"/>
        </w:rPr>
      </w:pPr>
    </w:p>
    <w:p w:rsidR="00D74490" w:rsidRPr="00533CCC" w:rsidRDefault="00B20358" w:rsidP="00D74490">
      <w:pPr>
        <w:jc w:val="both"/>
      </w:pPr>
      <w:r w:rsidRPr="00533CCC">
        <w:rPr>
          <w:b/>
        </w:rPr>
        <w:t>K bodu 10</w:t>
      </w:r>
      <w:r w:rsidR="00D74490" w:rsidRPr="00533CCC">
        <w:rPr>
          <w:b/>
        </w:rPr>
        <w:t xml:space="preserve"> </w:t>
      </w:r>
      <w:r w:rsidR="00D74490" w:rsidRPr="00533CCC">
        <w:t xml:space="preserve">[§ 4 ods. 4 písm. i) až k)] </w:t>
      </w:r>
    </w:p>
    <w:p w:rsidR="00D74490" w:rsidRPr="00533CCC" w:rsidRDefault="00D74490" w:rsidP="00D74490">
      <w:pPr>
        <w:jc w:val="both"/>
      </w:pPr>
    </w:p>
    <w:p w:rsidR="00D74490" w:rsidRPr="00533CCC" w:rsidRDefault="00D74490" w:rsidP="00D74490">
      <w:pPr>
        <w:ind w:firstLine="851"/>
        <w:jc w:val="both"/>
        <w:rPr>
          <w:rFonts w:eastAsia="Times New Roman"/>
        </w:rPr>
      </w:pPr>
      <w:r w:rsidRPr="00533CCC">
        <w:rPr>
          <w:rFonts w:eastAsia="Times New Roman"/>
        </w:rPr>
        <w:t>Vo vzťahu k zahraničným ozbrojeným silám sa v písmene i) upravuje možnosť poskytovať im podporu na území Slovenskej republiky. Túto podporu poskytuje Slovenská republika  prostredníctvom ozbrojených síl v rozsahu, ktorý upravuje</w:t>
      </w:r>
      <w:r w:rsidR="00AB3B8E" w:rsidRPr="00533CCC">
        <w:rPr>
          <w:rFonts w:eastAsia="Times New Roman"/>
        </w:rPr>
        <w:t xml:space="preserve"> vládny</w:t>
      </w:r>
      <w:r w:rsidRPr="00533CCC">
        <w:rPr>
          <w:rFonts w:eastAsia="Times New Roman"/>
        </w:rPr>
        <w:t xml:space="preserve"> návrh zákona</w:t>
      </w:r>
      <w:r w:rsidR="005553F9" w:rsidRPr="00533CCC">
        <w:rPr>
          <w:rFonts w:eastAsia="Times New Roman"/>
        </w:rPr>
        <w:t>, ktorým sa mení a dopĺňa zákon</w:t>
      </w:r>
      <w:r w:rsidRPr="00533CCC">
        <w:rPr>
          <w:rFonts w:eastAsia="Times New Roman"/>
        </w:rPr>
        <w:t xml:space="preserve"> č. 319/2002 Z. z. o obrane Slovenskej republiky v znení neskorších predpisov </w:t>
      </w:r>
      <w:r w:rsidRPr="00533CCC">
        <w:rPr>
          <w:lang w:eastAsia="sk-SK"/>
        </w:rPr>
        <w:t>a</w:t>
      </w:r>
      <w:r w:rsidR="007629D2" w:rsidRPr="00533CCC">
        <w:rPr>
          <w:lang w:eastAsia="sk-SK"/>
        </w:rPr>
        <w:t> ktorým sa menia a dopĺňajú niektoré zákony</w:t>
      </w:r>
      <w:r w:rsidR="00AB3B8E" w:rsidRPr="00533CCC">
        <w:rPr>
          <w:lang w:eastAsia="sk-SK"/>
        </w:rPr>
        <w:t xml:space="preserve"> (ČPT 1519)</w:t>
      </w:r>
      <w:r w:rsidRPr="00533CCC">
        <w:rPr>
          <w:lang w:eastAsia="sk-SK"/>
        </w:rPr>
        <w:t>.</w:t>
      </w:r>
    </w:p>
    <w:p w:rsidR="00D74490" w:rsidRPr="00533CCC" w:rsidRDefault="00D74490" w:rsidP="00D74490">
      <w:pPr>
        <w:ind w:firstLine="851"/>
        <w:jc w:val="both"/>
        <w:rPr>
          <w:rFonts w:eastAsia="Times New Roman"/>
        </w:rPr>
      </w:pPr>
      <w:r w:rsidRPr="00533CCC">
        <w:rPr>
          <w:rFonts w:eastAsia="Times New Roman"/>
        </w:rPr>
        <w:t>Na základe aplikačnej  praxe sa v písmene j) dopĺňa plnenie opatrení Národného systému reakcie na krízové situácie.</w:t>
      </w:r>
    </w:p>
    <w:p w:rsidR="00D74490" w:rsidRPr="00533CCC" w:rsidRDefault="00D74490" w:rsidP="00A63F39">
      <w:pPr>
        <w:ind w:firstLine="851"/>
        <w:jc w:val="both"/>
        <w:rPr>
          <w:rFonts w:eastAsiaTheme="minorHAnsi"/>
        </w:rPr>
      </w:pPr>
      <w:r w:rsidRPr="00533CCC">
        <w:rPr>
          <w:rFonts w:eastAsia="Times New Roman"/>
        </w:rPr>
        <w:t>Písmeno k) odkazuje na osobitné predpisy, ktoré  ustanovujú úlohy ozbrojených síl na zachovanie bezpečnosti Slovenskej republiky. Takýmito zákonmi sú napríklad zákon Národnej rady Slovenskej republiky č. 171/1993 Z. z. o Policajnom zbore v znení neskorších predpisov, podľa ktorého ozbrojené sily plnia úlohy spolu s Policajným zborom pri ochrane štátnej hranice alebo zákon č. 129/2002 Z. z. o integrovanom záchrannom systéme v znení neskorších predpisov, podľa ktorého ozbrojené sily  plnia úlo</w:t>
      </w:r>
      <w:r w:rsidR="00957B87" w:rsidRPr="00533CCC">
        <w:rPr>
          <w:rFonts w:eastAsia="Times New Roman"/>
        </w:rPr>
        <w:t>hy ako ostatné záchranné zložky, pričom z hľadiska aplikačnej praxe  ide o situácie, počas ktorých o. i. platí o</w:t>
      </w:r>
      <w:r w:rsidR="00957B87" w:rsidRPr="00533CCC">
        <w:t>sobitná úprava služobného času  podľa § 106 zákona č. 281/2015 Z. z. o štátnej službe profesionálnych vojakov a o zmene a doplnení niektorých zákonov.</w:t>
      </w:r>
      <w:r w:rsidRPr="00533CCC">
        <w:rPr>
          <w:rFonts w:eastAsia="Times New Roman"/>
        </w:rPr>
        <w:t xml:space="preserve"> </w:t>
      </w:r>
    </w:p>
    <w:p w:rsidR="00D74490" w:rsidRPr="00533CCC" w:rsidRDefault="00D74490" w:rsidP="00D74490">
      <w:pPr>
        <w:jc w:val="both"/>
      </w:pPr>
    </w:p>
    <w:p w:rsidR="00D74490" w:rsidRPr="00533CCC" w:rsidRDefault="00A044B4" w:rsidP="00D74490">
      <w:pPr>
        <w:jc w:val="both"/>
      </w:pPr>
      <w:r w:rsidRPr="00533CCC">
        <w:rPr>
          <w:b/>
        </w:rPr>
        <w:t>K bodu 1</w:t>
      </w:r>
      <w:r w:rsidR="00E73A01" w:rsidRPr="00533CCC">
        <w:rPr>
          <w:b/>
        </w:rPr>
        <w:t>1</w:t>
      </w:r>
      <w:r w:rsidR="00D74490" w:rsidRPr="00533CCC">
        <w:rPr>
          <w:b/>
        </w:rPr>
        <w:t xml:space="preserve"> </w:t>
      </w:r>
      <w:r w:rsidR="00D74490" w:rsidRPr="00533CCC">
        <w:t xml:space="preserve">(§ 4 ods. 5) </w:t>
      </w:r>
    </w:p>
    <w:p w:rsidR="00D74490" w:rsidRPr="00533CCC" w:rsidRDefault="00D74490" w:rsidP="00D74490">
      <w:pPr>
        <w:jc w:val="both"/>
      </w:pPr>
    </w:p>
    <w:p w:rsidR="00B039FC" w:rsidRPr="00533CCC" w:rsidRDefault="00B039FC" w:rsidP="00B039FC">
      <w:pPr>
        <w:ind w:firstLine="708"/>
        <w:jc w:val="both"/>
        <w:rPr>
          <w:rFonts w:eastAsiaTheme="minorHAnsi"/>
        </w:rPr>
      </w:pPr>
      <w:r w:rsidRPr="00533CCC">
        <w:t>Navrhovaná právna úprava upravuje spoluprácu ministerstva obrany a Vojenského spravodajstva pri plnení úloh v oblasti  zabezpečovania obrany štátu v kybernetickom priestore a kybernetickej bezpečnosti s ozbrojenými silami v rozsahu, ktorý určí minister obrany.</w:t>
      </w:r>
    </w:p>
    <w:p w:rsidR="00B25870" w:rsidRPr="00533CCC" w:rsidRDefault="00B25870" w:rsidP="00B039FC">
      <w:pPr>
        <w:jc w:val="both"/>
      </w:pPr>
    </w:p>
    <w:p w:rsidR="00B25870" w:rsidRPr="00533CCC" w:rsidRDefault="00E73A01" w:rsidP="00B25870">
      <w:pPr>
        <w:jc w:val="both"/>
      </w:pPr>
      <w:r w:rsidRPr="00533CCC">
        <w:rPr>
          <w:b/>
        </w:rPr>
        <w:t>K bodom 12</w:t>
      </w:r>
      <w:r w:rsidR="00B25870" w:rsidRPr="00533CCC">
        <w:rPr>
          <w:b/>
        </w:rPr>
        <w:t xml:space="preserve"> a</w:t>
      </w:r>
      <w:r w:rsidR="00334262" w:rsidRPr="00533CCC">
        <w:rPr>
          <w:b/>
        </w:rPr>
        <w:t> </w:t>
      </w:r>
      <w:r w:rsidR="00B25870" w:rsidRPr="00533CCC">
        <w:rPr>
          <w:b/>
        </w:rPr>
        <w:t>1</w:t>
      </w:r>
      <w:r w:rsidRPr="00533CCC">
        <w:rPr>
          <w:b/>
        </w:rPr>
        <w:t>3</w:t>
      </w:r>
      <w:r w:rsidR="00334262" w:rsidRPr="00533CCC">
        <w:rPr>
          <w:b/>
        </w:rPr>
        <w:t xml:space="preserve"> </w:t>
      </w:r>
      <w:r w:rsidR="00B47A7C" w:rsidRPr="00533CCC">
        <w:t>(</w:t>
      </w:r>
      <w:r w:rsidR="00334262" w:rsidRPr="00533CCC">
        <w:t>§ 4</w:t>
      </w:r>
      <w:r w:rsidR="00334262" w:rsidRPr="00533CCC">
        <w:rPr>
          <w:b/>
        </w:rPr>
        <w:t xml:space="preserve"> </w:t>
      </w:r>
      <w:r w:rsidR="00334262" w:rsidRPr="00533CCC">
        <w:t>ods.7 a </w:t>
      </w:r>
      <w:r w:rsidR="00B47A7C" w:rsidRPr="00533CCC">
        <w:t>10</w:t>
      </w:r>
      <w:r w:rsidR="00334262" w:rsidRPr="00533CCC">
        <w:t>)</w:t>
      </w:r>
    </w:p>
    <w:p w:rsidR="00B25870" w:rsidRPr="00533CCC" w:rsidRDefault="00B25870" w:rsidP="00B25870">
      <w:pPr>
        <w:jc w:val="both"/>
        <w:rPr>
          <w:b/>
        </w:rPr>
      </w:pPr>
    </w:p>
    <w:p w:rsidR="00B25870" w:rsidRPr="00533CCC" w:rsidRDefault="00B25870" w:rsidP="00B25870">
      <w:pPr>
        <w:ind w:firstLine="709"/>
        <w:jc w:val="both"/>
      </w:pPr>
      <w:r w:rsidRPr="00533CCC">
        <w:lastRenderedPageBreak/>
        <w:t>Legislat</w:t>
      </w:r>
      <w:r w:rsidR="00334262" w:rsidRPr="00533CCC">
        <w:t>ívno-technická úprava</w:t>
      </w:r>
      <w:r w:rsidR="00ED5E7D" w:rsidRPr="00533CCC">
        <w:t>. V</w:t>
      </w:r>
      <w:r w:rsidR="00334262" w:rsidRPr="00533CCC">
        <w:t> nadväznosti na doplnenie nového odseku</w:t>
      </w:r>
      <w:r w:rsidR="00ED5E7D" w:rsidRPr="00533CCC">
        <w:t xml:space="preserve"> 5 sa upravujú</w:t>
      </w:r>
      <w:r w:rsidR="00334262" w:rsidRPr="00533CCC">
        <w:t xml:space="preserve"> vnútorné odkazy</w:t>
      </w:r>
      <w:r w:rsidR="00ED5E7D" w:rsidRPr="00533CCC">
        <w:t xml:space="preserve"> v odsekoch 7 a </w:t>
      </w:r>
      <w:r w:rsidR="00B47A7C" w:rsidRPr="00533CCC">
        <w:t>10</w:t>
      </w:r>
      <w:r w:rsidR="00ED5E7D" w:rsidRPr="00533CCC">
        <w:t>.</w:t>
      </w:r>
    </w:p>
    <w:p w:rsidR="00D74490" w:rsidRPr="00533CCC" w:rsidRDefault="00D74490" w:rsidP="00D74490">
      <w:pPr>
        <w:jc w:val="both"/>
      </w:pPr>
    </w:p>
    <w:p w:rsidR="00D74490" w:rsidRPr="00533CCC" w:rsidRDefault="00D74490" w:rsidP="00D74490">
      <w:pPr>
        <w:jc w:val="both"/>
      </w:pPr>
      <w:r w:rsidRPr="00533CCC">
        <w:rPr>
          <w:b/>
        </w:rPr>
        <w:t>K bodu 1</w:t>
      </w:r>
      <w:r w:rsidR="00E73A01" w:rsidRPr="00533CCC">
        <w:rPr>
          <w:b/>
        </w:rPr>
        <w:t>4</w:t>
      </w:r>
      <w:r w:rsidRPr="00533CCC">
        <w:rPr>
          <w:b/>
        </w:rPr>
        <w:t xml:space="preserve"> </w:t>
      </w:r>
      <w:r w:rsidRPr="00533CCC">
        <w:t xml:space="preserve">(§ 4 ods. 13) </w:t>
      </w:r>
    </w:p>
    <w:p w:rsidR="00D74490" w:rsidRPr="00533CCC" w:rsidRDefault="00D74490" w:rsidP="00D74490">
      <w:pPr>
        <w:jc w:val="both"/>
      </w:pPr>
    </w:p>
    <w:p w:rsidR="00D74490" w:rsidRPr="00533CCC" w:rsidRDefault="00D74490" w:rsidP="00D74490">
      <w:pPr>
        <w:ind w:firstLine="851"/>
        <w:jc w:val="both"/>
      </w:pPr>
      <w:r w:rsidRPr="00533CCC">
        <w:t xml:space="preserve">Príprava občanov na obranu štátu sa nahrádza prípravou obyvateľstva na obranu štátu, pretože v rámci výchovno-vzdelávacieho procesu v štátnom vzdelávacom programe na základných školách a stredných školách sa na príprave na obranu štátu  zúčastňujú nie len občania Slovenskej republiky, ale </w:t>
      </w:r>
      <w:r w:rsidR="00032704" w:rsidRPr="00533CCC">
        <w:t xml:space="preserve">aj </w:t>
      </w:r>
      <w:r w:rsidRPr="00533CCC">
        <w:t>jej obyvatelia. Výchova obyvateľstva k vlastenectvu sa vypúšťa v nadväznosti na úpravu prípravy obyvateľstva na obranu štátu</w:t>
      </w:r>
      <w:r w:rsidRPr="00533CCC">
        <w:rPr>
          <w:rFonts w:eastAsia="Times New Roman"/>
        </w:rPr>
        <w:t xml:space="preserve"> v</w:t>
      </w:r>
      <w:r w:rsidR="00206800" w:rsidRPr="00533CCC">
        <w:rPr>
          <w:rFonts w:eastAsia="Times New Roman"/>
        </w:rPr>
        <w:t xml:space="preserve">o vládnom </w:t>
      </w:r>
      <w:r w:rsidRPr="00533CCC">
        <w:rPr>
          <w:rFonts w:eastAsia="Times New Roman"/>
        </w:rPr>
        <w:t xml:space="preserve"> návrhu zákona,</w:t>
      </w:r>
      <w:r w:rsidR="005553F9" w:rsidRPr="00533CCC">
        <w:rPr>
          <w:rFonts w:eastAsia="Times New Roman"/>
        </w:rPr>
        <w:t xml:space="preserve"> ktorým sa mení a dopĺňa zákon </w:t>
      </w:r>
      <w:r w:rsidRPr="00533CCC">
        <w:rPr>
          <w:rFonts w:eastAsia="Times New Roman"/>
        </w:rPr>
        <w:t xml:space="preserve">č. 319/2002 Z. z. o obrane Slovenskej republiky v znení neskorších predpisov </w:t>
      </w:r>
      <w:r w:rsidRPr="00533CCC">
        <w:rPr>
          <w:lang w:eastAsia="sk-SK"/>
        </w:rPr>
        <w:t>a</w:t>
      </w:r>
      <w:r w:rsidR="00032704" w:rsidRPr="00533CCC">
        <w:rPr>
          <w:lang w:eastAsia="sk-SK"/>
        </w:rPr>
        <w:t xml:space="preserve"> ktorým sa menia a dopĺňajú </w:t>
      </w:r>
      <w:r w:rsidR="006B7E78" w:rsidRPr="00533CCC">
        <w:rPr>
          <w:lang w:eastAsia="sk-SK"/>
        </w:rPr>
        <w:t>niektoré</w:t>
      </w:r>
      <w:r w:rsidR="00032704" w:rsidRPr="00533CCC">
        <w:rPr>
          <w:lang w:eastAsia="sk-SK"/>
        </w:rPr>
        <w:t xml:space="preserve"> zákony</w:t>
      </w:r>
      <w:r w:rsidRPr="00533CCC">
        <w:rPr>
          <w:lang w:eastAsia="sk-SK"/>
        </w:rPr>
        <w:t> </w:t>
      </w:r>
      <w:r w:rsidR="00206800" w:rsidRPr="00533CCC">
        <w:rPr>
          <w:lang w:eastAsia="sk-SK"/>
        </w:rPr>
        <w:t>(ČPT 1519)</w:t>
      </w:r>
      <w:r w:rsidRPr="00533CCC">
        <w:rPr>
          <w:rFonts w:eastAsia="Times New Roman"/>
        </w:rPr>
        <w:t>.</w:t>
      </w:r>
    </w:p>
    <w:p w:rsidR="00D74490" w:rsidRPr="00533CCC" w:rsidRDefault="00D74490" w:rsidP="00D74490">
      <w:pPr>
        <w:jc w:val="both"/>
        <w:rPr>
          <w:b/>
        </w:rPr>
      </w:pPr>
    </w:p>
    <w:p w:rsidR="00D74490" w:rsidRPr="00533CCC" w:rsidRDefault="00D74490" w:rsidP="00D74490">
      <w:pPr>
        <w:jc w:val="both"/>
      </w:pPr>
      <w:r w:rsidRPr="00533CCC">
        <w:rPr>
          <w:b/>
        </w:rPr>
        <w:t>K bodu 1</w:t>
      </w:r>
      <w:r w:rsidR="00E73A01" w:rsidRPr="00533CCC">
        <w:rPr>
          <w:b/>
        </w:rPr>
        <w:t>5</w:t>
      </w:r>
      <w:r w:rsidRPr="00533CCC">
        <w:rPr>
          <w:b/>
        </w:rPr>
        <w:t xml:space="preserve"> </w:t>
      </w:r>
      <w:r w:rsidRPr="00533CCC">
        <w:t xml:space="preserve">[§ 4b ods. 2 písm. b)] </w:t>
      </w:r>
    </w:p>
    <w:p w:rsidR="00D74490" w:rsidRPr="00533CCC" w:rsidRDefault="00D74490" w:rsidP="00A044B4">
      <w:pPr>
        <w:jc w:val="both"/>
        <w:rPr>
          <w:lang w:eastAsia="sk-SK"/>
        </w:rPr>
      </w:pPr>
    </w:p>
    <w:p w:rsidR="00A044B4" w:rsidRPr="00533CCC" w:rsidRDefault="00A044B4" w:rsidP="00A044B4">
      <w:pPr>
        <w:ind w:firstLine="708"/>
        <w:jc w:val="both"/>
      </w:pPr>
      <w:r w:rsidRPr="00533CCC">
        <w:t xml:space="preserve">Spresňuje sa úprava postupov ozbrojených síl pri zabezpečovaní nedotknuteľnosti vzdušného priestoru v prípade činu protiprávneho zasahovania vo vzdušnom priestore Slovenskej republiky. Podmienka na klasifikáciu vzdušného objektu za podozrivého narušiteľa vzdušného priestoru (NATO SUSPECTED RENEGADE), ktorej splnenie môže nastať rovnako v čase, keď sa vzdušný objekt nachádza vo vzdušnom priestore Slovenskej republiky, ako aj keď sa nachádza mimo neho, sa dopĺňa o nekomunikovanie vzdušného objektu s príslušným orgánom riadenia letovej prevádzky, ak pravidlá lietania vydané pre jednotlivé časti vzdušného priestoru neustanovujú inak. Pravidlami lietania vydanými pre jednotlivé časti vzdušného priestoru sa rozumejú pravidlá lietania ustanovené v prílohe k vykonávaciemu nariadeniu Komisie (EÚ) č. 923/2012 z 26. septembra 2012, ktorým sa stanovujú spoločné pravidlá lietania a prevádzkové ustanovenia týkajúce sa služieb a postupov v letovej prevádzke a ktorým sa mení a dopĺňa vykonávacie nariadenie (EÚ) č. 1035/2011 a nariadenia (ES) č. 1265/2007, (ES) č. 1794/2006, (ES) č. 730/2006, (ES) č. 1033/2006 a (EÚ) č. 255/2010 v znení vykonávacieho nariadenia Komisie (EÚ) 2017/835 </w:t>
      </w:r>
      <w:r w:rsidRPr="00533CCC">
        <w:lastRenderedPageBreak/>
        <w:t xml:space="preserve">z 12. mája 2017, ako aj pravidlá lietania ustanovené Dohovorom o medzinárodnom civilnom letectve zo 7. decembra 1944 v znení 9. edície z roku 2006 č. Doc 7300/9 a opravy č. 1 z 26. novembra 2007 a opravy č. 2 z 3. decembra 2010. Uvedená zmena sa navrhuje za účelom dosiahnutia rýchlejšieho posudzovania prerušenia komunikácie medzi orgánmi riadenia letovej prevádzky a vzdušnými objektmi, ako aj za účelom zaistenia potrebnej úrovne bezpečnosti letovej prevádzky. </w:t>
      </w:r>
    </w:p>
    <w:p w:rsidR="00A044B4" w:rsidRPr="00533CCC" w:rsidRDefault="00A044B4" w:rsidP="00A044B4">
      <w:pPr>
        <w:ind w:firstLine="708"/>
        <w:jc w:val="both"/>
      </w:pPr>
      <w:r w:rsidRPr="00533CCC">
        <w:t>Navrhovaná právna úprava umožní prijímanie okamžitých opatrení na zabránenie pôsobenia takýchto vzdušných objektov pre zneužitie na protiprávne konanie. Navrhovaná zmena je v súlade so štandardom a dokumentáciou Organizácie Severoatlantickej zmluvy.</w:t>
      </w:r>
    </w:p>
    <w:p w:rsidR="00D74490" w:rsidRPr="00533CCC" w:rsidRDefault="00D74490" w:rsidP="00D74490">
      <w:pPr>
        <w:jc w:val="both"/>
      </w:pPr>
    </w:p>
    <w:p w:rsidR="00D74490" w:rsidRPr="00533CCC" w:rsidRDefault="001378E3" w:rsidP="00D74490">
      <w:pPr>
        <w:jc w:val="both"/>
        <w:rPr>
          <w:b/>
        </w:rPr>
      </w:pPr>
      <w:r w:rsidRPr="00533CCC">
        <w:rPr>
          <w:b/>
        </w:rPr>
        <w:t>K bodu 1</w:t>
      </w:r>
      <w:r w:rsidR="00246909" w:rsidRPr="00533CCC">
        <w:rPr>
          <w:b/>
        </w:rPr>
        <w:t>6</w:t>
      </w:r>
      <w:r w:rsidR="00A044B4" w:rsidRPr="00533CCC">
        <w:rPr>
          <w:b/>
        </w:rPr>
        <w:t xml:space="preserve"> </w:t>
      </w:r>
      <w:r w:rsidR="00D74490" w:rsidRPr="00533CCC">
        <w:t xml:space="preserve">[§ 4b ods. 2 písm. f)] </w:t>
      </w:r>
    </w:p>
    <w:p w:rsidR="00D74490" w:rsidRPr="00533CCC" w:rsidRDefault="00D74490" w:rsidP="00D74490">
      <w:pPr>
        <w:jc w:val="both"/>
      </w:pPr>
    </w:p>
    <w:p w:rsidR="00D74490" w:rsidRPr="00533CCC" w:rsidRDefault="00D74490" w:rsidP="00D74490">
      <w:pPr>
        <w:ind w:firstLine="708"/>
        <w:jc w:val="both"/>
        <w:rPr>
          <w:snapToGrid w:val="0"/>
        </w:rPr>
      </w:pPr>
      <w:r w:rsidRPr="00533CCC">
        <w:rPr>
          <w:snapToGrid w:val="0"/>
        </w:rPr>
        <w:t xml:space="preserve">Vypúšťa sa protiprávny zásah na palube lietadla v nadväznosti na precizovanie § 4b </w:t>
      </w:r>
      <w:r w:rsidRPr="00533CCC">
        <w:rPr>
          <w:snapToGrid w:val="0"/>
        </w:rPr>
        <w:br/>
        <w:t xml:space="preserve">ods. 3. </w:t>
      </w:r>
    </w:p>
    <w:p w:rsidR="00D74490" w:rsidRPr="00533CCC" w:rsidRDefault="00D74490" w:rsidP="00D74490">
      <w:pPr>
        <w:jc w:val="both"/>
      </w:pPr>
    </w:p>
    <w:p w:rsidR="00D74490" w:rsidRPr="00533CCC" w:rsidRDefault="001378E3" w:rsidP="00D74490">
      <w:pPr>
        <w:jc w:val="both"/>
      </w:pPr>
      <w:r w:rsidRPr="00533CCC">
        <w:rPr>
          <w:b/>
        </w:rPr>
        <w:t>K bodu 1</w:t>
      </w:r>
      <w:r w:rsidR="00246909" w:rsidRPr="00533CCC">
        <w:rPr>
          <w:b/>
        </w:rPr>
        <w:t>7</w:t>
      </w:r>
      <w:r w:rsidR="00D74490" w:rsidRPr="00533CCC">
        <w:rPr>
          <w:b/>
        </w:rPr>
        <w:t xml:space="preserve"> </w:t>
      </w:r>
      <w:r w:rsidR="00D74490" w:rsidRPr="00533CCC">
        <w:t xml:space="preserve">(§ 4b ods. 3) </w:t>
      </w:r>
    </w:p>
    <w:p w:rsidR="00A044B4" w:rsidRPr="00533CCC" w:rsidRDefault="00A044B4" w:rsidP="00A044B4">
      <w:pPr>
        <w:jc w:val="both"/>
        <w:rPr>
          <w:lang w:eastAsia="sk-SK"/>
        </w:rPr>
      </w:pPr>
    </w:p>
    <w:p w:rsidR="00A044B4" w:rsidRPr="00533CCC" w:rsidRDefault="00A044B4" w:rsidP="00A044B4">
      <w:pPr>
        <w:ind w:firstLine="708"/>
        <w:jc w:val="both"/>
      </w:pPr>
      <w:r w:rsidRPr="00533CCC">
        <w:t>Kategórie narušiteľa vzdušného priestoru sa spresňujú v nadväznosti na stupeň nebezpečnosti narušiteľa. Navrhované podmienky klasifikácie vzdušného objektu za pravdepodobného narušiteľa vzdušného priestoru (NATO PROBABLE RENEGADE), ktoré môžu byť splnené rovnako v čase, keď sa vzdušný objekt nachádza vo vzdušnom priestore Slovenskej republiky, ako aj keď sa nachádza mimo neho, umožnia priamo klasifikovať vzdušný objekt, ktorého kód odpovedača sekundárneho radaru signalizuje protiprávny zásah na palube lietadla v súlade s medzinárodne ustanovenými kódmi, za pravdepodobného narušiteľa vzdušného priestoru aj bez potreby jeho predchádzajúcej klasifikácie za podozrivého narušiteľa vzdušného priestoru. Navrhovaná zmena je v súlade so štandardmi a dokumentáciou Organizácie Severoatlantickej zmluvy.</w:t>
      </w:r>
    </w:p>
    <w:p w:rsidR="00A044B4" w:rsidRPr="00533CCC" w:rsidRDefault="00A044B4" w:rsidP="00A044B4">
      <w:pPr>
        <w:jc w:val="both"/>
      </w:pPr>
      <w:r w:rsidRPr="00533CCC">
        <w:tab/>
        <w:t xml:space="preserve">V prípade, ak posádka lietadla nastaví kód odpovedača sekundárneho radaru na signalizovanie protiprávneho zásahu na palube lietadla, stupeň nebezpečnosti narušiteľa </w:t>
      </w:r>
      <w:r w:rsidRPr="00533CCC">
        <w:lastRenderedPageBreak/>
        <w:t>a časová tieseň vyžaduje vykonávanie opatrení a postupov ozbrojených síl použiteľných proti pravdepodobnému narušiteľovi vzdušného priestoru.</w:t>
      </w:r>
    </w:p>
    <w:p w:rsidR="00D74490" w:rsidRPr="00533CCC" w:rsidRDefault="00D74490" w:rsidP="00D74490">
      <w:pPr>
        <w:jc w:val="both"/>
      </w:pPr>
    </w:p>
    <w:p w:rsidR="00D74490" w:rsidRPr="00533CCC" w:rsidRDefault="001378E3" w:rsidP="00D74490">
      <w:pPr>
        <w:jc w:val="both"/>
      </w:pPr>
      <w:r w:rsidRPr="00533CCC">
        <w:rPr>
          <w:b/>
        </w:rPr>
        <w:t>K bodu 1</w:t>
      </w:r>
      <w:r w:rsidR="00246909" w:rsidRPr="00533CCC">
        <w:rPr>
          <w:b/>
        </w:rPr>
        <w:t>8</w:t>
      </w:r>
      <w:r w:rsidR="00D74490" w:rsidRPr="00533CCC">
        <w:rPr>
          <w:b/>
        </w:rPr>
        <w:t xml:space="preserve"> </w:t>
      </w:r>
      <w:r w:rsidR="00D74490" w:rsidRPr="00533CCC">
        <w:t xml:space="preserve">[§ 6 ods. 2 písm. a) a b)] </w:t>
      </w:r>
    </w:p>
    <w:p w:rsidR="00D74490" w:rsidRPr="00533CCC" w:rsidRDefault="00D74490" w:rsidP="00D74490">
      <w:pPr>
        <w:jc w:val="both"/>
      </w:pPr>
    </w:p>
    <w:p w:rsidR="00D74490" w:rsidRPr="00533CCC" w:rsidRDefault="00D74490" w:rsidP="00D74490">
      <w:pPr>
        <w:ind w:firstLine="708"/>
        <w:jc w:val="both"/>
        <w:rPr>
          <w:rFonts w:eastAsia="Times New Roman"/>
        </w:rPr>
      </w:pPr>
      <w:r w:rsidRPr="00533CCC">
        <w:rPr>
          <w:rFonts w:eastAsia="Times New Roman"/>
        </w:rPr>
        <w:t xml:space="preserve">Konkrétne názvy stratégii schvaľované vládou Slovenskej republiky pri riadení ozbrojených síl sa nahrádzajú všeobecnými pojmami. </w:t>
      </w:r>
    </w:p>
    <w:p w:rsidR="00D74490" w:rsidRPr="00533CCC" w:rsidRDefault="00D74490" w:rsidP="00D74490">
      <w:pPr>
        <w:ind w:firstLine="708"/>
        <w:jc w:val="both"/>
        <w:rPr>
          <w:rFonts w:eastAsiaTheme="minorHAnsi"/>
          <w:sz w:val="22"/>
          <w:szCs w:val="22"/>
        </w:rPr>
      </w:pPr>
      <w:r w:rsidRPr="00533CCC">
        <w:rPr>
          <w:rFonts w:eastAsia="Times New Roman"/>
        </w:rPr>
        <w:t xml:space="preserve">Z platného znenia sa vypúšťajú plány použitia ozbrojených síl v čase výnimočného stavu a núdzového stavu. </w:t>
      </w:r>
      <w:r w:rsidRPr="00533CCC">
        <w:t>Tieto plány majú vyjadriť podieľanie sa ozbrojených síl na plnení úloh v čase výnimočného stavu alebo núdzového stavu, pri ktorom sú ohrozené životy a zdravie osôb alebo majetok a pri odstraňovaní jeho následkov. Na plnenie úloh v čase výnimočného stavu a núdzového stavu sú určené aj ďalšie prvky bezpečnostného systému Slovenskej republiky, ktoré patria do pôsobnosti príslušných ústredných orgánov štátnej správy. Vypracovanie plánov použitia ďalších prvkov bezpečnostného systému Slovenskej republiky na plnenie ich úloh v čase výnimočného stavu a núdzového stavu všeobecne záväzné právne predpisy patriace do pôsobnosti iných ústredných orgáno</w:t>
      </w:r>
      <w:r w:rsidR="008C313E" w:rsidRPr="00533CCC">
        <w:t>v štátnej správy neustanovujú.</w:t>
      </w:r>
    </w:p>
    <w:p w:rsidR="00D74490" w:rsidRPr="00533CCC" w:rsidRDefault="00D74490" w:rsidP="00D74490">
      <w:pPr>
        <w:jc w:val="both"/>
      </w:pPr>
    </w:p>
    <w:p w:rsidR="00D74490" w:rsidRPr="00533CCC" w:rsidRDefault="001378E3" w:rsidP="00D74490">
      <w:pPr>
        <w:jc w:val="both"/>
      </w:pPr>
      <w:r w:rsidRPr="00533CCC">
        <w:rPr>
          <w:b/>
        </w:rPr>
        <w:t>K bodu 1</w:t>
      </w:r>
      <w:r w:rsidR="005A25FB" w:rsidRPr="00533CCC">
        <w:rPr>
          <w:b/>
        </w:rPr>
        <w:t>9</w:t>
      </w:r>
      <w:r w:rsidR="00D74490" w:rsidRPr="00533CCC">
        <w:rPr>
          <w:b/>
        </w:rPr>
        <w:t xml:space="preserve"> </w:t>
      </w:r>
      <w:r w:rsidR="00D74490" w:rsidRPr="00533CCC">
        <w:t xml:space="preserve">[§ 6 ods. 3 písm. a) a b)] </w:t>
      </w:r>
    </w:p>
    <w:p w:rsidR="00D74490" w:rsidRPr="00533CCC" w:rsidRDefault="00D74490" w:rsidP="00D74490">
      <w:pPr>
        <w:jc w:val="both"/>
      </w:pPr>
    </w:p>
    <w:p w:rsidR="00D74490" w:rsidRPr="00533CCC" w:rsidRDefault="00D74490" w:rsidP="00D74490">
      <w:pPr>
        <w:ind w:firstLine="708"/>
        <w:jc w:val="both"/>
        <w:rPr>
          <w:rFonts w:eastAsia="Times New Roman"/>
        </w:rPr>
      </w:pPr>
      <w:r w:rsidRPr="00533CCC">
        <w:rPr>
          <w:rFonts w:eastAsia="Times New Roman"/>
        </w:rPr>
        <w:t>Ustanovenie sa precizuje v nadväznosti na zmenu v § 6 ods. 2 písm. a) a b).</w:t>
      </w:r>
    </w:p>
    <w:p w:rsidR="00D74490" w:rsidRPr="00533CCC" w:rsidRDefault="00D74490" w:rsidP="00D74490">
      <w:pPr>
        <w:jc w:val="both"/>
      </w:pPr>
    </w:p>
    <w:p w:rsidR="00D74490" w:rsidRPr="00533CCC" w:rsidRDefault="001378E3" w:rsidP="00D74490">
      <w:pPr>
        <w:jc w:val="both"/>
      </w:pPr>
      <w:r w:rsidRPr="00533CCC">
        <w:rPr>
          <w:b/>
        </w:rPr>
        <w:t xml:space="preserve">K bodu </w:t>
      </w:r>
      <w:r w:rsidR="005A25FB" w:rsidRPr="00533CCC">
        <w:rPr>
          <w:b/>
        </w:rPr>
        <w:t>20</w:t>
      </w:r>
      <w:r w:rsidR="00D74490" w:rsidRPr="00533CCC">
        <w:rPr>
          <w:b/>
        </w:rPr>
        <w:t xml:space="preserve"> </w:t>
      </w:r>
      <w:r w:rsidR="00D74490" w:rsidRPr="00533CCC">
        <w:t xml:space="preserve">[§ 6 ods. 3 písm. f)] </w:t>
      </w:r>
    </w:p>
    <w:p w:rsidR="00D74490" w:rsidRPr="00533CCC" w:rsidRDefault="00D74490" w:rsidP="00D74490">
      <w:pPr>
        <w:ind w:firstLine="708"/>
        <w:jc w:val="both"/>
        <w:rPr>
          <w:rFonts w:eastAsia="Times New Roman"/>
        </w:rPr>
      </w:pPr>
    </w:p>
    <w:p w:rsidR="00D74490" w:rsidRPr="00533CCC" w:rsidRDefault="00D74490" w:rsidP="00D74490">
      <w:pPr>
        <w:ind w:firstLine="708"/>
        <w:jc w:val="both"/>
        <w:rPr>
          <w:rFonts w:eastAsia="Times New Roman"/>
        </w:rPr>
      </w:pPr>
      <w:r w:rsidRPr="00533CCC">
        <w:rPr>
          <w:rFonts w:eastAsia="Times New Roman"/>
        </w:rPr>
        <w:t>Ministe</w:t>
      </w:r>
      <w:r w:rsidR="005553F9" w:rsidRPr="00533CCC">
        <w:rPr>
          <w:rFonts w:eastAsia="Times New Roman"/>
        </w:rPr>
        <w:t xml:space="preserve">rstvo obrany v rámci  riadenia </w:t>
      </w:r>
      <w:r w:rsidRPr="00533CCC">
        <w:rPr>
          <w:rFonts w:eastAsia="Times New Roman"/>
        </w:rPr>
        <w:t xml:space="preserve">ozbrojených síl zabezpečuje ozbrojené sily vojenským materiálom a bojovou technikou. V súlade s aplikačnou praxou a v kontexte kompetencií ministerstva obrany navrhovať vláde Slovenskej republiky počty hlavných druhov vojenských zbraní a zbraňových systémov a zabezpečovať ich obstarávanie sa ustanovenie dopĺňa o vojenské zbrane a zbraňové systémy. </w:t>
      </w:r>
    </w:p>
    <w:p w:rsidR="00D74490" w:rsidRPr="00533CCC" w:rsidRDefault="00D74490" w:rsidP="00D74490">
      <w:pPr>
        <w:ind w:firstLine="708"/>
        <w:jc w:val="both"/>
      </w:pPr>
    </w:p>
    <w:p w:rsidR="00D74490" w:rsidRPr="00533CCC" w:rsidRDefault="009F6E6E" w:rsidP="00D74490">
      <w:pPr>
        <w:jc w:val="both"/>
      </w:pPr>
      <w:r w:rsidRPr="00533CCC">
        <w:rPr>
          <w:b/>
        </w:rPr>
        <w:t xml:space="preserve">K bodu </w:t>
      </w:r>
      <w:r w:rsidR="001378E3" w:rsidRPr="00533CCC">
        <w:rPr>
          <w:b/>
        </w:rPr>
        <w:t>2</w:t>
      </w:r>
      <w:r w:rsidR="005A25FB" w:rsidRPr="00533CCC">
        <w:rPr>
          <w:b/>
        </w:rPr>
        <w:t>2</w:t>
      </w:r>
      <w:r w:rsidR="00D74490" w:rsidRPr="00533CCC">
        <w:rPr>
          <w:b/>
        </w:rPr>
        <w:t xml:space="preserve"> </w:t>
      </w:r>
      <w:r w:rsidR="00D74490" w:rsidRPr="00533CCC">
        <w:t xml:space="preserve">(§ 7 ods. 2) </w:t>
      </w:r>
    </w:p>
    <w:p w:rsidR="00D74490" w:rsidRPr="00533CCC" w:rsidRDefault="00D74490" w:rsidP="00D74490">
      <w:pPr>
        <w:jc w:val="both"/>
      </w:pPr>
    </w:p>
    <w:p w:rsidR="00D74490" w:rsidRPr="00533CCC" w:rsidRDefault="00D74490" w:rsidP="00D74490">
      <w:pPr>
        <w:ind w:firstLine="708"/>
        <w:jc w:val="both"/>
      </w:pPr>
      <w:r w:rsidRPr="00533CCC">
        <w:t>Dopĺ</w:t>
      </w:r>
      <w:r w:rsidR="008C313E" w:rsidRPr="00533CCC">
        <w:t>ňa sa veliteľ ozbrojených síl</w:t>
      </w:r>
      <w:r w:rsidRPr="00533CCC">
        <w:t xml:space="preserve"> v nadväznosti na doplnenie § 7 ods. 12.</w:t>
      </w:r>
    </w:p>
    <w:p w:rsidR="00D74490" w:rsidRPr="00533CCC" w:rsidRDefault="00D74490" w:rsidP="00D74490">
      <w:pPr>
        <w:jc w:val="both"/>
      </w:pPr>
    </w:p>
    <w:p w:rsidR="00D74490" w:rsidRPr="00533CCC" w:rsidRDefault="00D74490" w:rsidP="00D74490">
      <w:pPr>
        <w:jc w:val="both"/>
      </w:pPr>
      <w:r w:rsidRPr="00533CCC">
        <w:rPr>
          <w:b/>
        </w:rPr>
        <w:t>K bodu 2</w:t>
      </w:r>
      <w:r w:rsidR="005A25FB" w:rsidRPr="00533CCC">
        <w:rPr>
          <w:b/>
        </w:rPr>
        <w:t>4</w:t>
      </w:r>
      <w:r w:rsidRPr="00533CCC">
        <w:rPr>
          <w:b/>
        </w:rPr>
        <w:t xml:space="preserve"> </w:t>
      </w:r>
      <w:r w:rsidRPr="00533CCC">
        <w:t xml:space="preserve">(§ 7 ods. 10) </w:t>
      </w:r>
    </w:p>
    <w:p w:rsidR="00D74490" w:rsidRPr="00533CCC" w:rsidRDefault="00D74490" w:rsidP="00D74490">
      <w:pPr>
        <w:jc w:val="both"/>
      </w:pPr>
    </w:p>
    <w:p w:rsidR="00D74490" w:rsidRPr="00533CCC" w:rsidRDefault="00D74490" w:rsidP="00D74490">
      <w:pPr>
        <w:ind w:firstLine="708"/>
        <w:jc w:val="both"/>
        <w:rPr>
          <w:rFonts w:eastAsia="Times New Roman"/>
        </w:rPr>
      </w:pPr>
      <w:r w:rsidRPr="00533CCC">
        <w:rPr>
          <w:rFonts w:eastAsia="Times New Roman"/>
        </w:rPr>
        <w:t>Hlavné miesto velenia ozbrojeným silám je miesto určené pre generálny štáb, ktorý ho môže zaujať v čase vojny alebo vojnového stavu v organizačnej štruktúre, ktorú má plánovanú pre čas vojny alebo vojnový stav v závislosti od aktuálnej bezpečnostnej situácie alebo plnenia záväzkov vyplývajúcich z medzinárodných zmlúv, ktorými je Slovenská republika viazaná.</w:t>
      </w:r>
    </w:p>
    <w:p w:rsidR="00D74490" w:rsidRPr="00533CCC" w:rsidRDefault="00D74490" w:rsidP="00D74490">
      <w:pPr>
        <w:jc w:val="both"/>
        <w:rPr>
          <w:rFonts w:eastAsia="Times New Roman"/>
        </w:rPr>
      </w:pPr>
    </w:p>
    <w:p w:rsidR="00D74490" w:rsidRPr="00533CCC" w:rsidRDefault="001378E3" w:rsidP="00D74490">
      <w:pPr>
        <w:jc w:val="both"/>
      </w:pPr>
      <w:r w:rsidRPr="00533CCC">
        <w:rPr>
          <w:b/>
        </w:rPr>
        <w:t>K bodu 2</w:t>
      </w:r>
      <w:r w:rsidR="005A25FB" w:rsidRPr="00533CCC">
        <w:rPr>
          <w:b/>
        </w:rPr>
        <w:t>5</w:t>
      </w:r>
      <w:r w:rsidR="00D74490" w:rsidRPr="00533CCC">
        <w:rPr>
          <w:b/>
        </w:rPr>
        <w:t xml:space="preserve"> </w:t>
      </w:r>
      <w:r w:rsidR="00D74490" w:rsidRPr="00533CCC">
        <w:t xml:space="preserve">(§ 7 ods. 12) </w:t>
      </w:r>
    </w:p>
    <w:p w:rsidR="00D74490" w:rsidRPr="00533CCC" w:rsidRDefault="00D74490" w:rsidP="00D74490">
      <w:pPr>
        <w:jc w:val="both"/>
      </w:pPr>
    </w:p>
    <w:p w:rsidR="00D74490" w:rsidRPr="00533CCC" w:rsidRDefault="00D74490" w:rsidP="00D74490">
      <w:pPr>
        <w:ind w:firstLine="708"/>
        <w:jc w:val="both"/>
      </w:pPr>
      <w:r w:rsidRPr="00533CCC">
        <w:t xml:space="preserve">Doplneným ustanovením sa v prípade vyslania ozbrojených síl mimo územia Slovenskej republiky na základe zákona umožní, aby im mohol veliť príslušný veliteľ zahraničných ozbrojených síl alebo medzinárodnej organizácie, ktorej je Slovenská republika členom. </w:t>
      </w:r>
    </w:p>
    <w:p w:rsidR="00D74490" w:rsidRPr="00533CCC" w:rsidRDefault="00D74490" w:rsidP="00D74490">
      <w:pPr>
        <w:ind w:firstLine="708"/>
        <w:jc w:val="both"/>
      </w:pPr>
      <w:r w:rsidRPr="00533CCC">
        <w:t>Zmenu si vyžiadala aplikačná prax v rámci medzinárodnej spolupráce ozbrojených síl, v súvislosti napríklad s účasťou Slovenskej republiky na medzinárodných cvičeniach v zahraničí, v rámci ktorých cvičiaci podliehajú jednotnému veleniu, v tomto</w:t>
      </w:r>
      <w:r w:rsidR="008C313E" w:rsidRPr="00533CCC">
        <w:t xml:space="preserve"> prípade </w:t>
      </w:r>
      <w:r w:rsidRPr="00533CCC">
        <w:t>veliteľa</w:t>
      </w:r>
      <w:r w:rsidR="008C313E" w:rsidRPr="00533CCC">
        <w:t xml:space="preserve"> zahraničných ozbrojených síl</w:t>
      </w:r>
      <w:r w:rsidRPr="00533CCC">
        <w:t>, alebo v prípade pôsobenia ozbrojených síl v aktivitách krízového manažmentu v zahraničí, ako je napríklad ich pôsobenie vo vojenských operáciách. V týchto prípadoch sa podľa schválených pravidiel pre konkrétnu operáciu príslušným orgánom medzinárodnej organizácie, ktorej je Slovenská republika členom, priamo vyžaduje tzv. prevod velenia nad vyslanými ozbrojenými silami na príslušného veliteľa tejto organizácie. Uvedený úkon predstavuje podmienku participácie ozbrojených síl na uvedených akti</w:t>
      </w:r>
      <w:r w:rsidR="00A8779E" w:rsidRPr="00533CCC">
        <w:t xml:space="preserve">vitách. Oprávnenie </w:t>
      </w:r>
      <w:r w:rsidRPr="00533CCC">
        <w:t xml:space="preserve">veliteľa </w:t>
      </w:r>
      <w:r w:rsidR="00A8779E" w:rsidRPr="00533CCC">
        <w:t xml:space="preserve">zahraničných ozbrojených síl </w:t>
      </w:r>
      <w:r w:rsidRPr="00533CCC">
        <w:t xml:space="preserve">alebo príslušného veliteľa medzinárodnej organizácie, ktorej je Slovenská republika členom, zahŕňa tzv. operačné velenie, vrátane taktického velenia. Cieľom tohto prevodu je zabezpečiť oprávnenie príslušnému veliteľovi zahraničných ozbrojených síl alebo </w:t>
      </w:r>
      <w:r w:rsidR="00A37EFD" w:rsidRPr="00533CCC">
        <w:t xml:space="preserve">veliteľovi </w:t>
      </w:r>
      <w:r w:rsidRPr="00533CCC">
        <w:t>medzinárodnej orga</w:t>
      </w:r>
      <w:r w:rsidRPr="00533CCC">
        <w:lastRenderedPageBreak/>
        <w:t>nizácie, ktorej je Slovenská republika členom tak, aby mohol koordinovať úlohy medzinárodného zoskupenia ozbrojených síl ako celk</w:t>
      </w:r>
      <w:r w:rsidR="00517BFD" w:rsidRPr="00533CCC">
        <w:t>u. Oprávnenie a jeho rozsah môžu</w:t>
      </w:r>
      <w:r w:rsidRPr="00533CCC">
        <w:t xml:space="preserve"> byť určené medzinárodným zmluvným dokumentom alebo inou formou úkonu v súlade s pravidlami pre danú aktivitu schválenými príslušným orgánom medzinárodnej organizácie, ktorej je Slovenská republika členom (napr. písomný transfer velenia). </w:t>
      </w:r>
    </w:p>
    <w:p w:rsidR="00D74490" w:rsidRPr="00533CCC" w:rsidRDefault="00D74490" w:rsidP="00D74490">
      <w:pPr>
        <w:jc w:val="both"/>
      </w:pPr>
    </w:p>
    <w:p w:rsidR="00D74490" w:rsidRPr="00533CCC" w:rsidRDefault="004922CB" w:rsidP="00D74490">
      <w:pPr>
        <w:jc w:val="both"/>
      </w:pPr>
      <w:r w:rsidRPr="00533CCC">
        <w:rPr>
          <w:b/>
        </w:rPr>
        <w:t>K bodu 26</w:t>
      </w:r>
      <w:r w:rsidR="00D74490" w:rsidRPr="00533CCC">
        <w:rPr>
          <w:b/>
        </w:rPr>
        <w:t xml:space="preserve"> </w:t>
      </w:r>
      <w:r w:rsidR="00D74490" w:rsidRPr="00533CCC">
        <w:t xml:space="preserve">(§ 9 ods. 4) </w:t>
      </w:r>
    </w:p>
    <w:p w:rsidR="00D74490" w:rsidRPr="00533CCC" w:rsidRDefault="00D74490" w:rsidP="00D74490">
      <w:pPr>
        <w:jc w:val="both"/>
      </w:pPr>
    </w:p>
    <w:p w:rsidR="00D74490" w:rsidRPr="00533CCC" w:rsidRDefault="00D74490" w:rsidP="00D74490">
      <w:pPr>
        <w:ind w:firstLine="708"/>
        <w:jc w:val="both"/>
        <w:rPr>
          <w:b/>
        </w:rPr>
      </w:pPr>
      <w:r w:rsidRPr="00533CCC">
        <w:t xml:space="preserve">Upravuje sa príprava ozbrojených síl na obranu štátu spolu s ďalšími prvkami systému obrany štátu v nadväznosti na </w:t>
      </w:r>
      <w:r w:rsidR="00555B61" w:rsidRPr="00533CCC">
        <w:t xml:space="preserve">vládny </w:t>
      </w:r>
      <w:r w:rsidRPr="00533CCC">
        <w:rPr>
          <w:rFonts w:eastAsia="Times New Roman"/>
        </w:rPr>
        <w:t>návrh zákona,</w:t>
      </w:r>
      <w:r w:rsidR="005553F9" w:rsidRPr="00533CCC">
        <w:rPr>
          <w:rFonts w:eastAsia="Times New Roman"/>
        </w:rPr>
        <w:t xml:space="preserve"> ktorým sa mení a dopĺňa zákon </w:t>
      </w:r>
      <w:r w:rsidRPr="00533CCC">
        <w:rPr>
          <w:rFonts w:eastAsia="Times New Roman"/>
        </w:rPr>
        <w:t xml:space="preserve">č. 319/2002 Z. z. o obrane Slovenskej republiky v znení neskorších predpisov </w:t>
      </w:r>
      <w:r w:rsidRPr="00533CCC">
        <w:rPr>
          <w:lang w:eastAsia="sk-SK"/>
        </w:rPr>
        <w:t>a</w:t>
      </w:r>
      <w:r w:rsidR="007D679D" w:rsidRPr="00533CCC">
        <w:rPr>
          <w:lang w:eastAsia="sk-SK"/>
        </w:rPr>
        <w:t> ktorým sa menia a dopĺňajú niektoré zákony</w:t>
      </w:r>
      <w:r w:rsidR="00555B61" w:rsidRPr="00533CCC">
        <w:rPr>
          <w:lang w:eastAsia="sk-SK"/>
        </w:rPr>
        <w:t xml:space="preserve"> (ČPT 1519)</w:t>
      </w:r>
      <w:r w:rsidRPr="00533CCC">
        <w:rPr>
          <w:rFonts w:eastAsia="Times New Roman"/>
        </w:rPr>
        <w:t>,</w:t>
      </w:r>
      <w:r w:rsidRPr="00533CCC">
        <w:t xml:space="preserve"> ktorý ustanovuje túto prípravu vo forme spoločného výcviku a cvičenia s ozbrojenými zbormi, Hasičským a záchranným zborom a ďalšími záchrannými zložkami. Tým nie je dotknutá samostatná príprava ozbrojených zborov, Hasičského a záchranného zboru a ďalších záchranných zložiek podľa osobitných predpisov. Rovnako sa na príprave ozbrojených zborov, Hasičského a záchranného zboru alebo ďalšej záchrannej zložky zúčastňujú ozbrojené sily.  </w:t>
      </w:r>
    </w:p>
    <w:p w:rsidR="00D74490" w:rsidRPr="00533CCC" w:rsidRDefault="00D74490" w:rsidP="00D74490">
      <w:pPr>
        <w:jc w:val="both"/>
      </w:pPr>
    </w:p>
    <w:p w:rsidR="00D74490" w:rsidRPr="00533CCC" w:rsidRDefault="00D74490" w:rsidP="00D74490">
      <w:pPr>
        <w:jc w:val="both"/>
      </w:pPr>
      <w:r w:rsidRPr="00533CCC">
        <w:rPr>
          <w:b/>
        </w:rPr>
        <w:t>K bodu 2</w:t>
      </w:r>
      <w:r w:rsidR="00F7305F" w:rsidRPr="00533CCC">
        <w:rPr>
          <w:b/>
        </w:rPr>
        <w:t>9</w:t>
      </w:r>
      <w:r w:rsidRPr="00533CCC">
        <w:rPr>
          <w:b/>
        </w:rPr>
        <w:t xml:space="preserve"> [</w:t>
      </w:r>
      <w:r w:rsidRPr="00533CCC">
        <w:t>§ 11</w:t>
      </w:r>
      <w:r w:rsidR="005553F9" w:rsidRPr="00533CCC">
        <w:t xml:space="preserve"> ods. 1 a § 12 ods. 2 písm. b) </w:t>
      </w:r>
      <w:r w:rsidRPr="00533CCC">
        <w:t>a c)]</w:t>
      </w:r>
    </w:p>
    <w:p w:rsidR="00D74490" w:rsidRPr="00533CCC" w:rsidRDefault="00D74490" w:rsidP="00D74490">
      <w:pPr>
        <w:jc w:val="both"/>
      </w:pPr>
    </w:p>
    <w:p w:rsidR="00D74490" w:rsidRPr="00533CCC" w:rsidRDefault="00D74490" w:rsidP="00D74490">
      <w:pPr>
        <w:ind w:firstLine="708"/>
        <w:jc w:val="both"/>
      </w:pPr>
      <w:r w:rsidRPr="00533CCC">
        <w:t>Zavedený pojem v zákone sa zosúlaďuje s pojmom v Ústave Slovenskej republiky.</w:t>
      </w:r>
    </w:p>
    <w:p w:rsidR="00D74490" w:rsidRPr="00533CCC" w:rsidRDefault="00D74490" w:rsidP="00D74490">
      <w:pPr>
        <w:jc w:val="both"/>
      </w:pPr>
    </w:p>
    <w:p w:rsidR="00D74490" w:rsidRPr="00533CCC" w:rsidRDefault="00D74490" w:rsidP="00D74490">
      <w:pPr>
        <w:jc w:val="both"/>
      </w:pPr>
      <w:r w:rsidRPr="00533CCC">
        <w:rPr>
          <w:b/>
        </w:rPr>
        <w:t xml:space="preserve">K bodu </w:t>
      </w:r>
      <w:r w:rsidR="00F7305F" w:rsidRPr="00533CCC">
        <w:rPr>
          <w:b/>
        </w:rPr>
        <w:t>30</w:t>
      </w:r>
      <w:r w:rsidRPr="00533CCC">
        <w:rPr>
          <w:b/>
        </w:rPr>
        <w:t xml:space="preserve"> </w:t>
      </w:r>
      <w:r w:rsidRPr="00533CCC">
        <w:t xml:space="preserve">(§ 11 ods. 2) </w:t>
      </w:r>
    </w:p>
    <w:p w:rsidR="00D74490" w:rsidRPr="00533CCC" w:rsidRDefault="00D74490" w:rsidP="00D74490">
      <w:pPr>
        <w:jc w:val="both"/>
      </w:pPr>
    </w:p>
    <w:p w:rsidR="00186EED" w:rsidRPr="00533CCC" w:rsidRDefault="00D74490" w:rsidP="00DE7345">
      <w:pPr>
        <w:ind w:firstLine="708"/>
        <w:jc w:val="both"/>
      </w:pPr>
      <w:r w:rsidRPr="00533CCC">
        <w:t xml:space="preserve">Vypustenie § 11 ods. 2 nadväzuje na doplnenie účelov vysielania ozbrojených síl </w:t>
      </w:r>
      <w:r w:rsidRPr="00533CCC">
        <w:br/>
        <w:t>v § 12 ods. 1, ktorý podrobne upravuje všetky účely vysielania ozbrojených síl.</w:t>
      </w:r>
    </w:p>
    <w:p w:rsidR="00186EED" w:rsidRPr="00533CCC" w:rsidRDefault="00186EED" w:rsidP="00D74490">
      <w:pPr>
        <w:jc w:val="both"/>
        <w:rPr>
          <w:b/>
        </w:rPr>
      </w:pPr>
    </w:p>
    <w:p w:rsidR="00D74490" w:rsidRPr="00533CCC" w:rsidRDefault="00DE7345" w:rsidP="00D74490">
      <w:pPr>
        <w:jc w:val="both"/>
      </w:pPr>
      <w:r w:rsidRPr="00533CCC">
        <w:rPr>
          <w:b/>
        </w:rPr>
        <w:t xml:space="preserve">K bodu </w:t>
      </w:r>
      <w:r w:rsidR="00F7305F" w:rsidRPr="00533CCC">
        <w:rPr>
          <w:b/>
        </w:rPr>
        <w:t>32</w:t>
      </w:r>
      <w:r w:rsidR="00D74490" w:rsidRPr="00533CCC">
        <w:rPr>
          <w:b/>
        </w:rPr>
        <w:t xml:space="preserve"> </w:t>
      </w:r>
      <w:r w:rsidR="00D74490" w:rsidRPr="00533CCC">
        <w:t xml:space="preserve">[§ 12 ods. 1 písm. f) a g)] </w:t>
      </w:r>
    </w:p>
    <w:p w:rsidR="00D74490" w:rsidRPr="00533CCC" w:rsidRDefault="00D74490" w:rsidP="00D74490">
      <w:pPr>
        <w:ind w:firstLine="708"/>
        <w:jc w:val="both"/>
      </w:pPr>
      <w:r w:rsidRPr="00533CCC">
        <w:t xml:space="preserve">Precizujú sa účely, na ktoré môžu byť ozbrojené sily vyslané mimo územia Slovenskej republiky. Na základe čl. 86 písm. l) Ústavy Slovenskej republiky sa vyžaduje schválenie vyslania ozbrojených síl mimo územia Slovenskej republiky aj v prípade ich vyslania </w:t>
      </w:r>
      <w:r w:rsidR="00A8779E" w:rsidRPr="00533CCC">
        <w:lastRenderedPageBreak/>
        <w:t>na účely</w:t>
      </w:r>
      <w:r w:rsidRPr="00533CCC">
        <w:t xml:space="preserve"> zastupovania Slovenskej republiky v medzinárodnej organizácii alebo </w:t>
      </w:r>
      <w:r w:rsidR="00AF7B68" w:rsidRPr="00533CCC">
        <w:t xml:space="preserve">plnenia úloh </w:t>
      </w:r>
      <w:r w:rsidRPr="00533CCC">
        <w:t>medzinárodn</w:t>
      </w:r>
      <w:r w:rsidR="00AF7B68" w:rsidRPr="00533CCC">
        <w:t xml:space="preserve">ého </w:t>
      </w:r>
      <w:r w:rsidRPr="00533CCC">
        <w:t>vojensk</w:t>
      </w:r>
      <w:r w:rsidR="00AF7B68" w:rsidRPr="00533CCC">
        <w:t>ého veliteľstva</w:t>
      </w:r>
      <w:r w:rsidRPr="00533CCC">
        <w:t>, čím sa zakladá právny titul pre vyslanie príslušníkov ozbrojených síl do uvedených štruktúr mimo územia Slovenskej republiky.</w:t>
      </w:r>
    </w:p>
    <w:p w:rsidR="00D74490" w:rsidRPr="00533CCC" w:rsidRDefault="00D74490" w:rsidP="00D74490">
      <w:pPr>
        <w:ind w:firstLine="708"/>
        <w:jc w:val="both"/>
      </w:pPr>
      <w:r w:rsidRPr="00533CCC">
        <w:t>Z hľadiska rozsahu môže ísť o medzinárodné organizácie, ktorých je Slovenská republika členom, a ktorých úlohy opodstatňujú pôsobenie vojenských predstaviteľov (Európskej únie, Organizácie Severoatlantickej zmluvy) a štruktúry, ktoré majú v súlade s medzinárodnou zmluvo</w:t>
      </w:r>
      <w:r w:rsidR="002E78DF" w:rsidRPr="00533CCC">
        <w:t>u, ktorou je Slovenská republika</w:t>
      </w:r>
      <w:r w:rsidRPr="00533CCC">
        <w:t xml:space="preserve"> viazaná, status vojenských veliteľstiev (najvyššie veliteľstvá, spojenecké veliteľstvá, centrá výnimočnosti Organizácie Severoatlantickej zmluvy). </w:t>
      </w:r>
    </w:p>
    <w:p w:rsidR="00D74490" w:rsidRPr="00533CCC" w:rsidRDefault="00D74490" w:rsidP="00D74490">
      <w:pPr>
        <w:ind w:firstLine="708"/>
        <w:jc w:val="both"/>
      </w:pPr>
      <w:r w:rsidRPr="00533CCC">
        <w:t xml:space="preserve">Aplikačná prax si vyžiadala zmenu pri vysielaní ozbrojených síl mimo územia Slovenskej republiky, a to z hľadiska zmeny charakteru úloh plnených ozbrojenými silami v rámci medzinárodných aktivít. Aktivity a iniciatívy, na základe ktorých ozbrojené sily členských štátov Organizácie Severoatlantickej zmluvy na základe jej rozhodnutia spoločne pôsobia, nespĺňajú presne určený charakter účelov uvedených </w:t>
      </w:r>
      <w:r w:rsidR="00FA1461" w:rsidRPr="00533CCC">
        <w:t xml:space="preserve">v platnom znení </w:t>
      </w:r>
      <w:r w:rsidRPr="00533CCC">
        <w:t xml:space="preserve"> § 12 ods. 2. Vyslanie ozbrojených síl  na uvedené aktivity, bez ohľadu na ich názov, môže byť realizované len, ak sú tieto aktivity v súlade s medzinárodným právom. Všeobecné vymedzenie účelu zodpovedá aj čl. 86 písm. l) Ústavy Slovenskej republiky, ktorý nevymedzuje žiadne presné účely vyslania ozbrojených síl  mimo územia Slovenskej republiky nad rámec rozhodovacej právomoci vlády Slovenskej republiky a tým pojmovo neobmedzuje názov ani charakter medzinárodnej aktivity. Akékoľvek úlohy ozbrojených síl však musia zodpovedať medzinárodnému právu, na základe ktorého sa Národnej rade Slovenskej republiky predkladá návrh na ich vyslanie.</w:t>
      </w:r>
    </w:p>
    <w:p w:rsidR="00D74490" w:rsidRPr="00533CCC" w:rsidRDefault="00D74490" w:rsidP="00D74490">
      <w:pPr>
        <w:jc w:val="both"/>
      </w:pPr>
    </w:p>
    <w:p w:rsidR="00D74490" w:rsidRPr="00533CCC" w:rsidRDefault="00186EED" w:rsidP="00D74490">
      <w:pPr>
        <w:jc w:val="both"/>
      </w:pPr>
      <w:r w:rsidRPr="00533CCC">
        <w:rPr>
          <w:b/>
        </w:rPr>
        <w:t>K bodu 3</w:t>
      </w:r>
      <w:r w:rsidR="00F7305F" w:rsidRPr="00533CCC">
        <w:rPr>
          <w:b/>
        </w:rPr>
        <w:t>3</w:t>
      </w:r>
      <w:r w:rsidR="00D74490" w:rsidRPr="00533CCC">
        <w:rPr>
          <w:b/>
        </w:rPr>
        <w:t xml:space="preserve"> </w:t>
      </w:r>
      <w:r w:rsidR="00D74490" w:rsidRPr="00533CCC">
        <w:t xml:space="preserve">[§ 12 ods. 2 písm. d)]  </w:t>
      </w:r>
    </w:p>
    <w:p w:rsidR="00D74490" w:rsidRPr="00533CCC" w:rsidRDefault="00D74490" w:rsidP="00D74490">
      <w:pPr>
        <w:jc w:val="both"/>
      </w:pPr>
    </w:p>
    <w:p w:rsidR="00D74490" w:rsidRPr="00533CCC" w:rsidRDefault="00D74490" w:rsidP="00D74490">
      <w:pPr>
        <w:ind w:firstLine="708"/>
        <w:jc w:val="both"/>
      </w:pPr>
      <w:r w:rsidRPr="00533CCC">
        <w:t xml:space="preserve">Ozbrojené sily pôsobia v rámci aktivít, ktoré sa realizujú pod velením medzinárodných organizácií, ktoré nie sú medzinárodnými vojenskými organizáciami (Európska únia, Organizácia Spojených národov, Organizácia Severoatlantickej zmluvy, ktorá je medzinárodnou organizáciou pôsobiacou na základe zmluvy </w:t>
      </w:r>
      <w:r w:rsidR="00A8779E" w:rsidRPr="00533CCC">
        <w:t xml:space="preserve">o spoločnej obrane </w:t>
      </w:r>
      <w:r w:rsidRPr="00533CCC">
        <w:t>proti napadnutiu). Vzhľadom na uvedené sa upravuje pojem tak, aby zodpovedal skutočným možnostiam pôsobenia ozbrojených síl.</w:t>
      </w:r>
    </w:p>
    <w:p w:rsidR="00D74490" w:rsidRPr="00533CCC" w:rsidRDefault="00D74490" w:rsidP="00D74490">
      <w:pPr>
        <w:jc w:val="both"/>
      </w:pPr>
    </w:p>
    <w:p w:rsidR="00D74490" w:rsidRPr="00533CCC" w:rsidRDefault="00186EED" w:rsidP="00D74490">
      <w:pPr>
        <w:jc w:val="both"/>
      </w:pPr>
      <w:r w:rsidRPr="00533CCC">
        <w:rPr>
          <w:b/>
        </w:rPr>
        <w:t>K bodu 3</w:t>
      </w:r>
      <w:r w:rsidR="00F7305F" w:rsidRPr="00533CCC">
        <w:rPr>
          <w:b/>
        </w:rPr>
        <w:t>4</w:t>
      </w:r>
      <w:r w:rsidRPr="00533CCC">
        <w:rPr>
          <w:b/>
        </w:rPr>
        <w:t xml:space="preserve"> </w:t>
      </w:r>
      <w:r w:rsidR="00D74490" w:rsidRPr="00533CCC">
        <w:t xml:space="preserve">[§ 12 ods. 4 písm. a)] </w:t>
      </w:r>
    </w:p>
    <w:p w:rsidR="00D74490" w:rsidRPr="00533CCC" w:rsidRDefault="00D74490" w:rsidP="00D74490">
      <w:pPr>
        <w:jc w:val="both"/>
      </w:pPr>
    </w:p>
    <w:p w:rsidR="00D74490" w:rsidRPr="00533CCC" w:rsidRDefault="00D74490" w:rsidP="00D74490">
      <w:pPr>
        <w:ind w:firstLine="708"/>
        <w:jc w:val="both"/>
      </w:pPr>
      <w:r w:rsidRPr="00533CCC">
        <w:t>Doplnenie sa navrhuje z dôvodu, že ak sa nebude vysielať zväzok, zväz alebo útvar, bude sa v návrhu na vyslanie ozbrojených síl mimo územia Slovenskej republiky uvádzať počet vysielaných príslušníkov ozbrojených síl.</w:t>
      </w:r>
    </w:p>
    <w:p w:rsidR="00D74490" w:rsidRPr="00533CCC" w:rsidRDefault="00D74490" w:rsidP="00D74490">
      <w:pPr>
        <w:jc w:val="both"/>
      </w:pPr>
    </w:p>
    <w:p w:rsidR="00D74490" w:rsidRPr="00533CCC" w:rsidRDefault="00186EED" w:rsidP="00D74490">
      <w:pPr>
        <w:jc w:val="both"/>
      </w:pPr>
      <w:r w:rsidRPr="00533CCC">
        <w:rPr>
          <w:b/>
        </w:rPr>
        <w:t>K bodu 3</w:t>
      </w:r>
      <w:r w:rsidR="00FF153E" w:rsidRPr="00533CCC">
        <w:rPr>
          <w:b/>
        </w:rPr>
        <w:t>5</w:t>
      </w:r>
      <w:r w:rsidR="00D74490" w:rsidRPr="00533CCC">
        <w:rPr>
          <w:b/>
        </w:rPr>
        <w:t xml:space="preserve"> </w:t>
      </w:r>
      <w:r w:rsidR="00D74490" w:rsidRPr="00533CCC">
        <w:t xml:space="preserve">[§ 12 ods. 4 písm. c)] </w:t>
      </w:r>
    </w:p>
    <w:p w:rsidR="00D74490" w:rsidRPr="00533CCC" w:rsidRDefault="00D74490" w:rsidP="00D74490">
      <w:pPr>
        <w:jc w:val="both"/>
      </w:pPr>
    </w:p>
    <w:p w:rsidR="00D74490" w:rsidRPr="00533CCC" w:rsidRDefault="00D74490" w:rsidP="00D74490">
      <w:pPr>
        <w:jc w:val="both"/>
      </w:pPr>
      <w:r w:rsidRPr="00533CCC">
        <w:tab/>
        <w:t xml:space="preserve">Pojem „riadenie“ sa vypúšťa z dôvodu nadbytočnosti. </w:t>
      </w:r>
    </w:p>
    <w:p w:rsidR="00D74490" w:rsidRPr="00533CCC" w:rsidRDefault="00D74490" w:rsidP="00D74490">
      <w:pPr>
        <w:jc w:val="both"/>
      </w:pPr>
    </w:p>
    <w:p w:rsidR="00D74490" w:rsidRPr="00533CCC" w:rsidRDefault="00186EED" w:rsidP="00D74490">
      <w:pPr>
        <w:jc w:val="both"/>
      </w:pPr>
      <w:r w:rsidRPr="00533CCC">
        <w:rPr>
          <w:b/>
        </w:rPr>
        <w:t>K bodu 3</w:t>
      </w:r>
      <w:r w:rsidR="00FF153E" w:rsidRPr="00533CCC">
        <w:rPr>
          <w:b/>
        </w:rPr>
        <w:t>6</w:t>
      </w:r>
      <w:r w:rsidR="00D74490" w:rsidRPr="00533CCC">
        <w:rPr>
          <w:b/>
        </w:rPr>
        <w:t xml:space="preserve"> </w:t>
      </w:r>
      <w:r w:rsidR="00D74490" w:rsidRPr="00533CCC">
        <w:t xml:space="preserve">[§ 12 ods. 4 písm. e) a f)] </w:t>
      </w:r>
    </w:p>
    <w:p w:rsidR="00D74490" w:rsidRPr="00533CCC" w:rsidRDefault="00D74490" w:rsidP="00D74490">
      <w:pPr>
        <w:jc w:val="both"/>
      </w:pPr>
    </w:p>
    <w:p w:rsidR="00D513E6" w:rsidRPr="00533CCC" w:rsidRDefault="00D74490" w:rsidP="00D513E6">
      <w:pPr>
        <w:jc w:val="both"/>
      </w:pPr>
      <w:r w:rsidRPr="00533CCC">
        <w:tab/>
      </w:r>
      <w:r w:rsidR="00D513E6" w:rsidRPr="00533CCC">
        <w:t xml:space="preserve">Poskytovanie služieb sa vypúšťa z dôvodu, že v čase spracovávania návrhu na vyslanie ozbrojených síl  nie sú známe okolnosti týkajúce sa poskytovania služieb. </w:t>
      </w:r>
    </w:p>
    <w:p w:rsidR="00D74490" w:rsidRPr="00533CCC" w:rsidRDefault="00D74490" w:rsidP="00D74490">
      <w:pPr>
        <w:ind w:firstLine="708"/>
        <w:jc w:val="both"/>
      </w:pPr>
      <w:r w:rsidRPr="00533CCC">
        <w:t xml:space="preserve">Do ustanovenia § 12 ods. 4 písm. e) sa dopĺňa určenie vojenskej výzbroje, vojenskej techniky a vojenského materiálu len vo vlastníctve Slovenskej republiky z dôvodu, že príslušné ústavné orgány rozhodujú o vyslaní všetkých príslušníkov ozbrojených síl mimo územia Slovenskej republiky, vrátane príslušníkov ozbrojených síl, ktorí boli vyčlenení na plnenie úloh v prospech zložiek Organizácie Severoatlantickej zmluvy dislokovaných na území Slovenskej republiky. </w:t>
      </w:r>
    </w:p>
    <w:p w:rsidR="00A37EFD" w:rsidRPr="00533CCC" w:rsidRDefault="00D74490" w:rsidP="00D74490">
      <w:pPr>
        <w:ind w:firstLine="708"/>
        <w:jc w:val="both"/>
      </w:pPr>
      <w:r w:rsidRPr="00533CCC">
        <w:t xml:space="preserve">Návrh na vyslanie ozbrojených síl  mimo územia Slovenskej republiky, ktorý predkladá vláde Slovenskej republiky minister obrany Slovenskej republiky, sa spresňuje tak, aby určoval vojenskú výzbroj, vojenskú techniku a vojenský materiál vo vlastníctve Slovenskej republiky. O vojenskej výzbroji, vojenskej technike a vojenskom materiáli, ktorý je vo vlastníctve </w:t>
      </w:r>
      <w:r w:rsidR="00A8779E" w:rsidRPr="00533CCC">
        <w:t xml:space="preserve">Organizácie </w:t>
      </w:r>
      <w:r w:rsidRPr="00533CCC">
        <w:t xml:space="preserve">Severoatlantickej </w:t>
      </w:r>
      <w:r w:rsidR="00A8779E" w:rsidRPr="00533CCC">
        <w:t>zmluvy</w:t>
      </w:r>
      <w:r w:rsidRPr="00533CCC">
        <w:t xml:space="preserve"> rozhodujú </w:t>
      </w:r>
      <w:r w:rsidR="00A8779E" w:rsidRPr="00533CCC">
        <w:t xml:space="preserve">jej </w:t>
      </w:r>
      <w:r w:rsidRPr="00533CCC">
        <w:t>príslušné orgány</w:t>
      </w:r>
      <w:r w:rsidR="00A8779E" w:rsidRPr="00533CCC">
        <w:t>.</w:t>
      </w:r>
      <w:r w:rsidRPr="00533CCC">
        <w:t xml:space="preserve"> </w:t>
      </w:r>
    </w:p>
    <w:p w:rsidR="00D74490" w:rsidRPr="00533CCC" w:rsidRDefault="00D74490" w:rsidP="00D74490">
      <w:pPr>
        <w:ind w:firstLine="708"/>
        <w:jc w:val="both"/>
      </w:pPr>
      <w:r w:rsidRPr="00533CCC">
        <w:t xml:space="preserve">Aplikačná prax si vyžiadala aj zmenu § 12 ods. 4 písm. f)  Dôvodom je skutočnosť, </w:t>
      </w:r>
      <w:r w:rsidRPr="00533CCC">
        <w:br/>
        <w:t xml:space="preserve">že v čase predkladania návrhu o vyslaní ozbrojených síl  mimo územia Slovenskej republiky </w:t>
      </w:r>
      <w:r w:rsidRPr="00533CCC">
        <w:br/>
        <w:t xml:space="preserve">na rozhodnutie ústavného orgánu Slovenskej republiky nie je zrejmý spôsob prepravy. Spôsob prepravy predstavuje technickú záležitosť za účelom vykonania príslušného mandátu </w:t>
      </w:r>
      <w:r w:rsidRPr="00533CCC">
        <w:lastRenderedPageBreak/>
        <w:t>a v súlade s tým by mal byť záväzne schválený až v nadväznosti na platnosť mandátu. Z hľadiska spôsobu prepravy sa pritom do poslednej možnej chvíle môžu vyhodnocovať jeho jednotlivé kritériá, ktoré majú vplyv na rozhodnutie. Ide napríklad o jeho dostupnosť, účelnosť a efektívnosť. Z hľadiska rozhodovacej právomoci ústavného orgánu Slovenskej republiky je podstatný termín, v akom sú ozbrojené sily vyslané na plnenie úloh mimo územia Slovenskej republiky, pričom spôsob prepravy je len výkon tohto rozhodnutia.</w:t>
      </w:r>
    </w:p>
    <w:p w:rsidR="00D74490" w:rsidRPr="00533CCC" w:rsidRDefault="00D74490" w:rsidP="00D74490">
      <w:pPr>
        <w:jc w:val="both"/>
      </w:pPr>
    </w:p>
    <w:p w:rsidR="00D74490" w:rsidRPr="00533CCC" w:rsidRDefault="00C93B31" w:rsidP="00D74490">
      <w:pPr>
        <w:jc w:val="both"/>
      </w:pPr>
      <w:r w:rsidRPr="00533CCC">
        <w:rPr>
          <w:b/>
        </w:rPr>
        <w:t>K bodu 3</w:t>
      </w:r>
      <w:r w:rsidR="00FF153E" w:rsidRPr="00533CCC">
        <w:rPr>
          <w:b/>
        </w:rPr>
        <w:t>8</w:t>
      </w:r>
      <w:r w:rsidR="00D74490" w:rsidRPr="00533CCC">
        <w:rPr>
          <w:b/>
        </w:rPr>
        <w:t xml:space="preserve"> </w:t>
      </w:r>
      <w:r w:rsidR="00D74490" w:rsidRPr="00533CCC">
        <w:t xml:space="preserve">[§ 13 ods. 1 písm. a)] </w:t>
      </w:r>
    </w:p>
    <w:p w:rsidR="00D74490" w:rsidRPr="00533CCC" w:rsidRDefault="00D74490" w:rsidP="00D74490">
      <w:pPr>
        <w:jc w:val="both"/>
      </w:pPr>
    </w:p>
    <w:p w:rsidR="00D74490" w:rsidRPr="00533CCC" w:rsidRDefault="00D74490" w:rsidP="00D74490">
      <w:pPr>
        <w:ind w:firstLine="708"/>
        <w:jc w:val="both"/>
      </w:pPr>
      <w:r w:rsidRPr="00533CCC">
        <w:t>Ustanovenie sa upravuje v nadväznosti na úpravu § 4 ods. 1 a 4.</w:t>
      </w:r>
    </w:p>
    <w:p w:rsidR="00D74490" w:rsidRPr="00533CCC" w:rsidRDefault="00D74490" w:rsidP="00D74490">
      <w:pPr>
        <w:jc w:val="both"/>
      </w:pPr>
    </w:p>
    <w:p w:rsidR="00D74490" w:rsidRPr="00533CCC" w:rsidRDefault="00D74490" w:rsidP="00D74490">
      <w:pPr>
        <w:jc w:val="both"/>
      </w:pPr>
      <w:r w:rsidRPr="00533CCC">
        <w:rPr>
          <w:b/>
        </w:rPr>
        <w:t xml:space="preserve">K bodu </w:t>
      </w:r>
      <w:r w:rsidR="00617595" w:rsidRPr="00533CCC">
        <w:rPr>
          <w:b/>
        </w:rPr>
        <w:t>41</w:t>
      </w:r>
      <w:r w:rsidRPr="00533CCC">
        <w:rPr>
          <w:b/>
        </w:rPr>
        <w:t xml:space="preserve"> </w:t>
      </w:r>
      <w:r w:rsidRPr="00533CCC">
        <w:t xml:space="preserve">(§ 13 ods. 4) </w:t>
      </w:r>
    </w:p>
    <w:p w:rsidR="00D74490" w:rsidRPr="00533CCC" w:rsidRDefault="00D74490" w:rsidP="00D74490">
      <w:pPr>
        <w:jc w:val="both"/>
      </w:pPr>
    </w:p>
    <w:p w:rsidR="00D74490" w:rsidRPr="00533CCC" w:rsidRDefault="00D74490" w:rsidP="00D74490">
      <w:pPr>
        <w:jc w:val="both"/>
      </w:pPr>
      <w:r w:rsidRPr="00533CCC">
        <w:tab/>
        <w:t xml:space="preserve">Precizuje sa právny titul použitia vojenskej zbrane a vojenského zbraňového systému pri vyslaní príslušníkov ozbrojených síl mimo územia Slovenskej republiky. </w:t>
      </w:r>
    </w:p>
    <w:p w:rsidR="00D74490" w:rsidRPr="00533CCC" w:rsidRDefault="00D74490" w:rsidP="00D74490">
      <w:pPr>
        <w:jc w:val="both"/>
      </w:pPr>
    </w:p>
    <w:p w:rsidR="00D74490" w:rsidRPr="00533CCC" w:rsidRDefault="00D74490" w:rsidP="00D74490">
      <w:pPr>
        <w:jc w:val="both"/>
        <w:rPr>
          <w:b/>
        </w:rPr>
      </w:pPr>
      <w:r w:rsidRPr="00533CCC">
        <w:rPr>
          <w:b/>
        </w:rPr>
        <w:t xml:space="preserve">K čl. II </w:t>
      </w:r>
    </w:p>
    <w:p w:rsidR="00D74490" w:rsidRPr="00533CCC" w:rsidRDefault="00D74490" w:rsidP="00D74490">
      <w:pPr>
        <w:jc w:val="both"/>
      </w:pPr>
    </w:p>
    <w:p w:rsidR="00D74490" w:rsidRPr="00533CCC" w:rsidRDefault="00D74490" w:rsidP="00D74490">
      <w:pPr>
        <w:ind w:firstLine="708"/>
        <w:jc w:val="both"/>
      </w:pPr>
      <w:r w:rsidRPr="00533CCC">
        <w:t xml:space="preserve">Zákon č. 283/1993 Z. z. o cestovných náhradách v znení neskorších predpisov upravuje v IV časti zákona  náhrady výdavkov v zahraničí. Podľa  § 33 sa poskytovanie náhrad výdavkov  nevzťahuje v plnom rozsahu na zamestnancov vyslaných mimo územia Slovenskej republiky na účely humanitárnej pomoci, mierovej pozorovateľskej misie, vojenskej operácie alebo plnenia záväzku z medzinárodnej zmluvy o spoločnej obrane proti napadnutiu. </w:t>
      </w:r>
    </w:p>
    <w:p w:rsidR="00D74490" w:rsidRPr="00533CCC" w:rsidRDefault="00D74490" w:rsidP="00D74490">
      <w:pPr>
        <w:ind w:firstLine="708"/>
        <w:jc w:val="both"/>
      </w:pPr>
      <w:r w:rsidRPr="00533CCC">
        <w:t xml:space="preserve">V súvislosti so zavedením možnosti vyslania ozbrojených síl mimo územia Slovenskej republiky aj na účel ďalšej spolupráce so zahraničnými ozbrojenými silami v súlade s medzinárodným právom sa navrhuje ustanovenie § 33 doplniť tak,  že na zamestnanca vyslaného mimo územia Slovenskej republiky na tento účel, rovnako ako na zamestnanca vyslaného mimo územia Slovenskej republiky na účely podľa platného znenia § 33 sa nebudú vzťahovať ustanovenia § 19 až 32 citovaného zákona okrem poskytovania náhrad </w:t>
      </w:r>
      <w:r w:rsidRPr="00533CCC">
        <w:lastRenderedPageBreak/>
        <w:t>výdavkov pri pracovných cestách v zahraničí podľa § 19 ods. 3 a 4 zákona o cestovných náhradách.</w:t>
      </w:r>
    </w:p>
    <w:p w:rsidR="00D74490" w:rsidRPr="00533CCC" w:rsidRDefault="00D74490" w:rsidP="00D74490">
      <w:pPr>
        <w:ind w:firstLine="708"/>
        <w:jc w:val="both"/>
      </w:pPr>
    </w:p>
    <w:p w:rsidR="00D74490" w:rsidRPr="00533CCC" w:rsidRDefault="00D74490" w:rsidP="00D74490">
      <w:pPr>
        <w:jc w:val="both"/>
        <w:rPr>
          <w:b/>
        </w:rPr>
      </w:pPr>
      <w:r w:rsidRPr="00533CCC">
        <w:rPr>
          <w:b/>
        </w:rPr>
        <w:t xml:space="preserve">K čl. III </w:t>
      </w:r>
    </w:p>
    <w:p w:rsidR="00D74490" w:rsidRPr="00533CCC" w:rsidRDefault="00D74490" w:rsidP="00D74490">
      <w:pPr>
        <w:jc w:val="both"/>
      </w:pPr>
    </w:p>
    <w:p w:rsidR="00D74490" w:rsidRPr="00533CCC" w:rsidRDefault="00D74490" w:rsidP="00D74490">
      <w:pPr>
        <w:ind w:firstLine="708"/>
        <w:jc w:val="both"/>
      </w:pPr>
      <w:r w:rsidRPr="00533CCC">
        <w:t xml:space="preserve">V nadväznosti na navrhovanú zmenu § 12 ods. 1 zákona č. 321/2002 Z. z. o ozbrojených silách Slovenskej republiky sa navrhuje rozšíriť ustanovenie o vysielaní profesionálneho vojaka na plnenie úloh mimo územia Slovenskej republiky aj o vysielanie na účely ďalšej spolupráce so zahraničnými ozbrojenými silami. Profesionálneho vojaka bude mimo územia Slovenskej republiky na účely ďalšej spolupráce so zahraničnými ozbrojenými silami vysielať služobný úrad na základe rozhodnutia Národnej rady Slovenskej republiky. </w:t>
      </w:r>
    </w:p>
    <w:p w:rsidR="00D74490" w:rsidRPr="00533CCC" w:rsidRDefault="00D74490" w:rsidP="00D74490">
      <w:pPr>
        <w:ind w:firstLine="708"/>
        <w:jc w:val="both"/>
      </w:pPr>
      <w:r w:rsidRPr="00533CCC">
        <w:t xml:space="preserve">V súvislosti so zmenou čl. 86 Ústavy Slovenskej republiky ústavným zákonom </w:t>
      </w:r>
      <w:r w:rsidRPr="00533CCC">
        <w:br/>
        <w:t xml:space="preserve">č. 71/2017 Z. z. a navrhovanou zmenou § 11 a 12 zákona č. 321/2002 Z. z. o ozbrojených silách Slovenskej republiky v znení neskorších predpisov sa upravuje citácia poznámky pod čiarou. </w:t>
      </w:r>
    </w:p>
    <w:p w:rsidR="00D74490" w:rsidRPr="00533CCC" w:rsidRDefault="00D74490" w:rsidP="00D74490">
      <w:pPr>
        <w:jc w:val="both"/>
      </w:pPr>
    </w:p>
    <w:p w:rsidR="00D74490" w:rsidRPr="00533CCC" w:rsidRDefault="00D74490" w:rsidP="00D74490">
      <w:pPr>
        <w:jc w:val="both"/>
        <w:rPr>
          <w:b/>
        </w:rPr>
      </w:pPr>
      <w:r w:rsidRPr="00533CCC">
        <w:rPr>
          <w:b/>
        </w:rPr>
        <w:t>K čl. IV</w:t>
      </w:r>
    </w:p>
    <w:p w:rsidR="00D74490" w:rsidRPr="00533CCC" w:rsidRDefault="00D74490" w:rsidP="00D74490">
      <w:pPr>
        <w:jc w:val="both"/>
        <w:rPr>
          <w:b/>
        </w:rPr>
      </w:pPr>
    </w:p>
    <w:p w:rsidR="00D74490" w:rsidRPr="00533CCC" w:rsidRDefault="00D74490" w:rsidP="00D74490">
      <w:pPr>
        <w:jc w:val="both"/>
      </w:pPr>
      <w:r w:rsidRPr="00533CCC">
        <w:rPr>
          <w:b/>
        </w:rPr>
        <w:t xml:space="preserve">K bodu 1 </w:t>
      </w:r>
      <w:r w:rsidRPr="00533CCC">
        <w:t xml:space="preserve">[§ 17a)] </w:t>
      </w:r>
    </w:p>
    <w:p w:rsidR="00D74490" w:rsidRPr="00533CCC" w:rsidRDefault="00D74490" w:rsidP="00D74490">
      <w:pPr>
        <w:jc w:val="both"/>
      </w:pPr>
    </w:p>
    <w:p w:rsidR="00D74490" w:rsidRPr="00533CCC" w:rsidRDefault="00D74490" w:rsidP="00D74490">
      <w:pPr>
        <w:ind w:firstLine="708"/>
        <w:jc w:val="both"/>
      </w:pPr>
      <w:r w:rsidRPr="00533CCC">
        <w:t>V kontexte s preukazovaním príslušnosti vojaka k ozbrojeným silám podľa § 3a zákona č. 321/2002 Z. z. o ozbrojených silách Slovenskej republiky v znení zákona č. 98 /2019 Z. z. sa navrhuje ustanoviť preukazovanie príslušnosti k ozbrojeným silám vojakovi dobrovoľnej vojenskej prípravy formou osobnej identifikačnej karty. Súčasná právna úprava týkajúca sa výkonu dobrovoľnej vojenskej prípravy neupravuje vo svojich ustanoveniach problematiku identifikácie vojakov dobrovoľnej vojenskej prípravy a preukazovanie ich príslušnosti k ozbrojeným silám.</w:t>
      </w:r>
    </w:p>
    <w:p w:rsidR="00D74490" w:rsidRPr="00533CCC" w:rsidRDefault="00D74490" w:rsidP="00D74490">
      <w:pPr>
        <w:jc w:val="both"/>
      </w:pPr>
    </w:p>
    <w:p w:rsidR="00D74490" w:rsidRPr="00533CCC" w:rsidRDefault="00D74490" w:rsidP="00D74490">
      <w:pPr>
        <w:jc w:val="both"/>
      </w:pPr>
      <w:r w:rsidRPr="00533CCC">
        <w:rPr>
          <w:b/>
        </w:rPr>
        <w:t xml:space="preserve">K bodu 2 </w:t>
      </w:r>
      <w:r w:rsidRPr="00533CCC">
        <w:t xml:space="preserve">(§ 37a) </w:t>
      </w:r>
    </w:p>
    <w:p w:rsidR="00D74490" w:rsidRPr="00533CCC" w:rsidRDefault="00D74490" w:rsidP="00D74490">
      <w:pPr>
        <w:jc w:val="both"/>
      </w:pPr>
    </w:p>
    <w:p w:rsidR="00D74490" w:rsidRPr="00533CCC" w:rsidRDefault="00D74490" w:rsidP="00D74490">
      <w:pPr>
        <w:autoSpaceDE w:val="0"/>
        <w:autoSpaceDN w:val="0"/>
        <w:adjustRightInd w:val="0"/>
        <w:ind w:firstLine="708"/>
        <w:jc w:val="both"/>
      </w:pPr>
      <w:r w:rsidRPr="00533CCC">
        <w:lastRenderedPageBreak/>
        <w:t xml:space="preserve">V záujme zatraktívnenia dobrovoľnej vojenskej prípravy sa navrhuje vojakovi dobrovoľnej vojenskej  prípravy preplácať náhradu cestovných nákladov pri návšteve rodiny za určitú dobu výkonu dobrovoľnej vojenskej prípravy, a to jedenkrát za štyri týždne výkonu dobrovoľnej vojenskej prípravy. </w:t>
      </w:r>
    </w:p>
    <w:p w:rsidR="00D74490" w:rsidRPr="00533CCC" w:rsidRDefault="00D74490" w:rsidP="00D74490">
      <w:pPr>
        <w:jc w:val="both"/>
        <w:rPr>
          <w:b/>
        </w:rPr>
      </w:pPr>
    </w:p>
    <w:p w:rsidR="00D74490" w:rsidRPr="00533CCC" w:rsidRDefault="00D74490" w:rsidP="00D74490">
      <w:pPr>
        <w:jc w:val="both"/>
      </w:pPr>
      <w:r w:rsidRPr="00533CCC">
        <w:rPr>
          <w:b/>
        </w:rPr>
        <w:t>K čl. V</w:t>
      </w:r>
    </w:p>
    <w:p w:rsidR="00D74490" w:rsidRPr="00533CCC" w:rsidRDefault="00D74490" w:rsidP="00D74490">
      <w:pPr>
        <w:jc w:val="both"/>
      </w:pPr>
    </w:p>
    <w:p w:rsidR="00D74490" w:rsidRPr="00533CCC" w:rsidRDefault="00D74490" w:rsidP="00D74490">
      <w:pPr>
        <w:spacing w:line="259" w:lineRule="auto"/>
        <w:ind w:firstLine="708"/>
        <w:jc w:val="both"/>
      </w:pPr>
      <w:r w:rsidRPr="00533CCC">
        <w:t>Účinnosť zákona sa navrhuje vzhľadom na predpokladanú dĺžku legislatívneho procesu.</w:t>
      </w:r>
    </w:p>
    <w:p w:rsidR="00D74490" w:rsidRPr="00533CCC" w:rsidRDefault="00D74490" w:rsidP="00D74490">
      <w:pPr>
        <w:spacing w:after="160" w:line="259" w:lineRule="auto"/>
      </w:pPr>
    </w:p>
    <w:p w:rsidR="005B3B5C" w:rsidRPr="00BF1A03" w:rsidRDefault="005B3B5C" w:rsidP="005B3B5C">
      <w:r w:rsidRPr="00BF1A03">
        <w:t xml:space="preserve">Bratislava  </w:t>
      </w:r>
      <w:r w:rsidR="00DF15CB">
        <w:t>2</w:t>
      </w:r>
      <w:r w:rsidR="009B637F">
        <w:t>7</w:t>
      </w:r>
      <w:r>
        <w:t>. septembra 2019</w:t>
      </w:r>
    </w:p>
    <w:p w:rsidR="005B3B5C" w:rsidRPr="00BF1A03" w:rsidRDefault="005B3B5C" w:rsidP="005B3B5C">
      <w:pPr>
        <w:jc w:val="center"/>
      </w:pPr>
    </w:p>
    <w:p w:rsidR="005B3B5C" w:rsidRDefault="005B3B5C" w:rsidP="005B3B5C">
      <w:pPr>
        <w:jc w:val="center"/>
      </w:pPr>
    </w:p>
    <w:p w:rsidR="002E05A5" w:rsidRDefault="002E05A5" w:rsidP="005B3B5C">
      <w:pPr>
        <w:jc w:val="center"/>
      </w:pPr>
    </w:p>
    <w:p w:rsidR="002E05A5" w:rsidRPr="00BF1A03" w:rsidRDefault="002E05A5" w:rsidP="005B3B5C">
      <w:pPr>
        <w:jc w:val="center"/>
      </w:pPr>
    </w:p>
    <w:p w:rsidR="005B3B5C" w:rsidRPr="00BF1A03" w:rsidRDefault="005B3B5C" w:rsidP="005B3B5C">
      <w:pPr>
        <w:jc w:val="center"/>
      </w:pPr>
    </w:p>
    <w:p w:rsidR="005B3B5C" w:rsidRPr="00BF1A03" w:rsidRDefault="005B3B5C" w:rsidP="005B3B5C">
      <w:pPr>
        <w:pStyle w:val="Odsekzoznamu"/>
        <w:ind w:left="0"/>
        <w:jc w:val="center"/>
        <w:rPr>
          <w:rFonts w:ascii="Times New Roman" w:hAnsi="Times New Roman"/>
          <w:b/>
          <w:sz w:val="24"/>
          <w:szCs w:val="24"/>
        </w:rPr>
      </w:pPr>
      <w:r>
        <w:rPr>
          <w:rFonts w:ascii="Times New Roman" w:hAnsi="Times New Roman"/>
          <w:b/>
          <w:sz w:val="24"/>
          <w:szCs w:val="24"/>
        </w:rPr>
        <w:t>Peter Pellegrini</w:t>
      </w:r>
      <w:r w:rsidR="002E05A5">
        <w:rPr>
          <w:rFonts w:ascii="Times New Roman" w:hAnsi="Times New Roman"/>
          <w:b/>
          <w:sz w:val="24"/>
          <w:szCs w:val="24"/>
        </w:rPr>
        <w:t xml:space="preserve"> v. r.</w:t>
      </w:r>
      <w:r>
        <w:rPr>
          <w:rFonts w:ascii="Times New Roman" w:hAnsi="Times New Roman"/>
          <w:b/>
          <w:sz w:val="24"/>
          <w:szCs w:val="24"/>
        </w:rPr>
        <w:t xml:space="preserve"> </w:t>
      </w:r>
    </w:p>
    <w:p w:rsidR="005B3B5C" w:rsidRPr="00BF1A03" w:rsidRDefault="005B3B5C" w:rsidP="005B3B5C">
      <w:pPr>
        <w:pStyle w:val="Odsekzoznamu"/>
        <w:ind w:left="0"/>
        <w:jc w:val="center"/>
        <w:rPr>
          <w:rFonts w:ascii="Times New Roman" w:hAnsi="Times New Roman"/>
          <w:sz w:val="24"/>
          <w:szCs w:val="24"/>
        </w:rPr>
      </w:pPr>
      <w:r w:rsidRPr="00BF1A03">
        <w:rPr>
          <w:rFonts w:ascii="Times New Roman" w:hAnsi="Times New Roman"/>
          <w:sz w:val="24"/>
          <w:szCs w:val="24"/>
        </w:rPr>
        <w:t>predseda vlády Slovenskej republiky</w:t>
      </w:r>
    </w:p>
    <w:p w:rsidR="005B3B5C" w:rsidRPr="00BF1A03" w:rsidRDefault="005B3B5C" w:rsidP="005B3B5C">
      <w:pPr>
        <w:pStyle w:val="Odsekzoznamu"/>
        <w:ind w:left="0"/>
        <w:jc w:val="center"/>
        <w:rPr>
          <w:rFonts w:ascii="Times New Roman" w:hAnsi="Times New Roman"/>
          <w:sz w:val="24"/>
          <w:szCs w:val="24"/>
        </w:rPr>
      </w:pPr>
    </w:p>
    <w:p w:rsidR="005B3B5C" w:rsidRPr="00BF1A03" w:rsidRDefault="005B3B5C" w:rsidP="005B3B5C">
      <w:pPr>
        <w:pStyle w:val="Odsekzoznamu"/>
        <w:ind w:left="0"/>
        <w:jc w:val="center"/>
        <w:rPr>
          <w:rFonts w:ascii="Times New Roman" w:hAnsi="Times New Roman"/>
          <w:sz w:val="24"/>
          <w:szCs w:val="24"/>
        </w:rPr>
      </w:pPr>
    </w:p>
    <w:p w:rsidR="005B3B5C" w:rsidRPr="00BF1A03" w:rsidRDefault="005B3B5C" w:rsidP="005B3B5C">
      <w:pPr>
        <w:pStyle w:val="Odsekzoznamu"/>
        <w:ind w:left="0"/>
        <w:jc w:val="center"/>
        <w:rPr>
          <w:rFonts w:ascii="Times New Roman" w:hAnsi="Times New Roman"/>
          <w:sz w:val="24"/>
          <w:szCs w:val="24"/>
        </w:rPr>
      </w:pPr>
    </w:p>
    <w:p w:rsidR="005B3B5C" w:rsidRDefault="005B3B5C" w:rsidP="005B3B5C">
      <w:pPr>
        <w:pStyle w:val="Odsekzoznamu"/>
        <w:ind w:left="0"/>
        <w:jc w:val="center"/>
        <w:rPr>
          <w:rFonts w:ascii="Times New Roman" w:hAnsi="Times New Roman"/>
          <w:sz w:val="24"/>
          <w:szCs w:val="24"/>
        </w:rPr>
      </w:pPr>
    </w:p>
    <w:p w:rsidR="002E05A5" w:rsidRDefault="002E05A5" w:rsidP="005B3B5C">
      <w:pPr>
        <w:pStyle w:val="Odsekzoznamu"/>
        <w:ind w:left="0"/>
        <w:jc w:val="center"/>
        <w:rPr>
          <w:rFonts w:ascii="Times New Roman" w:hAnsi="Times New Roman"/>
          <w:sz w:val="24"/>
          <w:szCs w:val="24"/>
        </w:rPr>
      </w:pPr>
    </w:p>
    <w:p w:rsidR="002E05A5" w:rsidRPr="00BF1A03" w:rsidRDefault="002E05A5" w:rsidP="005B3B5C">
      <w:pPr>
        <w:pStyle w:val="Odsekzoznamu"/>
        <w:ind w:left="0"/>
        <w:jc w:val="center"/>
        <w:rPr>
          <w:rFonts w:ascii="Times New Roman" w:hAnsi="Times New Roman"/>
          <w:sz w:val="24"/>
          <w:szCs w:val="24"/>
        </w:rPr>
      </w:pPr>
    </w:p>
    <w:p w:rsidR="005B3B5C" w:rsidRPr="00BF1A03" w:rsidRDefault="005B3B5C" w:rsidP="005B3B5C">
      <w:pPr>
        <w:pStyle w:val="Odsekzoznamu"/>
        <w:ind w:left="0"/>
        <w:jc w:val="center"/>
        <w:rPr>
          <w:rFonts w:ascii="Times New Roman" w:hAnsi="Times New Roman"/>
          <w:b/>
          <w:sz w:val="24"/>
          <w:szCs w:val="24"/>
        </w:rPr>
      </w:pPr>
      <w:r>
        <w:rPr>
          <w:rFonts w:ascii="Times New Roman" w:hAnsi="Times New Roman"/>
          <w:b/>
          <w:sz w:val="24"/>
          <w:szCs w:val="24"/>
        </w:rPr>
        <w:t>Peter Gajdoš</w:t>
      </w:r>
      <w:r w:rsidR="002E05A5">
        <w:rPr>
          <w:rFonts w:ascii="Times New Roman" w:hAnsi="Times New Roman"/>
          <w:b/>
          <w:sz w:val="24"/>
          <w:szCs w:val="24"/>
        </w:rPr>
        <w:t xml:space="preserve"> v. r.</w:t>
      </w:r>
    </w:p>
    <w:p w:rsidR="00D02474" w:rsidRPr="00533CCC" w:rsidRDefault="005B3B5C" w:rsidP="00C412DB">
      <w:pPr>
        <w:pStyle w:val="Odsekzoznamu"/>
        <w:ind w:left="0"/>
        <w:jc w:val="center"/>
      </w:pPr>
      <w:r w:rsidRPr="00BF1A03">
        <w:rPr>
          <w:rFonts w:ascii="Times New Roman" w:hAnsi="Times New Roman"/>
          <w:sz w:val="24"/>
          <w:szCs w:val="24"/>
        </w:rPr>
        <w:t>minister obrany Slovenskej republiky</w:t>
      </w:r>
    </w:p>
    <w:sectPr w:rsidR="00D02474" w:rsidRPr="00533CCC">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CD0" w:rsidRDefault="00286CD0" w:rsidP="00D74490">
      <w:r>
        <w:separator/>
      </w:r>
    </w:p>
  </w:endnote>
  <w:endnote w:type="continuationSeparator" w:id="0">
    <w:p w:rsidR="00286CD0" w:rsidRDefault="00286CD0" w:rsidP="00D7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2534058"/>
      <w:docPartObj>
        <w:docPartGallery w:val="Page Numbers (Bottom of Page)"/>
        <w:docPartUnique/>
      </w:docPartObj>
    </w:sdtPr>
    <w:sdtEndPr/>
    <w:sdtContent>
      <w:p w:rsidR="00490962" w:rsidRDefault="00490962" w:rsidP="00490962">
        <w:pPr>
          <w:pStyle w:val="Pta"/>
          <w:jc w:val="center"/>
        </w:pPr>
        <w:r>
          <w:fldChar w:fldCharType="begin"/>
        </w:r>
        <w:r>
          <w:instrText>PAGE   \* MERGEFORMAT</w:instrText>
        </w:r>
        <w:r>
          <w:fldChar w:fldCharType="separate"/>
        </w:r>
        <w:r w:rsidR="008D72D7">
          <w:rPr>
            <w:noProof/>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8209977"/>
      <w:docPartObj>
        <w:docPartGallery w:val="Page Numbers (Bottom of Page)"/>
        <w:docPartUnique/>
      </w:docPartObj>
    </w:sdtPr>
    <w:sdtEndPr/>
    <w:sdtContent>
      <w:p w:rsidR="00490962" w:rsidRDefault="00490962">
        <w:pPr>
          <w:pStyle w:val="Pta"/>
          <w:jc w:val="center"/>
        </w:pPr>
        <w:r>
          <w:fldChar w:fldCharType="begin"/>
        </w:r>
        <w:r>
          <w:instrText>PAGE   \* MERGEFORMAT</w:instrText>
        </w:r>
        <w:r>
          <w:fldChar w:fldCharType="separate"/>
        </w:r>
        <w:r w:rsidR="00C412DB">
          <w:rPr>
            <w:noProof/>
          </w:rPr>
          <w:t>22</w:t>
        </w:r>
        <w:r>
          <w:fldChar w:fldCharType="end"/>
        </w:r>
      </w:p>
    </w:sdtContent>
  </w:sdt>
  <w:p w:rsidR="00490962" w:rsidRDefault="00490962">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CD0" w:rsidRDefault="00286CD0" w:rsidP="00D74490">
      <w:r>
        <w:separator/>
      </w:r>
    </w:p>
  </w:footnote>
  <w:footnote w:type="continuationSeparator" w:id="0">
    <w:p w:rsidR="00286CD0" w:rsidRDefault="00286CD0" w:rsidP="00D744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B4558"/>
    <w:multiLevelType w:val="hybridMultilevel"/>
    <w:tmpl w:val="596CECC4"/>
    <w:lvl w:ilvl="0" w:tplc="163438CC">
      <w:start w:val="1"/>
      <w:numFmt w:val="lowerLetter"/>
      <w:lvlText w:val="%1)"/>
      <w:lvlJc w:val="left"/>
      <w:pPr>
        <w:tabs>
          <w:tab w:val="num" w:pos="397"/>
        </w:tabs>
        <w:ind w:left="397" w:hanging="397"/>
      </w:pPr>
      <w:rPr>
        <w:rFonts w:cs="Times New Roman"/>
        <w:color w:val="auto"/>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0ECF548E"/>
    <w:multiLevelType w:val="hybridMultilevel"/>
    <w:tmpl w:val="9F5C0FA0"/>
    <w:lvl w:ilvl="0" w:tplc="041B000F">
      <w:start w:val="1"/>
      <w:numFmt w:val="decimal"/>
      <w:lvlText w:val="%1."/>
      <w:lvlJc w:val="left"/>
      <w:pPr>
        <w:ind w:left="862" w:hanging="360"/>
      </w:pPr>
    </w:lvl>
    <w:lvl w:ilvl="1" w:tplc="041B0019">
      <w:start w:val="1"/>
      <w:numFmt w:val="lowerLetter"/>
      <w:lvlText w:val="%2."/>
      <w:lvlJc w:val="left"/>
      <w:pPr>
        <w:ind w:left="1582" w:hanging="360"/>
      </w:pPr>
    </w:lvl>
    <w:lvl w:ilvl="2" w:tplc="041B001B">
      <w:start w:val="1"/>
      <w:numFmt w:val="lowerRoman"/>
      <w:lvlText w:val="%3."/>
      <w:lvlJc w:val="right"/>
      <w:pPr>
        <w:ind w:left="2302" w:hanging="180"/>
      </w:pPr>
    </w:lvl>
    <w:lvl w:ilvl="3" w:tplc="041B000F">
      <w:start w:val="1"/>
      <w:numFmt w:val="decimal"/>
      <w:lvlText w:val="%4."/>
      <w:lvlJc w:val="left"/>
      <w:pPr>
        <w:ind w:left="3022" w:hanging="360"/>
      </w:pPr>
    </w:lvl>
    <w:lvl w:ilvl="4" w:tplc="041B0019">
      <w:start w:val="1"/>
      <w:numFmt w:val="lowerLetter"/>
      <w:lvlText w:val="%5."/>
      <w:lvlJc w:val="left"/>
      <w:pPr>
        <w:ind w:left="3742" w:hanging="360"/>
      </w:pPr>
    </w:lvl>
    <w:lvl w:ilvl="5" w:tplc="041B001B">
      <w:start w:val="1"/>
      <w:numFmt w:val="lowerRoman"/>
      <w:lvlText w:val="%6."/>
      <w:lvlJc w:val="right"/>
      <w:pPr>
        <w:ind w:left="4462" w:hanging="180"/>
      </w:pPr>
    </w:lvl>
    <w:lvl w:ilvl="6" w:tplc="041B000F">
      <w:start w:val="1"/>
      <w:numFmt w:val="decimal"/>
      <w:lvlText w:val="%7."/>
      <w:lvlJc w:val="left"/>
      <w:pPr>
        <w:ind w:left="5182" w:hanging="360"/>
      </w:pPr>
    </w:lvl>
    <w:lvl w:ilvl="7" w:tplc="041B0019">
      <w:start w:val="1"/>
      <w:numFmt w:val="lowerLetter"/>
      <w:lvlText w:val="%8."/>
      <w:lvlJc w:val="left"/>
      <w:pPr>
        <w:ind w:left="5902" w:hanging="360"/>
      </w:pPr>
    </w:lvl>
    <w:lvl w:ilvl="8" w:tplc="041B001B">
      <w:start w:val="1"/>
      <w:numFmt w:val="lowerRoman"/>
      <w:lvlText w:val="%9."/>
      <w:lvlJc w:val="right"/>
      <w:pPr>
        <w:ind w:left="6622" w:hanging="180"/>
      </w:pPr>
    </w:lvl>
  </w:abstractNum>
  <w:abstractNum w:abstractNumId="2" w15:restartNumberingAfterBreak="0">
    <w:nsid w:val="155D47B5"/>
    <w:multiLevelType w:val="hybridMultilevel"/>
    <w:tmpl w:val="C51C747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B8442D4"/>
    <w:multiLevelType w:val="multilevel"/>
    <w:tmpl w:val="13E47E1C"/>
    <w:lvl w:ilvl="0">
      <w:start w:val="1"/>
      <w:numFmt w:val="upperLetter"/>
      <w:lvlText w:val="%1."/>
      <w:lvlJc w:val="left"/>
      <w:pPr>
        <w:tabs>
          <w:tab w:val="num" w:pos="567"/>
        </w:tabs>
        <w:ind w:left="567" w:hanging="567"/>
      </w:pPr>
      <w:rPr>
        <w:rFonts w:ascii="Times New Roman" w:hAnsi="Times New Roman" w:cs="Times New Roman" w:hint="default"/>
        <w:b/>
        <w:i w:val="0"/>
        <w:sz w:val="24"/>
        <w:szCs w:val="28"/>
      </w:rPr>
    </w:lvl>
    <w:lvl w:ilvl="1">
      <w:start w:val="1"/>
      <w:numFmt w:val="decimal"/>
      <w:lvlText w:val="%1.%2."/>
      <w:lvlJc w:val="left"/>
      <w:pPr>
        <w:tabs>
          <w:tab w:val="num" w:pos="851"/>
        </w:tabs>
        <w:ind w:left="851" w:hanging="851"/>
      </w:pPr>
      <w:rPr>
        <w:rFonts w:ascii="Times New Roman" w:hAnsi="Times New Roman" w:cs="Times New Roman" w:hint="default"/>
        <w:b w:val="0"/>
        <w:i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i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i/>
        <w:sz w:val="24"/>
        <w:szCs w:val="24"/>
      </w:rPr>
    </w:lvl>
    <w:lvl w:ilvl="4">
      <w:start w:val="1"/>
      <w:numFmt w:val="decimal"/>
      <w:pStyle w:val="Nadpis5"/>
      <w:lvlText w:val="(%5)"/>
      <w:lvlJc w:val="left"/>
      <w:pPr>
        <w:tabs>
          <w:tab w:val="num" w:pos="3240"/>
        </w:tabs>
        <w:ind w:left="2880" w:firstLine="0"/>
      </w:pPr>
      <w:rPr>
        <w:rFonts w:cs="Times New Roman"/>
      </w:rPr>
    </w:lvl>
    <w:lvl w:ilvl="5">
      <w:start w:val="1"/>
      <w:numFmt w:val="lowerLetter"/>
      <w:pStyle w:val="Nadpis6"/>
      <w:lvlText w:val="(%6)"/>
      <w:lvlJc w:val="left"/>
      <w:pPr>
        <w:tabs>
          <w:tab w:val="num" w:pos="3960"/>
        </w:tabs>
        <w:ind w:left="3600" w:firstLine="0"/>
      </w:pPr>
      <w:rPr>
        <w:rFonts w:cs="Times New Roman"/>
      </w:rPr>
    </w:lvl>
    <w:lvl w:ilvl="6">
      <w:start w:val="1"/>
      <w:numFmt w:val="lowerRoman"/>
      <w:pStyle w:val="Nadpis7"/>
      <w:lvlText w:val="(%7)"/>
      <w:lvlJc w:val="left"/>
      <w:pPr>
        <w:tabs>
          <w:tab w:val="num" w:pos="4680"/>
        </w:tabs>
        <w:ind w:left="4320" w:firstLine="0"/>
      </w:pPr>
      <w:rPr>
        <w:rFonts w:cs="Times New Roman"/>
      </w:rPr>
    </w:lvl>
    <w:lvl w:ilvl="7">
      <w:start w:val="1"/>
      <w:numFmt w:val="lowerLetter"/>
      <w:pStyle w:val="Nadpis8"/>
      <w:lvlText w:val="(%8)"/>
      <w:lvlJc w:val="left"/>
      <w:pPr>
        <w:tabs>
          <w:tab w:val="num" w:pos="5400"/>
        </w:tabs>
        <w:ind w:left="5040" w:firstLine="0"/>
      </w:pPr>
      <w:rPr>
        <w:rFonts w:cs="Times New Roman"/>
      </w:rPr>
    </w:lvl>
    <w:lvl w:ilvl="8">
      <w:start w:val="1"/>
      <w:numFmt w:val="lowerRoman"/>
      <w:pStyle w:val="Nadpis9"/>
      <w:lvlText w:val="(%9)"/>
      <w:lvlJc w:val="left"/>
      <w:pPr>
        <w:tabs>
          <w:tab w:val="num" w:pos="6120"/>
        </w:tabs>
        <w:ind w:left="5760" w:firstLine="0"/>
      </w:pPr>
      <w:rPr>
        <w:rFonts w:cs="Times New Roman"/>
      </w:rPr>
    </w:lvl>
  </w:abstractNum>
  <w:abstractNum w:abstractNumId="4" w15:restartNumberingAfterBreak="0">
    <w:nsid w:val="277D0DE7"/>
    <w:multiLevelType w:val="hybridMultilevel"/>
    <w:tmpl w:val="35C64144"/>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2F9F11D3"/>
    <w:multiLevelType w:val="hybridMultilevel"/>
    <w:tmpl w:val="0D1671E4"/>
    <w:lvl w:ilvl="0" w:tplc="AB22D562">
      <w:start w:val="1"/>
      <w:numFmt w:val="decimal"/>
      <w:lvlText w:val="%1."/>
      <w:lvlJc w:val="left"/>
      <w:pPr>
        <w:tabs>
          <w:tab w:val="num" w:pos="720"/>
        </w:tabs>
        <w:ind w:left="720" w:hanging="360"/>
      </w:pPr>
      <w:rPr>
        <w:rFonts w:cs="Times New Roman"/>
        <w:b/>
        <w:strike w:val="0"/>
      </w:rPr>
    </w:lvl>
    <w:lvl w:ilvl="1" w:tplc="31E0E406">
      <w:start w:val="1"/>
      <w:numFmt w:val="lowerLetter"/>
      <w:lvlText w:val="%2)"/>
      <w:lvlJc w:val="left"/>
      <w:pPr>
        <w:tabs>
          <w:tab w:val="num" w:pos="1364"/>
        </w:tabs>
        <w:ind w:left="1080" w:firstLine="0"/>
      </w:pPr>
      <w:rPr>
        <w:rFonts w:cs="Times New Roman"/>
        <w:b w:val="0"/>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6" w15:restartNumberingAfterBreak="0">
    <w:nsid w:val="3063131B"/>
    <w:multiLevelType w:val="hybridMultilevel"/>
    <w:tmpl w:val="2B108BC8"/>
    <w:lvl w:ilvl="0" w:tplc="35FEC7B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F987419"/>
    <w:multiLevelType w:val="hybridMultilevel"/>
    <w:tmpl w:val="CC402E32"/>
    <w:lvl w:ilvl="0" w:tplc="041B000F">
      <w:start w:val="1"/>
      <w:numFmt w:val="decimal"/>
      <w:lvlText w:val="%1."/>
      <w:lvlJc w:val="left"/>
      <w:pPr>
        <w:tabs>
          <w:tab w:val="num" w:pos="720"/>
        </w:tabs>
        <w:ind w:left="720" w:hanging="360"/>
      </w:pPr>
      <w:rPr>
        <w:rFonts w:cs="Times New Roman"/>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8" w15:restartNumberingAfterBreak="0">
    <w:nsid w:val="40B80C71"/>
    <w:multiLevelType w:val="hybridMultilevel"/>
    <w:tmpl w:val="EFCCFCAE"/>
    <w:lvl w:ilvl="0" w:tplc="6448AAE6">
      <w:start w:val="1"/>
      <w:numFmt w:val="decimal"/>
      <w:lvlText w:val="%1."/>
      <w:lvlJc w:val="left"/>
      <w:pPr>
        <w:ind w:left="78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248113E"/>
    <w:multiLevelType w:val="hybridMultilevel"/>
    <w:tmpl w:val="8EFE489A"/>
    <w:lvl w:ilvl="0" w:tplc="5C0CB4EA">
      <w:start w:val="1"/>
      <w:numFmt w:val="upperRoman"/>
      <w:lvlText w:val="%1."/>
      <w:lvlJc w:val="left"/>
      <w:pPr>
        <w:ind w:left="1080" w:hanging="72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451F6C06"/>
    <w:multiLevelType w:val="hybridMultilevel"/>
    <w:tmpl w:val="26B4305E"/>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45870862"/>
    <w:multiLevelType w:val="hybridMultilevel"/>
    <w:tmpl w:val="D86E9A6E"/>
    <w:lvl w:ilvl="0" w:tplc="041B0017">
      <w:start w:val="6"/>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92F5EF8"/>
    <w:multiLevelType w:val="hybridMultilevel"/>
    <w:tmpl w:val="669A86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5F31D5B"/>
    <w:multiLevelType w:val="hybridMultilevel"/>
    <w:tmpl w:val="E1AC1A96"/>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25F22CC"/>
    <w:multiLevelType w:val="hybridMultilevel"/>
    <w:tmpl w:val="EFCCFCAE"/>
    <w:lvl w:ilvl="0" w:tplc="6448AAE6">
      <w:start w:val="1"/>
      <w:numFmt w:val="decimal"/>
      <w:lvlText w:val="%1."/>
      <w:lvlJc w:val="left"/>
      <w:pPr>
        <w:ind w:left="78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A7B451F"/>
    <w:multiLevelType w:val="hybridMultilevel"/>
    <w:tmpl w:val="C51C747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73A60ACB"/>
    <w:multiLevelType w:val="hybridMultilevel"/>
    <w:tmpl w:val="6CDE04C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BDE54EF"/>
    <w:multiLevelType w:val="hybridMultilevel"/>
    <w:tmpl w:val="9F5C0FA0"/>
    <w:lvl w:ilvl="0" w:tplc="041B000F">
      <w:start w:val="1"/>
      <w:numFmt w:val="decimal"/>
      <w:lvlText w:val="%1."/>
      <w:lvlJc w:val="left"/>
      <w:pPr>
        <w:ind w:left="862" w:hanging="360"/>
      </w:pPr>
    </w:lvl>
    <w:lvl w:ilvl="1" w:tplc="041B0019">
      <w:start w:val="1"/>
      <w:numFmt w:val="lowerLetter"/>
      <w:lvlText w:val="%2."/>
      <w:lvlJc w:val="left"/>
      <w:pPr>
        <w:ind w:left="1582" w:hanging="360"/>
      </w:pPr>
    </w:lvl>
    <w:lvl w:ilvl="2" w:tplc="041B001B">
      <w:start w:val="1"/>
      <w:numFmt w:val="lowerRoman"/>
      <w:lvlText w:val="%3."/>
      <w:lvlJc w:val="right"/>
      <w:pPr>
        <w:ind w:left="2302" w:hanging="180"/>
      </w:pPr>
    </w:lvl>
    <w:lvl w:ilvl="3" w:tplc="041B000F">
      <w:start w:val="1"/>
      <w:numFmt w:val="decimal"/>
      <w:lvlText w:val="%4."/>
      <w:lvlJc w:val="left"/>
      <w:pPr>
        <w:ind w:left="3022" w:hanging="360"/>
      </w:pPr>
    </w:lvl>
    <w:lvl w:ilvl="4" w:tplc="041B0019">
      <w:start w:val="1"/>
      <w:numFmt w:val="lowerLetter"/>
      <w:lvlText w:val="%5."/>
      <w:lvlJc w:val="left"/>
      <w:pPr>
        <w:ind w:left="3742" w:hanging="360"/>
      </w:pPr>
    </w:lvl>
    <w:lvl w:ilvl="5" w:tplc="041B001B">
      <w:start w:val="1"/>
      <w:numFmt w:val="lowerRoman"/>
      <w:lvlText w:val="%6."/>
      <w:lvlJc w:val="right"/>
      <w:pPr>
        <w:ind w:left="4462" w:hanging="180"/>
      </w:pPr>
    </w:lvl>
    <w:lvl w:ilvl="6" w:tplc="041B000F">
      <w:start w:val="1"/>
      <w:numFmt w:val="decimal"/>
      <w:lvlText w:val="%7."/>
      <w:lvlJc w:val="left"/>
      <w:pPr>
        <w:ind w:left="5182" w:hanging="360"/>
      </w:pPr>
    </w:lvl>
    <w:lvl w:ilvl="7" w:tplc="041B0019">
      <w:start w:val="1"/>
      <w:numFmt w:val="lowerLetter"/>
      <w:lvlText w:val="%8."/>
      <w:lvlJc w:val="left"/>
      <w:pPr>
        <w:ind w:left="5902" w:hanging="360"/>
      </w:pPr>
    </w:lvl>
    <w:lvl w:ilvl="8" w:tplc="041B001B">
      <w:start w:val="1"/>
      <w:numFmt w:val="lowerRoman"/>
      <w:lvlText w:val="%9."/>
      <w:lvlJc w:val="right"/>
      <w:pPr>
        <w:ind w:left="6622" w:hanging="180"/>
      </w:pPr>
    </w:lvl>
  </w:abstractNum>
  <w:num w:numId="1">
    <w:abstractNumId w:val="1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
  </w:num>
  <w:num w:numId="12">
    <w:abstractNumId w:val="8"/>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
  </w:num>
  <w:num w:numId="17">
    <w:abstractNumId w:val="15"/>
  </w:num>
  <w:num w:numId="18">
    <w:abstractNumId w:val="6"/>
  </w:num>
  <w:num w:numId="19">
    <w:abstractNumId w:val="14"/>
  </w:num>
  <w:num w:numId="20">
    <w:abstractNumId w:val="10"/>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490"/>
    <w:rsid w:val="00025CD6"/>
    <w:rsid w:val="00032704"/>
    <w:rsid w:val="000475C9"/>
    <w:rsid w:val="000551FD"/>
    <w:rsid w:val="00091287"/>
    <w:rsid w:val="000B28CE"/>
    <w:rsid w:val="001045DE"/>
    <w:rsid w:val="00110CC1"/>
    <w:rsid w:val="00113082"/>
    <w:rsid w:val="00131A22"/>
    <w:rsid w:val="00134288"/>
    <w:rsid w:val="001378E3"/>
    <w:rsid w:val="00161BC5"/>
    <w:rsid w:val="00173F2F"/>
    <w:rsid w:val="00186EED"/>
    <w:rsid w:val="001872FB"/>
    <w:rsid w:val="001C4C00"/>
    <w:rsid w:val="001C4E2C"/>
    <w:rsid w:val="001D3CE8"/>
    <w:rsid w:val="001F1647"/>
    <w:rsid w:val="00206800"/>
    <w:rsid w:val="00206C3D"/>
    <w:rsid w:val="002338F1"/>
    <w:rsid w:val="00233B1D"/>
    <w:rsid w:val="00246909"/>
    <w:rsid w:val="002732C9"/>
    <w:rsid w:val="00286CD0"/>
    <w:rsid w:val="002C3872"/>
    <w:rsid w:val="002D567E"/>
    <w:rsid w:val="002E05A5"/>
    <w:rsid w:val="002E601E"/>
    <w:rsid w:val="002E78DF"/>
    <w:rsid w:val="00306805"/>
    <w:rsid w:val="00334262"/>
    <w:rsid w:val="003356FD"/>
    <w:rsid w:val="00351BC0"/>
    <w:rsid w:val="00354605"/>
    <w:rsid w:val="00377D06"/>
    <w:rsid w:val="003A3E86"/>
    <w:rsid w:val="003B1966"/>
    <w:rsid w:val="003F465B"/>
    <w:rsid w:val="00403D2C"/>
    <w:rsid w:val="00411490"/>
    <w:rsid w:val="00415FCD"/>
    <w:rsid w:val="004338A6"/>
    <w:rsid w:val="00435D2B"/>
    <w:rsid w:val="00473022"/>
    <w:rsid w:val="00483F9A"/>
    <w:rsid w:val="00490962"/>
    <w:rsid w:val="004922CB"/>
    <w:rsid w:val="00492A40"/>
    <w:rsid w:val="00492AC9"/>
    <w:rsid w:val="004A46A8"/>
    <w:rsid w:val="004B039B"/>
    <w:rsid w:val="004E2D36"/>
    <w:rsid w:val="00517BFD"/>
    <w:rsid w:val="00533CCC"/>
    <w:rsid w:val="00540EF7"/>
    <w:rsid w:val="00545B5A"/>
    <w:rsid w:val="005553F9"/>
    <w:rsid w:val="00555B61"/>
    <w:rsid w:val="0057519C"/>
    <w:rsid w:val="0057650E"/>
    <w:rsid w:val="005936CD"/>
    <w:rsid w:val="005A0D77"/>
    <w:rsid w:val="005A25FB"/>
    <w:rsid w:val="005B3B5C"/>
    <w:rsid w:val="005D1AB7"/>
    <w:rsid w:val="005E1F3F"/>
    <w:rsid w:val="005F108D"/>
    <w:rsid w:val="00617595"/>
    <w:rsid w:val="0062414A"/>
    <w:rsid w:val="0063018F"/>
    <w:rsid w:val="00634BAD"/>
    <w:rsid w:val="00636DBE"/>
    <w:rsid w:val="006606CE"/>
    <w:rsid w:val="00672EB2"/>
    <w:rsid w:val="006908D2"/>
    <w:rsid w:val="006A329C"/>
    <w:rsid w:val="006A332B"/>
    <w:rsid w:val="006B7E78"/>
    <w:rsid w:val="007363A4"/>
    <w:rsid w:val="007629D2"/>
    <w:rsid w:val="007A0601"/>
    <w:rsid w:val="007A61C4"/>
    <w:rsid w:val="007D679D"/>
    <w:rsid w:val="007F1EC8"/>
    <w:rsid w:val="00816B89"/>
    <w:rsid w:val="00844711"/>
    <w:rsid w:val="00895CF3"/>
    <w:rsid w:val="008C313E"/>
    <w:rsid w:val="008D72D7"/>
    <w:rsid w:val="008F38F1"/>
    <w:rsid w:val="00957B87"/>
    <w:rsid w:val="00964A14"/>
    <w:rsid w:val="0098322B"/>
    <w:rsid w:val="009B637F"/>
    <w:rsid w:val="009F6E6E"/>
    <w:rsid w:val="00A044B4"/>
    <w:rsid w:val="00A1442F"/>
    <w:rsid w:val="00A208A5"/>
    <w:rsid w:val="00A37EFD"/>
    <w:rsid w:val="00A63F39"/>
    <w:rsid w:val="00A8779E"/>
    <w:rsid w:val="00AB3B8E"/>
    <w:rsid w:val="00AC3C90"/>
    <w:rsid w:val="00AD2310"/>
    <w:rsid w:val="00AE6FC9"/>
    <w:rsid w:val="00AE7B33"/>
    <w:rsid w:val="00AF0814"/>
    <w:rsid w:val="00AF7B68"/>
    <w:rsid w:val="00B039FC"/>
    <w:rsid w:val="00B20358"/>
    <w:rsid w:val="00B25870"/>
    <w:rsid w:val="00B47A7C"/>
    <w:rsid w:val="00B7623F"/>
    <w:rsid w:val="00B921BB"/>
    <w:rsid w:val="00C1222F"/>
    <w:rsid w:val="00C16743"/>
    <w:rsid w:val="00C22097"/>
    <w:rsid w:val="00C412DB"/>
    <w:rsid w:val="00C57580"/>
    <w:rsid w:val="00C93B31"/>
    <w:rsid w:val="00CD3FA9"/>
    <w:rsid w:val="00CE0DB4"/>
    <w:rsid w:val="00D02474"/>
    <w:rsid w:val="00D10D29"/>
    <w:rsid w:val="00D416D4"/>
    <w:rsid w:val="00D513E6"/>
    <w:rsid w:val="00D57FFD"/>
    <w:rsid w:val="00D73973"/>
    <w:rsid w:val="00D74490"/>
    <w:rsid w:val="00D74DE3"/>
    <w:rsid w:val="00D863AE"/>
    <w:rsid w:val="00DB2B6B"/>
    <w:rsid w:val="00DC0C16"/>
    <w:rsid w:val="00DE7345"/>
    <w:rsid w:val="00DF15CB"/>
    <w:rsid w:val="00E22136"/>
    <w:rsid w:val="00E73A01"/>
    <w:rsid w:val="00E7646C"/>
    <w:rsid w:val="00E81484"/>
    <w:rsid w:val="00ED5E7D"/>
    <w:rsid w:val="00EE0263"/>
    <w:rsid w:val="00F14A01"/>
    <w:rsid w:val="00F25093"/>
    <w:rsid w:val="00F46D40"/>
    <w:rsid w:val="00F7305F"/>
    <w:rsid w:val="00FA1461"/>
    <w:rsid w:val="00FF15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A29B34-C2A3-4362-AE57-218B3368A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74490"/>
    <w:pPr>
      <w:spacing w:after="0" w:line="240" w:lineRule="auto"/>
    </w:pPr>
    <w:rPr>
      <w:rFonts w:ascii="Times New Roman" w:eastAsia="Calibri" w:hAnsi="Times New Roman" w:cs="Times New Roman"/>
      <w:sz w:val="24"/>
      <w:szCs w:val="24"/>
    </w:rPr>
  </w:style>
  <w:style w:type="paragraph" w:styleId="Nadpis1">
    <w:name w:val="heading 1"/>
    <w:basedOn w:val="Normlny"/>
    <w:next w:val="Normlny"/>
    <w:link w:val="Nadpis1Char"/>
    <w:uiPriority w:val="9"/>
    <w:qFormat/>
    <w:rsid w:val="0049096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semiHidden/>
    <w:unhideWhenUsed/>
    <w:qFormat/>
    <w:rsid w:val="004909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y"/>
    <w:next w:val="Normlny"/>
    <w:link w:val="Nadpis3Char"/>
    <w:uiPriority w:val="9"/>
    <w:semiHidden/>
    <w:unhideWhenUsed/>
    <w:qFormat/>
    <w:rsid w:val="00490962"/>
    <w:pPr>
      <w:keepNext/>
      <w:keepLines/>
      <w:spacing w:before="40"/>
      <w:outlineLvl w:val="2"/>
    </w:pPr>
    <w:rPr>
      <w:rFonts w:asciiTheme="majorHAnsi" w:eastAsiaTheme="majorEastAsia" w:hAnsiTheme="majorHAnsi" w:cstheme="majorBidi"/>
      <w:color w:val="1F4D78" w:themeColor="accent1" w:themeShade="7F"/>
    </w:rPr>
  </w:style>
  <w:style w:type="paragraph" w:styleId="Nadpis4">
    <w:name w:val="heading 4"/>
    <w:basedOn w:val="Normlny"/>
    <w:next w:val="Normlny"/>
    <w:link w:val="Nadpis4Char"/>
    <w:qFormat/>
    <w:rsid w:val="00490962"/>
    <w:pPr>
      <w:keepNext/>
      <w:jc w:val="center"/>
      <w:outlineLvl w:val="3"/>
    </w:pPr>
    <w:rPr>
      <w:rFonts w:ascii="Calibri" w:hAnsi="Calibri"/>
      <w:b/>
      <w:bCs/>
      <w:lang w:eastAsia="sk-SK"/>
    </w:rPr>
  </w:style>
  <w:style w:type="paragraph" w:styleId="Nadpis5">
    <w:name w:val="heading 5"/>
    <w:basedOn w:val="Normlny"/>
    <w:next w:val="Normlny"/>
    <w:link w:val="Nadpis5Char"/>
    <w:unhideWhenUsed/>
    <w:qFormat/>
    <w:rsid w:val="00490962"/>
    <w:pPr>
      <w:numPr>
        <w:ilvl w:val="4"/>
        <w:numId w:val="5"/>
      </w:numPr>
      <w:spacing w:before="240" w:after="60"/>
      <w:outlineLvl w:val="4"/>
    </w:pPr>
    <w:rPr>
      <w:b/>
      <w:bCs/>
      <w:i/>
      <w:iCs/>
      <w:sz w:val="26"/>
      <w:szCs w:val="26"/>
      <w:lang w:eastAsia="cs-CZ"/>
    </w:rPr>
  </w:style>
  <w:style w:type="paragraph" w:styleId="Nadpis6">
    <w:name w:val="heading 6"/>
    <w:basedOn w:val="Normlny"/>
    <w:next w:val="Normlny"/>
    <w:link w:val="Nadpis6Char"/>
    <w:semiHidden/>
    <w:unhideWhenUsed/>
    <w:qFormat/>
    <w:rsid w:val="00490962"/>
    <w:pPr>
      <w:numPr>
        <w:ilvl w:val="5"/>
        <w:numId w:val="5"/>
      </w:numPr>
      <w:spacing w:before="240" w:after="60"/>
      <w:outlineLvl w:val="5"/>
    </w:pPr>
    <w:rPr>
      <w:b/>
      <w:bCs/>
      <w:sz w:val="22"/>
      <w:szCs w:val="22"/>
      <w:lang w:eastAsia="cs-CZ"/>
    </w:rPr>
  </w:style>
  <w:style w:type="paragraph" w:styleId="Nadpis7">
    <w:name w:val="heading 7"/>
    <w:basedOn w:val="Normlny"/>
    <w:next w:val="Normlny"/>
    <w:link w:val="Nadpis7Char"/>
    <w:semiHidden/>
    <w:unhideWhenUsed/>
    <w:qFormat/>
    <w:rsid w:val="00490962"/>
    <w:pPr>
      <w:keepNext/>
      <w:keepLines/>
      <w:numPr>
        <w:ilvl w:val="6"/>
        <w:numId w:val="5"/>
      </w:numPr>
      <w:tabs>
        <w:tab w:val="clear" w:pos="4680"/>
      </w:tabs>
      <w:spacing w:before="40"/>
      <w:ind w:left="0"/>
      <w:outlineLvl w:val="6"/>
    </w:pPr>
    <w:rPr>
      <w:rFonts w:asciiTheme="majorHAnsi" w:eastAsiaTheme="majorEastAsia" w:hAnsiTheme="majorHAnsi" w:cstheme="majorBidi"/>
      <w:i/>
      <w:iCs/>
      <w:color w:val="1F4D78" w:themeColor="accent1" w:themeShade="7F"/>
      <w:lang w:eastAsia="sk-SK"/>
    </w:rPr>
  </w:style>
  <w:style w:type="paragraph" w:styleId="Nadpis8">
    <w:name w:val="heading 8"/>
    <w:basedOn w:val="Normlny"/>
    <w:next w:val="Normlny"/>
    <w:link w:val="Nadpis8Char"/>
    <w:semiHidden/>
    <w:unhideWhenUsed/>
    <w:qFormat/>
    <w:rsid w:val="00490962"/>
    <w:pPr>
      <w:keepNext/>
      <w:keepLines/>
      <w:numPr>
        <w:ilvl w:val="7"/>
        <w:numId w:val="5"/>
      </w:numPr>
      <w:tabs>
        <w:tab w:val="clear" w:pos="5400"/>
      </w:tabs>
      <w:spacing w:before="40"/>
      <w:ind w:left="0"/>
      <w:outlineLvl w:val="7"/>
    </w:pPr>
    <w:rPr>
      <w:rFonts w:asciiTheme="majorHAnsi" w:eastAsiaTheme="majorEastAsia" w:hAnsiTheme="majorHAnsi" w:cstheme="majorBidi"/>
      <w:color w:val="272727" w:themeColor="text1" w:themeTint="D8"/>
      <w:sz w:val="21"/>
      <w:szCs w:val="21"/>
      <w:lang w:eastAsia="sk-SK"/>
    </w:rPr>
  </w:style>
  <w:style w:type="paragraph" w:styleId="Nadpis9">
    <w:name w:val="heading 9"/>
    <w:basedOn w:val="Normlny"/>
    <w:next w:val="Normlny"/>
    <w:link w:val="Nadpis9Char"/>
    <w:semiHidden/>
    <w:unhideWhenUsed/>
    <w:qFormat/>
    <w:rsid w:val="00490962"/>
    <w:pPr>
      <w:keepNext/>
      <w:keepLines/>
      <w:numPr>
        <w:ilvl w:val="8"/>
        <w:numId w:val="5"/>
      </w:numPr>
      <w:tabs>
        <w:tab w:val="clear" w:pos="6120"/>
      </w:tabs>
      <w:spacing w:before="40"/>
      <w:ind w:left="0"/>
      <w:outlineLvl w:val="8"/>
    </w:pPr>
    <w:rPr>
      <w:rFonts w:asciiTheme="majorHAnsi" w:eastAsiaTheme="majorEastAsia" w:hAnsiTheme="majorHAnsi" w:cstheme="majorBidi"/>
      <w:i/>
      <w:iCs/>
      <w:color w:val="272727" w:themeColor="text1" w:themeTint="D8"/>
      <w:sz w:val="21"/>
      <w:szCs w:val="21"/>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90962"/>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Predvolenpsmoodseku"/>
    <w:link w:val="Nadpis2"/>
    <w:uiPriority w:val="9"/>
    <w:semiHidden/>
    <w:rsid w:val="00490962"/>
    <w:rPr>
      <w:rFonts w:asciiTheme="majorHAnsi" w:eastAsiaTheme="majorEastAsia" w:hAnsiTheme="majorHAnsi" w:cstheme="majorBidi"/>
      <w:color w:val="2E74B5" w:themeColor="accent1" w:themeShade="BF"/>
      <w:sz w:val="26"/>
      <w:szCs w:val="26"/>
    </w:rPr>
  </w:style>
  <w:style w:type="character" w:customStyle="1" w:styleId="Nadpis4Char">
    <w:name w:val="Nadpis 4 Char"/>
    <w:basedOn w:val="Predvolenpsmoodseku"/>
    <w:link w:val="Nadpis4"/>
    <w:rsid w:val="00490962"/>
    <w:rPr>
      <w:rFonts w:ascii="Calibri" w:eastAsia="Calibri" w:hAnsi="Calibri" w:cs="Times New Roman"/>
      <w:b/>
      <w:bCs/>
      <w:sz w:val="24"/>
      <w:szCs w:val="24"/>
      <w:lang w:eastAsia="sk-SK"/>
    </w:rPr>
  </w:style>
  <w:style w:type="character" w:customStyle="1" w:styleId="Nadpis5Char">
    <w:name w:val="Nadpis 5 Char"/>
    <w:basedOn w:val="Predvolenpsmoodseku"/>
    <w:link w:val="Nadpis5"/>
    <w:rsid w:val="00490962"/>
    <w:rPr>
      <w:rFonts w:ascii="Times New Roman" w:eastAsia="Calibri" w:hAnsi="Times New Roman" w:cs="Times New Roman"/>
      <w:b/>
      <w:bCs/>
      <w:i/>
      <w:iCs/>
      <w:sz w:val="26"/>
      <w:szCs w:val="26"/>
      <w:lang w:eastAsia="cs-CZ"/>
    </w:rPr>
  </w:style>
  <w:style w:type="character" w:customStyle="1" w:styleId="Nadpis6Char">
    <w:name w:val="Nadpis 6 Char"/>
    <w:basedOn w:val="Predvolenpsmoodseku"/>
    <w:link w:val="Nadpis6"/>
    <w:semiHidden/>
    <w:rsid w:val="00490962"/>
    <w:rPr>
      <w:rFonts w:ascii="Times New Roman" w:eastAsia="Calibri" w:hAnsi="Times New Roman" w:cs="Times New Roman"/>
      <w:b/>
      <w:bCs/>
      <w:lang w:eastAsia="cs-CZ"/>
    </w:rPr>
  </w:style>
  <w:style w:type="character" w:customStyle="1" w:styleId="Nadpis7Char">
    <w:name w:val="Nadpis 7 Char"/>
    <w:basedOn w:val="Predvolenpsmoodseku"/>
    <w:link w:val="Nadpis7"/>
    <w:semiHidden/>
    <w:rsid w:val="00490962"/>
    <w:rPr>
      <w:rFonts w:asciiTheme="majorHAnsi" w:eastAsiaTheme="majorEastAsia" w:hAnsiTheme="majorHAnsi" w:cstheme="majorBidi"/>
      <w:i/>
      <w:iCs/>
      <w:color w:val="1F4D78" w:themeColor="accent1" w:themeShade="7F"/>
      <w:sz w:val="24"/>
      <w:szCs w:val="24"/>
      <w:lang w:eastAsia="sk-SK"/>
    </w:rPr>
  </w:style>
  <w:style w:type="character" w:customStyle="1" w:styleId="Nadpis8Char">
    <w:name w:val="Nadpis 8 Char"/>
    <w:basedOn w:val="Predvolenpsmoodseku"/>
    <w:link w:val="Nadpis8"/>
    <w:semiHidden/>
    <w:rsid w:val="00490962"/>
    <w:rPr>
      <w:rFonts w:asciiTheme="majorHAnsi" w:eastAsiaTheme="majorEastAsia" w:hAnsiTheme="majorHAnsi" w:cstheme="majorBidi"/>
      <w:color w:val="272727" w:themeColor="text1" w:themeTint="D8"/>
      <w:sz w:val="21"/>
      <w:szCs w:val="21"/>
      <w:lang w:eastAsia="sk-SK"/>
    </w:rPr>
  </w:style>
  <w:style w:type="character" w:customStyle="1" w:styleId="Nadpis9Char">
    <w:name w:val="Nadpis 9 Char"/>
    <w:basedOn w:val="Predvolenpsmoodseku"/>
    <w:link w:val="Nadpis9"/>
    <w:semiHidden/>
    <w:rsid w:val="00490962"/>
    <w:rPr>
      <w:rFonts w:asciiTheme="majorHAnsi" w:eastAsiaTheme="majorEastAsia" w:hAnsiTheme="majorHAnsi" w:cstheme="majorBidi"/>
      <w:i/>
      <w:iCs/>
      <w:color w:val="272727" w:themeColor="text1" w:themeTint="D8"/>
      <w:sz w:val="21"/>
      <w:szCs w:val="21"/>
      <w:lang w:eastAsia="sk-SK"/>
    </w:rPr>
  </w:style>
  <w:style w:type="paragraph" w:styleId="Nzov">
    <w:name w:val="Title"/>
    <w:basedOn w:val="Normlny"/>
    <w:link w:val="NzovChar"/>
    <w:uiPriority w:val="10"/>
    <w:qFormat/>
    <w:rsid w:val="00D74490"/>
    <w:pPr>
      <w:jc w:val="center"/>
    </w:pPr>
    <w:rPr>
      <w:b/>
      <w:bCs/>
      <w:lang w:val="x-none" w:eastAsia="sk-SK"/>
    </w:rPr>
  </w:style>
  <w:style w:type="character" w:customStyle="1" w:styleId="NzovChar">
    <w:name w:val="Názov Char"/>
    <w:basedOn w:val="Predvolenpsmoodseku"/>
    <w:link w:val="Nzov"/>
    <w:uiPriority w:val="10"/>
    <w:rsid w:val="00D74490"/>
    <w:rPr>
      <w:rFonts w:ascii="Times New Roman" w:eastAsia="Calibri" w:hAnsi="Times New Roman" w:cs="Times New Roman"/>
      <w:b/>
      <w:bCs/>
      <w:sz w:val="24"/>
      <w:szCs w:val="24"/>
      <w:lang w:val="x-none" w:eastAsia="sk-SK"/>
    </w:rPr>
  </w:style>
  <w:style w:type="character" w:styleId="Zstupntext">
    <w:name w:val="Placeholder Text"/>
    <w:basedOn w:val="Predvolenpsmoodseku"/>
    <w:uiPriority w:val="99"/>
    <w:semiHidden/>
    <w:rsid w:val="00D74490"/>
    <w:rPr>
      <w:rFonts w:ascii="Times New Roman" w:hAnsi="Times New Roman" w:cs="Times New Roman" w:hint="default"/>
      <w:color w:val="000000"/>
    </w:rPr>
  </w:style>
  <w:style w:type="paragraph" w:styleId="Hlavika">
    <w:name w:val="header"/>
    <w:basedOn w:val="Normlny"/>
    <w:link w:val="HlavikaChar"/>
    <w:uiPriority w:val="99"/>
    <w:unhideWhenUsed/>
    <w:rsid w:val="00D74490"/>
    <w:pPr>
      <w:tabs>
        <w:tab w:val="center" w:pos="4536"/>
        <w:tab w:val="right" w:pos="9072"/>
      </w:tabs>
    </w:pPr>
  </w:style>
  <w:style w:type="character" w:customStyle="1" w:styleId="HlavikaChar">
    <w:name w:val="Hlavička Char"/>
    <w:basedOn w:val="Predvolenpsmoodseku"/>
    <w:link w:val="Hlavika"/>
    <w:uiPriority w:val="99"/>
    <w:rsid w:val="00D74490"/>
    <w:rPr>
      <w:rFonts w:ascii="Times New Roman" w:eastAsia="Calibri" w:hAnsi="Times New Roman" w:cs="Times New Roman"/>
      <w:sz w:val="24"/>
      <w:szCs w:val="24"/>
    </w:rPr>
  </w:style>
  <w:style w:type="paragraph" w:styleId="Pta">
    <w:name w:val="footer"/>
    <w:basedOn w:val="Normlny"/>
    <w:link w:val="PtaChar"/>
    <w:uiPriority w:val="99"/>
    <w:unhideWhenUsed/>
    <w:rsid w:val="00D74490"/>
    <w:pPr>
      <w:tabs>
        <w:tab w:val="center" w:pos="4536"/>
        <w:tab w:val="right" w:pos="9072"/>
      </w:tabs>
    </w:pPr>
  </w:style>
  <w:style w:type="character" w:customStyle="1" w:styleId="PtaChar">
    <w:name w:val="Päta Char"/>
    <w:basedOn w:val="Predvolenpsmoodseku"/>
    <w:link w:val="Pta"/>
    <w:uiPriority w:val="99"/>
    <w:rsid w:val="00D74490"/>
    <w:rPr>
      <w:rFonts w:ascii="Times New Roman" w:eastAsia="Calibri" w:hAnsi="Times New Roman" w:cs="Times New Roman"/>
      <w:sz w:val="24"/>
      <w:szCs w:val="24"/>
    </w:rPr>
  </w:style>
  <w:style w:type="paragraph" w:styleId="Textbubliny">
    <w:name w:val="Balloon Text"/>
    <w:basedOn w:val="Normlny"/>
    <w:link w:val="TextbublinyChar"/>
    <w:uiPriority w:val="99"/>
    <w:semiHidden/>
    <w:unhideWhenUsed/>
    <w:rsid w:val="00AF0814"/>
    <w:rPr>
      <w:rFonts w:ascii="Segoe UI" w:hAnsi="Segoe UI" w:cs="Segoe UI"/>
      <w:sz w:val="18"/>
      <w:szCs w:val="18"/>
    </w:rPr>
  </w:style>
  <w:style w:type="character" w:customStyle="1" w:styleId="TextbublinyChar">
    <w:name w:val="Text bubliny Char"/>
    <w:basedOn w:val="Predvolenpsmoodseku"/>
    <w:link w:val="Textbubliny"/>
    <w:uiPriority w:val="99"/>
    <w:semiHidden/>
    <w:rsid w:val="00AF0814"/>
    <w:rPr>
      <w:rFonts w:ascii="Segoe UI" w:eastAsia="Calibri" w:hAnsi="Segoe UI" w:cs="Segoe UI"/>
      <w:sz w:val="18"/>
      <w:szCs w:val="18"/>
    </w:rPr>
  </w:style>
  <w:style w:type="paragraph" w:styleId="Odsekzoznamu">
    <w:name w:val="List Paragraph"/>
    <w:aliases w:val="Odsek zoznamu2"/>
    <w:basedOn w:val="Normlny"/>
    <w:link w:val="OdsekzoznamuChar"/>
    <w:uiPriority w:val="34"/>
    <w:qFormat/>
    <w:rsid w:val="005B3B5C"/>
    <w:pPr>
      <w:ind w:left="720"/>
    </w:pPr>
    <w:rPr>
      <w:rFonts w:ascii="Calibri" w:hAnsi="Calibri"/>
      <w:sz w:val="22"/>
      <w:szCs w:val="22"/>
    </w:rPr>
  </w:style>
  <w:style w:type="character" w:customStyle="1" w:styleId="OdsekzoznamuChar">
    <w:name w:val="Odsek zoznamu Char"/>
    <w:aliases w:val="Odsek zoznamu2 Char"/>
    <w:link w:val="Odsekzoznamu"/>
    <w:uiPriority w:val="34"/>
    <w:qFormat/>
    <w:locked/>
    <w:rsid w:val="005B3B5C"/>
    <w:rPr>
      <w:rFonts w:ascii="Calibri" w:eastAsia="Calibri" w:hAnsi="Calibri" w:cs="Times New Roman"/>
    </w:rPr>
  </w:style>
  <w:style w:type="paragraph" w:customStyle="1" w:styleId="BodyText21">
    <w:name w:val="Body Text 21"/>
    <w:basedOn w:val="Normlny"/>
    <w:rsid w:val="005B3B5C"/>
    <w:pPr>
      <w:spacing w:after="120"/>
      <w:ind w:firstLine="708"/>
      <w:jc w:val="both"/>
    </w:pPr>
    <w:rPr>
      <w:szCs w:val="20"/>
      <w:lang w:eastAsia="sk-SK"/>
    </w:rPr>
  </w:style>
  <w:style w:type="table" w:styleId="Mriekatabuky">
    <w:name w:val="Table Grid"/>
    <w:basedOn w:val="Normlnatabuka"/>
    <w:uiPriority w:val="59"/>
    <w:rsid w:val="0049096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490962"/>
    <w:rPr>
      <w:rFonts w:ascii="Times New Roman" w:hAnsi="Times New Roman" w:cs="Times New Roman" w:hint="default"/>
      <w:strike w:val="0"/>
      <w:dstrike w:val="0"/>
      <w:color w:val="000000"/>
      <w:u w:val="none"/>
      <w:effect w:val="none"/>
    </w:rPr>
  </w:style>
  <w:style w:type="paragraph" w:styleId="Zkladntext">
    <w:name w:val="Body Text"/>
    <w:basedOn w:val="Normlny"/>
    <w:link w:val="ZkladntextChar"/>
    <w:uiPriority w:val="99"/>
    <w:semiHidden/>
    <w:unhideWhenUsed/>
    <w:rsid w:val="00490962"/>
    <w:pPr>
      <w:spacing w:after="120"/>
    </w:pPr>
  </w:style>
  <w:style w:type="character" w:customStyle="1" w:styleId="ZkladntextChar">
    <w:name w:val="Základný text Char"/>
    <w:basedOn w:val="Predvolenpsmoodseku"/>
    <w:link w:val="Zkladntext"/>
    <w:uiPriority w:val="99"/>
    <w:semiHidden/>
    <w:rsid w:val="00490962"/>
    <w:rPr>
      <w:rFonts w:ascii="Times New Roman" w:eastAsia="Calibri" w:hAnsi="Times New Roman" w:cs="Times New Roman"/>
      <w:sz w:val="24"/>
      <w:szCs w:val="24"/>
    </w:rPr>
  </w:style>
  <w:style w:type="character" w:customStyle="1" w:styleId="awspan">
    <w:name w:val="awspan"/>
    <w:basedOn w:val="Predvolenpsmoodseku"/>
    <w:rsid w:val="00490962"/>
  </w:style>
  <w:style w:type="paragraph" w:customStyle="1" w:styleId="Default">
    <w:name w:val="Default"/>
    <w:rsid w:val="0049096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3Char">
    <w:name w:val="Nadpis 3 Char"/>
    <w:basedOn w:val="Predvolenpsmoodseku"/>
    <w:link w:val="Nadpis3"/>
    <w:uiPriority w:val="9"/>
    <w:semiHidden/>
    <w:rsid w:val="00490962"/>
    <w:rPr>
      <w:rFonts w:asciiTheme="majorHAnsi" w:eastAsiaTheme="majorEastAsia" w:hAnsiTheme="majorHAnsi" w:cstheme="majorBidi"/>
      <w:color w:val="1F4D78" w:themeColor="accent1" w:themeShade="7F"/>
      <w:sz w:val="24"/>
      <w:szCs w:val="24"/>
    </w:rPr>
  </w:style>
  <w:style w:type="character" w:customStyle="1" w:styleId="ZarkazkladnhotextuChar">
    <w:name w:val="Zarážka základného textu Char"/>
    <w:basedOn w:val="Predvolenpsmoodseku"/>
    <w:link w:val="Zarkazkladnhotextu"/>
    <w:semiHidden/>
    <w:rsid w:val="00490962"/>
    <w:rPr>
      <w:rFonts w:ascii="Calibri" w:eastAsia="Calibri" w:hAnsi="Calibri" w:cs="Times New Roman"/>
      <w:bCs/>
      <w:sz w:val="24"/>
      <w:szCs w:val="24"/>
      <w:lang w:eastAsia="sk-SK"/>
    </w:rPr>
  </w:style>
  <w:style w:type="paragraph" w:styleId="Zarkazkladnhotextu">
    <w:name w:val="Body Text Indent"/>
    <w:basedOn w:val="Normlny"/>
    <w:link w:val="ZarkazkladnhotextuChar"/>
    <w:semiHidden/>
    <w:rsid w:val="00490962"/>
    <w:pPr>
      <w:ind w:left="708"/>
      <w:jc w:val="both"/>
    </w:pPr>
    <w:rPr>
      <w:rFonts w:ascii="Calibri" w:hAnsi="Calibri"/>
      <w:bCs/>
      <w:lang w:eastAsia="sk-SK"/>
    </w:rPr>
  </w:style>
  <w:style w:type="paragraph" w:customStyle="1" w:styleId="Zakladnystyl">
    <w:name w:val="Zakladny styl"/>
    <w:uiPriority w:val="99"/>
    <w:qFormat/>
    <w:rsid w:val="00490962"/>
    <w:pPr>
      <w:tabs>
        <w:tab w:val="num" w:pos="1418"/>
      </w:tabs>
      <w:spacing w:after="0" w:line="240" w:lineRule="auto"/>
      <w:ind w:left="1418" w:hanging="851"/>
    </w:pPr>
    <w:rPr>
      <w:rFonts w:ascii="Times New Roman" w:eastAsia="Calibri" w:hAnsi="Times New Roman" w:cs="Times New Roman"/>
      <w:sz w:val="24"/>
      <w:szCs w:val="24"/>
      <w:lang w:eastAsia="cs-CZ"/>
    </w:rPr>
  </w:style>
  <w:style w:type="paragraph" w:customStyle="1" w:styleId="Nadpis2loha">
    <w:name w:val="Nadpis 2.Úloha"/>
    <w:basedOn w:val="Normlny"/>
    <w:uiPriority w:val="99"/>
    <w:qFormat/>
    <w:rsid w:val="00490962"/>
    <w:pPr>
      <w:tabs>
        <w:tab w:val="num" w:pos="1418"/>
      </w:tabs>
      <w:spacing w:before="120"/>
      <w:ind w:left="1418" w:hanging="851"/>
      <w:jc w:val="both"/>
    </w:pPr>
    <w:rPr>
      <w:lang w:eastAsia="cs-CZ"/>
    </w:rPr>
  </w:style>
  <w:style w:type="paragraph" w:customStyle="1" w:styleId="Nosite">
    <w:name w:val="Nositeľ"/>
    <w:basedOn w:val="Zakladnystyl"/>
    <w:next w:val="Nadpis2loha"/>
    <w:uiPriority w:val="99"/>
    <w:qFormat/>
    <w:rsid w:val="00490962"/>
    <w:pPr>
      <w:tabs>
        <w:tab w:val="num" w:pos="851"/>
      </w:tabs>
      <w:spacing w:before="240" w:after="120"/>
      <w:ind w:left="851"/>
    </w:pPr>
    <w:rPr>
      <w:b/>
      <w:bCs/>
    </w:rPr>
  </w:style>
  <w:style w:type="paragraph" w:customStyle="1" w:styleId="Nadpis1orobas">
    <w:name w:val="Nadpis 1.Čo robí (časť)"/>
    <w:basedOn w:val="Normlny"/>
    <w:next w:val="Nosite"/>
    <w:uiPriority w:val="99"/>
    <w:rsid w:val="00490962"/>
    <w:pPr>
      <w:keepNext/>
      <w:tabs>
        <w:tab w:val="num" w:pos="567"/>
      </w:tabs>
      <w:spacing w:before="360"/>
      <w:ind w:left="567" w:hanging="567"/>
    </w:pPr>
    <w:rPr>
      <w:b/>
      <w:bCs/>
      <w:kern w:val="32"/>
      <w:sz w:val="28"/>
      <w:szCs w:val="28"/>
      <w:lang w:eastAsia="cs-CZ"/>
    </w:rPr>
  </w:style>
  <w:style w:type="paragraph" w:customStyle="1" w:styleId="Vlada">
    <w:name w:val="Vlada"/>
    <w:basedOn w:val="Normlny"/>
    <w:uiPriority w:val="99"/>
    <w:rsid w:val="00490962"/>
    <w:pPr>
      <w:spacing w:before="480" w:after="120"/>
    </w:pPr>
    <w:rPr>
      <w:b/>
      <w:bCs/>
      <w:sz w:val="32"/>
      <w:szCs w:val="32"/>
      <w:lang w:eastAsia="cs-CZ"/>
    </w:rPr>
  </w:style>
  <w:style w:type="character" w:customStyle="1" w:styleId="TextpoznmkypodiarouChar">
    <w:name w:val="Text poznámky pod čiarou Char"/>
    <w:basedOn w:val="Predvolenpsmoodseku"/>
    <w:link w:val="Textpoznmkypodiarou"/>
    <w:uiPriority w:val="99"/>
    <w:qFormat/>
    <w:rsid w:val="00490962"/>
    <w:rPr>
      <w:sz w:val="20"/>
      <w:szCs w:val="20"/>
      <w:lang w:eastAsia="sk-SK"/>
    </w:rPr>
  </w:style>
  <w:style w:type="paragraph" w:styleId="Textpoznmkypodiarou">
    <w:name w:val="footnote text"/>
    <w:basedOn w:val="Normlny"/>
    <w:link w:val="TextpoznmkypodiarouChar"/>
    <w:uiPriority w:val="99"/>
    <w:unhideWhenUsed/>
    <w:qFormat/>
    <w:rsid w:val="00490962"/>
    <w:pPr>
      <w:ind w:left="721" w:hanging="437"/>
    </w:pPr>
    <w:rPr>
      <w:rFonts w:asciiTheme="minorHAnsi" w:eastAsiaTheme="minorHAnsi" w:hAnsiTheme="minorHAnsi" w:cstheme="minorBidi"/>
      <w:sz w:val="20"/>
      <w:szCs w:val="20"/>
      <w:lang w:eastAsia="sk-SK"/>
    </w:rPr>
  </w:style>
  <w:style w:type="character" w:customStyle="1" w:styleId="TextpoznmkypodiarouChar1">
    <w:name w:val="Text poznámky pod čiarou Char1"/>
    <w:basedOn w:val="Predvolenpsmoodseku"/>
    <w:uiPriority w:val="99"/>
    <w:semiHidden/>
    <w:rsid w:val="00490962"/>
    <w:rPr>
      <w:rFonts w:ascii="Times New Roman" w:eastAsia="Calibri" w:hAnsi="Times New Roman" w:cs="Times New Roman"/>
      <w:sz w:val="20"/>
      <w:szCs w:val="20"/>
    </w:rPr>
  </w:style>
  <w:style w:type="paragraph" w:styleId="Bezriadkovania">
    <w:name w:val="No Spacing"/>
    <w:uiPriority w:val="99"/>
    <w:qFormat/>
    <w:rsid w:val="00490962"/>
    <w:pPr>
      <w:spacing w:after="0" w:line="240" w:lineRule="auto"/>
    </w:pPr>
    <w:rPr>
      <w:rFonts w:ascii="Calibri" w:eastAsia="Times New Roman" w:hAnsi="Calibri" w:cs="Times New Roman"/>
      <w:lang w:eastAsia="sk-SK"/>
    </w:rPr>
  </w:style>
  <w:style w:type="character" w:customStyle="1" w:styleId="h1a">
    <w:name w:val="h1a"/>
    <w:basedOn w:val="Predvolenpsmoodseku"/>
    <w:rsid w:val="00490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373460">
      <w:bodyDiv w:val="1"/>
      <w:marLeft w:val="0"/>
      <w:marRight w:val="0"/>
      <w:marTop w:val="0"/>
      <w:marBottom w:val="0"/>
      <w:divBdr>
        <w:top w:val="none" w:sz="0" w:space="0" w:color="auto"/>
        <w:left w:val="none" w:sz="0" w:space="0" w:color="auto"/>
        <w:bottom w:val="none" w:sz="0" w:space="0" w:color="auto"/>
        <w:right w:val="none" w:sz="0" w:space="0" w:color="auto"/>
      </w:divBdr>
    </w:div>
    <w:div w:id="152247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BOVSKY@mil.s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eter.SVIHORIK@mod.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E0736-F0BD-4BB5-B67A-C9EC0EA4E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8685</Words>
  <Characters>49509</Characters>
  <Application>Microsoft Office Word</Application>
  <DocSecurity>0</DocSecurity>
  <Lines>412</Lines>
  <Paragraphs>116</Paragraphs>
  <ScaleCrop>false</ScaleCrop>
  <HeadingPairs>
    <vt:vector size="2" baseType="variant">
      <vt:variant>
        <vt:lpstr>Názov</vt:lpstr>
      </vt:variant>
      <vt:variant>
        <vt:i4>1</vt:i4>
      </vt:variant>
    </vt:vector>
  </HeadingPairs>
  <TitlesOfParts>
    <vt:vector size="1" baseType="lpstr">
      <vt:lpstr/>
    </vt:vector>
  </TitlesOfParts>
  <Company>MO SR</Company>
  <LinksUpToDate>false</LinksUpToDate>
  <CharactersWithSpaces>58078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BALAZOVA Gabriela</dc:creator>
  <cp:keywords/>
  <dc:description/>
  <cp:lastModifiedBy>BALAZOVA Gabriela</cp:lastModifiedBy>
  <cp:revision>2</cp:revision>
  <cp:lastPrinted>2019-09-18T09:21:00Z</cp:lastPrinted>
  <dcterms:created xsi:type="dcterms:W3CDTF">2019-09-26T12:57:00Z</dcterms:created>
  <dcterms:modified xsi:type="dcterms:W3CDTF">2019-09-26T12:57:00Z</dcterms:modified>
</cp:coreProperties>
</file>