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A2" w:rsidRDefault="00A201F7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01A2" w:rsidRDefault="00A201F7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01A2" w:rsidRDefault="00C501A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01A2" w:rsidRDefault="00C501A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01A2" w:rsidRDefault="00A201F7">
      <w:pPr>
        <w:spacing w:after="60" w:line="240" w:lineRule="auto"/>
        <w:ind w:left="36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1.</w:t>
      </w:r>
      <w:r>
        <w:rPr>
          <w:rFonts w:ascii="Book Antiqua" w:hAnsi="Book Antiqua"/>
          <w:b/>
          <w:bCs/>
          <w:sz w:val="24"/>
          <w:szCs w:val="24"/>
        </w:rPr>
        <w:tab/>
        <w:t>Predkladateľ právneho predpisu:</w:t>
      </w:r>
    </w:p>
    <w:p w:rsidR="00C501A2" w:rsidRDefault="00A201F7">
      <w:pPr>
        <w:spacing w:after="0" w:line="240" w:lineRule="auto"/>
        <w:ind w:left="36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Poslanci Národnej rady Slovenskej republiky Marian Kotleba, </w:t>
      </w:r>
      <w:r w:rsidR="007F39BE">
        <w:rPr>
          <w:rFonts w:ascii="Book Antiqua" w:hAnsi="Book Antiqua"/>
          <w:sz w:val="24"/>
          <w:szCs w:val="24"/>
        </w:rPr>
        <w:t xml:space="preserve">Martin Beluský, Jana Marián Chmelár, Jana Nehézová </w:t>
      </w:r>
      <w:r>
        <w:rPr>
          <w:rFonts w:ascii="Book Antiqua" w:hAnsi="Book Antiqua"/>
          <w:sz w:val="24"/>
          <w:szCs w:val="24"/>
        </w:rPr>
        <w:t>a</w:t>
      </w:r>
      <w:r w:rsidR="007F39BE">
        <w:rPr>
          <w:rFonts w:ascii="Book Antiqua" w:hAnsi="Book Antiqua"/>
          <w:sz w:val="24"/>
          <w:szCs w:val="24"/>
        </w:rPr>
        <w:t> Ján Kecskés</w:t>
      </w:r>
    </w:p>
    <w:p w:rsidR="00C501A2" w:rsidRDefault="00C501A2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C501A2" w:rsidRDefault="00A201F7">
      <w:pPr>
        <w:spacing w:after="60" w:line="240" w:lineRule="auto"/>
        <w:ind w:left="36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2.</w:t>
      </w:r>
      <w:r>
        <w:rPr>
          <w:rFonts w:ascii="Book Antiqua" w:hAnsi="Book Antiqua"/>
          <w:b/>
          <w:bCs/>
          <w:sz w:val="24"/>
          <w:szCs w:val="24"/>
        </w:rPr>
        <w:tab/>
        <w:t>Názov návrhu právneho predpisu:</w:t>
      </w:r>
    </w:p>
    <w:p w:rsidR="00C501A2" w:rsidRDefault="00A201F7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Návrh zákona, ktorým sa mení a dopĺňa zákon Národnej rady Slovenskej republiky             č. </w:t>
      </w:r>
      <w:r w:rsidR="007F39BE" w:rsidRPr="007F39BE">
        <w:rPr>
          <w:rFonts w:ascii="Book Antiqua" w:hAnsi="Book Antiqua"/>
          <w:sz w:val="24"/>
          <w:szCs w:val="24"/>
        </w:rPr>
        <w:t>461/2003 Z. z. o sociálnom poistení v znení neskorších predpisov</w:t>
      </w:r>
      <w:r>
        <w:rPr>
          <w:rFonts w:ascii="Book Antiqua" w:hAnsi="Book Antiqua"/>
          <w:color w:val="000000"/>
          <w:sz w:val="24"/>
          <w:szCs w:val="24"/>
        </w:rPr>
        <w:t>.</w:t>
      </w:r>
    </w:p>
    <w:p w:rsidR="00C501A2" w:rsidRDefault="00C501A2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C501A2" w:rsidRDefault="00A201F7">
      <w:pPr>
        <w:spacing w:after="6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3.</w:t>
      </w:r>
      <w:r>
        <w:rPr>
          <w:rFonts w:ascii="Book Antiqua" w:hAnsi="Book Antiqua"/>
          <w:b/>
          <w:bCs/>
          <w:sz w:val="24"/>
          <w:szCs w:val="24"/>
        </w:rPr>
        <w:tab/>
        <w:t xml:space="preserve">Predmet návrhu zákona </w:t>
      </w:r>
      <w:r>
        <w:rPr>
          <w:rFonts w:ascii="Book Antiqua" w:hAnsi="Book Antiqua"/>
          <w:bCs/>
          <w:sz w:val="24"/>
          <w:szCs w:val="24"/>
        </w:rPr>
        <w:t>v práve Európskej únie upravený: nie je</w:t>
      </w: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  <w:t>a) v primárnom práve Európskej únie</w:t>
      </w: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</w: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  <w:t>b) v sekundárnom práve Európskej únie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  <w:t xml:space="preserve">c) </w:t>
      </w:r>
      <w:r>
        <w:rPr>
          <w:rFonts w:ascii="Book Antiqua" w:hAnsi="Book Antiqua"/>
          <w:bCs/>
          <w:color w:val="000000"/>
          <w:sz w:val="24"/>
          <w:szCs w:val="24"/>
        </w:rPr>
        <w:t>v judikatúre Súdneho dvora Európskej únie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>4. Záväzky Slovenskej republiky vo vzťahu k Európskej únii:</w:t>
      </w:r>
    </w:p>
    <w:p w:rsidR="00C501A2" w:rsidRDefault="00C501A2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Žiadne</w:t>
      </w:r>
    </w:p>
    <w:p w:rsidR="00C501A2" w:rsidRDefault="00C501A2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C501A2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5. Návrh zákona je zlučiteľný s právom Európskej únie:  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Vzhľadom na body 3. a 4. sa stupeň zlučiteľnosti nevyjadruje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C501A2" w:rsidRDefault="00C501A2">
      <w:pPr>
        <w:jc w:val="both"/>
        <w:rPr>
          <w:rFonts w:ascii="Book Antiqua" w:hAnsi="Book Antiqua"/>
        </w:rPr>
      </w:pPr>
    </w:p>
    <w:p w:rsidR="00C501A2" w:rsidRDefault="00A201F7">
      <w:pPr>
        <w:pStyle w:val="Normlnywebov"/>
        <w:spacing w:before="0" w:after="0"/>
        <w:ind w:right="-108"/>
        <w:jc w:val="center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  <w:r>
        <w:rPr>
          <w:rFonts w:ascii="Book Antiqua" w:hAnsi="Book Antiqua"/>
          <w:b/>
          <w:bCs/>
        </w:rPr>
        <w:lastRenderedPageBreak/>
        <w:t>Doložka vybraných vplyvov</w:t>
      </w:r>
    </w:p>
    <w:p w:rsidR="00C501A2" w:rsidRDefault="00A201F7">
      <w:pPr>
        <w:spacing w:after="0" w:line="200" w:lineRule="atLeast"/>
        <w:jc w:val="both"/>
        <w:rPr>
          <w:rFonts w:ascii="Book Antiqua" w:hAnsi="Book Antiqua"/>
          <w:sz w:val="24"/>
          <w:szCs w:val="24"/>
          <w:lang w:eastAsia="sk-SK"/>
        </w:rPr>
      </w:pPr>
      <w:r>
        <w:rPr>
          <w:rFonts w:ascii="Book Antiqua" w:hAnsi="Book Antiqua"/>
          <w:b/>
          <w:bCs/>
        </w:rPr>
        <w:t xml:space="preserve">A.1. Názov materiálu: </w:t>
      </w:r>
      <w:r>
        <w:rPr>
          <w:rFonts w:ascii="Book Antiqua" w:hAnsi="Book Antiqua"/>
          <w:sz w:val="24"/>
          <w:szCs w:val="24"/>
          <w:lang w:eastAsia="sk-SK"/>
        </w:rPr>
        <w:t xml:space="preserve">Návrh zákona, ktorým sa mení a dopĺňa zákon Národnej rady Slovenskej republiky </w:t>
      </w:r>
      <w:r w:rsidR="007F39BE" w:rsidRPr="007F39BE">
        <w:rPr>
          <w:rFonts w:ascii="Book Antiqua" w:hAnsi="Book Antiqua"/>
          <w:sz w:val="24"/>
          <w:szCs w:val="24"/>
          <w:lang w:eastAsia="sk-SK"/>
        </w:rPr>
        <w:t>č. 461/2003 Z. z. o sociálnom poistení v znení neskorších predpisov</w:t>
      </w:r>
    </w:p>
    <w:p w:rsidR="00C501A2" w:rsidRDefault="00A201F7">
      <w:pPr>
        <w:pStyle w:val="Normlnywebov"/>
        <w:spacing w:before="0" w:after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Termín začatia a ukončenia PPK: </w:t>
      </w:r>
      <w:r>
        <w:rPr>
          <w:rFonts w:ascii="Book Antiqua" w:hAnsi="Book Antiqua"/>
          <w:bCs/>
        </w:rPr>
        <w:t>bezpredmetné</w:t>
      </w:r>
    </w:p>
    <w:p w:rsidR="00C501A2" w:rsidRDefault="00A201F7">
      <w:pPr>
        <w:pStyle w:val="Normlnywebov"/>
        <w:spacing w:before="0" w:after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A.2. Vplyvy:</w:t>
      </w:r>
    </w:p>
    <w:tbl>
      <w:tblPr>
        <w:tblW w:w="8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282"/>
        <w:gridCol w:w="1252"/>
        <w:gridCol w:w="1384"/>
      </w:tblGrid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Pozitívne</w:t>
            </w:r>
            <w:r>
              <w:rPr>
                <w:rFonts w:ascii="Book Antiqua" w:hAnsi="Book Antiqua"/>
                <w:vertAlign w:val="superscript"/>
              </w:rP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Žiadne</w:t>
            </w:r>
            <w:r>
              <w:rPr>
                <w:rFonts w:ascii="Book Antiqua" w:hAnsi="Book Antiqua"/>
                <w:vertAlign w:val="superscript"/>
              </w:rPr>
              <w:t>*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Negatívne</w:t>
            </w:r>
            <w:r>
              <w:rPr>
                <w:rFonts w:ascii="Book Antiqua" w:hAnsi="Book Antiqua"/>
                <w:vertAlign w:val="superscript"/>
              </w:rPr>
              <w:t>*</w:t>
            </w: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 Vplyvy na rozpočet verejnej správy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7F39BE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 Vplyvy na podnikateľské prostredie – dochádza k zvýšeniu regulačného zaťaženia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3, Sociálne vplyvy </w:t>
            </w:r>
          </w:p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 xml:space="preserve">- sociálnu </w:t>
            </w:r>
            <w:proofErr w:type="spellStart"/>
            <w:r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7F39BE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 Vplyvy na životné prostredie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 Vplyvy na informatizáciu spoločnosti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 Vplyvy na manželstvo a rodinu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  <w:r>
              <w:rPr>
                <w:rFonts w:ascii="Book Antiqua" w:hAnsi="Book Antiqua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rPr>
                <w:rFonts w:ascii="Book Antiqua" w:hAnsi="Book Antiqua"/>
              </w:rPr>
            </w:pPr>
          </w:p>
        </w:tc>
      </w:tr>
    </w:tbl>
    <w:p w:rsidR="00C501A2" w:rsidRDefault="00A201F7">
      <w:pPr>
        <w:pStyle w:val="Normlnywebov"/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sz w:val="16"/>
          <w:szCs w:val="16"/>
        </w:rPr>
        <w:t>*</w:t>
      </w:r>
      <w:r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A.3. Poznámky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A.4. Alternatívne riešenia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color w:val="000000"/>
          <w:sz w:val="22"/>
        </w:rPr>
      </w:pPr>
      <w:r>
        <w:rPr>
          <w:rFonts w:ascii="Book Antiqua" w:hAnsi="Book Antiqua"/>
          <w:color w:val="000000"/>
          <w:sz w:val="22"/>
        </w:rPr>
        <w:t xml:space="preserve">Na dosiahnutie cieľa uvedeného v dôvodovej správe nie je možné použiť iné riešenie, </w:t>
      </w:r>
      <w:r>
        <w:rPr>
          <w:rFonts w:ascii="Book Antiqua" w:hAnsi="Book Antiqua"/>
          <w:color w:val="000000"/>
          <w:sz w:val="22"/>
        </w:rPr>
        <w:br/>
        <w:t>než je predložené.</w:t>
      </w:r>
    </w:p>
    <w:p w:rsidR="00C501A2" w:rsidRDefault="00A201F7">
      <w:pPr>
        <w:pStyle w:val="Normlnywebov"/>
        <w:spacing w:before="0" w:after="0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Cs/>
          <w:sz w:val="22"/>
        </w:rPr>
        <w:t>Návrh zákona bol zaslaný na posúdenie Ministerstvu financií SR. Stanovisko ministerstva tvorí prílohu predkladaného návrhu zákona.</w:t>
      </w:r>
    </w:p>
    <w:sectPr w:rsidR="00C501A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D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/>
        <w:sz w:val="22"/>
        <w:szCs w:val="22"/>
      </w:rPr>
    </w:lvl>
  </w:abstractNum>
  <w:abstractNum w:abstractNumId="1" w15:restartNumberingAfterBreak="0">
    <w:nsid w:val="117314FF"/>
    <w:multiLevelType w:val="hybridMultilevel"/>
    <w:tmpl w:val="10BA18F0"/>
    <w:lvl w:ilvl="0" w:tplc="56F42B3C">
      <w:start w:val="1"/>
      <w:numFmt w:val="decimal"/>
      <w:lvlText w:val="%1."/>
      <w:lvlJc w:val="left"/>
      <w:pPr>
        <w:ind w:left="360" w:hanging="360"/>
      </w:pPr>
    </w:lvl>
    <w:lvl w:ilvl="1" w:tplc="19A66830">
      <w:start w:val="1"/>
      <w:numFmt w:val="lowerLetter"/>
      <w:lvlText w:val="%2."/>
      <w:lvlJc w:val="left"/>
      <w:pPr>
        <w:ind w:left="1080" w:hanging="360"/>
      </w:pPr>
    </w:lvl>
    <w:lvl w:ilvl="2" w:tplc="7CC89192">
      <w:start w:val="1"/>
      <w:numFmt w:val="lowerRoman"/>
      <w:lvlText w:val="%3."/>
      <w:lvlJc w:val="right"/>
      <w:pPr>
        <w:ind w:left="1800" w:hanging="180"/>
      </w:pPr>
    </w:lvl>
    <w:lvl w:ilvl="3" w:tplc="06D43100">
      <w:start w:val="1"/>
      <w:numFmt w:val="decimal"/>
      <w:lvlText w:val="%4."/>
      <w:lvlJc w:val="left"/>
      <w:pPr>
        <w:ind w:left="2520" w:hanging="360"/>
      </w:pPr>
    </w:lvl>
    <w:lvl w:ilvl="4" w:tplc="138E9B6A">
      <w:start w:val="1"/>
      <w:numFmt w:val="lowerLetter"/>
      <w:lvlText w:val="%5."/>
      <w:lvlJc w:val="left"/>
      <w:pPr>
        <w:ind w:left="3240" w:hanging="360"/>
      </w:pPr>
    </w:lvl>
    <w:lvl w:ilvl="5" w:tplc="B8F87FF4">
      <w:start w:val="1"/>
      <w:numFmt w:val="lowerRoman"/>
      <w:lvlText w:val="%6."/>
      <w:lvlJc w:val="right"/>
      <w:pPr>
        <w:ind w:left="3960" w:hanging="180"/>
      </w:pPr>
    </w:lvl>
    <w:lvl w:ilvl="6" w:tplc="2B98B846">
      <w:start w:val="1"/>
      <w:numFmt w:val="decimal"/>
      <w:lvlText w:val="%7."/>
      <w:lvlJc w:val="left"/>
      <w:pPr>
        <w:ind w:left="4680" w:hanging="360"/>
      </w:pPr>
    </w:lvl>
    <w:lvl w:ilvl="7" w:tplc="0D861CE4">
      <w:start w:val="1"/>
      <w:numFmt w:val="lowerLetter"/>
      <w:lvlText w:val="%8."/>
      <w:lvlJc w:val="left"/>
      <w:pPr>
        <w:ind w:left="5400" w:hanging="360"/>
      </w:pPr>
    </w:lvl>
    <w:lvl w:ilvl="8" w:tplc="E04EB0F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E1E54"/>
    <w:multiLevelType w:val="hybridMultilevel"/>
    <w:tmpl w:val="9F1CA23C"/>
    <w:lvl w:ilvl="0" w:tplc="4364A988">
      <w:start w:val="1"/>
      <w:numFmt w:val="upperRoman"/>
      <w:lvlText w:val="%1."/>
      <w:lvlJc w:val="left"/>
      <w:pPr>
        <w:ind w:left="1620" w:hanging="720"/>
      </w:pPr>
    </w:lvl>
    <w:lvl w:ilvl="1" w:tplc="7900609C">
      <w:start w:val="1"/>
      <w:numFmt w:val="lowerLetter"/>
      <w:lvlText w:val="%2."/>
      <w:lvlJc w:val="left"/>
      <w:pPr>
        <w:ind w:left="1980" w:hanging="360"/>
      </w:pPr>
    </w:lvl>
    <w:lvl w:ilvl="2" w:tplc="DA6639B0">
      <w:start w:val="1"/>
      <w:numFmt w:val="lowerRoman"/>
      <w:lvlText w:val="%3."/>
      <w:lvlJc w:val="right"/>
      <w:pPr>
        <w:ind w:left="2700" w:hanging="180"/>
      </w:pPr>
    </w:lvl>
    <w:lvl w:ilvl="3" w:tplc="999C6D18">
      <w:start w:val="1"/>
      <w:numFmt w:val="decimal"/>
      <w:lvlText w:val="%4."/>
      <w:lvlJc w:val="left"/>
      <w:pPr>
        <w:ind w:left="3420" w:hanging="360"/>
      </w:pPr>
    </w:lvl>
    <w:lvl w:ilvl="4" w:tplc="A5D8C29C">
      <w:start w:val="1"/>
      <w:numFmt w:val="lowerLetter"/>
      <w:lvlText w:val="%5."/>
      <w:lvlJc w:val="left"/>
      <w:pPr>
        <w:ind w:left="4140" w:hanging="360"/>
      </w:pPr>
    </w:lvl>
    <w:lvl w:ilvl="5" w:tplc="757EC0D0">
      <w:start w:val="1"/>
      <w:numFmt w:val="lowerRoman"/>
      <w:lvlText w:val="%6."/>
      <w:lvlJc w:val="right"/>
      <w:pPr>
        <w:ind w:left="4860" w:hanging="180"/>
      </w:pPr>
    </w:lvl>
    <w:lvl w:ilvl="6" w:tplc="A2C04C72">
      <w:start w:val="1"/>
      <w:numFmt w:val="decimal"/>
      <w:lvlText w:val="%7."/>
      <w:lvlJc w:val="left"/>
      <w:pPr>
        <w:ind w:left="5580" w:hanging="360"/>
      </w:pPr>
    </w:lvl>
    <w:lvl w:ilvl="7" w:tplc="13948EF6">
      <w:start w:val="1"/>
      <w:numFmt w:val="lowerLetter"/>
      <w:lvlText w:val="%8."/>
      <w:lvlJc w:val="left"/>
      <w:pPr>
        <w:ind w:left="6300" w:hanging="360"/>
      </w:pPr>
    </w:lvl>
    <w:lvl w:ilvl="8" w:tplc="1A0A6F1A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4B24500"/>
    <w:multiLevelType w:val="hybridMultilevel"/>
    <w:tmpl w:val="6A166060"/>
    <w:lvl w:ilvl="0" w:tplc="AAA6165C">
      <w:start w:val="1"/>
      <w:numFmt w:val="lowerLetter"/>
      <w:lvlText w:val="%1)"/>
      <w:lvlJc w:val="left"/>
      <w:pPr>
        <w:ind w:left="644" w:hanging="360"/>
      </w:pPr>
    </w:lvl>
    <w:lvl w:ilvl="1" w:tplc="32065C72">
      <w:start w:val="1"/>
      <w:numFmt w:val="lowerLetter"/>
      <w:lvlText w:val="%2."/>
      <w:lvlJc w:val="left"/>
      <w:pPr>
        <w:ind w:left="1364" w:hanging="360"/>
      </w:pPr>
    </w:lvl>
    <w:lvl w:ilvl="2" w:tplc="081EE21C">
      <w:start w:val="1"/>
      <w:numFmt w:val="lowerRoman"/>
      <w:lvlText w:val="%3."/>
      <w:lvlJc w:val="right"/>
      <w:pPr>
        <w:ind w:left="2084" w:hanging="180"/>
      </w:pPr>
    </w:lvl>
    <w:lvl w:ilvl="3" w:tplc="E9063F9E">
      <w:start w:val="1"/>
      <w:numFmt w:val="decimal"/>
      <w:lvlText w:val="%4."/>
      <w:lvlJc w:val="left"/>
      <w:pPr>
        <w:ind w:left="2804" w:hanging="360"/>
      </w:pPr>
    </w:lvl>
    <w:lvl w:ilvl="4" w:tplc="F4FC1080">
      <w:start w:val="1"/>
      <w:numFmt w:val="lowerLetter"/>
      <w:lvlText w:val="%5."/>
      <w:lvlJc w:val="left"/>
      <w:pPr>
        <w:ind w:left="3524" w:hanging="360"/>
      </w:pPr>
    </w:lvl>
    <w:lvl w:ilvl="5" w:tplc="7658AFA6">
      <w:start w:val="1"/>
      <w:numFmt w:val="lowerRoman"/>
      <w:lvlText w:val="%6."/>
      <w:lvlJc w:val="right"/>
      <w:pPr>
        <w:ind w:left="4244" w:hanging="180"/>
      </w:pPr>
    </w:lvl>
    <w:lvl w:ilvl="6" w:tplc="F1AE5562">
      <w:start w:val="1"/>
      <w:numFmt w:val="decimal"/>
      <w:lvlText w:val="%7."/>
      <w:lvlJc w:val="left"/>
      <w:pPr>
        <w:ind w:left="4964" w:hanging="360"/>
      </w:pPr>
    </w:lvl>
    <w:lvl w:ilvl="7" w:tplc="2C18E8FA">
      <w:start w:val="1"/>
      <w:numFmt w:val="lowerLetter"/>
      <w:lvlText w:val="%8."/>
      <w:lvlJc w:val="left"/>
      <w:pPr>
        <w:ind w:left="5684" w:hanging="360"/>
      </w:pPr>
    </w:lvl>
    <w:lvl w:ilvl="8" w:tplc="657A71B2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711800"/>
    <w:multiLevelType w:val="hybridMultilevel"/>
    <w:tmpl w:val="289EA2EA"/>
    <w:lvl w:ilvl="0" w:tplc="C4C8CF74">
      <w:start w:val="1"/>
      <w:numFmt w:val="decimal"/>
      <w:lvlText w:val="(%1)"/>
      <w:lvlJc w:val="left"/>
      <w:pPr>
        <w:ind w:left="720" w:hanging="360"/>
      </w:pPr>
    </w:lvl>
    <w:lvl w:ilvl="1" w:tplc="52D04B86">
      <w:start w:val="1"/>
      <w:numFmt w:val="lowerLetter"/>
      <w:lvlText w:val="%2."/>
      <w:lvlJc w:val="left"/>
      <w:pPr>
        <w:ind w:left="1440" w:hanging="360"/>
      </w:pPr>
    </w:lvl>
    <w:lvl w:ilvl="2" w:tplc="AC40C45C">
      <w:start w:val="1"/>
      <w:numFmt w:val="lowerRoman"/>
      <w:lvlText w:val="%3."/>
      <w:lvlJc w:val="right"/>
      <w:pPr>
        <w:ind w:left="2160" w:hanging="180"/>
      </w:pPr>
    </w:lvl>
    <w:lvl w:ilvl="3" w:tplc="93C09E72">
      <w:start w:val="1"/>
      <w:numFmt w:val="decimal"/>
      <w:lvlText w:val="%4."/>
      <w:lvlJc w:val="left"/>
      <w:pPr>
        <w:ind w:left="2880" w:hanging="360"/>
      </w:pPr>
    </w:lvl>
    <w:lvl w:ilvl="4" w:tplc="1FD246DE">
      <w:start w:val="1"/>
      <w:numFmt w:val="lowerLetter"/>
      <w:lvlText w:val="%5."/>
      <w:lvlJc w:val="left"/>
      <w:pPr>
        <w:ind w:left="3600" w:hanging="360"/>
      </w:pPr>
    </w:lvl>
    <w:lvl w:ilvl="5" w:tplc="048831B8">
      <w:start w:val="1"/>
      <w:numFmt w:val="lowerRoman"/>
      <w:lvlText w:val="%6."/>
      <w:lvlJc w:val="right"/>
      <w:pPr>
        <w:ind w:left="4320" w:hanging="180"/>
      </w:pPr>
    </w:lvl>
    <w:lvl w:ilvl="6" w:tplc="D836449C">
      <w:start w:val="1"/>
      <w:numFmt w:val="decimal"/>
      <w:lvlText w:val="%7."/>
      <w:lvlJc w:val="left"/>
      <w:pPr>
        <w:ind w:left="5040" w:hanging="360"/>
      </w:pPr>
    </w:lvl>
    <w:lvl w:ilvl="7" w:tplc="6DC0DE86">
      <w:start w:val="1"/>
      <w:numFmt w:val="lowerLetter"/>
      <w:lvlText w:val="%8."/>
      <w:lvlJc w:val="left"/>
      <w:pPr>
        <w:ind w:left="5760" w:hanging="360"/>
      </w:pPr>
    </w:lvl>
    <w:lvl w:ilvl="8" w:tplc="37B464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16410"/>
    <w:multiLevelType w:val="hybridMultilevel"/>
    <w:tmpl w:val="EBAA69B8"/>
    <w:lvl w:ilvl="0" w:tplc="3BBE302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/>
      </w:rPr>
    </w:lvl>
    <w:lvl w:ilvl="1" w:tplc="EB6065EA">
      <w:start w:val="1"/>
      <w:numFmt w:val="lowerLetter"/>
      <w:lvlText w:val="%2."/>
      <w:lvlJc w:val="left"/>
      <w:pPr>
        <w:ind w:left="1080" w:hanging="360"/>
      </w:pPr>
    </w:lvl>
    <w:lvl w:ilvl="2" w:tplc="21AAD114">
      <w:start w:val="1"/>
      <w:numFmt w:val="lowerRoman"/>
      <w:lvlText w:val="%3."/>
      <w:lvlJc w:val="right"/>
      <w:pPr>
        <w:ind w:left="1800" w:hanging="180"/>
      </w:pPr>
    </w:lvl>
    <w:lvl w:ilvl="3" w:tplc="A70030E0">
      <w:start w:val="1"/>
      <w:numFmt w:val="decimal"/>
      <w:lvlText w:val="%4."/>
      <w:lvlJc w:val="left"/>
      <w:pPr>
        <w:ind w:left="2520" w:hanging="360"/>
      </w:pPr>
    </w:lvl>
    <w:lvl w:ilvl="4" w:tplc="785CDBCC">
      <w:start w:val="1"/>
      <w:numFmt w:val="lowerLetter"/>
      <w:lvlText w:val="%5."/>
      <w:lvlJc w:val="left"/>
      <w:pPr>
        <w:ind w:left="3240" w:hanging="360"/>
      </w:pPr>
    </w:lvl>
    <w:lvl w:ilvl="5" w:tplc="D88A9DDC">
      <w:start w:val="1"/>
      <w:numFmt w:val="lowerRoman"/>
      <w:lvlText w:val="%6."/>
      <w:lvlJc w:val="right"/>
      <w:pPr>
        <w:ind w:left="3960" w:hanging="180"/>
      </w:pPr>
    </w:lvl>
    <w:lvl w:ilvl="6" w:tplc="715A1B1C">
      <w:start w:val="1"/>
      <w:numFmt w:val="decimal"/>
      <w:lvlText w:val="%7."/>
      <w:lvlJc w:val="left"/>
      <w:pPr>
        <w:ind w:left="4680" w:hanging="360"/>
      </w:pPr>
    </w:lvl>
    <w:lvl w:ilvl="7" w:tplc="861C5232">
      <w:start w:val="1"/>
      <w:numFmt w:val="lowerLetter"/>
      <w:lvlText w:val="%8."/>
      <w:lvlJc w:val="left"/>
      <w:pPr>
        <w:ind w:left="5400" w:hanging="360"/>
      </w:pPr>
    </w:lvl>
    <w:lvl w:ilvl="8" w:tplc="B780316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D77"/>
    <w:rsid w:val="001A48E5"/>
    <w:rsid w:val="003C6D77"/>
    <w:rsid w:val="00491FE3"/>
    <w:rsid w:val="006257CF"/>
    <w:rsid w:val="007F39BE"/>
    <w:rsid w:val="008003BC"/>
    <w:rsid w:val="00854BB0"/>
    <w:rsid w:val="008E3D51"/>
    <w:rsid w:val="00933D39"/>
    <w:rsid w:val="00A201F7"/>
    <w:rsid w:val="00AB7AC5"/>
    <w:rsid w:val="00AD6492"/>
    <w:rsid w:val="00C501A2"/>
    <w:rsid w:val="00DD6DAD"/>
    <w:rsid w:val="00EF3C9F"/>
    <w:rsid w:val="00F9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FFCA1"/>
  <w15:docId w15:val="{4A917DF8-3983-4298-865F-2162A0E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7AC5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B7AC5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AB7AC5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B7AC5"/>
    <w:rPr>
      <w:rFonts w:ascii="Calibri" w:hAnsi="Calibri" w:cs="Times New Roman"/>
      <w:lang w:eastAsia="zh-CN"/>
    </w:rPr>
  </w:style>
  <w:style w:type="paragraph" w:customStyle="1" w:styleId="Default">
    <w:name w:val="Default"/>
    <w:rsid w:val="00AB7AC5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AB7AC5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AB7AC5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AB7AC5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AB7AC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7AC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B7AC5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7AC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3F30-F109-47ED-B312-4509ACF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Martin Beluský</cp:lastModifiedBy>
  <cp:revision>7</cp:revision>
  <cp:lastPrinted>2018-02-22T07:49:00Z</cp:lastPrinted>
  <dcterms:created xsi:type="dcterms:W3CDTF">2019-05-27T16:49:00Z</dcterms:created>
  <dcterms:modified xsi:type="dcterms:W3CDTF">2019-09-25T20:23:00Z</dcterms:modified>
</cp:coreProperties>
</file>