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68" w:rsidRDefault="00F34368" w:rsidP="00121EED">
      <w:pPr>
        <w:pStyle w:val="Normlnywebov"/>
        <w:spacing w:before="0" w:beforeAutospacing="0" w:after="0" w:afterAutospacing="0"/>
        <w:rPr>
          <w:b/>
          <w:bCs/>
        </w:rPr>
      </w:pPr>
    </w:p>
    <w:p w:rsidR="00C8335D" w:rsidRDefault="00C8335D" w:rsidP="007C5594">
      <w:pPr>
        <w:pStyle w:val="Normlnywebov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Návrh na aktualizáciu vojenského zastúpenia Slovenskej republiky pri orgánoch a vo vojenských štruktúrach NATO a EÚ a vyslania príslušníkov ozbrojených síl Slovenskej republiky do tohto vojenského zastúpenia</w:t>
      </w:r>
    </w:p>
    <w:p w:rsidR="00C8335D" w:rsidRDefault="00C8335D" w:rsidP="007C5594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C8335D" w:rsidRDefault="00C8335D" w:rsidP="007C5594">
      <w:pPr>
        <w:pStyle w:val="Normlnywebov"/>
        <w:spacing w:before="0" w:beforeAutospacing="0" w:after="0" w:afterAutospacing="0"/>
        <w:jc w:val="center"/>
      </w:pP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         Národná rada Slovenskej republiky svojím uznesením č. 1846 z 23. septembra 2005, v znení neskorších aktualizácií, vzala na vedomie návrh vojenského zastúpenia Slovenskej republiky pri orgánoch a vo vojenských štruktúrach NATO a EÚ (ďalej len „vojenské zastúpenie“).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 xml:space="preserve">          Predmetná aktualizácia vojenského zastúpenia sa navrhuje v nadväznosti na </w:t>
      </w:r>
      <w:r w:rsidR="002129C6">
        <w:t>reorganizáciu Agentúry NATO pre komunikácie a informácie (NCIA).</w:t>
      </w:r>
    </w:p>
    <w:p w:rsidR="002129C6" w:rsidRDefault="002129C6" w:rsidP="007C5594">
      <w:pPr>
        <w:pStyle w:val="Normlnywebov"/>
        <w:spacing w:before="0" w:beforeAutospacing="0" w:after="0" w:afterAutospacing="0"/>
        <w:jc w:val="both"/>
      </w:pPr>
    </w:p>
    <w:p w:rsidR="00C8335D" w:rsidRDefault="002129C6" w:rsidP="00265B98">
      <w:pPr>
        <w:pStyle w:val="Normlnywebov"/>
        <w:spacing w:before="0" w:beforeAutospacing="0" w:after="0" w:afterAutospacing="0"/>
        <w:jc w:val="both"/>
      </w:pPr>
      <w:r>
        <w:t xml:space="preserve">         </w:t>
      </w:r>
      <w:r w:rsidRPr="002129C6">
        <w:rPr>
          <w:b/>
        </w:rPr>
        <w:t>So zohľadnením uvedenej reorganizácie sa</w:t>
      </w:r>
      <w:r>
        <w:t xml:space="preserve"> </w:t>
      </w:r>
      <w:r w:rsidR="00C8335D">
        <w:rPr>
          <w:b/>
          <w:bCs/>
        </w:rPr>
        <w:t>určuje vojenské zastúpenie Slovenskej republiky pri orgánoch a vo vojenských štruktúrach NATO a EÚ a vyslanie príslušníkov ozbrojených síl Slovenskej republiky do tohto vojenského zastúpenia takto</w:t>
      </w:r>
      <w:r w:rsidR="00C8335D">
        <w:t>:</w:t>
      </w:r>
    </w:p>
    <w:p w:rsidR="00C8335D" w:rsidRDefault="00C8335D" w:rsidP="00265B98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A.1) vojenské zastúpenie Slovenskej republiky pri orgánoch NATO a EÚ a národné podporné prvky pri veliteľstvách NATO: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a) vojenské zastúpenie v rámci Stálej delegácie Slovenskej republiky pri NATO a v rámci Stáleho zastúpenia Slovenskej republiky pri EÚ: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  <w:r>
        <w:t>1. Úrad vojenského predstaviteľa pri Vojenskom výbore NATO s poverením zastupovať Slovenskú republiku aj pri Vojenskom výbore Európskej únie v rámci Stáleho zastúpenia Slovenskej republiky pri EÚ v Bruseli/Belgické kráľovstvo;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  <w:r>
        <w:t>2. Úrad národného vojenského predstaviteľa pri Najvyššom veliteľstve spojeneckých síl v Európe (SHAPE) v Monse/Belgické kráľovstvo;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  <w:r>
        <w:t>3.  Národný styčný tím ozbrojených síl Slovenskej republiky pri Spojeneckom veliteľstve pre transformáciu (ACT) v Norfolku/Spojené štáty americké s poverením zastupovať Slovenskú republiku aj v Koaličnom koordinačnom centre (CCC) v Tampe /Spojené štáty americké</w:t>
      </w:r>
      <w:r w:rsidR="00C76691">
        <w:t xml:space="preserve"> s možnosťou pôsobenia na leteckých základniach v rámci Spojených štátov amerických v podriadenosti Veliteľstva pre vzdelávanie a výcvik vzdušných síl Spojených štátov amerických</w:t>
      </w:r>
      <w:r>
        <w:t>;</w:t>
      </w:r>
    </w:p>
    <w:p w:rsidR="00C8335D" w:rsidRPr="00265B98" w:rsidRDefault="00C8335D" w:rsidP="00265B98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bookmarkStart w:id="0" w:name="_GoBack"/>
      <w:bookmarkEnd w:id="0"/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b) národné podporné prvky pri veliteľstvách NATO: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  <w:r>
        <w:t>1.  Národný podporný prvok ozbrojených síl Slovenskej republiky pri Spojeneckom veliteľstve spoločných síl (HQ JFC Brunssum) v Brunssume, Holandské kráľovstvo;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  <w:r>
        <w:t>2.  Národný podporný prvok ozbrojených síl Slovenskej republiky pri Spojeneckom veliteľstve vzdušných síl (HQ AIRCOM Ramstein) v Ramsteine, Nemecká spolková republika;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  <w:r>
        <w:lastRenderedPageBreak/>
        <w:t>3.   Národný podporný prvok ozbrojených síl Slovenskej republiky pri Výcvikovom stredisku spoločných síl (JFTC Bydgoszcz) v Bydgošti/Poľská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</w:p>
    <w:p w:rsidR="00C8335D" w:rsidRDefault="00C8335D" w:rsidP="00A17A12">
      <w:pPr>
        <w:spacing w:before="120"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Pr="00265B98">
        <w:rPr>
          <w:rFonts w:ascii="Times New Roman" w:hAnsi="Times New Roman"/>
          <w:sz w:val="24"/>
          <w:szCs w:val="24"/>
        </w:rPr>
        <w:t>Národný podporný prvok ozbrojených síl Slovenskej republiky pri Veliteľstve Mnohonárodného zboru Severovýchod (HQ MNC NE Szczec</w:t>
      </w:r>
      <w:r>
        <w:rPr>
          <w:rFonts w:ascii="Times New Roman" w:hAnsi="Times New Roman"/>
          <w:sz w:val="24"/>
          <w:szCs w:val="24"/>
        </w:rPr>
        <w:t>in) v Štetíne /Poľská republika.</w:t>
      </w: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 xml:space="preserve">       Celkové počty v štruktúrach uvedených v bode A.1) sa určujú do </w:t>
      </w:r>
      <w:r w:rsidR="009415DC">
        <w:t>6</w:t>
      </w:r>
      <w:r>
        <w:t>0 príslušníkov ozbrojených síl Slovenskej republiky;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A.2) vojenské zastúpenie vo vojenských štruktúrach NATO a EÚ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 xml:space="preserve">       Príslušníci ozbrojených síl Slovenskej republiky plnia vo vojenskom zastúpení Slovenskej republiky vo vojenských štruktúrach NATO a EÚ  povinnosti v súlade s opisom funkčnej náplne (Job description/Job specification), právnym poriadkom Slovenskej republiky a medzinárodnými zmluvami, ktorými je Slovenská republika viazaná.  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720" w:hanging="720"/>
        <w:jc w:val="both"/>
      </w:pPr>
      <w:r>
        <w:rPr>
          <w:b/>
          <w:bCs/>
        </w:rPr>
        <w:t>a)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>vojenské štruktúry NATO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C8335D" w:rsidRDefault="00C8335D" w:rsidP="00F34368">
      <w:pPr>
        <w:pStyle w:val="Normlnywebov"/>
        <w:numPr>
          <w:ilvl w:val="0"/>
          <w:numId w:val="2"/>
        </w:numPr>
        <w:spacing w:before="0" w:beforeAutospacing="0" w:after="0" w:afterAutospacing="0"/>
      </w:pPr>
      <w:r>
        <w:t>Medzinárodný vojenský štáb (IMS</w:t>
      </w:r>
      <w:r w:rsidR="00F34368">
        <w:t>) v Bruseli/Belgické kráľovstvo;</w:t>
      </w:r>
    </w:p>
    <w:p w:rsidR="00F34368" w:rsidRDefault="00F34368" w:rsidP="00F34368">
      <w:pPr>
        <w:pStyle w:val="Normlnywebov"/>
        <w:spacing w:before="0" w:beforeAutospacing="0" w:after="0" w:afterAutospacing="0"/>
        <w:ind w:left="750"/>
      </w:pPr>
    </w:p>
    <w:p w:rsidR="00F34368" w:rsidRPr="00F34368" w:rsidRDefault="00F34368" w:rsidP="00F34368">
      <w:pPr>
        <w:pStyle w:val="Normlnywebov"/>
        <w:numPr>
          <w:ilvl w:val="1"/>
          <w:numId w:val="2"/>
        </w:numPr>
        <w:spacing w:before="0" w:beforeAutospacing="0" w:after="0" w:afterAutospacing="0"/>
      </w:pPr>
      <w:r w:rsidRPr="00F34368">
        <w:t>Divízia pre spoluprácu s Ukrajinou v Kyjeve/ Ukrajina</w:t>
      </w:r>
      <w:r>
        <w:t>;</w:t>
      </w:r>
    </w:p>
    <w:p w:rsidR="00C8335D" w:rsidRDefault="00C8335D" w:rsidP="007C5594">
      <w:pPr>
        <w:pStyle w:val="Normlnywebov"/>
        <w:spacing w:before="0" w:beforeAutospacing="0" w:after="0" w:afterAutospacing="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52" w:hanging="352"/>
        <w:jc w:val="both"/>
      </w:pPr>
      <w:r>
        <w:t>2.</w:t>
      </w:r>
      <w:r>
        <w:rPr>
          <w:sz w:val="14"/>
          <w:szCs w:val="14"/>
        </w:rPr>
        <w:t xml:space="preserve">      </w:t>
      </w:r>
      <w:r>
        <w:t>Agentúra NATO pre komunikácie a informácie (NCIA) v Bruseli/Belgické kráľovstvo vrátane odlúčených súčastí v Monse/Belgické kráľovstvo, v Haagu/Holandské kráľovstvo, v Brunssume/Holandské kráľovstvo, v Ramsteine/ Nemecká spolková republika, v Uedeme/ Nemecká spolková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708"/>
        <w:jc w:val="both"/>
      </w:pPr>
      <w:r>
        <w:t> </w:t>
      </w:r>
    </w:p>
    <w:p w:rsidR="00C8335D" w:rsidRDefault="00C8335D" w:rsidP="00F27E8D">
      <w:pPr>
        <w:pStyle w:val="Normlnywebov"/>
        <w:spacing w:before="0" w:beforeAutospacing="0" w:after="0" w:afterAutospacing="0"/>
        <w:ind w:left="1276" w:hanging="567"/>
        <w:jc w:val="both"/>
      </w:pPr>
      <w:r>
        <w:t xml:space="preserve">2.1   </w:t>
      </w:r>
      <w:r w:rsidR="002129C6">
        <w:t>Úrad programovania a služieb pre systémy velenia a riadenie vzdušných síl v Hágu/Holandské kráľovstvo</w:t>
      </w:r>
      <w:r>
        <w:t>;</w:t>
      </w:r>
    </w:p>
    <w:p w:rsidR="00C8335D" w:rsidRDefault="00C8335D" w:rsidP="00F27E8D">
      <w:pPr>
        <w:pStyle w:val="Normlnywebov"/>
        <w:spacing w:before="0" w:beforeAutospacing="0" w:after="0" w:afterAutospacing="0"/>
        <w:ind w:left="1276" w:hanging="567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720" w:hanging="720"/>
      </w:pPr>
      <w:r>
        <w:t>3.</w:t>
      </w:r>
      <w:r>
        <w:rPr>
          <w:sz w:val="14"/>
          <w:szCs w:val="14"/>
        </w:rPr>
        <w:t xml:space="preserve">      </w:t>
      </w:r>
      <w:r>
        <w:t>veliteľská štruktúra NATO:</w:t>
      </w:r>
    </w:p>
    <w:p w:rsidR="00C8335D" w:rsidRDefault="00C8335D" w:rsidP="007C5594">
      <w:pPr>
        <w:pStyle w:val="Normlnywebov"/>
        <w:spacing w:before="0" w:beforeAutospacing="0" w:after="0" w:afterAutospacing="0"/>
        <w:ind w:left="1276" w:hanging="567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firstLine="360"/>
        <w:jc w:val="both"/>
      </w:pPr>
      <w:r>
        <w:t>3.1</w:t>
      </w:r>
      <w:r>
        <w:rPr>
          <w:sz w:val="14"/>
          <w:szCs w:val="14"/>
        </w:rPr>
        <w:t xml:space="preserve">  </w:t>
      </w:r>
      <w:r>
        <w:t> Najvyššie veliteľstvo spojeneckých síl v Európe (SHAPE) v Monse/Belgické kráľovstvo;</w:t>
      </w:r>
    </w:p>
    <w:p w:rsidR="00C8335D" w:rsidRDefault="00C8335D" w:rsidP="007C5594">
      <w:pPr>
        <w:pStyle w:val="Normlnywebov"/>
        <w:spacing w:before="0" w:beforeAutospacing="0" w:after="0" w:afterAutospacing="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1985" w:hanging="709"/>
        <w:jc w:val="both"/>
      </w:pPr>
      <w:r>
        <w:t>3.1.1 Spojenecké veliteľstvo spoločných síl (HQ JFC Brunssum)  v Brunssume/Holandské kráľovstvo;</w:t>
      </w:r>
    </w:p>
    <w:p w:rsidR="00C8335D" w:rsidRDefault="00C8335D" w:rsidP="007C5594">
      <w:pPr>
        <w:pStyle w:val="Normlnywebov"/>
        <w:spacing w:before="0" w:beforeAutospacing="0" w:after="0" w:afterAutospacing="0"/>
        <w:ind w:left="1985" w:hanging="709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1985" w:hanging="709"/>
        <w:jc w:val="both"/>
      </w:pPr>
      <w:r>
        <w:t>3.1.2  Spojenecké veliteľstvo vzdušných síl (HQ AIRCOM Ramstein) v Ramsteine/Nemecká spolková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1620" w:hanging="126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2835" w:hanging="850"/>
        <w:jc w:val="both"/>
      </w:pPr>
      <w:r>
        <w:t>3.1.2.1. Spoločné operačné stredisko letectva (CAOC Uedem) v Uedeme/Nemecká spolková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2835" w:hanging="85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1985" w:hanging="709"/>
        <w:jc w:val="both"/>
      </w:pPr>
      <w:r>
        <w:t>3.1.3   Veliteľstvo Skupiny komunikačných a  informačných systémov NATO  (NATO CIS Group HQ Mons) v Monse/Belgické kráľovstvo;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  <w:r>
        <w:lastRenderedPageBreak/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2835" w:hanging="850"/>
        <w:jc w:val="both"/>
      </w:pPr>
      <w:r>
        <w:t>3.1.3.1 3. spojovací prápor NATO (3. NSB Bydgoszcz) v Bydgošti/Poľská republika;</w:t>
      </w:r>
    </w:p>
    <w:p w:rsidR="00F34368" w:rsidRDefault="00F34368" w:rsidP="00F34368">
      <w:pPr>
        <w:pStyle w:val="Normlnywebov"/>
        <w:spacing w:before="0" w:beforeAutospacing="0" w:after="0" w:afterAutospacing="0"/>
        <w:jc w:val="both"/>
        <w:rPr>
          <w:b/>
        </w:rPr>
      </w:pPr>
    </w:p>
    <w:p w:rsidR="00F34368" w:rsidRDefault="00F34368" w:rsidP="00F34368">
      <w:pPr>
        <w:pStyle w:val="Normlnywebov"/>
        <w:spacing w:before="0" w:beforeAutospacing="0" w:after="0" w:afterAutospacing="0"/>
        <w:jc w:val="both"/>
      </w:pPr>
      <w:r w:rsidRPr="00F34368">
        <w:t xml:space="preserve">                      3.1.4</w:t>
      </w:r>
      <w:r>
        <w:t xml:space="preserve"> </w:t>
      </w:r>
      <w:r w:rsidRPr="00F34368">
        <w:t xml:space="preserve"> Veliteľstvo stálej spoločnej logistickej podpornej skupiny (SJLSG HQ) </w:t>
      </w:r>
      <w:r>
        <w:t xml:space="preserve"> </w:t>
      </w:r>
    </w:p>
    <w:p w:rsidR="00F34368" w:rsidRPr="00F34368" w:rsidRDefault="00F34368" w:rsidP="00F34368">
      <w:pPr>
        <w:pStyle w:val="Normlnywebov"/>
        <w:spacing w:before="0" w:beforeAutospacing="0" w:after="0" w:afterAutospacing="0"/>
        <w:jc w:val="both"/>
      </w:pPr>
      <w:r>
        <w:t xml:space="preserve">                                 </w:t>
      </w:r>
      <w:r w:rsidRPr="00F34368">
        <w:t>v </w:t>
      </w:r>
      <w:r>
        <w:t>Ulme</w:t>
      </w:r>
      <w:r w:rsidRPr="00F34368">
        <w:t xml:space="preserve">/ </w:t>
      </w:r>
      <w:r>
        <w:t>Nemecká spolková republika;</w:t>
      </w:r>
    </w:p>
    <w:p w:rsidR="00C8335D" w:rsidRPr="00F34368" w:rsidRDefault="00C8335D" w:rsidP="007C5594">
      <w:pPr>
        <w:pStyle w:val="Normlnywebov"/>
        <w:spacing w:before="0" w:beforeAutospacing="0" w:after="0" w:afterAutospacing="0"/>
        <w:ind w:left="1080"/>
      </w:pPr>
      <w:r w:rsidRPr="00F34368"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firstLine="360"/>
        <w:jc w:val="both"/>
      </w:pPr>
      <w:r>
        <w:t>3.2</w:t>
      </w:r>
      <w:r>
        <w:rPr>
          <w:sz w:val="14"/>
          <w:szCs w:val="14"/>
        </w:rPr>
        <w:t>       </w:t>
      </w:r>
      <w:r>
        <w:t>Najvyššie spojenecké veliteľstvo pre transformáciu (HQ SACT) v Norfolku/Spojené štáty americké a jeho Štábny prvok v Európe (SEE Mons)                   v Monse/Belgické kráľovstvo;</w:t>
      </w:r>
    </w:p>
    <w:p w:rsidR="00C8335D" w:rsidRDefault="00C8335D" w:rsidP="007C5594">
      <w:pPr>
        <w:pStyle w:val="Normlnywebov"/>
        <w:spacing w:before="0" w:beforeAutospacing="0" w:after="0" w:afterAutospacing="0"/>
        <w:ind w:left="1276" w:hanging="567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1985" w:hanging="709"/>
        <w:jc w:val="both"/>
      </w:pPr>
      <w:r>
        <w:t>3.2.1   Výcvikové stredisko spoločných síl (JFTC Bydgoszcz) v Bydgošti /Poľská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1985" w:hanging="709"/>
        <w:jc w:val="both"/>
      </w:pP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</w:pPr>
      <w:r>
        <w:t>4.               ostatné štruktúry pôsobiace v rámci NATO: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 xml:space="preserve">       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              Predmetné štruktúry zahŕňajú najmä medzinárodné štruktúry pôsobiace v rámci NATO na základe Protokolu o statuse medzinárodných vojenských veliteľstiev zriadených podľa Severoatlantickej zmluvy podpísaného v Paríži 28. augusta 1952, v ktorých pôsobia príslušníci ozbrojených síl Slovenskej republiky na základe osobitných zmluvných dokumentov.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4.1  Veliteľstvo Mnohonárodného zboru Severovýchod (HQ MNC NE Szczecin) v Štetíne/Poľská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        4.1.1 Tím pre integráciu síl NATO (NATO Force Integration Unit/NFIU) vo Vilniuse/ Litovská republika,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        4.1.2 Tím pre integráciu síl NATO (NATO Force Integration Unit/NFIU) v Székesféhervári/ Maďarsko,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 xml:space="preserve">        </w:t>
      </w:r>
      <w:r w:rsidRPr="00880755">
        <w:t xml:space="preserve">4.1.3 </w:t>
      </w:r>
      <w:r>
        <w:t xml:space="preserve"> </w:t>
      </w:r>
      <w:r w:rsidRPr="00265B98">
        <w:t>Veliteľstvo Mnohonárodnej divízie Severovýchod (HQ MND NE Elblag) v Elblagu /Poľská republika</w:t>
      </w:r>
      <w:r>
        <w:t>,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</w:p>
    <w:p w:rsidR="00C8335D" w:rsidRDefault="00C8335D" w:rsidP="00F34368">
      <w:pPr>
        <w:pStyle w:val="Normlnywebov"/>
        <w:spacing w:before="0" w:beforeAutospacing="0" w:after="0" w:afterAutospacing="0"/>
        <w:jc w:val="both"/>
      </w:pP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4.2   Centrum výnimočnosti NATO pre oblasť spoločnej chemickej, biologickej, radiačnej a nukleárnej obrany  (JCBRN COE Vyskov) vo Vyškove/Česká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4.3   Centrum výnimočnosti NATO pre oblasť velenia a riadenia (C2 COE Utrecht)          v Utrechte/ Holandské kráľovstvo;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4.4   Centrum výnimočnosti NATO pre oblasť spoločnej kybernetickej obrany (CCD COE Tallinn) v Taline/Estónsko;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4.5   Centrum výnimočnosti NATO pre oblasť spravodajstva ľudských zdrojov (HUMINT COE Oradea) v Oradea/Rumunsko;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4.6    Spravodajské centrum (IFC Molesworth) v Molesworthe/Veľká Británia;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lastRenderedPageBreak/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4.7    Veliteľstvo špeciálnych operácií NATO (NSHQ Mons) v Monse/Belgické kráľovstvo;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 xml:space="preserve">4.8    Mnohonárodné logistické koordinačné centrum (MLCC Prague) v Prahe/Česká republika; 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4.9   Škola NATO (NATO School Oberammergau) v Oberammergau/Nemecká spolková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4.10 Centrum výnimočnosti NATO vojenskej polície (MP COE) v Bydgošti/Poľská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4.11  Mnohonárodné letecké výcvikové centrum (MATC) vo Vyškove/Česká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4.12  Mnohonárodná divízia juhovýchod (MND SE) v Bukurešti/Rumunsko;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  <w:r>
        <w:t>4.13  Zbor rýchleho nasadenia NATO (NRDC) v Istanbule/Turecká republika;</w:t>
      </w: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</w:pPr>
    </w:p>
    <w:p w:rsidR="00C8335D" w:rsidRDefault="00C8335D" w:rsidP="007C5594">
      <w:pPr>
        <w:pStyle w:val="Normlnywebov"/>
        <w:spacing w:before="0" w:beforeAutospacing="0" w:after="0" w:afterAutospacing="0"/>
        <w:ind w:left="900" w:hanging="540"/>
        <w:jc w:val="both"/>
      </w:pPr>
      <w:r>
        <w:t>4.14 Centrum výnimočnosti NATO vojenského zdravotníctva (MilMED COE) v Budapešti/Maďarsko.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  <w:r>
        <w:t xml:space="preserve">5.  ostatné agentúry, veliteľstvá, centrá a školy v rámci NATO. Ide o pozície klasifikované ako dobrovoľný národný príspevok, </w:t>
      </w:r>
      <w:r w:rsidRPr="004C4A32">
        <w:rPr>
          <w:b/>
        </w:rPr>
        <w:t>do doby schválenia oficiálneho pridelenia členskej krajine</w:t>
      </w:r>
      <w:r>
        <w:t>;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  <w:r>
        <w:rPr>
          <w:b/>
          <w:bCs/>
        </w:rP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ind w:left="360" w:hanging="360"/>
        <w:jc w:val="both"/>
      </w:pPr>
      <w:r>
        <w:rPr>
          <w:b/>
          <w:bCs/>
        </w:rPr>
        <w:t>  </w:t>
      </w:r>
    </w:p>
    <w:p w:rsidR="00C8335D" w:rsidRDefault="00C8335D" w:rsidP="007C5594">
      <w:pPr>
        <w:pStyle w:val="Normlnywebov"/>
        <w:spacing w:before="0" w:beforeAutospacing="0" w:after="0" w:afterAutospacing="0"/>
        <w:ind w:left="720" w:hanging="720"/>
      </w:pPr>
      <w:r>
        <w:rPr>
          <w:b/>
          <w:bCs/>
        </w:rPr>
        <w:t>b)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>vojenské štruktúry EÚ</w:t>
      </w:r>
    </w:p>
    <w:p w:rsidR="00C8335D" w:rsidRDefault="00C8335D" w:rsidP="007C5594">
      <w:pPr>
        <w:pStyle w:val="Normlnywebov"/>
        <w:spacing w:before="0" w:beforeAutospacing="0" w:after="0" w:afterAutospacing="0"/>
      </w:pPr>
      <w:r>
        <w:rPr>
          <w:b/>
          <w:bCs/>
        </w:rP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           Výbory a agentúry EÚ, Vojenský štáb EÚ a vojenské štruktúry podliehajúce Rade EÚ v Bruseli/Belgické kráľovstvo.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           Celkové tabuľkové počty v štruktúrach uvedených v rámci bodu A.2) sa určujú  do 1</w:t>
      </w:r>
      <w:r w:rsidR="009415DC">
        <w:t>1</w:t>
      </w:r>
      <w:r>
        <w:t xml:space="preserve">1 príslušníkov ozbrojených síl Slovenskej republiky, pričom zastúpenie v ostatných agentúrach, veliteľstvách, centrách a školách v rámci NATO podľa odseku  5 sa určuje do 10 osôb. 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C8335D" w:rsidRDefault="00C8335D" w:rsidP="007C559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C8335D" w:rsidRDefault="00C8335D" w:rsidP="007C559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C8335D" w:rsidRDefault="00C8335D" w:rsidP="007C5594"/>
    <w:p w:rsidR="00C8335D" w:rsidRDefault="00C8335D"/>
    <w:sectPr w:rsidR="00C8335D" w:rsidSect="0013015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AC" w:rsidRDefault="006669AC" w:rsidP="00AE2D0C">
      <w:pPr>
        <w:spacing w:after="0" w:line="240" w:lineRule="auto"/>
      </w:pPr>
      <w:r>
        <w:separator/>
      </w:r>
    </w:p>
  </w:endnote>
  <w:endnote w:type="continuationSeparator" w:id="0">
    <w:p w:rsidR="006669AC" w:rsidRDefault="006669AC" w:rsidP="00AE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0C" w:rsidRDefault="00AE2D0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21F4F">
      <w:rPr>
        <w:noProof/>
      </w:rPr>
      <w:t>4</w:t>
    </w:r>
    <w:r>
      <w:fldChar w:fldCharType="end"/>
    </w:r>
  </w:p>
  <w:p w:rsidR="00AE2D0C" w:rsidRDefault="00AE2D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AC" w:rsidRDefault="006669AC" w:rsidP="00AE2D0C">
      <w:pPr>
        <w:spacing w:after="0" w:line="240" w:lineRule="auto"/>
      </w:pPr>
      <w:r>
        <w:separator/>
      </w:r>
    </w:p>
  </w:footnote>
  <w:footnote w:type="continuationSeparator" w:id="0">
    <w:p w:rsidR="006669AC" w:rsidRDefault="006669AC" w:rsidP="00AE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D3C"/>
    <w:multiLevelType w:val="hybridMultilevel"/>
    <w:tmpl w:val="AB2429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4DF3"/>
    <w:multiLevelType w:val="multilevel"/>
    <w:tmpl w:val="8C422ECE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594"/>
    <w:rsid w:val="0001353B"/>
    <w:rsid w:val="00121EED"/>
    <w:rsid w:val="00130152"/>
    <w:rsid w:val="0018506C"/>
    <w:rsid w:val="002129C6"/>
    <w:rsid w:val="00265B98"/>
    <w:rsid w:val="00301FB0"/>
    <w:rsid w:val="00363DA2"/>
    <w:rsid w:val="003B02CA"/>
    <w:rsid w:val="0048071E"/>
    <w:rsid w:val="004C4A32"/>
    <w:rsid w:val="00526703"/>
    <w:rsid w:val="0054644F"/>
    <w:rsid w:val="00634AB2"/>
    <w:rsid w:val="006669AC"/>
    <w:rsid w:val="006C03B3"/>
    <w:rsid w:val="0071433B"/>
    <w:rsid w:val="007C5594"/>
    <w:rsid w:val="008168BC"/>
    <w:rsid w:val="00880755"/>
    <w:rsid w:val="009415DC"/>
    <w:rsid w:val="00953C20"/>
    <w:rsid w:val="00A17A12"/>
    <w:rsid w:val="00A83C09"/>
    <w:rsid w:val="00AE2D0C"/>
    <w:rsid w:val="00C76691"/>
    <w:rsid w:val="00C8335D"/>
    <w:rsid w:val="00C8652A"/>
    <w:rsid w:val="00D132A3"/>
    <w:rsid w:val="00D465D6"/>
    <w:rsid w:val="00D95F14"/>
    <w:rsid w:val="00E21F4F"/>
    <w:rsid w:val="00E519CF"/>
    <w:rsid w:val="00F27E8D"/>
    <w:rsid w:val="00F3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8A46F6-9926-4834-9105-4310781D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5DC"/>
    <w:rPr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15DC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15DC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415DC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15DC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15DC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15D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15DC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15DC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15D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415DC"/>
    <w:rPr>
      <w:rFonts w:ascii="Calibri Light" w:eastAsia="SimSun" w:hAnsi="Calibri Light" w:cs="Times New Roman"/>
      <w:color w:val="2E74B5"/>
      <w:sz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9415DC"/>
    <w:rPr>
      <w:rFonts w:ascii="Calibri Light" w:eastAsia="SimSun" w:hAnsi="Calibri Light" w:cs="Times New Roman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415DC"/>
    <w:rPr>
      <w:rFonts w:ascii="Calibri Light" w:eastAsia="SimSun" w:hAnsi="Calibri Light" w:cs="Times New Roman"/>
      <w:sz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9415DC"/>
    <w:rPr>
      <w:rFonts w:ascii="Calibri Light" w:eastAsia="SimSun" w:hAnsi="Calibri Light" w:cs="Times New Roman"/>
      <w:i/>
      <w:sz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9415DC"/>
    <w:rPr>
      <w:rFonts w:ascii="Calibri Light" w:eastAsia="SimSun" w:hAnsi="Calibri Light" w:cs="Times New Roman"/>
      <w:sz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9415DC"/>
    <w:rPr>
      <w:rFonts w:ascii="Calibri Light" w:eastAsia="SimSun" w:hAnsi="Calibri Light" w:cs="Times New Roman"/>
      <w:i/>
      <w:sz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9415DC"/>
    <w:rPr>
      <w:rFonts w:ascii="Calibri Light" w:eastAsia="SimSun" w:hAnsi="Calibri Light"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9415DC"/>
    <w:rPr>
      <w:rFonts w:ascii="Calibri Light" w:eastAsia="SimSun" w:hAnsi="Calibri Light" w:cs="Times New Roman"/>
      <w:i/>
      <w:sz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9415DC"/>
    <w:rPr>
      <w:rFonts w:cs="Times New Roman"/>
      <w:b/>
      <w:i/>
    </w:rPr>
  </w:style>
  <w:style w:type="paragraph" w:styleId="Normlnywebov">
    <w:name w:val="Normal (Web)"/>
    <w:basedOn w:val="Normlny"/>
    <w:uiPriority w:val="99"/>
    <w:semiHidden/>
    <w:rsid w:val="007C5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265B98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265B98"/>
  </w:style>
  <w:style w:type="paragraph" w:styleId="Textbubliny">
    <w:name w:val="Balloon Text"/>
    <w:basedOn w:val="Normlny"/>
    <w:link w:val="TextbublinyChar"/>
    <w:uiPriority w:val="99"/>
    <w:semiHidden/>
    <w:unhideWhenUsed/>
    <w:rsid w:val="006C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C03B3"/>
    <w:rPr>
      <w:rFonts w:ascii="Tahoma" w:hAnsi="Tahoma" w:cs="Times New Roman"/>
      <w:sz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415DC"/>
    <w:pPr>
      <w:spacing w:line="240" w:lineRule="auto"/>
    </w:pPr>
    <w:rPr>
      <w:b/>
      <w:bCs/>
      <w:color w:val="40404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415DC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locked/>
    <w:rsid w:val="009415DC"/>
    <w:rPr>
      <w:rFonts w:ascii="Calibri Light" w:eastAsia="SimSun" w:hAnsi="Calibri Light" w:cs="Times New Roman"/>
      <w:caps/>
      <w:color w:val="44546A"/>
      <w:spacing w:val="30"/>
      <w:sz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415DC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9415DC"/>
    <w:rPr>
      <w:rFonts w:cs="Times New Roman"/>
      <w:color w:val="44546A"/>
      <w:sz w:val="28"/>
    </w:rPr>
  </w:style>
  <w:style w:type="character" w:styleId="Siln">
    <w:name w:val="Strong"/>
    <w:basedOn w:val="Predvolenpsmoodseku"/>
    <w:uiPriority w:val="22"/>
    <w:qFormat/>
    <w:rsid w:val="009415DC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9415DC"/>
    <w:rPr>
      <w:rFonts w:cs="Times New Roman"/>
      <w:i/>
      <w:color w:val="000000"/>
    </w:rPr>
  </w:style>
  <w:style w:type="paragraph" w:styleId="Bezriadkovania">
    <w:name w:val="No Spacing"/>
    <w:uiPriority w:val="1"/>
    <w:qFormat/>
    <w:rsid w:val="009415DC"/>
    <w:pPr>
      <w:spacing w:after="0" w:line="240" w:lineRule="auto"/>
    </w:pPr>
    <w:rPr>
      <w:lang w:val="sk-SK"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9415DC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9415DC"/>
    <w:rPr>
      <w:rFonts w:cs="Times New Roman"/>
      <w:i/>
      <w:color w:val="7B7B7B"/>
      <w:sz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415DC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9415DC"/>
    <w:rPr>
      <w:rFonts w:ascii="Calibri Light" w:eastAsia="SimSun" w:hAnsi="Calibri Light" w:cs="Times New Roman"/>
      <w:caps/>
      <w:color w:val="2E74B5"/>
      <w:sz w:val="28"/>
    </w:rPr>
  </w:style>
  <w:style w:type="character" w:styleId="Jemnzvraznenie">
    <w:name w:val="Subtle Emphasis"/>
    <w:basedOn w:val="Predvolenpsmoodseku"/>
    <w:uiPriority w:val="19"/>
    <w:qFormat/>
    <w:rsid w:val="009415DC"/>
    <w:rPr>
      <w:rFonts w:cs="Times New Roman"/>
      <w:i/>
      <w:color w:val="595959"/>
    </w:rPr>
  </w:style>
  <w:style w:type="character" w:styleId="Intenzvnezvraznenie">
    <w:name w:val="Intense Emphasis"/>
    <w:basedOn w:val="Predvolenpsmoodseku"/>
    <w:uiPriority w:val="21"/>
    <w:qFormat/>
    <w:rsid w:val="009415DC"/>
    <w:rPr>
      <w:rFonts w:cs="Times New Roman"/>
      <w:b/>
      <w:i/>
      <w:color w:val="auto"/>
    </w:rPr>
  </w:style>
  <w:style w:type="character" w:styleId="Jemnodkaz">
    <w:name w:val="Subtle Reference"/>
    <w:basedOn w:val="Predvolenpsmoodseku"/>
    <w:uiPriority w:val="31"/>
    <w:qFormat/>
    <w:rsid w:val="009415DC"/>
    <w:rPr>
      <w:rFonts w:cs="Times New Roman"/>
      <w:smallCaps/>
      <w:color w:val="404040"/>
      <w:spacing w:val="0"/>
      <w:u w:val="single" w:color="7F7F7F"/>
    </w:rPr>
  </w:style>
  <w:style w:type="character" w:styleId="Intenzvnyodkaz">
    <w:name w:val="Intense Reference"/>
    <w:basedOn w:val="Predvolenpsmoodseku"/>
    <w:uiPriority w:val="32"/>
    <w:qFormat/>
    <w:rsid w:val="009415DC"/>
    <w:rPr>
      <w:rFonts w:cs="Times New Roman"/>
      <w:b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9415DC"/>
    <w:rPr>
      <w:rFonts w:cs="Times New Roman"/>
      <w:b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415DC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AE2D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E2D0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AE2D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E2D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Grunská, Ivana, PhDr."/>
    <f:field ref="objcreatedat" par="" text="7.9.2017 9:24:23"/>
    <f:field ref="objchangedby" par="" text="Administrator, System"/>
    <f:field ref="objmodifiedat" par="" text="7.9.2017 9:24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1D21-6C31-4682-9C99-42A4315DB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01AEAE8-2D18-46F9-9251-8194917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D6E687-8556-4602-82E6-2B33EFC7E8B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1403E03-200B-443C-8105-BCCAF79B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AL-SHAFEI Lenka</dc:creator>
  <cp:keywords/>
  <dc:description/>
  <cp:lastModifiedBy>Gašparíková, Jarmila</cp:lastModifiedBy>
  <cp:revision>2</cp:revision>
  <cp:lastPrinted>2019-06-05T08:59:00Z</cp:lastPrinted>
  <dcterms:created xsi:type="dcterms:W3CDTF">2019-09-20T10:19:00Z</dcterms:created>
  <dcterms:modified xsi:type="dcterms:W3CDTF">2019-09-20T10:19:00Z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PhDr. Ivana Grunská</vt:lpwstr>
  </property>
  <property fmtid="{D5CDD505-2E9C-101B-9397-08002B2CF9AE}" pid="12" name="FSC#SKEDITIONSLOVLEX@103.510:zodppredkladatel">
    <vt:lpwstr>Peter Gajdoš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aktualizáciu vojenského zastúpenia Slovenskej republiky pri orgánoch a vo vojenských štruktúrach NATO a EÚ a vyslania príslušníkov ozbrojených síl Slovenskej republiky do tohto vojenského zastúpenia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Návrh na aktualizáciu vojenského zastúpenia Slovenskej republiky pri orgánoch a vo vojenských štruktúrach NATO a EÚ a vyslania príslušníkov ozbrojených síl Slovenskej republiky do tohto vojenského zastúpenia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OdMV-25/104-2017/OMPV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LP/2017/650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>Vláda Slovenskej republiky na svojom rokovaní dňa ....................... prerokovala a schválila materiál Návrh na aktualizáciu vojenského zastúpenia Slovenskej republiky pri orgánoch a vo vojenských štruktúrach NATO a EÚ a vyslania príslušníkov ozbrojen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vládyminister obrany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obrany Slovenskej republiky</vt:lpwstr>
  </property>
  <property fmtid="{D5CDD505-2E9C-101B-9397-08002B2CF9AE}" pid="142" name="FSC#SKEDITIONSLOVLEX@103.510:funkciaZodpPredAkuzativ">
    <vt:lpwstr>ministrovi obrany Slovenskej republiky</vt:lpwstr>
  </property>
  <property fmtid="{D5CDD505-2E9C-101B-9397-08002B2CF9AE}" pid="143" name="FSC#SKEDITIONSLOVLEX@103.510:funkciaZodpPredDativ">
    <vt:lpwstr>ministra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Peter Gajdošminister obrany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justify;"&gt;&amp;nbsp;&amp;nbsp;&amp;nbsp;&amp;nbsp;&amp;nbsp;&amp;nbsp;&amp;nbsp;&amp;nbsp;&amp;nbsp;&amp;nbsp;&amp;nbsp; Národná rada Slovenskej republiky svojím uznesením č. 1846 z&amp;nbsp;23. septembra 2005, v&amp;nbsp;znení neskorších aktualizácií, vzala na vedomie návrh vojenskéh</vt:lpwstr>
  </property>
  <property fmtid="{D5CDD505-2E9C-101B-9397-08002B2CF9AE}" pid="150" name="FSC#SKEDITIONSLOVLEX@103.510:vytvorenedna">
    <vt:lpwstr>7. 9. 2017</vt:lpwstr>
  </property>
  <property fmtid="{D5CDD505-2E9C-101B-9397-08002B2CF9AE}" pid="151" name="FSC#COOSYSTEM@1.1:Container">
    <vt:lpwstr>COO.2145.1000.3.2149236</vt:lpwstr>
  </property>
  <property fmtid="{D5CDD505-2E9C-101B-9397-08002B2CF9AE}" pid="152" name="FSC#FSCFOLIO@1.1001:docpropproject">
    <vt:lpwstr/>
  </property>
</Properties>
</file>