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3" w:rsidRPr="00527963" w:rsidRDefault="00527963" w:rsidP="005279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550FA7" w:rsidRDefault="00550FA7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550FA7" w:rsidRDefault="00550FA7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550FA7" w:rsidRDefault="00550FA7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550FA7" w:rsidRDefault="00550FA7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550FA7" w:rsidRDefault="00550FA7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550FA7" w:rsidRDefault="00550FA7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550FA7" w:rsidRDefault="00550FA7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550FA7" w:rsidRDefault="00550FA7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550FA7" w:rsidRDefault="00550FA7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550FA7" w:rsidRDefault="00550FA7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550FA7" w:rsidRDefault="00550FA7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550FA7" w:rsidRDefault="00550FA7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550FA7" w:rsidRDefault="00550FA7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BD0D25" w:rsidRPr="00070405" w:rsidRDefault="00BD0D25" w:rsidP="00600D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BD0D25" w:rsidRPr="00070405" w:rsidRDefault="00CA2BDF" w:rsidP="00600D8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z 12. </w:t>
      </w:r>
      <w:r w:rsidR="004B1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septembra</w:t>
      </w:r>
      <w:r w:rsidR="00BD0D25" w:rsidRPr="00070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 xml:space="preserve"> 201</w:t>
      </w:r>
      <w:r w:rsidR="000532A3" w:rsidRPr="00070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9</w:t>
      </w:r>
      <w:r w:rsidR="00BD0D25" w:rsidRPr="00070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,</w:t>
      </w:r>
    </w:p>
    <w:p w:rsidR="00550FA7" w:rsidRDefault="00BD0D25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ktorým sa mení a dopĺňa zákon č. 311/2001 Z. z. Zákonník práce </w:t>
      </w:r>
    </w:p>
    <w:p w:rsidR="00BD0D25" w:rsidRPr="00070405" w:rsidRDefault="00BD0D25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v znení neskorších predpisov a ktorým sa</w:t>
      </w:r>
      <w:r w:rsidR="000532A3"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="007D1CF7"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menia a </w:t>
      </w:r>
      <w:r w:rsidR="00540C18"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dopĺňa</w:t>
      </w:r>
      <w:r w:rsidR="002E44D4"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jú niektoré zákony</w:t>
      </w:r>
    </w:p>
    <w:p w:rsidR="00BD0D25" w:rsidRPr="00070405" w:rsidRDefault="00BD0D25" w:rsidP="00AB12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0532A3" w:rsidRPr="00070405" w:rsidRDefault="000532A3" w:rsidP="00AB12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BD0D25" w:rsidRPr="00070405" w:rsidRDefault="00BD0D25" w:rsidP="00AB123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  <w:t>Národná rada Slovenskej republiky sa uzniesla na tomto zákone:</w:t>
      </w:r>
    </w:p>
    <w:p w:rsidR="00BD0D25" w:rsidRPr="00070405" w:rsidRDefault="00BD0D25" w:rsidP="00AB12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/>
        </w:rPr>
      </w:pPr>
    </w:p>
    <w:p w:rsidR="003D5E3F" w:rsidRPr="00070405" w:rsidRDefault="003D5E3F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Čl. I</w:t>
      </w:r>
    </w:p>
    <w:p w:rsidR="00034F31" w:rsidRPr="00070405" w:rsidRDefault="00034F31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3D5E3F" w:rsidRPr="00070405" w:rsidRDefault="009D0FB7" w:rsidP="00AB123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Zákon č. 311/2001 Z. z. Zákonník práce v znení zákona č. 165/2002 Z. z., zákona č. 408/2002 Z. z., zákona č. 210/2003 Z. z., zákona č. 461/2003 Z. z., zákona č. 5/2004 Z. z., zákona č.</w:t>
      </w:r>
      <w:r w:rsidR="00C52AC3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</w:t>
      </w:r>
      <w:r w:rsidR="00C52AC3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184/2009 Z. z., zákona č. 574/2009 Z. z., zákona č. 543/2010 Z. z., zákona č. 48/2011 Z. z., zákona č. 257/2011 Z. z., zákona č. 406/2011 Z. z., zákona č. 512/2011 Z. z., zákona č. 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lastRenderedPageBreak/>
        <w:t>251/2012 Z. z., zákona č. 252/2012 Z. z., zákona č. 345/2012 Z. z., zákona č. 361/2012 Z. z., nálezu Ústavného súdu Slovenskej republiky č. 233/2013 Z. z., zákona č. 58/2014 Z. z., zákona č.</w:t>
      </w:r>
      <w:r w:rsidR="00C52AC3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</w:t>
      </w:r>
      <w:bookmarkStart w:id="0" w:name="_GoBack"/>
      <w:bookmarkEnd w:id="0"/>
      <w:r w:rsidR="00C52AC3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63/2018 Z. z., zákona č. 347/2018 Z. z. a zákona č. 376/2018 Z. z. sa mení a dopĺňa takto:</w:t>
      </w:r>
    </w:p>
    <w:p w:rsidR="003D4B39" w:rsidRPr="00070405" w:rsidRDefault="003D4B39" w:rsidP="00570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5702DC" w:rsidRPr="00070405" w:rsidRDefault="00B01DC0" w:rsidP="00B01DC0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V § 5 ods. 2 úvodnej vete sa slová „zamestnancov, ktorých zamestnávatelia usadení v inom členskom štáte Európskej únie alebo v štáte, ktorý je zmluvnou stranou Dohody o Európskom hospodárskom priestore (ďalej len „iný členský štát Európskej únie“), vysielajú na výkon prác pri poskytovaní služieb</w:t>
      </w:r>
      <w:r w:rsidR="00070405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 územia iného členského štátu Európskej únie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“ nahrádzajú slovami „zamestnancov vyslaných na výkon prác pri poskytovaní služieb hosťujúcim zamestnávateľom</w:t>
      </w:r>
      <w:r w:rsidR="00070405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 územia iného členského štátu Európskej únie alebo štátu, ktorý je zmluvnou stranou Dohody o Európskom hospodárskom priestore (ďalej len „iný členský štát Európskej únie“)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“ a za slovom „republiky“ sa vypúšťa čiarka.</w:t>
      </w:r>
    </w:p>
    <w:p w:rsidR="005702DC" w:rsidRPr="00070405" w:rsidRDefault="005702DC" w:rsidP="00570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9D0FB7" w:rsidRPr="00070405" w:rsidRDefault="009D0FB7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 § 5 ods. </w:t>
      </w:r>
      <w:r w:rsidR="003D4B3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2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písmeno c) znie:</w:t>
      </w:r>
    </w:p>
    <w:p w:rsidR="009D0FB7" w:rsidRPr="00070405" w:rsidRDefault="009D0FB7" w:rsidP="00AB123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„c) minimálnu mzdu, minimálne mzdové nároky, mzdové zvýhodnenie za prácu nadčas, mzdové zvýhodnenie za prácu vo sviatok, mzdové zvýhodnenie za prácu v sobotu, mzdové zvýhodnenie za prácu v nedeľu, mzdové zvýhodnenie za nočnú prácu</w:t>
      </w:r>
      <w:r w:rsidR="00B90A0A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 mzdovú kompenzáciu za sťažený výkon práce</w:t>
      </w:r>
      <w:r w:rsidR="007E7A2C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="00B90A0A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iné povinné zložky mzdy</w:t>
      </w:r>
      <w:r w:rsidR="00134766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a náhrad</w:t>
      </w:r>
      <w:r w:rsidR="00777C75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u</w:t>
      </w:r>
      <w:r w:rsidR="00134766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mzdy za dovolenku</w:t>
      </w:r>
      <w:r w:rsidR="00430B3C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;</w:t>
      </w:r>
      <w:r w:rsidR="00006F1C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137B1D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pri posudzovaní, či plnenie, ktoré </w:t>
      </w:r>
      <w:r w:rsidR="00C6196A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poskytuje </w:t>
      </w:r>
      <w:r w:rsidR="00137B1D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hosťujúci zamestnávateľ</w:t>
      </w:r>
      <w:r w:rsidR="00777C75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="00137B1D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070405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je </w:t>
      </w:r>
      <w:r w:rsidR="00430B3C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mzd</w:t>
      </w:r>
      <w:r w:rsidR="005702DC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o</w:t>
      </w:r>
      <w:r w:rsidR="00430B3C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u</w:t>
      </w:r>
      <w:r w:rsidR="00C6196A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="00430B3C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sa použije § 118</w:t>
      </w:r>
      <w:r w:rsidR="00D352BE"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,</w:t>
      </w: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“.</w:t>
      </w:r>
    </w:p>
    <w:p w:rsidR="009D0FB7" w:rsidRPr="00070405" w:rsidRDefault="009D0FB7" w:rsidP="00AB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0D3462" w:rsidRPr="00070405" w:rsidRDefault="000D3462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5 ods. 2 písmeno e) znie:</w:t>
      </w:r>
    </w:p>
    <w:p w:rsidR="000D3462" w:rsidRPr="00070405" w:rsidRDefault="000D3462" w:rsidP="00AB123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„e) pracovné podmienky tehotných žien, </w:t>
      </w:r>
      <w:r w:rsidR="00376A8B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matiek</w:t>
      </w:r>
      <w:r w:rsidR="00376A8B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5F168E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do konca deviateho mesiaca po pôrode</w:t>
      </w:r>
      <w:r w:rsidR="000532A3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, dojčiacich žien</w:t>
      </w:r>
      <w:r w:rsidR="005F168E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a 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mladistvých </w:t>
      </w:r>
      <w:r w:rsidR="005F168E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zamestnancov,“.</w:t>
      </w:r>
    </w:p>
    <w:p w:rsidR="000D3462" w:rsidRPr="00070405" w:rsidRDefault="000D3462" w:rsidP="00AB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349B7" w:rsidRPr="00070405" w:rsidRDefault="007349B7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lastRenderedPageBreak/>
        <w:t>V § 5 ods. 2 písmeno g) znie:</w:t>
      </w:r>
    </w:p>
    <w:p w:rsidR="007349B7" w:rsidRPr="00070405" w:rsidRDefault="007349B7" w:rsidP="00AB123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„g) podmienky, za ktorých možno zamestnanca dočasne prideliť</w:t>
      </w:r>
      <w:r w:rsidR="00410E52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,</w:t>
      </w:r>
      <w:r w:rsidR="00604D0E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p</w:t>
      </w:r>
      <w:r w:rsidR="00604D0E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racovné podmienky </w:t>
      </w:r>
      <w:r w:rsidR="00CC358E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vrátane mzdových podmienok </w:t>
      </w:r>
      <w:r w:rsidR="00604D0E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a podmienky zamestnávania</w:t>
      </w:r>
      <w:r w:rsidR="00410E5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dočasne prideleného zamestnanca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,</w:t>
      </w:r>
      <w:r w:rsidR="00F803E7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ak ide o vyslanie podľa odseku 6 písm. c),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“.</w:t>
      </w:r>
    </w:p>
    <w:p w:rsidR="007349B7" w:rsidRPr="00070405" w:rsidRDefault="007349B7" w:rsidP="00AB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9D0FB7" w:rsidRPr="00070405" w:rsidRDefault="009D0FB7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 § 5 sa odsek </w:t>
      </w:r>
      <w:r w:rsidR="003D4B3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2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dopĺňa písmenami h) a</w:t>
      </w:r>
      <w:r w:rsidR="00134766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i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), ktoré znejú:</w:t>
      </w:r>
    </w:p>
    <w:p w:rsidR="009D0FB7" w:rsidRPr="00070405" w:rsidRDefault="009D0FB7" w:rsidP="00AB12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„h) podmienky ubytovania, ktoré zamestnávateľ</w:t>
      </w:r>
      <w:r w:rsidR="00373F00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poskytuje zamestnancom, </w:t>
      </w:r>
    </w:p>
    <w:p w:rsidR="003C0A87" w:rsidRPr="003C0A87" w:rsidRDefault="003C0A87" w:rsidP="003C0A8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3C0A87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i) náhradu cestovných výdavkov, náhradu výdavkov za ubytovanie a stravné pri pracovnej ceste alebo pri ceste do obvyklého miesta výkonu práce na území Slovenskej republiky; na účely uplatnenia  osobitného predpisu alebo príslušnej kolektívnej zmluvy možno započítať aj náhradu cestovných výdavkov, náhradu výdavkov za ubytovanie a stravné alebo iné porovnateľné plnenie poskytnuté hosťujúcim zamestnávateľom podľa práva štátu, z ktorého je zamestnanec vyslaný na výkon prác pri poskytovaní služieb.“.</w:t>
      </w:r>
    </w:p>
    <w:p w:rsidR="00430B3C" w:rsidRPr="00070405" w:rsidRDefault="00430B3C" w:rsidP="00AB1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3D4B39" w:rsidRPr="00070405" w:rsidRDefault="003D4B39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V § 5 sa za odsek 2 vklad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ajú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nov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odsek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3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 4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, ktor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é znejú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:</w:t>
      </w:r>
    </w:p>
    <w:p w:rsidR="00F72BBB" w:rsidRPr="00070405" w:rsidRDefault="003D4B39" w:rsidP="00AB1236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„(3) Pracovnoprávne vzťahy zamestnancov</w:t>
      </w:r>
      <w:r w:rsidR="00E55EE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vyslaných </w:t>
      </w:r>
      <w:r w:rsid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na výkon prác pri poskytovaní služieb </w:t>
      </w:r>
      <w:r w:rsidR="00E55EE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hosťujúcim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zamestnávate</w:t>
      </w:r>
      <w:r w:rsidR="00E55EE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ľom</w:t>
      </w:r>
      <w:r w:rsid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070405" w:rsidRPr="00F935DB">
        <w:rPr>
          <w:rFonts w:ascii="Times New Roman" w:eastAsia="Times New Roman" w:hAnsi="Times New Roman" w:cs="Times New Roman"/>
          <w:sz w:val="24"/>
          <w:szCs w:val="24"/>
          <w:lang w:val="sk-SK"/>
        </w:rPr>
        <w:t>z územia iného členského štátu Európskej únie</w:t>
      </w:r>
      <w:r w:rsid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na územie Slovenskej republiky</w:t>
      </w:r>
      <w:r w:rsidR="00E55EE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ktorých </w:t>
      </w:r>
      <w:r w:rsidR="0025217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trvanie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vyslania </w:t>
      </w:r>
      <w:r w:rsidR="004F2DE5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presiahlo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12 mesiacov</w:t>
      </w:r>
      <w:r w:rsidR="00D573F6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alebo</w:t>
      </w:r>
      <w:r w:rsidR="008741C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ak predĺženie </w:t>
      </w:r>
      <w:r w:rsidR="00D573F6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tejto </w:t>
      </w:r>
      <w:r w:rsidR="008741C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doby </w:t>
      </w:r>
      <w:r w:rsidR="002E44D4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pred jej uplynutím </w:t>
      </w:r>
      <w:r w:rsidR="00E55EE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hosťujúci </w:t>
      </w:r>
      <w:r w:rsidR="008741C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zamestnávateľ oznámil spolu s odôvodnením </w:t>
      </w:r>
      <w:r w:rsidR="00632B24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Národnému inšpektorátu</w:t>
      </w:r>
      <w:r w:rsidR="008741C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práce</w:t>
      </w:r>
      <w:r w:rsidR="00BC1B4A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="004F2DE5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presiahlo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18 mesiacov, sa spravujú týmto zákonom, osobitnými predpismi alebo príslušnou kolektívnou zmluvou; to sa nevzťahuje na založenie, vznik</w:t>
      </w:r>
      <w:r w:rsidR="00604D0E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skončenie</w:t>
      </w:r>
      <w:r w:rsidR="00604D0E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 zánik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pracovnoprávneho vzťahu, výkon inej zárobkovej činnosti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25217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obmedzenie zárobkovej činnosti po skončení pracovného pomeru.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Ak </w:t>
      </w:r>
      <w:r w:rsidR="00BC1B4A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hosťujúci</w:t>
      </w:r>
      <w:r w:rsidR="00EE40D2" w:rsidRPr="001E38B8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zamestnanec nahrádza iného </w:t>
      </w:r>
      <w:r w:rsidR="00BC1B4A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hosťujúc</w:t>
      </w:r>
      <w:r w:rsidR="00411A0F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eho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zamestnanca, ktorý vykonáva</w:t>
      </w:r>
      <w:r w:rsidR="00A960D0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7349B7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tú istú </w:t>
      </w:r>
      <w:r w:rsidR="00A07B6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pracovnú </w:t>
      </w:r>
      <w:r w:rsidR="007349B7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úlohu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na </w:t>
      </w:r>
      <w:r w:rsidR="007349B7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tom istom 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mieste, do </w:t>
      </w:r>
      <w:r w:rsidR="0025217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trvania 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vyslania </w:t>
      </w:r>
      <w:r w:rsidR="00B03063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na účely 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prvej vety sa započítava aj </w:t>
      </w:r>
      <w:r w:rsidR="0025217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trvanie 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vyslania </w:t>
      </w:r>
      <w:r w:rsidR="00411A0F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nahrádzaného </w:t>
      </w:r>
      <w:r w:rsidR="00BC1B4A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hosťujúceho</w:t>
      </w:r>
      <w:r w:rsidR="002D589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zamestnanca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; vykonávanie </w:t>
      </w:r>
      <w:r w:rsidR="007349B7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tej </w:t>
      </w:r>
      <w:r w:rsidR="007349B7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lastRenderedPageBreak/>
        <w:t xml:space="preserve">istej </w:t>
      </w:r>
      <w:r w:rsidR="00A07B6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pracovnej </w:t>
      </w:r>
      <w:r w:rsidR="007349B7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úlohy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na </w:t>
      </w:r>
      <w:r w:rsidR="007349B7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tom istom 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mieste sa pos</w:t>
      </w:r>
      <w:r w:rsidR="007F61B5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udzuje s ohľadom na povahu vykonávaných činností</w:t>
      </w:r>
      <w:r w:rsidR="00A07B6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 miesto ich vykonávania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A07B6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 </w:t>
      </w:r>
      <w:r w:rsidR="00C7061D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povahu </w:t>
      </w:r>
      <w:r w:rsidR="00411A0F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poskytovanej </w:t>
      </w:r>
      <w:r w:rsidR="00C7061D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služby</w:t>
      </w:r>
      <w:r w:rsidR="00EE40D2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F33C9E" w:rsidRPr="00070405" w:rsidRDefault="00F33C9E" w:rsidP="00AB1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4E658B" w:rsidRPr="00070405" w:rsidRDefault="00F72BBB" w:rsidP="00AB1236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(4) </w:t>
      </w:r>
      <w:r w:rsidR="00A71B23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Pri vyslaní zamestnanca na výkon prác pri poskytovaní služieb z územia iného členského štátu </w:t>
      </w:r>
      <w:r w:rsidR="00D573F6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Európskej únie </w:t>
      </w:r>
      <w:r w:rsidR="00A71B23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na územie Slovenskej republiky podľa odseku 6 písm. c)</w:t>
      </w:r>
      <w:r w:rsidR="004E658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92673F" w:rsidRPr="00070405" w:rsidRDefault="004E658B" w:rsidP="0004263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žívateľský zamestnávateľ inform</w:t>
      </w:r>
      <w:r w:rsidR="00042630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uje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28695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hosťujúceho 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zamestnávateľa o pracovných podmienkach </w:t>
      </w:r>
      <w:r w:rsidR="00A07B6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vrátane mzdových podmienok 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a podmienkach zamestnávania</w:t>
      </w:r>
      <w:r w:rsidR="00A86FFC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porovnateľného zamestnanca</w:t>
      </w:r>
      <w:r w:rsidR="00A822E3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ktoré </w:t>
      </w:r>
      <w:r w:rsidR="00FA4510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sa </w:t>
      </w:r>
      <w:r w:rsidR="009D250F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u neho uplatňujú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</w:p>
    <w:p w:rsidR="00A71B23" w:rsidRPr="00070405" w:rsidRDefault="004E658B" w:rsidP="00AB1236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užívateľský zamestnávateľ informuje hosťujúceho zamestnávateľa v dostatočnom predstihu, že hosťujúci zamestnanec má byť vyslaný do iného členského štátu</w:t>
      </w:r>
      <w:r w:rsidR="00241D07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Európskej únie</w:t>
      </w:r>
      <w:r w:rsidR="00A71B23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</w:p>
    <w:p w:rsidR="0074006D" w:rsidRPr="00070405" w:rsidRDefault="00A71B23" w:rsidP="00AB1236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sa neuplatňujú § 57 ods. 2 a § 58 ods.</w:t>
      </w:r>
      <w:r w:rsidR="00E52CF0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7</w:t>
      </w:r>
      <w:r w:rsidR="00AB1236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="003D4B3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“.</w:t>
      </w:r>
    </w:p>
    <w:p w:rsidR="009C1701" w:rsidRPr="00070405" w:rsidRDefault="009C1701" w:rsidP="00AB12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3D4B39" w:rsidRPr="00070405" w:rsidRDefault="003D4B39" w:rsidP="00AB12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Doterajšie odseky 3 až 15 sa označujú ako odseky 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5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až 1</w:t>
      </w:r>
      <w:r w:rsidR="00F72BBB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7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EE40D2" w:rsidRPr="00070405" w:rsidRDefault="00EE40D2" w:rsidP="00AB12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72BBB" w:rsidRPr="00070405" w:rsidRDefault="00F72BBB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 § 5 ods. 5 </w:t>
      </w:r>
      <w:r w:rsidR="00F342CD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prvá veta znie: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„Ustan</w:t>
      </w:r>
      <w:r w:rsidR="00F342CD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ovenia odsekov 2 a </w:t>
      </w:r>
      <w:r w:rsidR="00464A58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3</w:t>
      </w:r>
      <w:r w:rsidR="00F342CD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nebránia uplatňovaniu pracovných podmienok a podmienok zamestnávania, ktoré sú pre zamestnanca výhodnejšie.“.</w:t>
      </w:r>
    </w:p>
    <w:p w:rsidR="00F72BBB" w:rsidRPr="00070405" w:rsidRDefault="00F72BBB" w:rsidP="00AB1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472897" w:rsidRPr="00070405" w:rsidRDefault="00ED7DFF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V § 5 ods. 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1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celom texte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sa slová „odseku 4“ nahrádzajú slovami „</w:t>
      </w:r>
      <w:r w:rsidR="00A86FFC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odseku 6“ a za slová „odseku 2 písm. c)“ sa vklad</w:t>
      </w:r>
      <w:r w:rsidR="00464A58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ajú</w:t>
      </w:r>
      <w:r w:rsidR="00A86FFC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slová „</w:t>
      </w:r>
      <w:r w:rsidR="00464A58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alebo </w:t>
      </w:r>
      <w:r w:rsidR="00A86FFC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odseku 3“.</w:t>
      </w:r>
    </w:p>
    <w:p w:rsidR="00450BD4" w:rsidRPr="00070405" w:rsidRDefault="00450BD4" w:rsidP="00AB12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450BD4" w:rsidRPr="00070405" w:rsidRDefault="00450BD4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V § 5 ods. 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2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sa </w:t>
      </w:r>
      <w:r w:rsidR="00ED739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za slová „odseku 2 písm. c)“ vklad</w:t>
      </w:r>
      <w:r w:rsidR="00CD7D0C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ajú</w:t>
      </w:r>
      <w:r w:rsidR="00ED739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slová „</w:t>
      </w:r>
      <w:r w:rsidR="00CD7D0C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alebo </w:t>
      </w:r>
      <w:r w:rsidR="00ED739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odseku 3“ a</w:t>
      </w:r>
      <w:r w:rsidR="00CD7D0C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slová „odseku 9“ </w:t>
      </w:r>
      <w:r w:rsidR="00ED7399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sa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nahrádzajú slovami „odseku 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1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“.</w:t>
      </w:r>
    </w:p>
    <w:p w:rsidR="00450BD4" w:rsidRPr="00070405" w:rsidRDefault="00450BD4" w:rsidP="00AB12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450BD4" w:rsidRPr="00070405" w:rsidRDefault="00450BD4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V § 5 ods. 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5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sa slová „odseku 4“ nahrádzajú slovami „odseku 6“ a slová „odseku 12“ sa nahrádzajú slovami „odseku 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4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“.</w:t>
      </w:r>
    </w:p>
    <w:p w:rsidR="00450BD4" w:rsidRPr="00070405" w:rsidRDefault="00450BD4" w:rsidP="00AB12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450BD4" w:rsidRPr="00070405" w:rsidRDefault="00450BD4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V § 5 ods. 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6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sa slová „</w:t>
      </w:r>
      <w:r w:rsidR="00777C75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až g) a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odsekov 3, 7 a 8“ nahrádzajú slovami „</w:t>
      </w:r>
      <w:r w:rsidR="00777C75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až i) a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odsekov </w:t>
      </w:r>
      <w:r w:rsidR="00777C75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3, 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5, 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9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 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0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“.</w:t>
      </w:r>
    </w:p>
    <w:p w:rsidR="00450BD4" w:rsidRPr="00070405" w:rsidRDefault="00450BD4" w:rsidP="00AB12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450BD4" w:rsidRPr="00070405" w:rsidRDefault="00450BD4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lastRenderedPageBreak/>
        <w:t xml:space="preserve"> V § 5 ods. 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7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sa slová „odsekov 2, 3, 5 až 10“ nahrádzajú slovami „odsekov 2, 5, 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7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až 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2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“ a slová „odseku 14“ sa nahrádzajú slovami „odseku 1</w:t>
      </w:r>
      <w:r w:rsidR="002F12C1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6</w:t>
      </w: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“.</w:t>
      </w:r>
    </w:p>
    <w:p w:rsidR="00472897" w:rsidRPr="00070405" w:rsidRDefault="00472897" w:rsidP="00AB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B77BE1" w:rsidRPr="00070405" w:rsidRDefault="00B77BE1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Za § 252m sa vkladá § 252n, ktorý vrátane nadpisu znie:</w:t>
      </w:r>
    </w:p>
    <w:p w:rsidR="00B77BE1" w:rsidRPr="00070405" w:rsidRDefault="00B77BE1" w:rsidP="00411A0F">
      <w:pPr>
        <w:spacing w:before="120"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„§ 252n</w:t>
      </w:r>
    </w:p>
    <w:p w:rsidR="00B77BE1" w:rsidRPr="00070405" w:rsidRDefault="00B77BE1" w:rsidP="00AB12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Prechodné ustanovenie účinné od 30. júla 2020</w:t>
      </w:r>
    </w:p>
    <w:p w:rsidR="00B77BE1" w:rsidRPr="00070405" w:rsidRDefault="00B77BE1" w:rsidP="00AB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BD0D25" w:rsidRPr="00070405" w:rsidRDefault="00543E4F" w:rsidP="00AB1236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Vyslani</w:t>
      </w:r>
      <w:r w:rsidR="00702537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e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zamestnanca na výkon prác pri poskytovaní služieb </w:t>
      </w:r>
      <w:r w:rsidR="00A07B65"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hosťujúcim zamestnávateľom</w:t>
      </w:r>
      <w:r w:rsidR="00A07B6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A07B65" w:rsidRPr="00F935DB">
        <w:rPr>
          <w:rFonts w:ascii="Times New Roman" w:eastAsia="Times New Roman" w:hAnsi="Times New Roman" w:cs="Times New Roman"/>
          <w:sz w:val="24"/>
          <w:szCs w:val="24"/>
          <w:lang w:val="sk-SK"/>
        </w:rPr>
        <w:t>z územia iného členského štátu Európskej únie</w:t>
      </w:r>
      <w:r w:rsidR="00A07B6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na územie Slovenskej republiky začaté pred 30. júlom 2020 sa </w:t>
      </w:r>
      <w:r w:rsidR="002D5891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účely posúdenia trvania vyslania podľa § 5</w:t>
      </w:r>
      <w:r w:rsidR="002D5891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ods. 3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považuj</w:t>
      </w:r>
      <w:r w:rsidR="00702537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e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za začaté 30. júla 2020.“.</w:t>
      </w:r>
    </w:p>
    <w:p w:rsidR="00B4287C" w:rsidRPr="00070405" w:rsidRDefault="00B4287C" w:rsidP="00AB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B4287C" w:rsidRPr="00070405" w:rsidRDefault="00B4287C" w:rsidP="00AB1236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Príloha č. 2 sa dopĺňa dvadsiatym štvrtým bodom, ktorý znie:</w:t>
      </w:r>
    </w:p>
    <w:p w:rsidR="00B4287C" w:rsidRPr="00070405" w:rsidRDefault="00B4287C" w:rsidP="00AB123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„24. Smernica Európskeho parlamentu a Rady (EÚ) 2018/957 z 28. júna 2018, ktorou sa mení smernica 96/71/ES o vysielaní pracovníkov v rámci poskytovania služieb (Ú. v. EÚ L 173, 9.7</w:t>
      </w:r>
      <w:r w:rsidRPr="00070405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>.2018</w:t>
      </w:r>
      <w:r w:rsidRPr="000704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k-SK"/>
        </w:rPr>
        <w:t>).”.</w:t>
      </w:r>
    </w:p>
    <w:p w:rsidR="00430B3C" w:rsidRPr="00070405" w:rsidRDefault="00430B3C" w:rsidP="002F78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034F31" w:rsidRPr="00070405" w:rsidRDefault="00034F31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Čl. </w:t>
      </w:r>
      <w:r w:rsidR="00411A0F" w:rsidRPr="00070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II</w:t>
      </w:r>
    </w:p>
    <w:p w:rsidR="00922886" w:rsidRPr="00070405" w:rsidRDefault="00922886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922886" w:rsidRPr="00070405" w:rsidRDefault="003D225D" w:rsidP="002E44D4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Zákon č. 283/2002 Z. z. o cestovných náhradách v znení zákona č. 530/2004 Z. z., zákona č. 81/2005 Z. z., zákona č. 312/2005 Z. z., zákona č. 348/2007 Z. z., zákona č. 475/2008 Z. z., zákona č. 151/2010 Z. z., zákona č. 548/2010 Z. z., zákona č. 503/2011 Z. z., zákona č. 14/2015 Z. z. a zákona č. 318/2018 Z. z. sa </w:t>
      </w:r>
      <w:r w:rsidR="00DB0F53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mení a 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dopĺňa takto:</w:t>
      </w:r>
    </w:p>
    <w:p w:rsidR="003D225D" w:rsidRPr="00070405" w:rsidRDefault="003D225D" w:rsidP="003D2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3D225D" w:rsidRPr="00070405" w:rsidRDefault="003D225D" w:rsidP="003D2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6 ods. 1 druhej vete sa na konci bodka nahrádza čiarkou a pripájajú sa tieto slová: „</w:t>
      </w:r>
      <w:r w:rsidR="00211E2F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ak mu nepatria výhodnejšie náhrady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podľa prá</w:t>
      </w:r>
      <w:r w:rsidR="00211E2F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va </w:t>
      </w:r>
      <w:r w:rsidR="00E70B3B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členského štátu Európskej únie, do ktorého je vyslaný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.“.</w:t>
      </w:r>
    </w:p>
    <w:p w:rsidR="00CC358E" w:rsidRDefault="00CC358E" w:rsidP="00AB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</w:pPr>
    </w:p>
    <w:p w:rsidR="00527963" w:rsidRPr="00070405" w:rsidRDefault="00527963" w:rsidP="00AB1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</w:pPr>
    </w:p>
    <w:p w:rsidR="00557356" w:rsidRPr="00070405" w:rsidRDefault="00557356" w:rsidP="005573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Čl. III</w:t>
      </w:r>
    </w:p>
    <w:p w:rsidR="00557356" w:rsidRPr="00070405" w:rsidRDefault="00557356" w:rsidP="005573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Zákon č. 351/2015 Z. z. o cezhraničnej spolupráci pri vysielaní zamestnancov na výkon prác pri poskytovaní služieb a o zmene a doplnení niektorých zákonov sa mení a dopĺňa takto:</w:t>
      </w:r>
    </w:p>
    <w:p w:rsidR="00557356" w:rsidRPr="00070405" w:rsidRDefault="00557356" w:rsidP="0055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Poznámky pod čiarou k odkazom 1 a 2 znejú: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„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sk-SK"/>
        </w:rPr>
        <w:t>1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) § 5 ods. 6 Zákonníka práce.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sk-SK"/>
        </w:rPr>
        <w:t>2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) § 5 ods. 7 Zákonníka práce.“.</w:t>
      </w:r>
    </w:p>
    <w:p w:rsidR="00557356" w:rsidRPr="00070405" w:rsidRDefault="00557356" w:rsidP="0055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Poznámky pod čiarou k odkazom 4 a 5 znejú:</w:t>
      </w:r>
    </w:p>
    <w:p w:rsidR="00557356" w:rsidRPr="00070405" w:rsidRDefault="002F36B1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„</w:t>
      </w:r>
      <w:r w:rsidR="00557356" w:rsidRPr="000704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sk-SK"/>
        </w:rPr>
        <w:t>4</w:t>
      </w:r>
      <w:r w:rsidR="00557356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) § 5 ods. 2, 3, 5 a 9 Zákonníka práce.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sk-SK"/>
        </w:rPr>
        <w:t>5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) § 5 ods. 12</w:t>
      </w:r>
      <w:r w:rsidR="00EF76D4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Zákonníka práce.</w:t>
      </w:r>
      <w:r w:rsidR="002F36B1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“.</w:t>
      </w:r>
    </w:p>
    <w:p w:rsidR="00557356" w:rsidRDefault="00557356" w:rsidP="0055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735DFF" w:rsidRPr="00735DFF" w:rsidRDefault="00735DFF" w:rsidP="00CD36E1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35DFF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4 ods. 1 písm. a) sa slová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meno alebo </w:t>
      </w:r>
      <w:r w:rsidRPr="00735DFF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meno a priezvisko, ak sa líši od obchodného mena, a miesto trvalého pobytu“ nahrádzajú slovami „meno, meno a priezvisko a miesto podnikania“.</w:t>
      </w:r>
    </w:p>
    <w:p w:rsidR="00735DFF" w:rsidRDefault="00735DFF" w:rsidP="0055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850ED9" w:rsidRDefault="00850ED9" w:rsidP="00CD36E1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696DA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V § 4 ods. 1 písm. h) sa </w:t>
      </w:r>
      <w:r w:rsidR="00696DAE" w:rsidRPr="00696DA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za slovo „priezvisko“ vkladá čiarka a slová „elektronickú adresu“ a za slovo „písomností“ sa vkladajú slová</w:t>
      </w:r>
      <w:r w:rsidRPr="00696DA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696DAE" w:rsidRPr="00696DA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„</w:t>
      </w:r>
      <w:r w:rsidRPr="00696DA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a poskytovanie </w:t>
      </w:r>
      <w:r w:rsidR="00A07B6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informácií</w:t>
      </w:r>
      <w:r w:rsidR="00A07B65" w:rsidRPr="00696DA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696DA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Národnému inšpektorátu práce a inšpektorátu práce“</w:t>
      </w:r>
      <w:r w:rsidR="00D86890" w:rsidRPr="00696DAE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850ED9" w:rsidRPr="00070405" w:rsidRDefault="00850ED9" w:rsidP="0055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4 sa odsek 1 dopĺňa písmenom i), ktoré znie: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„i) či vyslaný zamestnanec nahrádza iného vyslaného zamestnanca, a ak nahrádza, oznámiť aj údaje podľa písmena d) nahrádzaného vyslaného zamestnanca.“.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4 sa za odsek 1 vkladá nový odsek 2, ktorý znie: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 w:firstLine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„(2) Hosťujúci zamestnávateľ je povinný bezodkladne v listinnej podobe alebo v elektronickej podobe oznámiť Národnému inšpektorátu práce každú zmenu údajov podľa odseku 1.“.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Doterajšie odseky 2 až 4 sa označujú ako odseky 3 až 5.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4 ods. 4 celom texte sa slová „odseku 2“ nahrádzajú slovami „odseku 3“.</w:t>
      </w:r>
    </w:p>
    <w:p w:rsidR="00557356" w:rsidRPr="00070405" w:rsidRDefault="00557356" w:rsidP="0055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lastRenderedPageBreak/>
        <w:t>V § 4 sa za odsek 4 vkladá nový odsek 5, ktorý znie: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 w:firstLine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„(5) Hosťujúci zamestnávateľ podáva oznámenie podľa </w:t>
      </w:r>
      <w:r w:rsidRPr="00771D7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odsek</w:t>
      </w:r>
      <w:r w:rsidR="00850ED9" w:rsidRPr="00771D7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ov</w:t>
      </w:r>
      <w:r w:rsidRPr="00771D7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1 </w:t>
      </w:r>
      <w:r w:rsidR="00850ED9" w:rsidRPr="00771D7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a 2 </w:t>
      </w:r>
      <w:r w:rsidRPr="00771D7D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 odôvodnené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oznámenie podľa osobitného predpisu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sk-SK"/>
        </w:rPr>
        <w:t>6a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) na formulári, ktorého vzor určí Národný inšpektorát práce</w:t>
      </w:r>
      <w:r w:rsidR="005702DC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,</w:t>
      </w:r>
      <w:r w:rsidR="002376D9"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alebo prostredníctvom registračného portálu dostupného na webovom sídle Národného inšpektorátu práce</w:t>
      </w: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.“.</w:t>
      </w:r>
    </w:p>
    <w:p w:rsidR="00557356" w:rsidRPr="00070405" w:rsidRDefault="00557356" w:rsidP="0055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Doterajší odsek 5 sa označuje ako odsek 6.</w:t>
      </w:r>
    </w:p>
    <w:p w:rsidR="00557356" w:rsidRPr="00070405" w:rsidRDefault="00557356" w:rsidP="0055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Poznámka pod čiarou k odkazu 6a znie:</w:t>
      </w:r>
    </w:p>
    <w:p w:rsidR="00557356" w:rsidRPr="00070405" w:rsidRDefault="00557356" w:rsidP="00557356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„</w:t>
      </w: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sk-SK"/>
        </w:rPr>
        <w:t>6a</w:t>
      </w: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) § 5 ods. 3 Zákonníka práce.“.</w:t>
      </w:r>
    </w:p>
    <w:p w:rsidR="00557356" w:rsidRPr="00070405" w:rsidRDefault="00557356" w:rsidP="0055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4 ods. 6 sa za slovo „poskytnúť“ vkladajú slová „podklady a“.</w:t>
      </w:r>
    </w:p>
    <w:p w:rsidR="00557356" w:rsidRDefault="00557356" w:rsidP="0055735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D86890" w:rsidRPr="00D86890" w:rsidRDefault="00D86890" w:rsidP="00CD36E1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696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V § 8 ods. 1 písm. a) sa na konci pripájajú tieto slová: „a Ústrediu práce, sociálnych vecí a rodiny“.</w:t>
      </w:r>
    </w:p>
    <w:p w:rsidR="00D86890" w:rsidRPr="00070405" w:rsidRDefault="00D86890" w:rsidP="0055735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 § 8 sa odsek 1 dopĺňa písmenom e), ktoré znie:</w:t>
      </w:r>
    </w:p>
    <w:p w:rsidR="00557356" w:rsidRPr="00070405" w:rsidRDefault="00557356" w:rsidP="0055735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„e) zverejňuje na svojom webovom sídle vzor formulára podľa § 4 ods. 5.“.</w:t>
      </w:r>
    </w:p>
    <w:p w:rsidR="00557356" w:rsidRPr="00070405" w:rsidRDefault="00557356" w:rsidP="0055735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557356" w:rsidRPr="00070405" w:rsidRDefault="00557356" w:rsidP="0055735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V § 9 ods. 2 sa slová „</w:t>
      </w:r>
      <w:r w:rsidR="002F3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§ 4 </w:t>
      </w: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ods. 4“ nahrádzajú slovami „</w:t>
      </w:r>
      <w:r w:rsidR="002F3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§ 4 </w:t>
      </w:r>
      <w:r w:rsidRPr="0007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ods. 6“.</w:t>
      </w:r>
    </w:p>
    <w:p w:rsidR="00922886" w:rsidRDefault="00922886" w:rsidP="00AB123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850ED9" w:rsidRPr="00850ED9" w:rsidRDefault="00850ED9" w:rsidP="00CD36E1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V § 9 ods. 3 sa za s</w:t>
      </w:r>
      <w:r w:rsidRPr="0085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lovo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„</w:t>
      </w:r>
      <w:r w:rsidRPr="0085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podľa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“</w:t>
      </w:r>
      <w:r w:rsidRPr="0085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vkladajú slová „§ 5 ods. 1 písm. c),“.</w:t>
      </w:r>
    </w:p>
    <w:p w:rsidR="00850ED9" w:rsidRPr="00070405" w:rsidRDefault="00850ED9" w:rsidP="00AB123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600D83" w:rsidRDefault="00600D83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922886" w:rsidRPr="00070405" w:rsidRDefault="00922886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Čl. IV</w:t>
      </w:r>
    </w:p>
    <w:p w:rsidR="00922886" w:rsidRPr="00070405" w:rsidRDefault="00922886" w:rsidP="00AB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:rsidR="001774AC" w:rsidRDefault="00922886" w:rsidP="00791A2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70405">
        <w:rPr>
          <w:rFonts w:ascii="Times New Roman" w:eastAsia="Times New Roman" w:hAnsi="Times New Roman" w:cs="Times New Roman"/>
          <w:sz w:val="24"/>
          <w:szCs w:val="24"/>
          <w:lang w:val="sk-SK"/>
        </w:rPr>
        <w:t>Tento zákon nadobúda účinnosť 30. júla 2020.</w:t>
      </w:r>
    </w:p>
    <w:p w:rsidR="00600D83" w:rsidRDefault="00600D83" w:rsidP="00791A2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prezidentka Slovenskej republiky</w:t>
      </w: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D83" w:rsidRDefault="00600D83" w:rsidP="0060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600D83" w:rsidRPr="00070405" w:rsidRDefault="00600D83" w:rsidP="00791A2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sectPr w:rsidR="00600D83" w:rsidRPr="00070405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C1" w:rsidRDefault="000A0AC1" w:rsidP="00A960D0">
      <w:pPr>
        <w:spacing w:after="0" w:line="240" w:lineRule="auto"/>
      </w:pPr>
      <w:r>
        <w:separator/>
      </w:r>
    </w:p>
  </w:endnote>
  <w:endnote w:type="continuationSeparator" w:id="0">
    <w:p w:rsidR="000A0AC1" w:rsidRDefault="000A0AC1" w:rsidP="00A9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2025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383" w:rsidRPr="00A960D0" w:rsidRDefault="00986383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60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60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60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1D7E" w:rsidRPr="00691D7E">
          <w:rPr>
            <w:rFonts w:ascii="Times New Roman" w:hAnsi="Times New Roman" w:cs="Times New Roman"/>
            <w:noProof/>
            <w:sz w:val="24"/>
            <w:szCs w:val="24"/>
            <w:lang w:val="sk-SK"/>
          </w:rPr>
          <w:t>5</w:t>
        </w:r>
        <w:r w:rsidRPr="00A960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383" w:rsidRDefault="009863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C1" w:rsidRDefault="000A0AC1" w:rsidP="00A960D0">
      <w:pPr>
        <w:spacing w:after="0" w:line="240" w:lineRule="auto"/>
      </w:pPr>
      <w:r>
        <w:separator/>
      </w:r>
    </w:p>
  </w:footnote>
  <w:footnote w:type="continuationSeparator" w:id="0">
    <w:p w:rsidR="000A0AC1" w:rsidRDefault="000A0AC1" w:rsidP="00A96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3B6"/>
    <w:multiLevelType w:val="hybridMultilevel"/>
    <w:tmpl w:val="8F9E0E40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F9D60BD2">
      <w:numFmt w:val="bullet"/>
      <w:lvlText w:val=""/>
      <w:lvlJc w:val="left"/>
      <w:pPr>
        <w:ind w:left="1437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339257C"/>
    <w:multiLevelType w:val="hybridMultilevel"/>
    <w:tmpl w:val="0F08E7CE"/>
    <w:lvl w:ilvl="0" w:tplc="6F6E632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102AC4"/>
    <w:multiLevelType w:val="hybridMultilevel"/>
    <w:tmpl w:val="74B4B9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A2EBC"/>
    <w:multiLevelType w:val="hybridMultilevel"/>
    <w:tmpl w:val="1968EA9C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562CF9"/>
    <w:multiLevelType w:val="hybridMultilevel"/>
    <w:tmpl w:val="0444F7EA"/>
    <w:lvl w:ilvl="0" w:tplc="F3489958">
      <w:start w:val="4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C1F5D"/>
    <w:multiLevelType w:val="hybridMultilevel"/>
    <w:tmpl w:val="A7C0D9B4"/>
    <w:lvl w:ilvl="0" w:tplc="62165F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F55ADB"/>
    <w:multiLevelType w:val="hybridMultilevel"/>
    <w:tmpl w:val="0F08E7CE"/>
    <w:lvl w:ilvl="0" w:tplc="6F6E632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1EF40EF"/>
    <w:multiLevelType w:val="hybridMultilevel"/>
    <w:tmpl w:val="8098C1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D0124"/>
    <w:multiLevelType w:val="hybridMultilevel"/>
    <w:tmpl w:val="03D684A0"/>
    <w:lvl w:ilvl="0" w:tplc="13340A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3F"/>
    <w:rsid w:val="00000D8C"/>
    <w:rsid w:val="00006F1C"/>
    <w:rsid w:val="00007529"/>
    <w:rsid w:val="00017212"/>
    <w:rsid w:val="000216E3"/>
    <w:rsid w:val="000342B7"/>
    <w:rsid w:val="00034F31"/>
    <w:rsid w:val="0003710D"/>
    <w:rsid w:val="00042630"/>
    <w:rsid w:val="00052195"/>
    <w:rsid w:val="000532A3"/>
    <w:rsid w:val="00055CCB"/>
    <w:rsid w:val="00070405"/>
    <w:rsid w:val="00071BFA"/>
    <w:rsid w:val="000936AC"/>
    <w:rsid w:val="000A0AC1"/>
    <w:rsid w:val="000B38DC"/>
    <w:rsid w:val="000B4378"/>
    <w:rsid w:val="000B5E71"/>
    <w:rsid w:val="000D3462"/>
    <w:rsid w:val="000E6698"/>
    <w:rsid w:val="000E6938"/>
    <w:rsid w:val="000F7306"/>
    <w:rsid w:val="00114988"/>
    <w:rsid w:val="00134766"/>
    <w:rsid w:val="00137B1D"/>
    <w:rsid w:val="00144DF1"/>
    <w:rsid w:val="00173714"/>
    <w:rsid w:val="001774AC"/>
    <w:rsid w:val="001874A5"/>
    <w:rsid w:val="001940A9"/>
    <w:rsid w:val="001B147A"/>
    <w:rsid w:val="001C0380"/>
    <w:rsid w:val="001D3490"/>
    <w:rsid w:val="001D6142"/>
    <w:rsid w:val="001E27A9"/>
    <w:rsid w:val="001E38B8"/>
    <w:rsid w:val="00200A0E"/>
    <w:rsid w:val="00211E2F"/>
    <w:rsid w:val="002376D9"/>
    <w:rsid w:val="00241D07"/>
    <w:rsid w:val="00252171"/>
    <w:rsid w:val="00255175"/>
    <w:rsid w:val="00267AC4"/>
    <w:rsid w:val="002714F2"/>
    <w:rsid w:val="0028695B"/>
    <w:rsid w:val="002B2495"/>
    <w:rsid w:val="002C2AB0"/>
    <w:rsid w:val="002C44B1"/>
    <w:rsid w:val="002D5891"/>
    <w:rsid w:val="002E38AF"/>
    <w:rsid w:val="002E44D4"/>
    <w:rsid w:val="002F12C1"/>
    <w:rsid w:val="002F3560"/>
    <w:rsid w:val="002F36B1"/>
    <w:rsid w:val="002F7825"/>
    <w:rsid w:val="00301234"/>
    <w:rsid w:val="00316577"/>
    <w:rsid w:val="003242FD"/>
    <w:rsid w:val="00332660"/>
    <w:rsid w:val="00334F47"/>
    <w:rsid w:val="0033705B"/>
    <w:rsid w:val="0034549F"/>
    <w:rsid w:val="003459D3"/>
    <w:rsid w:val="00356FA4"/>
    <w:rsid w:val="00362052"/>
    <w:rsid w:val="00366AD9"/>
    <w:rsid w:val="00373F00"/>
    <w:rsid w:val="00375B9C"/>
    <w:rsid w:val="00376A8B"/>
    <w:rsid w:val="00386F4F"/>
    <w:rsid w:val="0039480A"/>
    <w:rsid w:val="003A29BD"/>
    <w:rsid w:val="003B112A"/>
    <w:rsid w:val="003B5239"/>
    <w:rsid w:val="003C0A87"/>
    <w:rsid w:val="003C7E98"/>
    <w:rsid w:val="003D0D2C"/>
    <w:rsid w:val="003D225D"/>
    <w:rsid w:val="003D35E9"/>
    <w:rsid w:val="003D3C57"/>
    <w:rsid w:val="003D4B39"/>
    <w:rsid w:val="003D5E3F"/>
    <w:rsid w:val="003E13F1"/>
    <w:rsid w:val="003E35A1"/>
    <w:rsid w:val="003E58A8"/>
    <w:rsid w:val="003E7BF3"/>
    <w:rsid w:val="00410E52"/>
    <w:rsid w:val="00411A0F"/>
    <w:rsid w:val="00430B3C"/>
    <w:rsid w:val="00431DDC"/>
    <w:rsid w:val="00450BD4"/>
    <w:rsid w:val="00463788"/>
    <w:rsid w:val="00464A58"/>
    <w:rsid w:val="00472897"/>
    <w:rsid w:val="00474F46"/>
    <w:rsid w:val="00476B03"/>
    <w:rsid w:val="0048302B"/>
    <w:rsid w:val="00485E3B"/>
    <w:rsid w:val="004951FD"/>
    <w:rsid w:val="00496986"/>
    <w:rsid w:val="004A5517"/>
    <w:rsid w:val="004B1162"/>
    <w:rsid w:val="004C03C6"/>
    <w:rsid w:val="004D5FAE"/>
    <w:rsid w:val="004E658B"/>
    <w:rsid w:val="004F2DE5"/>
    <w:rsid w:val="005027C2"/>
    <w:rsid w:val="00514012"/>
    <w:rsid w:val="00516C31"/>
    <w:rsid w:val="00517512"/>
    <w:rsid w:val="00527963"/>
    <w:rsid w:val="00535DA8"/>
    <w:rsid w:val="00537060"/>
    <w:rsid w:val="00540C18"/>
    <w:rsid w:val="00542085"/>
    <w:rsid w:val="00543E4F"/>
    <w:rsid w:val="00544FB8"/>
    <w:rsid w:val="00550FA7"/>
    <w:rsid w:val="0055309B"/>
    <w:rsid w:val="00557356"/>
    <w:rsid w:val="005702DC"/>
    <w:rsid w:val="005718A7"/>
    <w:rsid w:val="0058081C"/>
    <w:rsid w:val="00583D6D"/>
    <w:rsid w:val="00584329"/>
    <w:rsid w:val="0058439A"/>
    <w:rsid w:val="0058730C"/>
    <w:rsid w:val="005A0E42"/>
    <w:rsid w:val="005D158D"/>
    <w:rsid w:val="005E2E86"/>
    <w:rsid w:val="005F168E"/>
    <w:rsid w:val="005F76AE"/>
    <w:rsid w:val="00600D83"/>
    <w:rsid w:val="006022C4"/>
    <w:rsid w:val="00604D0E"/>
    <w:rsid w:val="00631038"/>
    <w:rsid w:val="00632B24"/>
    <w:rsid w:val="006376F3"/>
    <w:rsid w:val="0064324E"/>
    <w:rsid w:val="0066503A"/>
    <w:rsid w:val="006710E0"/>
    <w:rsid w:val="00673E02"/>
    <w:rsid w:val="006772B2"/>
    <w:rsid w:val="00691D7E"/>
    <w:rsid w:val="00693BC3"/>
    <w:rsid w:val="00696DAE"/>
    <w:rsid w:val="00697EAC"/>
    <w:rsid w:val="006A1B87"/>
    <w:rsid w:val="006B3C51"/>
    <w:rsid w:val="006B59B1"/>
    <w:rsid w:val="006C5AA2"/>
    <w:rsid w:val="006C70C9"/>
    <w:rsid w:val="006C75FF"/>
    <w:rsid w:val="006D6D55"/>
    <w:rsid w:val="00702537"/>
    <w:rsid w:val="00712F12"/>
    <w:rsid w:val="00725B46"/>
    <w:rsid w:val="007349B7"/>
    <w:rsid w:val="00735DFF"/>
    <w:rsid w:val="0074006D"/>
    <w:rsid w:val="007449B1"/>
    <w:rsid w:val="00750D08"/>
    <w:rsid w:val="0075674D"/>
    <w:rsid w:val="00771C4F"/>
    <w:rsid w:val="00771D7D"/>
    <w:rsid w:val="00777C75"/>
    <w:rsid w:val="00780369"/>
    <w:rsid w:val="00791A2D"/>
    <w:rsid w:val="007A1535"/>
    <w:rsid w:val="007A6101"/>
    <w:rsid w:val="007A75FC"/>
    <w:rsid w:val="007B1986"/>
    <w:rsid w:val="007B6DA9"/>
    <w:rsid w:val="007C44CC"/>
    <w:rsid w:val="007D1CF7"/>
    <w:rsid w:val="007E50A2"/>
    <w:rsid w:val="007E7A2C"/>
    <w:rsid w:val="007F61B5"/>
    <w:rsid w:val="008039E0"/>
    <w:rsid w:val="00805818"/>
    <w:rsid w:val="0081465A"/>
    <w:rsid w:val="00835223"/>
    <w:rsid w:val="00843E63"/>
    <w:rsid w:val="00850ED9"/>
    <w:rsid w:val="00854821"/>
    <w:rsid w:val="008741C9"/>
    <w:rsid w:val="00877DBF"/>
    <w:rsid w:val="0089584B"/>
    <w:rsid w:val="008B2F4C"/>
    <w:rsid w:val="008C33F8"/>
    <w:rsid w:val="008C61E1"/>
    <w:rsid w:val="008D14F9"/>
    <w:rsid w:val="008E5C55"/>
    <w:rsid w:val="008F1D6E"/>
    <w:rsid w:val="00922886"/>
    <w:rsid w:val="0092673F"/>
    <w:rsid w:val="009301D6"/>
    <w:rsid w:val="00931FB7"/>
    <w:rsid w:val="009338EE"/>
    <w:rsid w:val="009452FB"/>
    <w:rsid w:val="0095369D"/>
    <w:rsid w:val="00963E25"/>
    <w:rsid w:val="0098538B"/>
    <w:rsid w:val="00986383"/>
    <w:rsid w:val="00987EAA"/>
    <w:rsid w:val="0099097E"/>
    <w:rsid w:val="0099585E"/>
    <w:rsid w:val="009A1079"/>
    <w:rsid w:val="009C1701"/>
    <w:rsid w:val="009D0FB7"/>
    <w:rsid w:val="009D250F"/>
    <w:rsid w:val="009D7649"/>
    <w:rsid w:val="009E0464"/>
    <w:rsid w:val="00A00EB6"/>
    <w:rsid w:val="00A05042"/>
    <w:rsid w:val="00A07B65"/>
    <w:rsid w:val="00A11E49"/>
    <w:rsid w:val="00A328EE"/>
    <w:rsid w:val="00A464FE"/>
    <w:rsid w:val="00A53C54"/>
    <w:rsid w:val="00A71B23"/>
    <w:rsid w:val="00A822E3"/>
    <w:rsid w:val="00A86FFC"/>
    <w:rsid w:val="00A960D0"/>
    <w:rsid w:val="00AA6DF5"/>
    <w:rsid w:val="00AB1236"/>
    <w:rsid w:val="00AB4E29"/>
    <w:rsid w:val="00AC02BA"/>
    <w:rsid w:val="00AC44E5"/>
    <w:rsid w:val="00AE1AF1"/>
    <w:rsid w:val="00AE618E"/>
    <w:rsid w:val="00AF5943"/>
    <w:rsid w:val="00AF74AB"/>
    <w:rsid w:val="00B01691"/>
    <w:rsid w:val="00B01DC0"/>
    <w:rsid w:val="00B02FFD"/>
    <w:rsid w:val="00B03063"/>
    <w:rsid w:val="00B0548B"/>
    <w:rsid w:val="00B16BFA"/>
    <w:rsid w:val="00B2584E"/>
    <w:rsid w:val="00B4287C"/>
    <w:rsid w:val="00B4639A"/>
    <w:rsid w:val="00B51F6B"/>
    <w:rsid w:val="00B53B89"/>
    <w:rsid w:val="00B6376E"/>
    <w:rsid w:val="00B76028"/>
    <w:rsid w:val="00B77BE1"/>
    <w:rsid w:val="00B80381"/>
    <w:rsid w:val="00B908A6"/>
    <w:rsid w:val="00B90A0A"/>
    <w:rsid w:val="00B9365D"/>
    <w:rsid w:val="00BA5209"/>
    <w:rsid w:val="00BA7C46"/>
    <w:rsid w:val="00BB53C1"/>
    <w:rsid w:val="00BC1B4A"/>
    <w:rsid w:val="00BC62DB"/>
    <w:rsid w:val="00BD0D25"/>
    <w:rsid w:val="00BD47B5"/>
    <w:rsid w:val="00BF1136"/>
    <w:rsid w:val="00BF2F12"/>
    <w:rsid w:val="00C01882"/>
    <w:rsid w:val="00C0296A"/>
    <w:rsid w:val="00C079D3"/>
    <w:rsid w:val="00C1463C"/>
    <w:rsid w:val="00C170B2"/>
    <w:rsid w:val="00C17947"/>
    <w:rsid w:val="00C31077"/>
    <w:rsid w:val="00C34FBD"/>
    <w:rsid w:val="00C47810"/>
    <w:rsid w:val="00C52AC3"/>
    <w:rsid w:val="00C6196A"/>
    <w:rsid w:val="00C6791B"/>
    <w:rsid w:val="00C7061D"/>
    <w:rsid w:val="00C935B9"/>
    <w:rsid w:val="00CA2BDF"/>
    <w:rsid w:val="00CB72D7"/>
    <w:rsid w:val="00CC119B"/>
    <w:rsid w:val="00CC1828"/>
    <w:rsid w:val="00CC358E"/>
    <w:rsid w:val="00CC4B7D"/>
    <w:rsid w:val="00CD2B3A"/>
    <w:rsid w:val="00CD36E1"/>
    <w:rsid w:val="00CD7D0C"/>
    <w:rsid w:val="00CE5BDB"/>
    <w:rsid w:val="00CF6AD7"/>
    <w:rsid w:val="00D0258C"/>
    <w:rsid w:val="00D05E2B"/>
    <w:rsid w:val="00D16C23"/>
    <w:rsid w:val="00D207D1"/>
    <w:rsid w:val="00D31EED"/>
    <w:rsid w:val="00D352BE"/>
    <w:rsid w:val="00D573F6"/>
    <w:rsid w:val="00D86890"/>
    <w:rsid w:val="00DB0F53"/>
    <w:rsid w:val="00DB456D"/>
    <w:rsid w:val="00DD1B37"/>
    <w:rsid w:val="00DD3503"/>
    <w:rsid w:val="00DD69B3"/>
    <w:rsid w:val="00DF2517"/>
    <w:rsid w:val="00DF4BDF"/>
    <w:rsid w:val="00DF696E"/>
    <w:rsid w:val="00E048C9"/>
    <w:rsid w:val="00E05381"/>
    <w:rsid w:val="00E168A3"/>
    <w:rsid w:val="00E243AA"/>
    <w:rsid w:val="00E32083"/>
    <w:rsid w:val="00E33AB3"/>
    <w:rsid w:val="00E44E28"/>
    <w:rsid w:val="00E46249"/>
    <w:rsid w:val="00E52CF0"/>
    <w:rsid w:val="00E55EE2"/>
    <w:rsid w:val="00E70B3B"/>
    <w:rsid w:val="00EA086E"/>
    <w:rsid w:val="00EA11C8"/>
    <w:rsid w:val="00EC4AB0"/>
    <w:rsid w:val="00ED7399"/>
    <w:rsid w:val="00ED7DFF"/>
    <w:rsid w:val="00EE1642"/>
    <w:rsid w:val="00EE40D2"/>
    <w:rsid w:val="00EF4467"/>
    <w:rsid w:val="00EF76D4"/>
    <w:rsid w:val="00F13250"/>
    <w:rsid w:val="00F2568F"/>
    <w:rsid w:val="00F30BBD"/>
    <w:rsid w:val="00F33C9E"/>
    <w:rsid w:val="00F342CD"/>
    <w:rsid w:val="00F475E7"/>
    <w:rsid w:val="00F525B0"/>
    <w:rsid w:val="00F52903"/>
    <w:rsid w:val="00F567D0"/>
    <w:rsid w:val="00F63AC0"/>
    <w:rsid w:val="00F72BBB"/>
    <w:rsid w:val="00F803E7"/>
    <w:rsid w:val="00F81AE3"/>
    <w:rsid w:val="00F87115"/>
    <w:rsid w:val="00FA15C2"/>
    <w:rsid w:val="00FA4510"/>
    <w:rsid w:val="00FC09CE"/>
    <w:rsid w:val="00FC18EE"/>
    <w:rsid w:val="00FD4399"/>
    <w:rsid w:val="00FD526E"/>
    <w:rsid w:val="00FD7773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3170"/>
  <w15:docId w15:val="{9E28A2BF-1CCD-4E1D-9891-EB3BCF21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28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D5E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D5E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D5E3F"/>
    <w:rPr>
      <w:sz w:val="20"/>
      <w:szCs w:val="20"/>
    </w:rPr>
  </w:style>
  <w:style w:type="paragraph" w:customStyle="1" w:styleId="Normlny1">
    <w:name w:val="Normálny1"/>
    <w:basedOn w:val="Normlny"/>
    <w:rsid w:val="003D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3F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3D5E3F"/>
  </w:style>
  <w:style w:type="paragraph" w:styleId="Odsekzoznamu">
    <w:name w:val="List Paragraph"/>
    <w:basedOn w:val="Normlny"/>
    <w:uiPriority w:val="34"/>
    <w:qFormat/>
    <w:rsid w:val="009301D6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30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309B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9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60D0"/>
  </w:style>
  <w:style w:type="paragraph" w:styleId="Pta">
    <w:name w:val="footer"/>
    <w:basedOn w:val="Normlny"/>
    <w:link w:val="PtaChar"/>
    <w:uiPriority w:val="99"/>
    <w:unhideWhenUsed/>
    <w:rsid w:val="00A9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60D0"/>
  </w:style>
  <w:style w:type="paragraph" w:styleId="Revzia">
    <w:name w:val="Revision"/>
    <w:hidden/>
    <w:uiPriority w:val="99"/>
    <w:semiHidden/>
    <w:rsid w:val="00055CCB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081C"/>
    <w:pPr>
      <w:spacing w:after="0" w:line="240" w:lineRule="auto"/>
    </w:pPr>
    <w:rPr>
      <w:rFonts w:ascii="Times New Roman" w:hAnsi="Times New Roman" w:cs="Times New Roman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081C"/>
    <w:rPr>
      <w:rFonts w:ascii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0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65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7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7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8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6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47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9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67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10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3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728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303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29547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217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4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8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97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02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8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11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60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5977-F829-40B2-B2CD-136CF08B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 Jozef</dc:creator>
  <cp:lastModifiedBy>Szabóová, Diana</cp:lastModifiedBy>
  <cp:revision>2</cp:revision>
  <cp:lastPrinted>2019-09-12T10:32:00Z</cp:lastPrinted>
  <dcterms:created xsi:type="dcterms:W3CDTF">2019-09-12T10:32:00Z</dcterms:created>
  <dcterms:modified xsi:type="dcterms:W3CDTF">2019-09-12T10:32:00Z</dcterms:modified>
</cp:coreProperties>
</file>