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CF" w:rsidRDefault="00E232CF" w:rsidP="00E232CF">
      <w:pPr>
        <w:widowControl w:val="0"/>
        <w:adjustRightInd w:val="0"/>
        <w:jc w:val="center"/>
        <w:rPr>
          <w:b/>
          <w:caps/>
          <w:noProof/>
          <w:color w:val="000000"/>
          <w:spacing w:val="30"/>
          <w:sz w:val="25"/>
          <w:szCs w:val="25"/>
        </w:rPr>
      </w:pPr>
      <w:r>
        <w:rPr>
          <w:b/>
          <w:caps/>
          <w:color w:val="000000"/>
          <w:spacing w:val="30"/>
          <w:sz w:val="25"/>
          <w:szCs w:val="25"/>
        </w:rPr>
        <w:t>Doložka prednosti</w:t>
      </w:r>
    </w:p>
    <w:p w:rsidR="00E232CF" w:rsidRDefault="00E232CF" w:rsidP="00E232CF">
      <w:pPr>
        <w:widowControl w:val="0"/>
        <w:adjustRightInd w:val="0"/>
        <w:jc w:val="center"/>
        <w:rPr>
          <w:b/>
          <w:noProof/>
          <w:color w:val="000000"/>
        </w:rPr>
      </w:pPr>
      <w:r>
        <w:rPr>
          <w:b/>
          <w:color w:val="000000"/>
        </w:rPr>
        <w:t>medzinárodnej zmluvy pred zákonmi</w:t>
      </w:r>
    </w:p>
    <w:p w:rsidR="00E232CF" w:rsidRDefault="00E232CF" w:rsidP="00E232CF">
      <w:pPr>
        <w:widowControl w:val="0"/>
        <w:adjustRightInd w:val="0"/>
        <w:jc w:val="center"/>
        <w:rPr>
          <w:b/>
          <w:noProof/>
          <w:color w:val="000000"/>
        </w:rPr>
      </w:pPr>
      <w:r>
        <w:rPr>
          <w:b/>
          <w:color w:val="000000"/>
        </w:rPr>
        <w:t>(čl. 7 ods. 5 ústavy)</w:t>
      </w:r>
    </w:p>
    <w:p w:rsidR="00E232CF" w:rsidRDefault="00E232CF" w:rsidP="00E232CF">
      <w:pPr>
        <w:widowControl w:val="0"/>
        <w:adjustRightInd w:val="0"/>
        <w:rPr>
          <w:b/>
          <w:noProof/>
          <w:color w:val="000000"/>
        </w:rPr>
      </w:pPr>
    </w:p>
    <w:p w:rsidR="00E232CF" w:rsidRDefault="00E232CF" w:rsidP="00E232CF">
      <w:pPr>
        <w:widowControl w:val="0"/>
        <w:adjustRightInd w:val="0"/>
        <w:rPr>
          <w:b/>
          <w:noProof/>
          <w:color w:val="000000"/>
        </w:rPr>
      </w:pP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 xml:space="preserve">Gestor zmluvy: </w:t>
      </w:r>
      <w:r>
        <w:rPr>
          <w:color w:val="000000"/>
        </w:rPr>
        <w:t>Ministerstvo zahraničných vecí a európskych záležitostí Slovenskej republiky 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noProof/>
          <w:color w:val="000000"/>
        </w:rPr>
      </w:pP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Názov zmluvy:</w:t>
      </w:r>
      <w:r>
        <w:rPr>
          <w:color w:val="000000"/>
        </w:rPr>
        <w:t xml:space="preserve"> Dohoda </w:t>
      </w:r>
      <w:r w:rsidR="006C6723" w:rsidRPr="006C6723">
        <w:rPr>
          <w:color w:val="000000"/>
        </w:rPr>
        <w:t>o strategickom partnerstve medzi Európskou úniou a jej členskými štátmi na jednej strane a Japonskom na druhej strane</w:t>
      </w:r>
      <w:r w:rsidR="006C6723">
        <w:rPr>
          <w:color w:val="000000"/>
        </w:rPr>
        <w:t>,</w:t>
      </w:r>
      <w:r w:rsidRPr="006C6723">
        <w:rPr>
          <w:color w:val="000000"/>
        </w:rPr>
        <w:t xml:space="preserve"> </w:t>
      </w:r>
      <w:r>
        <w:rPr>
          <w:color w:val="000000"/>
        </w:rPr>
        <w:t>podpísaná v</w:t>
      </w:r>
      <w:r w:rsidR="006C6723">
        <w:rPr>
          <w:color w:val="000000"/>
        </w:rPr>
        <w:t> Tokiu dňa</w:t>
      </w:r>
      <w:r>
        <w:rPr>
          <w:color w:val="000000"/>
        </w:rPr>
        <w:t xml:space="preserve"> </w:t>
      </w:r>
      <w:r w:rsidR="006C6723">
        <w:rPr>
          <w:color w:val="000000"/>
        </w:rPr>
        <w:t>17. júla</w:t>
      </w:r>
      <w:r>
        <w:rPr>
          <w:color w:val="000000"/>
        </w:rPr>
        <w:t xml:space="preserve"> 201</w:t>
      </w:r>
      <w:r w:rsidR="006C6723">
        <w:rPr>
          <w:color w:val="000000"/>
        </w:rPr>
        <w:t>8</w:t>
      </w:r>
      <w:r>
        <w:rPr>
          <w:color w:val="000000"/>
        </w:rPr>
        <w:t xml:space="preserve"> (v mene SR podpísaná v</w:t>
      </w:r>
      <w:r w:rsidR="006C6723">
        <w:rPr>
          <w:color w:val="000000"/>
        </w:rPr>
        <w:t> Bruseli dňa 4. júla 2018</w:t>
      </w:r>
      <w:r>
        <w:rPr>
          <w:color w:val="000000"/>
        </w:rPr>
        <w:t>)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  <w:color w:val="000000"/>
        </w:rPr>
      </w:pPr>
    </w:p>
    <w:p w:rsidR="00773843" w:rsidRDefault="00E232CF" w:rsidP="00773843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3.</w:t>
      </w:r>
      <w:r>
        <w:rPr>
          <w:b/>
          <w:color w:val="000000"/>
        </w:rPr>
        <w:tab/>
        <w:t>Účel a predmet zmluvy a jeho úprava v právnom poriadku Slovenskej republiky:</w:t>
      </w:r>
      <w:r w:rsidR="00773843">
        <w:rPr>
          <w:b/>
          <w:noProof/>
          <w:color w:val="000000"/>
        </w:rPr>
        <w:t xml:space="preserve"> </w:t>
      </w:r>
      <w:r w:rsidR="006C6723">
        <w:t xml:space="preserve">Účelom dohody je posilniť </w:t>
      </w:r>
      <w:r w:rsidR="006C6723" w:rsidRPr="006C6723">
        <w:t>celkové partnerstvo medzi zmluvnými stranami, podporovaním politickej a odvetvovej spolupráce a spoločnými opatreniami týkajúcimi sa otázok spoločného záujmu vrátane regionálnych a globálnych výziev.</w:t>
      </w:r>
      <w:r>
        <w:t xml:space="preserve"> </w:t>
      </w:r>
      <w:r w:rsidR="006C6723">
        <w:t xml:space="preserve">Dohoda taktiež predstavuje </w:t>
      </w:r>
      <w:r w:rsidR="006C6723" w:rsidRPr="006C6723">
        <w:t>právny základ na zlepšovanie dvojstrannej spolupráce, ako aj spolupráce v</w:t>
      </w:r>
      <w:r w:rsidR="00CA737B">
        <w:t> </w:t>
      </w:r>
      <w:r w:rsidR="006C6723" w:rsidRPr="006C6723">
        <w:t>medzinárodných a regionálnych organizáciách a na medzinárodných a regionálnych fórach. Pomôže presadzovať spoločné hodnoty a zásady, predovšetkým demokraciu, právny štát, ľudské práva a základné slobody.</w:t>
      </w:r>
      <w:r w:rsidR="006C6723">
        <w:t xml:space="preserve"> Dohoda v neposlednom rade slúži ako platforma pre užšiu spoluprácu</w:t>
      </w:r>
      <w:r w:rsidR="006C6723" w:rsidRPr="006C6723">
        <w:t xml:space="preserve"> v širokom spektre oblastí politiky, ako je zmena klímy, výskum a inovácia, námorné záležitosti, vzdelávanie, kultúra, migrácia, boj proti terorizmu a boj proti organizovanému zločinu a počítačovej kriminalite.</w:t>
      </w:r>
    </w:p>
    <w:p w:rsidR="00E232CF" w:rsidRPr="00773843" w:rsidRDefault="00773843" w:rsidP="00773843">
      <w:pPr>
        <w:widowControl w:val="0"/>
        <w:tabs>
          <w:tab w:val="left" w:pos="360"/>
        </w:tabs>
        <w:adjustRightInd w:val="0"/>
        <w:spacing w:before="24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ab/>
      </w:r>
      <w:r w:rsidR="00E232CF" w:rsidRPr="00AE0264">
        <w:t xml:space="preserve">V právnom poriadku Slovenskej republiky je predmet zmluvy upravený v množstve právnych predpisov v príslušných oblastiach spoločenských vzťahov, a to napr. </w:t>
      </w:r>
      <w:r w:rsidR="00697959">
        <w:t xml:space="preserve">v zákone č. 143/1998 Z. z. o civilnom letectve (letecký zákon) a o zmene a doplnení niektorých zákonov v znení neskorších predpisov, </w:t>
      </w:r>
      <w:r w:rsidR="00E232CF" w:rsidRPr="00AE0264">
        <w:t>v zákone č. 300/2005 Z. z. Trestný záko</w:t>
      </w:r>
      <w:r w:rsidR="00697959">
        <w:t>n v znení neskorších predpisov</w:t>
      </w:r>
      <w:r w:rsidR="009A5B8F">
        <w:t xml:space="preserve">, v zákone č. 514/2009 Z. z. o doprave na dráhach v znení neskorších predpisov, </w:t>
      </w:r>
      <w:r w:rsidR="009A5B8F" w:rsidRPr="009A5B8F">
        <w:t xml:space="preserve">v zákone č. </w:t>
      </w:r>
      <w:r w:rsidR="009A5B8F">
        <w:t xml:space="preserve">563/2009 Z. z. o </w:t>
      </w:r>
      <w:r w:rsidR="009A5B8F" w:rsidRPr="009A5B8F">
        <w:t xml:space="preserve"> správe daní (daňový poriadok) a o zmene a</w:t>
      </w:r>
      <w:r w:rsidR="00CA737B">
        <w:t> </w:t>
      </w:r>
      <w:r w:rsidR="009A5B8F" w:rsidRPr="009A5B8F">
        <w:t>doplnení niektorých zákonov</w:t>
      </w:r>
      <w:r w:rsidR="009A5B8F">
        <w:t xml:space="preserve"> v znení neskorších predpisov, </w:t>
      </w:r>
      <w:r w:rsidR="00E232CF" w:rsidRPr="00773843">
        <w:t>v zákone č. 404/2011 Z. z. o</w:t>
      </w:r>
      <w:r w:rsidR="00CA737B">
        <w:t> </w:t>
      </w:r>
      <w:r w:rsidR="00E232CF" w:rsidRPr="00773843">
        <w:t>pobyte cudzincov a o zmene a doplnení niektorých zákonov v znení neskorších predpisov</w:t>
      </w:r>
      <w:r w:rsidR="00697959">
        <w:t xml:space="preserve">, </w:t>
      </w:r>
      <w:r w:rsidR="00105929">
        <w:t xml:space="preserve">v zákone č. 251/2012 Z. z. </w:t>
      </w:r>
      <w:r w:rsidR="00105929" w:rsidRPr="009A5B8F">
        <w:t>o energetike a o zmene a doplnení niektorých zákonov</w:t>
      </w:r>
      <w:r w:rsidR="00105929">
        <w:t xml:space="preserve"> v znení neskorších predpisov, </w:t>
      </w:r>
      <w:r w:rsidR="00697959">
        <w:t>v zákone č. 392/2015 Z. z. o rozvojovej spolupráci a o zmene a doplnení niektorých zákonov</w:t>
      </w:r>
      <w:r w:rsidR="00105929">
        <w:t xml:space="preserve">, </w:t>
      </w:r>
      <w:r w:rsidR="00105929" w:rsidRPr="009A5B8F">
        <w:t xml:space="preserve">v zákone č. 18/2018 Z. z. </w:t>
      </w:r>
      <w:r w:rsidR="00082E0F" w:rsidRPr="00082E0F">
        <w:t>o ochrane osobných údajov a o zmene a doplnení niektorých zákonov</w:t>
      </w:r>
      <w:r w:rsidR="00105929" w:rsidRPr="009A5B8F">
        <w:t>,</w:t>
      </w:r>
      <w:r w:rsidR="00105929">
        <w:t xml:space="preserve"> v zákone č. 170/2018 Z. z. </w:t>
      </w:r>
      <w:r w:rsidR="00105929" w:rsidRPr="009A5B8F">
        <w:t>o zájazdoch, spojených službách cestovného ruchu, niektorých podmienkach podnikania v cestovnom ruchu a</w:t>
      </w:r>
      <w:r w:rsidR="00CA737B">
        <w:t> </w:t>
      </w:r>
      <w:r w:rsidR="00105929" w:rsidRPr="009A5B8F">
        <w:t>o</w:t>
      </w:r>
      <w:r w:rsidR="00CA737B">
        <w:t> </w:t>
      </w:r>
      <w:r w:rsidR="00105929" w:rsidRPr="009A5B8F">
        <w:t>zmene a doplnení niektorých zákonov</w:t>
      </w:r>
      <w:r w:rsidR="00082E0F" w:rsidRPr="00082E0F">
        <w:t xml:space="preserve"> v znení zákona č.</w:t>
      </w:r>
      <w:r w:rsidR="00082E0F">
        <w:t xml:space="preserve"> </w:t>
      </w:r>
      <w:r w:rsidR="00082E0F" w:rsidRPr="00082E0F">
        <w:t>119/2019 Z. z.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  <w:color w:val="000000"/>
        </w:rPr>
      </w:pPr>
      <w:r>
        <w:rPr>
          <w:color w:val="000000"/>
        </w:rPr>
        <w:t> 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  <w:t>Priama úprava práv alebo povinností fyzických osôb alebo právnických osôb:</w:t>
      </w:r>
    </w:p>
    <w:p w:rsidR="00E232CF" w:rsidRDefault="00E232CF" w:rsidP="00FC4C7A">
      <w:pPr>
        <w:widowControl w:val="0"/>
        <w:tabs>
          <w:tab w:val="left" w:pos="360"/>
        </w:tabs>
        <w:adjustRightInd w:val="0"/>
        <w:ind w:left="360"/>
        <w:jc w:val="both"/>
        <w:rPr>
          <w:noProof/>
          <w:color w:val="000000"/>
        </w:rPr>
      </w:pPr>
      <w:r>
        <w:rPr>
          <w:noProof/>
          <w:color w:val="000000"/>
        </w:rPr>
        <w:t xml:space="preserve">Dohoda </w:t>
      </w:r>
      <w:r w:rsidR="006C6723">
        <w:rPr>
          <w:noProof/>
          <w:color w:val="000000"/>
        </w:rPr>
        <w:t>priamo neupravuje</w:t>
      </w:r>
      <w:r>
        <w:rPr>
          <w:noProof/>
          <w:color w:val="000000"/>
        </w:rPr>
        <w:t xml:space="preserve"> práva alebo povinnosti fyzických alebo právnických osôb.</w:t>
      </w:r>
      <w:r w:rsidR="00FC4C7A">
        <w:rPr>
          <w:noProof/>
          <w:color w:val="000000"/>
        </w:rPr>
        <w:t xml:space="preserve"> 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jc w:val="both"/>
        <w:rPr>
          <w:b/>
          <w:noProof/>
          <w:color w:val="000000"/>
        </w:rPr>
      </w:pP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5.</w:t>
      </w:r>
      <w:r>
        <w:rPr>
          <w:b/>
          <w:color w:val="000000"/>
        </w:rPr>
        <w:tab/>
        <w:t>Úprava predmetu medzinárodnej zmluvy v práve EÚ:</w:t>
      </w:r>
    </w:p>
    <w:p w:rsidR="00082E0F" w:rsidRDefault="00082E0F" w:rsidP="00082E0F">
      <w:pPr>
        <w:widowControl w:val="0"/>
        <w:tabs>
          <w:tab w:val="left" w:pos="360"/>
        </w:tabs>
        <w:adjustRightInd w:val="0"/>
        <w:spacing w:after="240"/>
        <w:ind w:left="360"/>
        <w:jc w:val="both"/>
      </w:pPr>
      <w:r w:rsidRPr="00082E0F">
        <w:t>V primárnom práve EÚ je predmet medzinárodnej zmluvy upravený najmä v článku 37 Zmluvy o Európskej únii a článku 212 Zmluvy o fungovaní Európskej únie v spojení s</w:t>
      </w:r>
      <w:r>
        <w:t> </w:t>
      </w:r>
      <w:r w:rsidRPr="00082E0F">
        <w:t xml:space="preserve">článkom 218 ods. 5 Zmluvy o fungovaní Európskej únie a článkom 218 ods. 8 druhým </w:t>
      </w:r>
      <w:proofErr w:type="spellStart"/>
      <w:r w:rsidRPr="00082E0F">
        <w:t>pododsekom</w:t>
      </w:r>
      <w:proofErr w:type="spellEnd"/>
      <w:r w:rsidRPr="00082E0F">
        <w:t xml:space="preserve"> Zmlu</w:t>
      </w:r>
      <w:r>
        <w:t xml:space="preserve">vy o fungovaní Európskej </w:t>
      </w:r>
      <w:proofErr w:type="spellStart"/>
      <w:r>
        <w:t>únie.</w:t>
      </w:r>
      <w:proofErr w:type="spellEnd"/>
    </w:p>
    <w:p w:rsidR="002644D3" w:rsidRDefault="00082E0F" w:rsidP="00082E0F">
      <w:pPr>
        <w:widowControl w:val="0"/>
        <w:tabs>
          <w:tab w:val="left" w:pos="360"/>
        </w:tabs>
        <w:adjustRightInd w:val="0"/>
        <w:spacing w:after="240"/>
        <w:ind w:left="360"/>
        <w:jc w:val="both"/>
      </w:pPr>
      <w:r w:rsidRPr="00082E0F">
        <w:t xml:space="preserve">Predmet medzinárodnej zmluvy je zároveň upravený celým radom právne záväzných aktov EÚ, a to napr. v nariadení (ES, </w:t>
      </w:r>
      <w:proofErr w:type="spellStart"/>
      <w:r w:rsidRPr="00082E0F">
        <w:t>Euratom</w:t>
      </w:r>
      <w:proofErr w:type="spellEnd"/>
      <w:r w:rsidRPr="00082E0F">
        <w:t xml:space="preserve">) č. 2988/95, v smernici 2012/27/EÚ </w:t>
      </w:r>
      <w:r w:rsidRPr="00082E0F">
        <w:lastRenderedPageBreak/>
        <w:t>v</w:t>
      </w:r>
      <w:r>
        <w:t> </w:t>
      </w:r>
      <w:r w:rsidRPr="00082E0F">
        <w:t>platnom znení, v nariadení (EÚ) č. 1308/2013 v platnom znení, v nariadení (EÚ) 2016/679, alebo v smernici (EÚ) 2017/541.</w:t>
      </w:r>
      <w:bookmarkStart w:id="0" w:name="_GoBack"/>
      <w:bookmarkEnd w:id="0"/>
    </w:p>
    <w:p w:rsidR="00FC4C7A" w:rsidRDefault="00E232CF" w:rsidP="00E232CF">
      <w:pPr>
        <w:widowControl w:val="0"/>
        <w:tabs>
          <w:tab w:val="left" w:pos="360"/>
        </w:tabs>
        <w:adjustRightInd w:val="0"/>
        <w:ind w:left="360"/>
      </w:pPr>
      <w:r>
        <w:t xml:space="preserve">Súlad medzinárodnej zmluvy s právom EÚ: úplná zhoda. </w:t>
      </w:r>
    </w:p>
    <w:p w:rsidR="006C6723" w:rsidRDefault="006C6723" w:rsidP="006C6723">
      <w:pPr>
        <w:widowControl w:val="0"/>
        <w:tabs>
          <w:tab w:val="left" w:pos="360"/>
        </w:tabs>
        <w:adjustRightInd w:val="0"/>
        <w:rPr>
          <w:color w:val="FF0000"/>
        </w:rPr>
      </w:pPr>
    </w:p>
    <w:p w:rsidR="00E232CF" w:rsidRDefault="00E232CF" w:rsidP="006C6723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color w:val="000000"/>
        </w:rPr>
      </w:pPr>
      <w:r>
        <w:rPr>
          <w:b/>
          <w:color w:val="000000"/>
        </w:rPr>
        <w:t>6.</w:t>
      </w:r>
      <w:r>
        <w:rPr>
          <w:b/>
          <w:color w:val="000000"/>
        </w:rPr>
        <w:tab/>
        <w:t>Kategória zmluvy podľa čl. 7 ods. 4 Ústavy Slovenskej republiky (vyžaduje pred ratifikáciou súhlas Národnej rady Slovenskej republiky):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</w:pPr>
      <w:r>
        <w:t>Z kategórií vymedzených čl. 7 ods. 4 Ústavy Slovenskej republiky ide o medzinárodnú politickú zmluvu</w:t>
      </w:r>
      <w:r w:rsidR="006C6723">
        <w:t>.</w:t>
      </w:r>
    </w:p>
    <w:p w:rsidR="006C6723" w:rsidRDefault="006C6723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</w:rPr>
      </w:pP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</w:rPr>
      </w:pPr>
      <w:r>
        <w:rPr>
          <w:b/>
        </w:rPr>
        <w:t>7.</w:t>
      </w:r>
      <w:r>
        <w:rPr>
          <w:b/>
        </w:rPr>
        <w:tab/>
        <w:t>Kategória zmluvy podľa čl. 7 ods. 5 Ústavy Slovenskej republiky (má prednosť pred zákonmi):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</w:rPr>
      </w:pPr>
      <w:r>
        <w:t>Z kategórií vymedzených v čl. 7 ods. 5 Ústavy Slovenskej republiky ide o medzinárodnú zmluvu, na ktorej vykonanie nie je potrebný zákon. 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  <w:color w:val="000000"/>
        </w:rPr>
      </w:pP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 w:hanging="360"/>
        <w:jc w:val="both"/>
        <w:rPr>
          <w:b/>
          <w:noProof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  <w:t xml:space="preserve">Dopady prijatia medzinárodnej zmluvy, ktorá má prednosť pred zákonmi, na slovenský právny poriadok: </w:t>
      </w:r>
    </w:p>
    <w:p w:rsidR="00E232CF" w:rsidRDefault="00E232CF" w:rsidP="00E232CF">
      <w:pPr>
        <w:widowControl w:val="0"/>
        <w:tabs>
          <w:tab w:val="left" w:pos="360"/>
        </w:tabs>
        <w:adjustRightInd w:val="0"/>
        <w:ind w:left="360"/>
        <w:jc w:val="both"/>
        <w:rPr>
          <w:b/>
          <w:noProof/>
        </w:rPr>
      </w:pPr>
      <w:r>
        <w:t>Vzhľadom na prednosť medzinárodnej zmluvy pred zákonmi nie je potrebné zrušiť alebo zmeniť z dôvodu duplicity žiadny právny predpis. </w:t>
      </w:r>
    </w:p>
    <w:p w:rsidR="003C0B7E" w:rsidRPr="008B19CD" w:rsidRDefault="00082E0F" w:rsidP="008B19CD"/>
    <w:sectPr w:rsidR="003C0B7E" w:rsidRPr="008B1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6B"/>
    <w:rsid w:val="00002F7C"/>
    <w:rsid w:val="00072D66"/>
    <w:rsid w:val="00082E0F"/>
    <w:rsid w:val="000907EE"/>
    <w:rsid w:val="000D6EF4"/>
    <w:rsid w:val="00105929"/>
    <w:rsid w:val="00136121"/>
    <w:rsid w:val="00165659"/>
    <w:rsid w:val="001715B9"/>
    <w:rsid w:val="00177775"/>
    <w:rsid w:val="001E316B"/>
    <w:rsid w:val="00224747"/>
    <w:rsid w:val="002644D3"/>
    <w:rsid w:val="002678B4"/>
    <w:rsid w:val="00336528"/>
    <w:rsid w:val="00384AD4"/>
    <w:rsid w:val="0039311F"/>
    <w:rsid w:val="00414CCB"/>
    <w:rsid w:val="00431CA3"/>
    <w:rsid w:val="00437268"/>
    <w:rsid w:val="00516DF6"/>
    <w:rsid w:val="005E2CE1"/>
    <w:rsid w:val="00607C79"/>
    <w:rsid w:val="00610C61"/>
    <w:rsid w:val="00653360"/>
    <w:rsid w:val="00697959"/>
    <w:rsid w:val="006C6723"/>
    <w:rsid w:val="0070633D"/>
    <w:rsid w:val="0071712E"/>
    <w:rsid w:val="007259CE"/>
    <w:rsid w:val="00733476"/>
    <w:rsid w:val="00747810"/>
    <w:rsid w:val="00761691"/>
    <w:rsid w:val="00773843"/>
    <w:rsid w:val="00852B87"/>
    <w:rsid w:val="00877FF4"/>
    <w:rsid w:val="00894626"/>
    <w:rsid w:val="008B19CD"/>
    <w:rsid w:val="00910592"/>
    <w:rsid w:val="00944B3D"/>
    <w:rsid w:val="009A5B8F"/>
    <w:rsid w:val="009E7DE6"/>
    <w:rsid w:val="009F28D3"/>
    <w:rsid w:val="00AC6326"/>
    <w:rsid w:val="00AE0264"/>
    <w:rsid w:val="00B04C4B"/>
    <w:rsid w:val="00B258C3"/>
    <w:rsid w:val="00B32D69"/>
    <w:rsid w:val="00B66C8A"/>
    <w:rsid w:val="00BC6589"/>
    <w:rsid w:val="00C536DC"/>
    <w:rsid w:val="00CA737B"/>
    <w:rsid w:val="00DE0001"/>
    <w:rsid w:val="00E232CF"/>
    <w:rsid w:val="00E866A0"/>
    <w:rsid w:val="00E92BEA"/>
    <w:rsid w:val="00EA387B"/>
    <w:rsid w:val="00EA7463"/>
    <w:rsid w:val="00F47CED"/>
    <w:rsid w:val="00F9580A"/>
    <w:rsid w:val="00FA7BFE"/>
    <w:rsid w:val="00FC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3D6E"/>
  <w15:chartTrackingRefBased/>
  <w15:docId w15:val="{56F51EC1-2AD9-4BF0-9887-8AB67894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232CF"/>
    <w:pPr>
      <w:spacing w:before="100" w:beforeAutospacing="1" w:after="100" w:afterAutospacing="1"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232CF"/>
    <w:pPr>
      <w:autoSpaceDE w:val="0"/>
      <w:autoSpaceDN w:val="0"/>
      <w:jc w:val="center"/>
    </w:pPr>
    <w:rPr>
      <w:rFonts w:eastAsiaTheme="minorEastAsia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232CF"/>
    <w:rPr>
      <w:rFonts w:ascii="Times New Roman" w:eastAsiaTheme="minorEastAsia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E232CF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E232CF"/>
    <w:rPr>
      <w:i/>
      <w:iCs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C4C7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C4C7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6_Armensko_MPK_dolozka_prednosti"/>
    <f:field ref="objsubject" par="" edit="true" text=""/>
    <f:field ref="objcreatedby" par="" text="Turošík, Patrik"/>
    <f:field ref="objcreatedat" par="" text="29.11.2018 10:29:23"/>
    <f:field ref="objchangedby" par="" text="Administrator, System"/>
    <f:field ref="objmodifiedat" par="" text="29.11.2018 10:29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Turosik Patrik /OPEU/MZV</dc:creator>
  <cp:keywords/>
  <dc:description/>
  <cp:lastModifiedBy>Turosik Patrik /OPEU/MZV</cp:lastModifiedBy>
  <cp:revision>8</cp:revision>
  <cp:lastPrinted>2019-02-12T08:10:00Z</cp:lastPrinted>
  <dcterms:created xsi:type="dcterms:W3CDTF">2018-11-23T12:16:00Z</dcterms:created>
  <dcterms:modified xsi:type="dcterms:W3CDTF">2019-06-20T11:04:00Z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Právo EÚ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Patrik Turošík</vt:lpwstr>
  </property>
  <property fmtid="{D5CDD505-2E9C-101B-9397-08002B2CF9AE}" pid="12" name="FSC#SKEDITIONSLOVLEX@103.510:zodppredkladatel">
    <vt:lpwstr>Miroslav Lajčák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uzavretie Dohody o komplexnom a posilnenom partnerstve medzi Európskou úniou a Európskym spoločenstvom pre atómovú energiu a ich členskými štátmi na jednej strane a Arménskou republikou na strane druhej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zahraničných vecí a európskych záležitostí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na uzavretie Dohody o komplexnom a posilnenom partnerstve medzi Európskou úniou a Európskym spoločenstvom pre atómovú energiu a ich členskými štátmi na jednej strane a Arménskou republikou na strane druhej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076422/2018-OPEU-0163128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LP/2018/887</vt:lpwstr>
  </property>
  <property fmtid="{D5CDD505-2E9C-101B-9397-08002B2CF9AE}" pid="37" name="FSC#SKEDITIONSLOVLEX@103.510:typsprievdok">
    <vt:lpwstr>Doložka prednosti medzinarodnej zmluvy pred zákonmi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Aj napriek tomu, že vykonávanie predmetnej dohody nebude mať vplyvy na vybrané oblasti, dohoda môže mať nepriame pozitívne vplyvy na podnikateľské subjekty, ktoré však v tejto chvíli nie je možné popísať ani kvantifikovať. Pôjde o dôsledok zintenzívnenia </vt:lpwstr>
  </property>
  <property fmtid="{D5CDD505-2E9C-101B-9397-08002B2CF9AE}" pid="66" name="FSC#SKEDITIONSLOVLEX@103.510:AttrStrListDocPropAltRiesenia">
    <vt:lpwstr>Alternatívne riešenia neboli zvažované.</vt:lpwstr>
  </property>
  <property fmtid="{D5CDD505-2E9C-101B-9397-08002B2CF9AE}" pid="67" name="FSC#SKEDITIONSLOVLEX@103.510:AttrStrListDocPropStanoviskoGest">
    <vt:lpwstr>Keďže nebol identifikovaný žiadny z vybraných vplyvov, v súlade s bodom 6.1 Jednotnej metodiky na posudzovanie vybraných vplyvov materiál nie je predkladaný na PPK.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zahraničných vecí a európskych záležitostí Slovenskej republiky</vt:lpwstr>
  </property>
  <property fmtid="{D5CDD505-2E9C-101B-9397-08002B2CF9AE}" pid="137" name="FSC#SKEDITIONSLOVLEX@103.510:AttrStrListDocPropUznesenieNaVedomie">
    <vt:lpwstr>prezident Slovenskej republiky_x000d_
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zahraničných vecí a európskych záležitostí Slovenskej republiky</vt:lpwstr>
  </property>
  <property fmtid="{D5CDD505-2E9C-101B-9397-08002B2CF9AE}" pid="142" name="FSC#SKEDITIONSLOVLEX@103.510:funkciaZodpPredAkuzativ">
    <vt:lpwstr>ministrovi zahraničných vecí a európskych záležitostí Slovenskej republiky</vt:lpwstr>
  </property>
  <property fmtid="{D5CDD505-2E9C-101B-9397-08002B2CF9AE}" pid="143" name="FSC#SKEDITIONSLOVLEX@103.510:funkciaZodpPredDativ">
    <vt:lpwstr>ministra zahraničných vecí a európskych záležitostí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Miroslav Lajčák_x000d_
minister zahraničných vecí a európskych záležitostí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justify;"&gt;&lt;em&gt;Návrh na uzavretie Dohody o komplexnom a posilnenom partnerstve medzi Európskou úniou a&amp;nbsp;Európskym spoločenstvom pre atómovú energiu a ich členskými štátmi na jednej strane a&amp;nbsp;Arménskou republikou na strane druh</vt:lpwstr>
  </property>
  <property fmtid="{D5CDD505-2E9C-101B-9397-08002B2CF9AE}" pid="150" name="FSC#SKEDITIONSLOVLEX@103.510:vytvorenedna">
    <vt:lpwstr>29. 11. 2018</vt:lpwstr>
  </property>
  <property fmtid="{D5CDD505-2E9C-101B-9397-08002B2CF9AE}" pid="151" name="FSC#COOSYSTEM@1.1:Container">
    <vt:lpwstr>COO.2145.1000.3.3078923</vt:lpwstr>
  </property>
  <property fmtid="{D5CDD505-2E9C-101B-9397-08002B2CF9AE}" pid="152" name="FSC#FSCFOLIO@1.1001:docpropproject">
    <vt:lpwstr/>
  </property>
</Properties>
</file>