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16" w:rsidRPr="005E270E" w:rsidRDefault="00E31A78" w:rsidP="005E270E">
      <w:pPr>
        <w:pBdr>
          <w:bottom w:val="single" w:sz="12" w:space="1" w:color="000001"/>
        </w:pBd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 w:cs="Book Antiqua"/>
          <w:b/>
          <w:spacing w:val="20"/>
          <w:sz w:val="22"/>
          <w:szCs w:val="22"/>
        </w:rPr>
        <w:t>NÁRODNÁ  RADA  SLOVENSKEJ  REPUBLIKY</w:t>
      </w:r>
    </w:p>
    <w:p w:rsidR="00C70F16" w:rsidRPr="005E270E" w:rsidRDefault="00C70F16" w:rsidP="005E270E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:rsidR="00C70F16" w:rsidRPr="005E270E" w:rsidRDefault="00E31A78" w:rsidP="005E270E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 w:cs="Book Antiqua"/>
          <w:spacing w:val="20"/>
          <w:sz w:val="22"/>
          <w:szCs w:val="22"/>
        </w:rPr>
        <w:t>VII. volebné obdobie</w:t>
      </w:r>
    </w:p>
    <w:p w:rsidR="00C70F16" w:rsidRDefault="00C70F16" w:rsidP="005E270E">
      <w:pPr>
        <w:spacing w:before="120" w:line="276" w:lineRule="auto"/>
        <w:rPr>
          <w:rFonts w:ascii="Book Antiqua" w:hAnsi="Book Antiqua" w:cs="Book Antiqua"/>
          <w:b/>
          <w:spacing w:val="30"/>
          <w:sz w:val="22"/>
          <w:szCs w:val="22"/>
        </w:rPr>
      </w:pPr>
    </w:p>
    <w:p w:rsidR="005E270E" w:rsidRPr="005E270E" w:rsidRDefault="005E270E" w:rsidP="005E270E">
      <w:pPr>
        <w:spacing w:before="120" w:line="276" w:lineRule="auto"/>
        <w:rPr>
          <w:rFonts w:ascii="Book Antiqua" w:hAnsi="Book Antiqua" w:cs="Book Antiqua"/>
          <w:b/>
          <w:spacing w:val="30"/>
          <w:sz w:val="22"/>
          <w:szCs w:val="22"/>
        </w:rPr>
      </w:pPr>
    </w:p>
    <w:p w:rsidR="00C70F16" w:rsidRPr="005E270E" w:rsidRDefault="00E31A78" w:rsidP="005E270E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 w:cs="Book Antiqua"/>
          <w:spacing w:val="30"/>
          <w:sz w:val="22"/>
          <w:szCs w:val="22"/>
        </w:rPr>
        <w:t>Návrh</w:t>
      </w:r>
    </w:p>
    <w:p w:rsidR="00C70F16" w:rsidRPr="005E270E" w:rsidRDefault="00C70F16" w:rsidP="005E270E">
      <w:pPr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  <w:szCs w:val="22"/>
        </w:rPr>
      </w:pPr>
    </w:p>
    <w:p w:rsidR="00C70F16" w:rsidRPr="005E270E" w:rsidRDefault="00E31A78" w:rsidP="005E270E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 w:cs="Book Antiqua"/>
          <w:b/>
          <w:caps/>
          <w:spacing w:val="30"/>
          <w:sz w:val="22"/>
          <w:szCs w:val="22"/>
        </w:rPr>
        <w:t>zákon</w:t>
      </w:r>
    </w:p>
    <w:p w:rsidR="00C70F16" w:rsidRPr="005E270E" w:rsidRDefault="00C70F16" w:rsidP="005E270E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C70F16" w:rsidRPr="005E270E" w:rsidRDefault="00E31A78" w:rsidP="005E270E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 w:cs="Book Antiqua"/>
          <w:sz w:val="22"/>
          <w:szCs w:val="22"/>
        </w:rPr>
        <w:t>z ... 2019,</w:t>
      </w:r>
    </w:p>
    <w:p w:rsidR="00C70F16" w:rsidRPr="005E270E" w:rsidRDefault="00C70F16" w:rsidP="005E270E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C70F16" w:rsidRPr="005E270E" w:rsidRDefault="00E31A78" w:rsidP="005E270E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 w:cs="Book Antiqua"/>
          <w:b/>
          <w:sz w:val="22"/>
          <w:szCs w:val="22"/>
        </w:rPr>
        <w:t>ktorým sa mení zákon č. 166/2003 Z. z. o ochrane súkromia pred neoprávneným použitím informačno-technických prostriedkov a o zmene a doplnení niektorých zákonov (zákon</w:t>
      </w:r>
      <w:r w:rsidRPr="005E270E">
        <w:rPr>
          <w:rFonts w:ascii="Book Antiqua" w:hAnsi="Book Antiqua" w:cs="Book Antiqua"/>
          <w:b/>
          <w:sz w:val="22"/>
          <w:szCs w:val="22"/>
        </w:rPr>
        <w:t xml:space="preserve"> o ochrane pred odpočúvaním) v znení neskorších predpisov</w:t>
      </w:r>
    </w:p>
    <w:p w:rsidR="00C70F16" w:rsidRPr="005E270E" w:rsidRDefault="00C70F16" w:rsidP="005E270E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C70F16" w:rsidRPr="005E270E" w:rsidRDefault="00E31A78" w:rsidP="005E270E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C70F16" w:rsidRPr="005E270E" w:rsidRDefault="00C70F16" w:rsidP="005E270E">
      <w:pPr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</w:p>
    <w:p w:rsidR="00C70F16" w:rsidRPr="005E270E" w:rsidRDefault="00E31A78" w:rsidP="005E270E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 w:cs="Book Antiqua"/>
          <w:b/>
          <w:sz w:val="22"/>
          <w:szCs w:val="22"/>
        </w:rPr>
        <w:t>Čl. I</w:t>
      </w:r>
    </w:p>
    <w:p w:rsidR="00E31A78" w:rsidRPr="00E31A78" w:rsidRDefault="00E31A78" w:rsidP="00E31A78">
      <w:pPr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5E270E">
        <w:rPr>
          <w:rFonts w:ascii="Book Antiqua" w:hAnsi="Book Antiqua" w:cs="Book Antiqua"/>
          <w:sz w:val="22"/>
          <w:szCs w:val="22"/>
        </w:rPr>
        <w:t>Zákon č. 166/2003 Z. z. o ochrane súkromia pred neoprávneným použitím informačno-technických prostriedkov a o zmene a doplnení</w:t>
      </w:r>
      <w:r w:rsidRPr="005E270E">
        <w:rPr>
          <w:rFonts w:ascii="Book Antiqua" w:hAnsi="Book Antiqua" w:cs="Book Antiqua"/>
          <w:sz w:val="22"/>
          <w:szCs w:val="22"/>
        </w:rPr>
        <w:t xml:space="preserve"> niektorých zákonov (zákon o ochrane pred odpočúvaním) v znení zákona č. 757/2004 Z. z., zákona č. 311/2005 Z. z., zákona č. 59/2009 Z. z., </w:t>
      </w:r>
      <w:r w:rsidRPr="005E270E">
        <w:rPr>
          <w:rFonts w:ascii="Book Antiqua" w:hAnsi="Book Antiqua"/>
          <w:sz w:val="22"/>
          <w:szCs w:val="22"/>
        </w:rPr>
        <w:t xml:space="preserve">nálezu Ústavného súdu Slovenskej republiky č. 290/2009 Z. z., zákona č. 291/2009 Z. z., zákona č. 547/2010 Z. z. </w:t>
      </w:r>
      <w:r w:rsidRPr="005E270E">
        <w:rPr>
          <w:rFonts w:ascii="Book Antiqua" w:hAnsi="Book Antiqua" w:cs="Book Antiqua"/>
          <w:sz w:val="22"/>
          <w:szCs w:val="22"/>
        </w:rPr>
        <w:t>a z</w:t>
      </w:r>
      <w:r w:rsidRPr="005E270E">
        <w:rPr>
          <w:rFonts w:ascii="Book Antiqua" w:hAnsi="Book Antiqua" w:cs="Book Antiqua"/>
          <w:sz w:val="22"/>
          <w:szCs w:val="22"/>
        </w:rPr>
        <w:t>ákona č. 404/2015 Z. z. sa mení takto:</w:t>
      </w:r>
    </w:p>
    <w:p w:rsidR="005E270E" w:rsidRDefault="00E31A78" w:rsidP="005E270E">
      <w:pPr>
        <w:pStyle w:val="Odsekzoznamu"/>
        <w:spacing w:before="120" w:line="276" w:lineRule="auto"/>
        <w:ind w:left="851" w:hanging="425"/>
        <w:jc w:val="both"/>
        <w:rPr>
          <w:rFonts w:ascii="Book Antiqua" w:eastAsia="Segoe UI" w:hAnsi="Book Antiqua" w:cs="Book Antiqua"/>
          <w:sz w:val="22"/>
          <w:szCs w:val="22"/>
          <w:shd w:val="clear" w:color="auto" w:fill="FFFFFF"/>
          <w:lang w:eastAsia="en-US"/>
        </w:rPr>
      </w:pPr>
      <w:r w:rsidRPr="005E270E">
        <w:rPr>
          <w:rFonts w:ascii="Book Antiqua" w:eastAsia="Segoe UI" w:hAnsi="Book Antiqua" w:cs="Book Antiqua"/>
          <w:sz w:val="22"/>
          <w:szCs w:val="22"/>
          <w:shd w:val="clear" w:color="auto" w:fill="FFFFFF"/>
          <w:lang w:eastAsia="en-US"/>
        </w:rPr>
        <w:t>1.</w:t>
      </w:r>
      <w:r w:rsidRPr="005E270E">
        <w:rPr>
          <w:rFonts w:ascii="Book Antiqua" w:eastAsia="Segoe UI" w:hAnsi="Book Antiqua" w:cs="Book Antiqua"/>
          <w:sz w:val="22"/>
          <w:szCs w:val="22"/>
          <w:shd w:val="clear" w:color="auto" w:fill="FFFFFF"/>
          <w:lang w:eastAsia="en-US"/>
        </w:rPr>
        <w:tab/>
        <w:t>V § 8a ods. 1 sa vypúšťa druhá veta.</w:t>
      </w:r>
    </w:p>
    <w:p w:rsidR="00E31A78" w:rsidRDefault="00E31A78" w:rsidP="005E270E">
      <w:pPr>
        <w:pStyle w:val="Odsekzoznamu"/>
        <w:spacing w:before="120" w:line="276" w:lineRule="auto"/>
        <w:ind w:left="851" w:hanging="425"/>
        <w:jc w:val="both"/>
        <w:rPr>
          <w:rFonts w:ascii="Book Antiqua" w:eastAsia="Segoe UI" w:hAnsi="Book Antiqua" w:cs="Book Antiqua"/>
          <w:sz w:val="22"/>
          <w:szCs w:val="22"/>
          <w:shd w:val="clear" w:color="auto" w:fill="FFFFFF"/>
          <w:lang w:eastAsia="en-US"/>
        </w:rPr>
      </w:pPr>
    </w:p>
    <w:p w:rsidR="00C70F16" w:rsidRPr="005E270E" w:rsidRDefault="005E270E" w:rsidP="005E270E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="Segoe UI" w:hAnsi="Book Antiqua" w:cs="Book Antiqua"/>
          <w:sz w:val="22"/>
          <w:szCs w:val="22"/>
          <w:shd w:val="clear" w:color="auto" w:fill="FFFFFF"/>
          <w:lang w:eastAsia="en-US"/>
        </w:rPr>
        <w:t>2.</w:t>
      </w:r>
      <w:r>
        <w:rPr>
          <w:rFonts w:ascii="Book Antiqua" w:eastAsia="Segoe UI" w:hAnsi="Book Antiqua" w:cs="Book Antiqua"/>
          <w:sz w:val="22"/>
          <w:szCs w:val="22"/>
          <w:shd w:val="clear" w:color="auto" w:fill="FFFFFF"/>
          <w:lang w:eastAsia="en-US"/>
        </w:rPr>
        <w:tab/>
      </w:r>
      <w:r w:rsidR="00E31A78" w:rsidRPr="005E270E">
        <w:rPr>
          <w:rFonts w:ascii="Book Antiqua" w:eastAsia="Segoe UI" w:hAnsi="Book Antiqua" w:cs="Book Antiqua"/>
          <w:sz w:val="22"/>
          <w:szCs w:val="22"/>
          <w:shd w:val="clear" w:color="auto" w:fill="FFFFFF"/>
          <w:lang w:eastAsia="en-US"/>
        </w:rPr>
        <w:t>V § 8a odseky 2 až 4 znejú:</w:t>
      </w:r>
    </w:p>
    <w:p w:rsidR="00C70F16" w:rsidRPr="005E270E" w:rsidRDefault="00E31A78" w:rsidP="005E270E">
      <w:pPr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/>
          <w:sz w:val="22"/>
          <w:szCs w:val="22"/>
        </w:rPr>
        <w:t xml:space="preserve">„(2) </w:t>
      </w:r>
      <w:r w:rsidRPr="005E270E">
        <w:rPr>
          <w:rFonts w:ascii="Book Antiqua" w:hAnsi="Book Antiqua"/>
          <w:sz w:val="22"/>
          <w:szCs w:val="22"/>
        </w:rPr>
        <w:tab/>
        <w:t>Členmi komisie sú</w:t>
      </w:r>
    </w:p>
    <w:p w:rsidR="00C70F16" w:rsidRPr="005E270E" w:rsidRDefault="00E31A78" w:rsidP="005E270E">
      <w:pPr>
        <w:pStyle w:val="Odsekzoznamu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/>
          <w:sz w:val="22"/>
          <w:szCs w:val="22"/>
        </w:rPr>
        <w:t xml:space="preserve">a) </w:t>
      </w:r>
      <w:r w:rsidRPr="005E270E">
        <w:rPr>
          <w:rFonts w:ascii="Book Antiqua" w:hAnsi="Book Antiqua"/>
          <w:sz w:val="22"/>
          <w:szCs w:val="22"/>
        </w:rPr>
        <w:tab/>
        <w:t xml:space="preserve">predseda a podpredseda Osobitného kontrolného výboru Národnej rady Slovenskej republiky na kontrolu činnosti </w:t>
      </w:r>
      <w:r w:rsidRPr="005E270E">
        <w:rPr>
          <w:rFonts w:ascii="Book Antiqua" w:hAnsi="Book Antiqua"/>
          <w:sz w:val="22"/>
          <w:szCs w:val="22"/>
        </w:rPr>
        <w:t>Slovenskej informačnej služby,</w:t>
      </w:r>
    </w:p>
    <w:p w:rsidR="00C70F16" w:rsidRPr="005E270E" w:rsidRDefault="00E31A78" w:rsidP="005E270E">
      <w:pPr>
        <w:pStyle w:val="Odsekzoznamu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/>
          <w:sz w:val="22"/>
          <w:szCs w:val="22"/>
        </w:rPr>
        <w:t xml:space="preserve">b) </w:t>
      </w:r>
      <w:r w:rsidRPr="005E270E">
        <w:rPr>
          <w:rFonts w:ascii="Book Antiqua" w:hAnsi="Book Antiqua"/>
          <w:sz w:val="22"/>
          <w:szCs w:val="22"/>
        </w:rPr>
        <w:tab/>
        <w:t>predseda a podpredseda Osobitného kontrolného výboru Národnej rady Slovenskej republiky na kontrolu činnosti Vojenského spravodajstva,</w:t>
      </w:r>
    </w:p>
    <w:p w:rsidR="00C70F16" w:rsidRPr="005E270E" w:rsidRDefault="00E31A78" w:rsidP="005E270E">
      <w:pPr>
        <w:pStyle w:val="Odsekzoznamu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/>
          <w:sz w:val="22"/>
          <w:szCs w:val="22"/>
        </w:rPr>
        <w:t xml:space="preserve">c) </w:t>
      </w:r>
      <w:r w:rsidRPr="005E270E">
        <w:rPr>
          <w:rFonts w:ascii="Book Antiqua" w:hAnsi="Book Antiqua"/>
          <w:sz w:val="22"/>
          <w:szCs w:val="22"/>
        </w:rPr>
        <w:tab/>
        <w:t>predseda a podpredseda Osobitného kontrolného výboru Národnej rady Slovenskej repu</w:t>
      </w:r>
      <w:r w:rsidRPr="005E270E">
        <w:rPr>
          <w:rFonts w:ascii="Book Antiqua" w:hAnsi="Book Antiqua"/>
          <w:sz w:val="22"/>
          <w:szCs w:val="22"/>
        </w:rPr>
        <w:t>bliky na kontrolu činnosti Národného bezpečnostného úradu,</w:t>
      </w:r>
    </w:p>
    <w:p w:rsidR="00C70F16" w:rsidRPr="005E270E" w:rsidRDefault="00E31A78" w:rsidP="005E270E">
      <w:pPr>
        <w:pStyle w:val="Odsekzoznamu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/>
          <w:sz w:val="22"/>
          <w:szCs w:val="22"/>
        </w:rPr>
        <w:t xml:space="preserve">d) </w:t>
      </w:r>
      <w:r w:rsidRPr="005E270E">
        <w:rPr>
          <w:rFonts w:ascii="Book Antiqua" w:hAnsi="Book Antiqua"/>
          <w:sz w:val="22"/>
          <w:szCs w:val="22"/>
        </w:rPr>
        <w:tab/>
        <w:t>predseda a podpredseda výboru Národnej rady Slovenskej republiky pre obranu a bezpečnosť.</w:t>
      </w:r>
    </w:p>
    <w:p w:rsidR="00C70F16" w:rsidRPr="005E270E" w:rsidRDefault="00E31A78" w:rsidP="005E270E">
      <w:pPr>
        <w:spacing w:before="120" w:line="276" w:lineRule="auto"/>
        <w:ind w:left="1418" w:hanging="5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(3) </w:t>
      </w:r>
      <w:r>
        <w:rPr>
          <w:rFonts w:ascii="Book Antiqua" w:hAnsi="Book Antiqua"/>
          <w:sz w:val="22"/>
          <w:szCs w:val="22"/>
        </w:rPr>
        <w:tab/>
      </w:r>
      <w:r w:rsidRPr="005E270E">
        <w:rPr>
          <w:rFonts w:ascii="Book Antiqua" w:hAnsi="Book Antiqua"/>
          <w:sz w:val="22"/>
          <w:szCs w:val="22"/>
        </w:rPr>
        <w:t>Členovia komisie volia predsedu komisie spomedzi tých členov komisie, ktorí boli do svojich funkci</w:t>
      </w:r>
      <w:r w:rsidRPr="005E270E">
        <w:rPr>
          <w:rFonts w:ascii="Book Antiqua" w:hAnsi="Book Antiqua"/>
          <w:sz w:val="22"/>
          <w:szCs w:val="22"/>
        </w:rPr>
        <w:t>í vo výboroch navrhnutí politickými stranami alebo politickými hnutiami, ktoré nemajú zastúpenie vo vláde Slovenskej republiky.</w:t>
      </w:r>
    </w:p>
    <w:p w:rsidR="00C70F16" w:rsidRPr="005E270E" w:rsidRDefault="00E31A78" w:rsidP="005E270E">
      <w:pPr>
        <w:spacing w:before="120" w:line="276" w:lineRule="auto"/>
        <w:ind w:left="1418" w:hanging="557"/>
        <w:jc w:val="both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/>
          <w:sz w:val="22"/>
          <w:szCs w:val="22"/>
        </w:rPr>
        <w:t xml:space="preserve">(4) </w:t>
      </w:r>
      <w:r w:rsidRPr="005E270E">
        <w:rPr>
          <w:rFonts w:ascii="Book Antiqua" w:hAnsi="Book Antiqua"/>
          <w:sz w:val="22"/>
          <w:szCs w:val="22"/>
        </w:rPr>
        <w:tab/>
        <w:t>Členstvo v komisii zaniká</w:t>
      </w:r>
    </w:p>
    <w:p w:rsidR="00C70F16" w:rsidRPr="005E270E" w:rsidRDefault="00E31A78" w:rsidP="005E270E">
      <w:pPr>
        <w:pStyle w:val="Odsekzoznamu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/>
          <w:sz w:val="22"/>
          <w:szCs w:val="22"/>
        </w:rPr>
        <w:t xml:space="preserve">a) </w:t>
      </w:r>
      <w:r w:rsidRPr="005E270E">
        <w:rPr>
          <w:rFonts w:ascii="Book Antiqua" w:hAnsi="Book Antiqua"/>
          <w:sz w:val="22"/>
          <w:szCs w:val="22"/>
        </w:rPr>
        <w:tab/>
        <w:t>zánikom</w:t>
      </w:r>
      <w:r w:rsidRPr="005E270E">
        <w:rPr>
          <w:rFonts w:ascii="Book Antiqua" w:hAnsi="Book Antiqua"/>
          <w:sz w:val="22"/>
          <w:szCs w:val="22"/>
          <w:vertAlign w:val="superscript"/>
        </w:rPr>
        <w:t>8aa)</w:t>
      </w:r>
      <w:r w:rsidRPr="005E270E">
        <w:rPr>
          <w:rFonts w:ascii="Book Antiqua" w:hAnsi="Book Antiqua"/>
          <w:sz w:val="22"/>
          <w:szCs w:val="22"/>
        </w:rPr>
        <w:t xml:space="preserve"> funkcie vo výbore podľa odseku 2,</w:t>
      </w:r>
    </w:p>
    <w:p w:rsidR="00E31A78" w:rsidRDefault="00E31A78" w:rsidP="00E31A78">
      <w:pPr>
        <w:pStyle w:val="Odsekzoznamu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/>
          <w:sz w:val="22"/>
          <w:szCs w:val="22"/>
        </w:rPr>
        <w:t xml:space="preserve">b) </w:t>
      </w:r>
      <w:r w:rsidRPr="005E270E">
        <w:rPr>
          <w:rFonts w:ascii="Book Antiqua" w:hAnsi="Book Antiqua"/>
          <w:sz w:val="22"/>
          <w:szCs w:val="22"/>
        </w:rPr>
        <w:tab/>
        <w:t>smrťou člena komisie alebo vyhlásením člena</w:t>
      </w:r>
      <w:r w:rsidRPr="005E270E">
        <w:rPr>
          <w:rFonts w:ascii="Book Antiqua" w:hAnsi="Book Antiqua"/>
          <w:sz w:val="22"/>
          <w:szCs w:val="22"/>
        </w:rPr>
        <w:t xml:space="preserve"> komisie za mŕtveho.</w:t>
      </w:r>
      <w:r w:rsidR="005E270E">
        <w:rPr>
          <w:rFonts w:ascii="Book Antiqua" w:hAnsi="Book Antiqua"/>
          <w:sz w:val="22"/>
          <w:szCs w:val="22"/>
        </w:rPr>
        <w:t>“.</w:t>
      </w:r>
    </w:p>
    <w:p w:rsidR="00E31A78" w:rsidRDefault="00E31A78" w:rsidP="00E31A78">
      <w:pPr>
        <w:spacing w:before="120" w:line="276" w:lineRule="auto"/>
        <w:ind w:left="708" w:firstLine="708"/>
        <w:jc w:val="both"/>
        <w:rPr>
          <w:rFonts w:ascii="Book Antiqua" w:hAnsi="Book Antiqua"/>
          <w:sz w:val="22"/>
          <w:szCs w:val="22"/>
        </w:rPr>
      </w:pPr>
      <w:r w:rsidRPr="00E31A78">
        <w:rPr>
          <w:rFonts w:ascii="Book Antiqua" w:hAnsi="Book Antiqua"/>
          <w:sz w:val="22"/>
          <w:szCs w:val="22"/>
        </w:rPr>
        <w:t>Poznámka pod čiarou k odkazu 8aa znie:</w:t>
      </w:r>
    </w:p>
    <w:p w:rsidR="00E31A78" w:rsidRDefault="00E31A78" w:rsidP="00E31A78">
      <w:pPr>
        <w:spacing w:before="120" w:line="276" w:lineRule="auto"/>
        <w:ind w:left="708" w:firstLine="708"/>
        <w:jc w:val="both"/>
        <w:rPr>
          <w:rFonts w:ascii="Book Antiqua" w:hAnsi="Book Antiqua"/>
          <w:sz w:val="22"/>
          <w:szCs w:val="22"/>
        </w:rPr>
      </w:pPr>
      <w:r w:rsidRPr="00E31A78">
        <w:rPr>
          <w:rFonts w:ascii="Book Antiqua" w:hAnsi="Book Antiqua"/>
          <w:sz w:val="22"/>
          <w:szCs w:val="22"/>
        </w:rPr>
        <w:t>„</w:t>
      </w:r>
      <w:r w:rsidRPr="00E31A78">
        <w:rPr>
          <w:rFonts w:ascii="Book Antiqua" w:hAnsi="Book Antiqua"/>
          <w:sz w:val="22"/>
          <w:szCs w:val="22"/>
          <w:vertAlign w:val="superscript"/>
        </w:rPr>
        <w:t>8aa)</w:t>
      </w:r>
      <w:r w:rsidRPr="00E31A78">
        <w:rPr>
          <w:rFonts w:ascii="Book Antiqua" w:hAnsi="Book Antiqua"/>
          <w:sz w:val="22"/>
          <w:szCs w:val="22"/>
        </w:rPr>
        <w:t xml:space="preserve"> Čl. 77, 81 a 81a Ústavy Slovenskej republiky.</w:t>
      </w:r>
    </w:p>
    <w:p w:rsidR="00C70F16" w:rsidRDefault="00E31A78" w:rsidP="00E31A78">
      <w:pPr>
        <w:spacing w:before="120" w:line="276" w:lineRule="auto"/>
        <w:ind w:left="1416"/>
        <w:jc w:val="both"/>
        <w:rPr>
          <w:rFonts w:ascii="Book Antiqua" w:hAnsi="Book Antiqua"/>
          <w:sz w:val="22"/>
          <w:szCs w:val="22"/>
        </w:rPr>
      </w:pPr>
      <w:r w:rsidRPr="00E31A78">
        <w:rPr>
          <w:rFonts w:ascii="Book Antiqua" w:hAnsi="Book Antiqua"/>
          <w:sz w:val="22"/>
          <w:szCs w:val="22"/>
        </w:rPr>
        <w:t>§ 11, § 16 a § 48 ods. 2 zákona Národnej rady Slovenskej republiky č. 350/1996 Z. z. o rokovacom poriadku Národnej rady Slovenskej republiky v </w:t>
      </w:r>
      <w:r w:rsidR="005E270E" w:rsidRPr="00E31A78">
        <w:rPr>
          <w:rFonts w:ascii="Book Antiqua" w:hAnsi="Book Antiqua"/>
          <w:sz w:val="22"/>
          <w:szCs w:val="22"/>
        </w:rPr>
        <w:t>znení neskorších predpisov.“.</w:t>
      </w:r>
    </w:p>
    <w:p w:rsidR="00E31A78" w:rsidRPr="00E31A78" w:rsidRDefault="00E31A78" w:rsidP="00E31A78">
      <w:pPr>
        <w:spacing w:before="120" w:line="276" w:lineRule="auto"/>
        <w:ind w:left="1416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5E270E" w:rsidRDefault="00E31A78" w:rsidP="005E270E">
      <w:pPr>
        <w:pStyle w:val="Odsekzoznamu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/>
          <w:sz w:val="22"/>
          <w:szCs w:val="22"/>
        </w:rPr>
        <w:t>3.</w:t>
      </w:r>
      <w:r w:rsidRPr="005E270E">
        <w:rPr>
          <w:rFonts w:ascii="Book Antiqua" w:hAnsi="Book Antiqua"/>
          <w:sz w:val="22"/>
          <w:szCs w:val="22"/>
        </w:rPr>
        <w:tab/>
        <w:t xml:space="preserve">V § 8a sa vypúšťa odsek 5. </w:t>
      </w:r>
    </w:p>
    <w:p w:rsidR="00E31A78" w:rsidRDefault="00E31A78" w:rsidP="00E31A78">
      <w:pPr>
        <w:spacing w:before="120" w:line="276" w:lineRule="auto"/>
        <w:ind w:left="143" w:firstLine="708"/>
        <w:jc w:val="both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/>
          <w:sz w:val="22"/>
          <w:szCs w:val="22"/>
        </w:rPr>
        <w:t>Doterajšie odseky 6 až 15 sa označujú odseky 5 až 14.</w:t>
      </w:r>
    </w:p>
    <w:p w:rsidR="00E31A78" w:rsidRDefault="00E31A78" w:rsidP="00E31A78">
      <w:pPr>
        <w:spacing w:before="120" w:line="276" w:lineRule="auto"/>
        <w:ind w:left="143" w:firstLine="708"/>
        <w:jc w:val="both"/>
        <w:rPr>
          <w:rFonts w:ascii="Book Antiqua" w:hAnsi="Book Antiqua"/>
          <w:sz w:val="22"/>
          <w:szCs w:val="22"/>
        </w:rPr>
      </w:pPr>
    </w:p>
    <w:p w:rsidR="00E31A78" w:rsidRDefault="005E270E" w:rsidP="00E31A78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4.</w:t>
      </w:r>
      <w:r>
        <w:rPr>
          <w:rFonts w:ascii="Book Antiqua" w:hAnsi="Book Antiqua"/>
          <w:sz w:val="22"/>
          <w:szCs w:val="22"/>
        </w:rPr>
        <w:tab/>
      </w:r>
      <w:r w:rsidR="00E31A78" w:rsidRPr="005E270E">
        <w:rPr>
          <w:rFonts w:ascii="Book Antiqua" w:hAnsi="Book Antiqua"/>
          <w:sz w:val="22"/>
          <w:szCs w:val="22"/>
        </w:rPr>
        <w:t>V § 8a ods. 7 a 8 sa slová „7 písm. a)“ nahrádzajú slovami „6 písm. a)“.</w:t>
      </w:r>
    </w:p>
    <w:p w:rsidR="00E31A78" w:rsidRDefault="00E31A78" w:rsidP="00E31A7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31A78" w:rsidRDefault="00E31A78" w:rsidP="00E31A78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5.</w:t>
      </w:r>
      <w:r>
        <w:rPr>
          <w:rFonts w:ascii="Book Antiqua" w:hAnsi="Book Antiqua"/>
          <w:sz w:val="22"/>
          <w:szCs w:val="22"/>
        </w:rPr>
        <w:tab/>
      </w:r>
      <w:r w:rsidRPr="00E31A78">
        <w:rPr>
          <w:rFonts w:ascii="Book Antiqua" w:hAnsi="Book Antiqua"/>
          <w:sz w:val="22"/>
          <w:szCs w:val="22"/>
        </w:rPr>
        <w:t xml:space="preserve">V § 8a ods. 11 sa slová „odseku 8“ nahrádzajú slovami </w:t>
      </w:r>
      <w:r w:rsidRPr="00E31A78">
        <w:rPr>
          <w:rFonts w:ascii="Book Antiqua" w:hAnsi="Book Antiqua"/>
          <w:sz w:val="22"/>
          <w:szCs w:val="22"/>
        </w:rPr>
        <w:t>„odseku 7“.</w:t>
      </w:r>
    </w:p>
    <w:p w:rsidR="00E31A78" w:rsidRDefault="00E31A78" w:rsidP="00E31A7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31A78" w:rsidRDefault="00E31A78" w:rsidP="00E31A78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ab/>
      </w:r>
      <w:r w:rsidRPr="00E31A78">
        <w:rPr>
          <w:rFonts w:ascii="Book Antiqua" w:hAnsi="Book Antiqua"/>
          <w:sz w:val="22"/>
          <w:szCs w:val="22"/>
        </w:rPr>
        <w:t>V § 8a ods. 14 sa slová „odseku 6“ nahrádzajú slovami „odseku 5“.</w:t>
      </w:r>
    </w:p>
    <w:p w:rsidR="00E31A78" w:rsidRDefault="00E31A78" w:rsidP="00E31A78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70F16" w:rsidRPr="00E31A78" w:rsidRDefault="00E31A78" w:rsidP="00E31A78">
      <w:pPr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7.</w:t>
      </w:r>
      <w:r>
        <w:rPr>
          <w:rFonts w:ascii="Book Antiqua" w:hAnsi="Book Antiqua"/>
          <w:sz w:val="22"/>
          <w:szCs w:val="22"/>
        </w:rPr>
        <w:tab/>
      </w:r>
      <w:r w:rsidRPr="00E31A78">
        <w:rPr>
          <w:rFonts w:ascii="Book Antiqua" w:hAnsi="Book Antiqua"/>
          <w:sz w:val="22"/>
          <w:szCs w:val="22"/>
        </w:rPr>
        <w:t>Za § 11 sa vkladá § 12, ktorý vrátane nadpisu znie:</w:t>
      </w:r>
    </w:p>
    <w:p w:rsidR="00C70F16" w:rsidRPr="005E270E" w:rsidRDefault="00E31A78" w:rsidP="005E270E">
      <w:pPr>
        <w:spacing w:before="120" w:line="276" w:lineRule="auto"/>
        <w:ind w:left="143" w:firstLine="708"/>
        <w:jc w:val="center"/>
        <w:rPr>
          <w:rFonts w:ascii="Book Antiqua" w:hAnsi="Book Antiqua"/>
          <w:b/>
          <w:bCs/>
          <w:sz w:val="22"/>
          <w:szCs w:val="22"/>
        </w:rPr>
      </w:pPr>
      <w:r w:rsidRPr="005E270E">
        <w:rPr>
          <w:rFonts w:ascii="Book Antiqua" w:hAnsi="Book Antiqua"/>
          <w:bCs/>
          <w:sz w:val="22"/>
          <w:szCs w:val="22"/>
        </w:rPr>
        <w:t>„</w:t>
      </w:r>
      <w:r w:rsidRPr="005E270E">
        <w:rPr>
          <w:rFonts w:ascii="Book Antiqua" w:hAnsi="Book Antiqua"/>
          <w:b/>
          <w:bCs/>
          <w:sz w:val="22"/>
          <w:szCs w:val="22"/>
        </w:rPr>
        <w:t>§ 12</w:t>
      </w:r>
    </w:p>
    <w:p w:rsidR="00C70F16" w:rsidRPr="005E270E" w:rsidRDefault="00E31A78" w:rsidP="005E270E">
      <w:pPr>
        <w:spacing w:before="120" w:line="276" w:lineRule="auto"/>
        <w:ind w:left="143" w:firstLine="708"/>
        <w:jc w:val="center"/>
        <w:rPr>
          <w:rFonts w:ascii="Book Antiqua" w:hAnsi="Book Antiqua"/>
          <w:b/>
          <w:bCs/>
          <w:sz w:val="22"/>
          <w:szCs w:val="22"/>
        </w:rPr>
      </w:pPr>
      <w:r w:rsidRPr="005E270E">
        <w:rPr>
          <w:rFonts w:ascii="Book Antiqua" w:hAnsi="Book Antiqua"/>
          <w:b/>
          <w:bCs/>
          <w:sz w:val="22"/>
          <w:szCs w:val="22"/>
        </w:rPr>
        <w:t>Prechodné ustanovenie k úpravám účinným od 1. januára 2020</w:t>
      </w:r>
    </w:p>
    <w:p w:rsidR="00C70F16" w:rsidRPr="005E270E" w:rsidRDefault="00E31A78" w:rsidP="005E270E">
      <w:pPr>
        <w:spacing w:before="120" w:line="276" w:lineRule="auto"/>
        <w:ind w:left="851"/>
        <w:jc w:val="both"/>
        <w:rPr>
          <w:rFonts w:ascii="Book Antiqua" w:hAnsi="Book Antiqua"/>
          <w:b/>
          <w:bCs/>
          <w:sz w:val="22"/>
          <w:szCs w:val="22"/>
        </w:rPr>
      </w:pPr>
      <w:r w:rsidRPr="005E270E">
        <w:rPr>
          <w:rFonts w:ascii="Book Antiqua" w:hAnsi="Book Antiqua"/>
          <w:sz w:val="22"/>
          <w:szCs w:val="22"/>
        </w:rPr>
        <w:t>Dňom nadobudnutia účinnosti tohto zákona zaniká výkon</w:t>
      </w:r>
      <w:r w:rsidRPr="005E270E">
        <w:rPr>
          <w:rFonts w:ascii="Book Antiqua" w:hAnsi="Book Antiqua"/>
          <w:sz w:val="22"/>
          <w:szCs w:val="22"/>
        </w:rPr>
        <w:t xml:space="preserve"> funkcie členovi komisie, ktorý vykonával funkciu k 31. decembru 2019, ak nespĺňa podmienky pre členstvo v komisii podľa § 8a ods. 2.“.    </w:t>
      </w:r>
    </w:p>
    <w:p w:rsidR="00C70F16" w:rsidRPr="005E270E" w:rsidRDefault="00C70F16" w:rsidP="005E270E">
      <w:pPr>
        <w:pStyle w:val="Odsekzoznamu"/>
        <w:spacing w:before="120" w:line="276" w:lineRule="auto"/>
        <w:ind w:left="861"/>
        <w:jc w:val="both"/>
        <w:rPr>
          <w:rFonts w:ascii="Book Antiqua" w:hAnsi="Book Antiqua"/>
          <w:sz w:val="22"/>
          <w:szCs w:val="22"/>
        </w:rPr>
      </w:pPr>
    </w:p>
    <w:p w:rsidR="00C70F16" w:rsidRPr="005E270E" w:rsidRDefault="00E31A78" w:rsidP="005E270E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 w:cs="Book Antiqua"/>
          <w:b/>
          <w:sz w:val="22"/>
          <w:szCs w:val="22"/>
        </w:rPr>
        <w:tab/>
        <w:t>Čl. II</w:t>
      </w:r>
    </w:p>
    <w:p w:rsidR="00C70F16" w:rsidRPr="005E270E" w:rsidRDefault="00E31A78" w:rsidP="005E270E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E270E">
        <w:rPr>
          <w:rFonts w:ascii="Book Antiqua" w:hAnsi="Book Antiqua" w:cs="Book Antiqua"/>
          <w:sz w:val="22"/>
          <w:szCs w:val="22"/>
        </w:rPr>
        <w:t>Tento zákon nadobúda účinnosť 1. januára 2020.</w:t>
      </w:r>
    </w:p>
    <w:sectPr w:rsidR="00C70F16" w:rsidRPr="005E270E">
      <w:pgSz w:w="11906" w:h="16838"/>
      <w:pgMar w:top="1417" w:right="1417" w:bottom="1417" w:left="1417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16"/>
    <w:rsid w:val="005E270E"/>
    <w:rsid w:val="00C70F16"/>
    <w:rsid w:val="00E3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rFonts w:ascii="Times New Roman" w:eastAsia="Times New Roman" w:hAnsi="Times New Roman" w:cs="Liberation Serif"/>
      <w:color w:val="000000"/>
      <w:sz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basedOn w:val="Predvolenpsmoodseku"/>
    <w:rPr>
      <w:rFonts w:eastAsia="Times New Roman"/>
      <w:color w:val="0000FF"/>
      <w:u w:val="single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ascii="Book Antiqua" w:eastAsia="Times New Roman" w:hAnsi="Book Antiqua"/>
      <w:b/>
      <w:sz w:val="22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eastAsia="Times New Roman"/>
    </w:rPr>
  </w:style>
  <w:style w:type="character" w:customStyle="1" w:styleId="ListLabel25">
    <w:name w:val="ListLabel 25"/>
    <w:qFormat/>
    <w:rPr>
      <w:rFonts w:eastAsia="Times New Roman"/>
    </w:rPr>
  </w:style>
  <w:style w:type="character" w:customStyle="1" w:styleId="ListLabel26">
    <w:name w:val="ListLabel 26"/>
    <w:qFormat/>
    <w:rPr>
      <w:rFonts w:eastAsia="Times New Roman"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ascii="Book Antiqua" w:eastAsia="Times New Roman" w:hAnsi="Book Antiqua"/>
      <w:b/>
      <w:sz w:val="22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rFonts w:eastAsia="Times New Roman"/>
    </w:rPr>
  </w:style>
  <w:style w:type="character" w:customStyle="1" w:styleId="ListLabel34">
    <w:name w:val="ListLabel 34"/>
    <w:qFormat/>
    <w:rPr>
      <w:rFonts w:eastAsia="Times New Roman"/>
    </w:rPr>
  </w:style>
  <w:style w:type="character" w:customStyle="1" w:styleId="ListLabel35">
    <w:name w:val="ListLabel 35"/>
    <w:qFormat/>
    <w:rPr>
      <w:rFonts w:eastAsia="Times New Roman"/>
    </w:rPr>
  </w:style>
  <w:style w:type="character" w:customStyle="1" w:styleId="ListLabel36">
    <w:name w:val="ListLabel 36"/>
    <w:qFormat/>
    <w:rPr>
      <w:rFonts w:eastAsia="Times New Roman"/>
    </w:rPr>
  </w:style>
  <w:style w:type="character" w:customStyle="1" w:styleId="ListLabel37">
    <w:name w:val="ListLabel 37"/>
    <w:qFormat/>
    <w:rPr>
      <w:rFonts w:eastAsia="Times New Roman"/>
      <w:b/>
      <w:sz w:val="22"/>
    </w:rPr>
  </w:style>
  <w:style w:type="character" w:customStyle="1" w:styleId="ListLabel38">
    <w:name w:val="ListLabel 38"/>
    <w:qFormat/>
    <w:rPr>
      <w:rFonts w:eastAsia="Times New Roman"/>
    </w:rPr>
  </w:style>
  <w:style w:type="character" w:customStyle="1" w:styleId="ListLabel39">
    <w:name w:val="ListLabel 39"/>
    <w:qFormat/>
    <w:rPr>
      <w:rFonts w:eastAsia="Times New Roman"/>
    </w:rPr>
  </w:style>
  <w:style w:type="character" w:customStyle="1" w:styleId="ListLabel40">
    <w:name w:val="ListLabel 40"/>
    <w:qFormat/>
    <w:rPr>
      <w:rFonts w:eastAsia="Times New Roman"/>
    </w:rPr>
  </w:style>
  <w:style w:type="character" w:customStyle="1" w:styleId="ListLabel41">
    <w:name w:val="ListLabel 41"/>
    <w:qFormat/>
    <w:rPr>
      <w:rFonts w:eastAsia="Times New Roman"/>
    </w:rPr>
  </w:style>
  <w:style w:type="character" w:customStyle="1" w:styleId="ListLabel42">
    <w:name w:val="ListLabel 42"/>
    <w:qFormat/>
    <w:rPr>
      <w:rFonts w:eastAsia="Times New Roman"/>
    </w:rPr>
  </w:style>
  <w:style w:type="character" w:customStyle="1" w:styleId="ListLabel43">
    <w:name w:val="ListLabel 43"/>
    <w:qFormat/>
    <w:rPr>
      <w:rFonts w:eastAsia="Times New Roman"/>
    </w:rPr>
  </w:style>
  <w:style w:type="character" w:customStyle="1" w:styleId="ListLabel44">
    <w:name w:val="ListLabel 44"/>
    <w:qFormat/>
    <w:rPr>
      <w:rFonts w:eastAsia="Times New Roman"/>
    </w:rPr>
  </w:style>
  <w:style w:type="character" w:customStyle="1" w:styleId="ListLabel45">
    <w:name w:val="ListLabel 45"/>
    <w:qFormat/>
    <w:rPr>
      <w:rFonts w:eastAsia="Times New Roman"/>
    </w:rPr>
  </w:style>
  <w:style w:type="character" w:customStyle="1" w:styleId="NumberingSymbols">
    <w:name w:val="Numbering Symbols"/>
    <w:qFormat/>
  </w:style>
  <w:style w:type="character" w:customStyle="1" w:styleId="ListLabel46">
    <w:name w:val="ListLabel 46"/>
    <w:qFormat/>
    <w:rPr>
      <w:rFonts w:eastAsia="Times New Roman"/>
      <w:b/>
      <w:sz w:val="22"/>
    </w:rPr>
  </w:style>
  <w:style w:type="character" w:customStyle="1" w:styleId="ListLabel47">
    <w:name w:val="ListLabel 47"/>
    <w:qFormat/>
    <w:rPr>
      <w:rFonts w:eastAsia="Times New Roman"/>
    </w:rPr>
  </w:style>
  <w:style w:type="character" w:customStyle="1" w:styleId="ListLabel48">
    <w:name w:val="ListLabel 48"/>
    <w:qFormat/>
    <w:rPr>
      <w:rFonts w:eastAsia="Times New Roman"/>
    </w:rPr>
  </w:style>
  <w:style w:type="character" w:customStyle="1" w:styleId="ListLabel49">
    <w:name w:val="ListLabel 49"/>
    <w:qFormat/>
    <w:rPr>
      <w:rFonts w:eastAsia="Times New Roman"/>
    </w:rPr>
  </w:style>
  <w:style w:type="character" w:customStyle="1" w:styleId="ListLabel50">
    <w:name w:val="ListLabel 50"/>
    <w:qFormat/>
    <w:rPr>
      <w:rFonts w:eastAsia="Times New Roman"/>
    </w:rPr>
  </w:style>
  <w:style w:type="character" w:customStyle="1" w:styleId="ListLabel51">
    <w:name w:val="ListLabel 51"/>
    <w:qFormat/>
    <w:rPr>
      <w:rFonts w:eastAsia="Times New Roman"/>
    </w:rPr>
  </w:style>
  <w:style w:type="character" w:customStyle="1" w:styleId="ListLabel52">
    <w:name w:val="ListLabel 52"/>
    <w:qFormat/>
    <w:rPr>
      <w:rFonts w:eastAsia="Times New Roman"/>
    </w:rPr>
  </w:style>
  <w:style w:type="character" w:customStyle="1" w:styleId="ListLabel53">
    <w:name w:val="ListLabel 53"/>
    <w:qFormat/>
    <w:rPr>
      <w:rFonts w:eastAsia="Times New Roman"/>
    </w:rPr>
  </w:style>
  <w:style w:type="character" w:customStyle="1" w:styleId="ListLabel54">
    <w:name w:val="ListLabel 54"/>
    <w:qFormat/>
    <w:rPr>
      <w:rFonts w:eastAsia="Times New Roman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" w:hAnsi="Liberation Sans"/>
      <w:sz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eastAsia="Arial"/>
    </w:rPr>
  </w:style>
  <w:style w:type="paragraph" w:styleId="Popis">
    <w:name w:val="caption"/>
    <w:basedOn w:val="Normlny"/>
    <w:qFormat/>
    <w:pPr>
      <w:spacing w:before="120" w:after="120"/>
    </w:pPr>
    <w:rPr>
      <w:rFonts w:eastAsia="Arial"/>
      <w:i/>
    </w:rPr>
  </w:style>
  <w:style w:type="paragraph" w:customStyle="1" w:styleId="Index">
    <w:name w:val="Index"/>
    <w:basedOn w:val="Normlny"/>
    <w:qFormat/>
    <w:rPr>
      <w:rFonts w:eastAsia="Arial"/>
    </w:rPr>
  </w:style>
  <w:style w:type="paragraph" w:customStyle="1" w:styleId="DocumentMap">
    <w:name w:val="DocumentMap"/>
    <w:qFormat/>
    <w:pPr>
      <w:suppressAutoHyphens/>
      <w:spacing w:after="160" w:line="252" w:lineRule="auto"/>
    </w:pPr>
    <w:rPr>
      <w:rFonts w:ascii="Calibri" w:eastAsia="Calibri" w:hAnsi="Calibri" w:cs="Liberation Serif"/>
      <w:color w:val="000000"/>
      <w:sz w:val="22"/>
      <w:lang w:eastAsia="ar-SA"/>
    </w:rPr>
  </w:style>
  <w:style w:type="paragraph" w:styleId="Odsekzoznamu">
    <w:name w:val="List Paragraph"/>
    <w:basedOn w:val="Normlny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rFonts w:ascii="Times New Roman" w:eastAsia="Times New Roman" w:hAnsi="Times New Roman" w:cs="Liberation Serif"/>
      <w:color w:val="000000"/>
      <w:sz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basedOn w:val="Predvolenpsmoodseku"/>
    <w:rPr>
      <w:rFonts w:eastAsia="Times New Roman"/>
      <w:color w:val="0000FF"/>
      <w:u w:val="single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ascii="Book Antiqua" w:eastAsia="Times New Roman" w:hAnsi="Book Antiqua"/>
      <w:b/>
      <w:sz w:val="22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eastAsia="Times New Roman"/>
    </w:rPr>
  </w:style>
  <w:style w:type="character" w:customStyle="1" w:styleId="ListLabel25">
    <w:name w:val="ListLabel 25"/>
    <w:qFormat/>
    <w:rPr>
      <w:rFonts w:eastAsia="Times New Roman"/>
    </w:rPr>
  </w:style>
  <w:style w:type="character" w:customStyle="1" w:styleId="ListLabel26">
    <w:name w:val="ListLabel 26"/>
    <w:qFormat/>
    <w:rPr>
      <w:rFonts w:eastAsia="Times New Roman"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ascii="Book Antiqua" w:eastAsia="Times New Roman" w:hAnsi="Book Antiqua"/>
      <w:b/>
      <w:sz w:val="22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rFonts w:eastAsia="Times New Roman"/>
    </w:rPr>
  </w:style>
  <w:style w:type="character" w:customStyle="1" w:styleId="ListLabel34">
    <w:name w:val="ListLabel 34"/>
    <w:qFormat/>
    <w:rPr>
      <w:rFonts w:eastAsia="Times New Roman"/>
    </w:rPr>
  </w:style>
  <w:style w:type="character" w:customStyle="1" w:styleId="ListLabel35">
    <w:name w:val="ListLabel 35"/>
    <w:qFormat/>
    <w:rPr>
      <w:rFonts w:eastAsia="Times New Roman"/>
    </w:rPr>
  </w:style>
  <w:style w:type="character" w:customStyle="1" w:styleId="ListLabel36">
    <w:name w:val="ListLabel 36"/>
    <w:qFormat/>
    <w:rPr>
      <w:rFonts w:eastAsia="Times New Roman"/>
    </w:rPr>
  </w:style>
  <w:style w:type="character" w:customStyle="1" w:styleId="ListLabel37">
    <w:name w:val="ListLabel 37"/>
    <w:qFormat/>
    <w:rPr>
      <w:rFonts w:eastAsia="Times New Roman"/>
      <w:b/>
      <w:sz w:val="22"/>
    </w:rPr>
  </w:style>
  <w:style w:type="character" w:customStyle="1" w:styleId="ListLabel38">
    <w:name w:val="ListLabel 38"/>
    <w:qFormat/>
    <w:rPr>
      <w:rFonts w:eastAsia="Times New Roman"/>
    </w:rPr>
  </w:style>
  <w:style w:type="character" w:customStyle="1" w:styleId="ListLabel39">
    <w:name w:val="ListLabel 39"/>
    <w:qFormat/>
    <w:rPr>
      <w:rFonts w:eastAsia="Times New Roman"/>
    </w:rPr>
  </w:style>
  <w:style w:type="character" w:customStyle="1" w:styleId="ListLabel40">
    <w:name w:val="ListLabel 40"/>
    <w:qFormat/>
    <w:rPr>
      <w:rFonts w:eastAsia="Times New Roman"/>
    </w:rPr>
  </w:style>
  <w:style w:type="character" w:customStyle="1" w:styleId="ListLabel41">
    <w:name w:val="ListLabel 41"/>
    <w:qFormat/>
    <w:rPr>
      <w:rFonts w:eastAsia="Times New Roman"/>
    </w:rPr>
  </w:style>
  <w:style w:type="character" w:customStyle="1" w:styleId="ListLabel42">
    <w:name w:val="ListLabel 42"/>
    <w:qFormat/>
    <w:rPr>
      <w:rFonts w:eastAsia="Times New Roman"/>
    </w:rPr>
  </w:style>
  <w:style w:type="character" w:customStyle="1" w:styleId="ListLabel43">
    <w:name w:val="ListLabel 43"/>
    <w:qFormat/>
    <w:rPr>
      <w:rFonts w:eastAsia="Times New Roman"/>
    </w:rPr>
  </w:style>
  <w:style w:type="character" w:customStyle="1" w:styleId="ListLabel44">
    <w:name w:val="ListLabel 44"/>
    <w:qFormat/>
    <w:rPr>
      <w:rFonts w:eastAsia="Times New Roman"/>
    </w:rPr>
  </w:style>
  <w:style w:type="character" w:customStyle="1" w:styleId="ListLabel45">
    <w:name w:val="ListLabel 45"/>
    <w:qFormat/>
    <w:rPr>
      <w:rFonts w:eastAsia="Times New Roman"/>
    </w:rPr>
  </w:style>
  <w:style w:type="character" w:customStyle="1" w:styleId="NumberingSymbols">
    <w:name w:val="Numbering Symbols"/>
    <w:qFormat/>
  </w:style>
  <w:style w:type="character" w:customStyle="1" w:styleId="ListLabel46">
    <w:name w:val="ListLabel 46"/>
    <w:qFormat/>
    <w:rPr>
      <w:rFonts w:eastAsia="Times New Roman"/>
      <w:b/>
      <w:sz w:val="22"/>
    </w:rPr>
  </w:style>
  <w:style w:type="character" w:customStyle="1" w:styleId="ListLabel47">
    <w:name w:val="ListLabel 47"/>
    <w:qFormat/>
    <w:rPr>
      <w:rFonts w:eastAsia="Times New Roman"/>
    </w:rPr>
  </w:style>
  <w:style w:type="character" w:customStyle="1" w:styleId="ListLabel48">
    <w:name w:val="ListLabel 48"/>
    <w:qFormat/>
    <w:rPr>
      <w:rFonts w:eastAsia="Times New Roman"/>
    </w:rPr>
  </w:style>
  <w:style w:type="character" w:customStyle="1" w:styleId="ListLabel49">
    <w:name w:val="ListLabel 49"/>
    <w:qFormat/>
    <w:rPr>
      <w:rFonts w:eastAsia="Times New Roman"/>
    </w:rPr>
  </w:style>
  <w:style w:type="character" w:customStyle="1" w:styleId="ListLabel50">
    <w:name w:val="ListLabel 50"/>
    <w:qFormat/>
    <w:rPr>
      <w:rFonts w:eastAsia="Times New Roman"/>
    </w:rPr>
  </w:style>
  <w:style w:type="character" w:customStyle="1" w:styleId="ListLabel51">
    <w:name w:val="ListLabel 51"/>
    <w:qFormat/>
    <w:rPr>
      <w:rFonts w:eastAsia="Times New Roman"/>
    </w:rPr>
  </w:style>
  <w:style w:type="character" w:customStyle="1" w:styleId="ListLabel52">
    <w:name w:val="ListLabel 52"/>
    <w:qFormat/>
    <w:rPr>
      <w:rFonts w:eastAsia="Times New Roman"/>
    </w:rPr>
  </w:style>
  <w:style w:type="character" w:customStyle="1" w:styleId="ListLabel53">
    <w:name w:val="ListLabel 53"/>
    <w:qFormat/>
    <w:rPr>
      <w:rFonts w:eastAsia="Times New Roman"/>
    </w:rPr>
  </w:style>
  <w:style w:type="character" w:customStyle="1" w:styleId="ListLabel54">
    <w:name w:val="ListLabel 54"/>
    <w:qFormat/>
    <w:rPr>
      <w:rFonts w:eastAsia="Times New Roman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" w:hAnsi="Liberation Sans"/>
      <w:sz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eastAsia="Arial"/>
    </w:rPr>
  </w:style>
  <w:style w:type="paragraph" w:styleId="Popis">
    <w:name w:val="caption"/>
    <w:basedOn w:val="Normlny"/>
    <w:qFormat/>
    <w:pPr>
      <w:spacing w:before="120" w:after="120"/>
    </w:pPr>
    <w:rPr>
      <w:rFonts w:eastAsia="Arial"/>
      <w:i/>
    </w:rPr>
  </w:style>
  <w:style w:type="paragraph" w:customStyle="1" w:styleId="Index">
    <w:name w:val="Index"/>
    <w:basedOn w:val="Normlny"/>
    <w:qFormat/>
    <w:rPr>
      <w:rFonts w:eastAsia="Arial"/>
    </w:rPr>
  </w:style>
  <w:style w:type="paragraph" w:customStyle="1" w:styleId="DocumentMap">
    <w:name w:val="DocumentMap"/>
    <w:qFormat/>
    <w:pPr>
      <w:suppressAutoHyphens/>
      <w:spacing w:after="160" w:line="252" w:lineRule="auto"/>
    </w:pPr>
    <w:rPr>
      <w:rFonts w:ascii="Calibri" w:eastAsia="Calibri" w:hAnsi="Calibri" w:cs="Liberation Serif"/>
      <w:color w:val="000000"/>
      <w:sz w:val="22"/>
      <w:lang w:eastAsia="ar-SA"/>
    </w:rPr>
  </w:style>
  <w:style w:type="paragraph" w:styleId="Odsekzoznamu">
    <w:name w:val="List Paragraph"/>
    <w:basedOn w:val="Norm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Luk∑č, Jozef (asistent)</dc:creator>
  <dc:description/>
  <cp:lastModifiedBy>Milan</cp:lastModifiedBy>
  <cp:revision>11</cp:revision>
  <dcterms:created xsi:type="dcterms:W3CDTF">2019-08-20T14:50:00Z</dcterms:created>
  <dcterms:modified xsi:type="dcterms:W3CDTF">2019-08-22T00:01:00Z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Meszaros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