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FA" w:rsidRDefault="00E019FA" w:rsidP="00E019FA">
      <w:pPr>
        <w:jc w:val="both"/>
      </w:pPr>
    </w:p>
    <w:p w:rsidR="00E019FA" w:rsidRPr="00B918C6" w:rsidRDefault="00E019FA" w:rsidP="00E019FA">
      <w:pPr>
        <w:jc w:val="center"/>
        <w:rPr>
          <w:b/>
          <w:bCs/>
          <w:sz w:val="28"/>
          <w:szCs w:val="28"/>
        </w:rPr>
      </w:pPr>
      <w:r w:rsidRPr="00B918C6">
        <w:rPr>
          <w:b/>
          <w:bCs/>
          <w:sz w:val="28"/>
          <w:szCs w:val="28"/>
        </w:rPr>
        <w:t xml:space="preserve">Dôvodová správa </w:t>
      </w:r>
    </w:p>
    <w:p w:rsidR="00E019FA" w:rsidRPr="00B918C6" w:rsidRDefault="00E019FA" w:rsidP="00E019FA">
      <w:pPr>
        <w:jc w:val="center"/>
        <w:rPr>
          <w:b/>
          <w:bCs/>
          <w:sz w:val="28"/>
          <w:szCs w:val="28"/>
        </w:rPr>
      </w:pPr>
    </w:p>
    <w:p w:rsidR="00E019FA" w:rsidRPr="00B918C6" w:rsidRDefault="00E019FA" w:rsidP="00E019FA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E019FA" w:rsidRPr="00B918C6" w:rsidRDefault="00E019FA" w:rsidP="00E019FA">
      <w:pPr>
        <w:jc w:val="both"/>
        <w:rPr>
          <w:b/>
          <w:bCs/>
          <w:u w:val="single"/>
        </w:rPr>
      </w:pPr>
      <w:r w:rsidRPr="00B918C6">
        <w:rPr>
          <w:b/>
          <w:bCs/>
          <w:u w:val="single"/>
        </w:rPr>
        <w:t>Všeobecná časť</w:t>
      </w:r>
    </w:p>
    <w:p w:rsidR="00E019FA" w:rsidRDefault="00E019FA" w:rsidP="00E019FA">
      <w:pPr>
        <w:jc w:val="both"/>
      </w:pPr>
      <w:r>
        <w:tab/>
      </w:r>
    </w:p>
    <w:p w:rsidR="00E019FA" w:rsidRDefault="00E019FA" w:rsidP="00E019FA">
      <w:pPr>
        <w:ind w:firstLine="539"/>
        <w:jc w:val="both"/>
      </w:pPr>
      <w:r>
        <w:t xml:space="preserve">Účelom predkladaného návrhu zákona, ktorý obsahuje novelu Civilného </w:t>
      </w:r>
      <w:proofErr w:type="spellStart"/>
      <w:r>
        <w:t>mimosporového</w:t>
      </w:r>
      <w:proofErr w:type="spellEnd"/>
      <w:r>
        <w:t xml:space="preserve"> poriadku a novelu zákona o rodine, je spojenie konania o rozvode manželstva s konaním o úprave práv a povinností k maloletému dieťaťu aj na čas pred rozvodom. </w:t>
      </w:r>
    </w:p>
    <w:p w:rsidR="00E019FA" w:rsidRDefault="00E019FA" w:rsidP="00E019FA">
      <w:pPr>
        <w:ind w:firstLine="539"/>
        <w:jc w:val="both"/>
      </w:pPr>
    </w:p>
    <w:p w:rsidR="00E019FA" w:rsidRDefault="00E019FA" w:rsidP="00E019FA">
      <w:pPr>
        <w:ind w:firstLine="539"/>
        <w:jc w:val="both"/>
      </w:pPr>
      <w:r w:rsidRPr="00292270">
        <w:t>Podľa súčasnej právnej úpravy, ak sa manželia rozvádzajú a majú maloleté dieťa, sú fakticky nútení podávať na súd dva návrhy</w:t>
      </w:r>
      <w:r>
        <w:t>,</w:t>
      </w:r>
      <w:r w:rsidRPr="00292270">
        <w:t xml:space="preserve"> a to jednak návrh na rozvod manželstva a jednak návrh na úpravu práv a povinností k</w:t>
      </w:r>
      <w:r>
        <w:t xml:space="preserve"> maloletému dieťaťu. Pritom</w:t>
      </w:r>
      <w:r w:rsidRPr="00292270">
        <w:t xml:space="preserve"> v obidvoch konaniach sa vykonáva takmer identické dokazovanie týkajúce sa práve zverenia maloletých detí do starostlivosti niektorého z rodičov, otázka výživného či otázky styku rodičov s maloletým dieťaťom. Je tomu tak preto, lebo rodič, ktorý rieši otázku výživného, musí podať aj návrh na úpravu povinností k maloletému dieťaťu, keďže v konaní o rozvod je možné priznať výživné až na čas po rozvode a nie od podania návrhu, ako je to pri návrhu na úpravu práv a povinností k maloletému dieťaťu</w:t>
      </w:r>
      <w:r>
        <w:t>. Taktiež</w:t>
      </w:r>
      <w:r w:rsidRPr="00292270">
        <w:t xml:space="preserve"> v konaní o rozvod manželstva nie je možné nariadiť neodkladné opatrenie, ktoré by predbežne riešilo nezhody medzi rodičmi. Rodič je tak vystavený tomu, že </w:t>
      </w:r>
      <w:r>
        <w:t xml:space="preserve">sa </w:t>
      </w:r>
      <w:r w:rsidRPr="00292270">
        <w:t xml:space="preserve">musí dvakrát zúčastňovať pojednávaní, na ktorých sa preberajú tie isté otázky, čo znamená pre neho zvýšené náklady a to či už časové a tiež i finančné, ak ho zastupuje advokát. </w:t>
      </w:r>
    </w:p>
    <w:p w:rsidR="00E019FA" w:rsidRDefault="00E019FA" w:rsidP="00E019FA">
      <w:pPr>
        <w:ind w:firstLine="539"/>
        <w:jc w:val="both"/>
      </w:pPr>
    </w:p>
    <w:p w:rsidR="00E019FA" w:rsidRPr="001E5BDF" w:rsidRDefault="00E019FA" w:rsidP="00E019FA">
      <w:pPr>
        <w:ind w:firstLine="539"/>
        <w:jc w:val="both"/>
      </w:pPr>
      <w:r w:rsidRPr="00292270">
        <w:t>Uvedený návrh odbremení súdy, keďže nebude potrebné viesť dve osobitné konania. V praxi sa navyše často stávalo, že obidva návrhy boli pridelené rôznym sudcom, ktorí si museli študovať identický prípad, čo je zjavne neefektívne.</w:t>
      </w:r>
      <w:r w:rsidRPr="000745E1">
        <w:t xml:space="preserve">  </w:t>
      </w:r>
    </w:p>
    <w:p w:rsidR="00E019FA" w:rsidRPr="00096943" w:rsidRDefault="00E019FA" w:rsidP="00E019FA">
      <w:pPr>
        <w:ind w:firstLine="539"/>
        <w:jc w:val="both"/>
        <w:rPr>
          <w:highlight w:val="yellow"/>
        </w:rPr>
      </w:pPr>
    </w:p>
    <w:p w:rsidR="00E019FA" w:rsidRPr="00D142B6" w:rsidRDefault="00E019FA" w:rsidP="00E019FA">
      <w:pPr>
        <w:ind w:firstLine="539"/>
        <w:jc w:val="both"/>
      </w:pPr>
      <w:r w:rsidRPr="00D142B6">
        <w:t>Návrh zákona nebude mať priamy dopad na verejné rozpočty, neprináša nárok na pracovné sily a nemá vplyv na zamestnanosť a tvorbu pracovných miest, na životné prostredie</w:t>
      </w:r>
      <w:r>
        <w:t>, na podnikateľské prostredie, nebude mať ani vplyv na manželstvo, rodičovstvo a rodinu a ani sociálne vplyvy</w:t>
      </w:r>
      <w:r w:rsidRPr="00D142B6">
        <w:t xml:space="preserve">. </w:t>
      </w:r>
      <w:r w:rsidR="0044598C">
        <w:t xml:space="preserve">Návrh zákona bude mať mierne pozitívny vplyv na finančnú situáciu rozvádzajúcich sa manželov, ktorý ale nie je možné vyčísliť, a zároveň možno očakávať, že mierne pozitívny vplyv bude mať aj na rovnosť príležitostí a rodovú rovnosť. </w:t>
      </w:r>
    </w:p>
    <w:p w:rsidR="00E019FA" w:rsidRPr="00D142B6" w:rsidRDefault="00E019FA" w:rsidP="00E019FA">
      <w:pPr>
        <w:pStyle w:val="Zkladntext2"/>
        <w:ind w:firstLine="539"/>
        <w:jc w:val="both"/>
        <w:rPr>
          <w:rFonts w:eastAsia="MS Mincho"/>
        </w:rPr>
      </w:pPr>
    </w:p>
    <w:p w:rsidR="00E019FA" w:rsidRPr="009005AE" w:rsidRDefault="00E019FA" w:rsidP="00E019FA">
      <w:pPr>
        <w:pStyle w:val="Zkladntext2"/>
        <w:ind w:firstLine="539"/>
        <w:jc w:val="both"/>
        <w:rPr>
          <w:rFonts w:eastAsia="MS Mincho"/>
        </w:rPr>
      </w:pPr>
      <w:r w:rsidRPr="00D142B6">
        <w:rPr>
          <w:rFonts w:eastAsia="MS Mincho"/>
        </w:rPr>
        <w:tab/>
        <w:t>Návrh zákona je v  súlade s  Ústavou Slovenskej republiky, jej zákonmi a medzinárodnými zmluvami, ktorými je Slovenská republika viazaná.</w:t>
      </w:r>
      <w:r w:rsidRPr="009005AE">
        <w:rPr>
          <w:rFonts w:eastAsia="MS Mincho"/>
        </w:rPr>
        <w:t xml:space="preserve"> </w:t>
      </w:r>
    </w:p>
    <w:p w:rsidR="00E019FA" w:rsidRPr="00B918C6" w:rsidRDefault="00E019FA" w:rsidP="00E019FA">
      <w:pPr>
        <w:jc w:val="both"/>
        <w:rPr>
          <w:b/>
          <w:bCs/>
        </w:rPr>
      </w:pPr>
      <w:r w:rsidRPr="009005AE">
        <w:br w:type="page"/>
      </w:r>
    </w:p>
    <w:p w:rsidR="00E019FA" w:rsidRPr="00B918C6" w:rsidRDefault="00E019FA" w:rsidP="00E019FA">
      <w:pPr>
        <w:jc w:val="center"/>
        <w:rPr>
          <w:b/>
          <w:bCs/>
        </w:rPr>
      </w:pPr>
      <w:r w:rsidRPr="00B918C6">
        <w:rPr>
          <w:b/>
          <w:bCs/>
        </w:rPr>
        <w:lastRenderedPageBreak/>
        <w:t>DOLOŽKA  ZLUČITEĽNOSTI</w:t>
      </w:r>
    </w:p>
    <w:p w:rsidR="00E019FA" w:rsidRPr="00B918C6" w:rsidRDefault="00E019FA" w:rsidP="00E019FA">
      <w:pPr>
        <w:jc w:val="center"/>
        <w:rPr>
          <w:b/>
          <w:bCs/>
        </w:rPr>
      </w:pPr>
      <w:r w:rsidRPr="00B918C6">
        <w:rPr>
          <w:b/>
          <w:bCs/>
        </w:rPr>
        <w:t>právneho predpisu s právom Európskej únie</w:t>
      </w:r>
    </w:p>
    <w:p w:rsidR="00E019FA" w:rsidRPr="00B918C6" w:rsidRDefault="00E019FA" w:rsidP="00E019FA">
      <w:pPr>
        <w:jc w:val="center"/>
      </w:pPr>
    </w:p>
    <w:p w:rsidR="00E019FA" w:rsidRPr="00B918C6" w:rsidRDefault="00E019FA" w:rsidP="00E019FA">
      <w:pPr>
        <w:jc w:val="both"/>
      </w:pPr>
      <w:r w:rsidRPr="00B918C6">
        <w:rPr>
          <w:b/>
        </w:rPr>
        <w:t>1. Predkladateľ návrhu právneho predpisu:</w:t>
      </w:r>
      <w:r w:rsidRPr="00B918C6">
        <w:t xml:space="preserve"> </w:t>
      </w:r>
      <w:r>
        <w:t>poslanci</w:t>
      </w:r>
      <w:r w:rsidRPr="00B918C6">
        <w:t xml:space="preserve"> Národnej rady Slovenskej republiky </w:t>
      </w:r>
      <w:r>
        <w:t xml:space="preserve">Ondrej Dostál, Alojz </w:t>
      </w:r>
      <w:proofErr w:type="spellStart"/>
      <w:r>
        <w:t>Baránik</w:t>
      </w:r>
      <w:proofErr w:type="spellEnd"/>
      <w:r>
        <w:t>, Natália Blahová a Peter Osuský.</w:t>
      </w:r>
    </w:p>
    <w:p w:rsidR="00E019FA" w:rsidRPr="00B918C6" w:rsidRDefault="00E019FA" w:rsidP="00E019FA">
      <w:pPr>
        <w:jc w:val="both"/>
      </w:pPr>
    </w:p>
    <w:p w:rsidR="00E019FA" w:rsidRPr="00B918C6" w:rsidRDefault="00E019FA" w:rsidP="00E019FA">
      <w:pPr>
        <w:jc w:val="both"/>
      </w:pPr>
      <w:r w:rsidRPr="00B918C6">
        <w:rPr>
          <w:b/>
        </w:rPr>
        <w:t>2. Názov návrhu právneho predpisu:</w:t>
      </w:r>
      <w:r w:rsidRPr="00B918C6">
        <w:t xml:space="preserve"> Návrh zákona, </w:t>
      </w:r>
      <w:r w:rsidRPr="000745E1">
        <w:t xml:space="preserve">ktorým sa mení a dopĺňa zákon </w:t>
      </w:r>
      <w:r w:rsidR="00A23BBF">
        <w:t xml:space="preserve">                           </w:t>
      </w:r>
      <w:r w:rsidRPr="000745E1">
        <w:t xml:space="preserve">č. 161/2015 Z. z. Civilný </w:t>
      </w:r>
      <w:proofErr w:type="spellStart"/>
      <w:r w:rsidRPr="000745E1">
        <w:t>mimosporový</w:t>
      </w:r>
      <w:proofErr w:type="spellEnd"/>
      <w:r w:rsidRPr="000745E1">
        <w:t xml:space="preserve"> poriadok v znení zákona č. 137/2019 Z. z. a o zmene zákona č. 36/2005 Z. z. o rodine a o zmene a doplnení niektorých zákonov v znení neskorších predpisov </w:t>
      </w:r>
      <w:r>
        <w:t>.</w:t>
      </w:r>
      <w:r w:rsidRPr="00B918C6">
        <w:t xml:space="preserve"> </w:t>
      </w:r>
    </w:p>
    <w:p w:rsidR="00E019FA" w:rsidRPr="00B918C6" w:rsidRDefault="00E019FA" w:rsidP="00E019FA">
      <w:pPr>
        <w:jc w:val="both"/>
      </w:pPr>
    </w:p>
    <w:p w:rsidR="00E019FA" w:rsidRPr="00B918C6" w:rsidRDefault="00E019FA" w:rsidP="00E019FA">
      <w:pPr>
        <w:jc w:val="both"/>
        <w:rPr>
          <w:b/>
        </w:rPr>
      </w:pPr>
      <w:r w:rsidRPr="00B918C6">
        <w:rPr>
          <w:b/>
        </w:rPr>
        <w:t>3. Problematika návrhu právneho predpisu:</w:t>
      </w:r>
    </w:p>
    <w:p w:rsidR="00E019FA" w:rsidRPr="00B918C6" w:rsidRDefault="00E019FA" w:rsidP="00E019FA">
      <w:pPr>
        <w:pStyle w:val="listparagraph"/>
        <w:numPr>
          <w:ilvl w:val="1"/>
          <w:numId w:val="1"/>
        </w:numPr>
        <w:ind w:left="360"/>
        <w:jc w:val="both"/>
      </w:pPr>
      <w:r w:rsidRPr="00B918C6">
        <w:t>nie je upravená v práve Európskej únie.</w:t>
      </w:r>
    </w:p>
    <w:p w:rsidR="00E019FA" w:rsidRPr="00B918C6" w:rsidRDefault="00E019FA" w:rsidP="00E019FA">
      <w:pPr>
        <w:numPr>
          <w:ilvl w:val="1"/>
          <w:numId w:val="1"/>
        </w:numPr>
        <w:spacing w:before="100" w:beforeAutospacing="1" w:after="100" w:afterAutospacing="1"/>
        <w:ind w:left="360"/>
        <w:jc w:val="both"/>
      </w:pPr>
      <w:r w:rsidRPr="00B918C6">
        <w:t>nie je obsiahnutá v judikatúre Súdneho dvora Európskej únie.</w:t>
      </w:r>
    </w:p>
    <w:p w:rsidR="00E019FA" w:rsidRPr="00B918C6" w:rsidRDefault="00E019FA" w:rsidP="00E019FA">
      <w:pPr>
        <w:ind w:firstLine="360"/>
        <w:jc w:val="both"/>
        <w:rPr>
          <w:b/>
          <w:bCs/>
        </w:rPr>
      </w:pPr>
      <w:r w:rsidRPr="00B918C6">
        <w:rPr>
          <w:b/>
          <w:bCs/>
        </w:rPr>
        <w:t>Vzhľadom na to, že problematika návrhu zákona nie je upravená v práve Európskej únie, je bezpredmetné vyjadrovať sa k bodom 4., 5. a 6.</w:t>
      </w:r>
    </w:p>
    <w:p w:rsidR="00E019FA" w:rsidRPr="00B918C6" w:rsidRDefault="00E019FA" w:rsidP="00E019FA">
      <w:pPr>
        <w:pStyle w:val="Normlnywebov"/>
        <w:spacing w:before="0" w:beforeAutospacing="0" w:after="0" w:afterAutospacing="0"/>
        <w:ind w:right="-108"/>
        <w:jc w:val="center"/>
        <w:rPr>
          <w:b/>
          <w:bCs/>
          <w:highlight w:val="yellow"/>
        </w:rPr>
      </w:pPr>
    </w:p>
    <w:p w:rsidR="00E019FA" w:rsidRPr="00B918C6" w:rsidRDefault="00E019FA" w:rsidP="00E019FA">
      <w:pPr>
        <w:pStyle w:val="Normlnywebov"/>
        <w:spacing w:before="0" w:beforeAutospacing="0" w:after="0" w:afterAutospacing="0"/>
        <w:ind w:right="-108"/>
        <w:jc w:val="center"/>
      </w:pPr>
      <w:r w:rsidRPr="00B918C6">
        <w:rPr>
          <w:b/>
          <w:bCs/>
        </w:rPr>
        <w:t>DOLOŽKA VYBRANÝCH VPLYVOV</w:t>
      </w:r>
    </w:p>
    <w:p w:rsidR="00E019FA" w:rsidRPr="00B918C6" w:rsidRDefault="00E019FA" w:rsidP="00E019FA">
      <w:pPr>
        <w:rPr>
          <w:b/>
          <w:bCs/>
        </w:rPr>
      </w:pPr>
      <w:r w:rsidRPr="00B918C6">
        <w:rPr>
          <w:b/>
          <w:bCs/>
        </w:rPr>
        <w:t xml:space="preserve">A.1. Názov materiálu: </w:t>
      </w:r>
    </w:p>
    <w:p w:rsidR="00E019FA" w:rsidRPr="00B918C6" w:rsidRDefault="00E019FA" w:rsidP="00E019FA">
      <w:pPr>
        <w:pStyle w:val="Normlnywebov"/>
        <w:spacing w:before="0" w:beforeAutospacing="0" w:after="0" w:afterAutospacing="0"/>
        <w:jc w:val="both"/>
      </w:pPr>
      <w:r w:rsidRPr="00B918C6">
        <w:t xml:space="preserve">Návrh zákona, </w:t>
      </w:r>
      <w:r w:rsidRPr="000745E1">
        <w:t xml:space="preserve">ktorým sa mení a dopĺňa zákon č. 161/2015 Z. z. Civilný </w:t>
      </w:r>
      <w:proofErr w:type="spellStart"/>
      <w:r w:rsidRPr="000745E1">
        <w:t>mimosporový</w:t>
      </w:r>
      <w:proofErr w:type="spellEnd"/>
      <w:r w:rsidRPr="000745E1">
        <w:t xml:space="preserve"> poriadok v znení zákona č. 137/2019 Z. z. a o zmene zákona č. 36/2005 Z. z. o rodine a o zmene a doplnení niektorých zákonov v znení neskorších predpisov</w:t>
      </w:r>
      <w:r>
        <w:t>.</w:t>
      </w:r>
      <w:r w:rsidRPr="000745E1">
        <w:t xml:space="preserve"> </w:t>
      </w:r>
    </w:p>
    <w:p w:rsidR="00E019FA" w:rsidRPr="00B918C6" w:rsidRDefault="00E019FA" w:rsidP="00E019FA">
      <w:pPr>
        <w:pStyle w:val="Normlnywebov"/>
        <w:spacing w:before="0" w:beforeAutospacing="0" w:after="0" w:afterAutospacing="0"/>
        <w:rPr>
          <w:b/>
          <w:bCs/>
        </w:rPr>
      </w:pPr>
    </w:p>
    <w:p w:rsidR="00E019FA" w:rsidRPr="00B918C6" w:rsidRDefault="00E019FA" w:rsidP="00E019FA">
      <w:pPr>
        <w:pStyle w:val="Normlnywebov"/>
        <w:spacing w:before="0" w:beforeAutospacing="0" w:after="0" w:afterAutospacing="0"/>
      </w:pPr>
      <w:r w:rsidRPr="00B918C6">
        <w:rPr>
          <w:b/>
          <w:bCs/>
        </w:rPr>
        <w:t>A.2. Vplyvy:</w:t>
      </w:r>
    </w:p>
    <w:p w:rsidR="00E019FA" w:rsidRPr="00B918C6" w:rsidRDefault="00E019FA" w:rsidP="00E019FA">
      <w:pPr>
        <w:pStyle w:val="Normlnywebov"/>
        <w:spacing w:before="0" w:beforeAutospacing="0" w:after="0" w:afterAutospacing="0"/>
      </w:pPr>
      <w:r w:rsidRPr="00B918C6">
        <w:t> </w:t>
      </w:r>
    </w:p>
    <w:tbl>
      <w:tblPr>
        <w:tblW w:w="75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6"/>
        <w:gridCol w:w="1242"/>
        <w:gridCol w:w="1260"/>
        <w:gridCol w:w="1336"/>
      </w:tblGrid>
      <w:tr w:rsidR="00E019FA" w:rsidTr="006945CA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</w:pPr>
            <w:r w:rsidRPr="00B918C6"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  <w:jc w:val="center"/>
            </w:pPr>
            <w:r w:rsidRPr="00B918C6">
              <w:t>Pozitívne</w:t>
            </w:r>
            <w:r w:rsidRPr="00B918C6">
              <w:rPr>
                <w:sz w:val="16"/>
                <w:szCs w:val="16"/>
                <w:vertAlign w:val="superscript"/>
              </w:rPr>
              <w:t>*</w:t>
            </w:r>
            <w:r w:rsidRPr="00B918C6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  <w:jc w:val="center"/>
            </w:pPr>
            <w:r w:rsidRPr="00B918C6">
              <w:t>Žiadne</w:t>
            </w:r>
            <w:r w:rsidRPr="00B918C6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  <w:jc w:val="center"/>
            </w:pPr>
            <w:r w:rsidRPr="00B918C6">
              <w:t>Negatívne</w:t>
            </w:r>
            <w:r w:rsidRPr="00B918C6">
              <w:rPr>
                <w:sz w:val="16"/>
                <w:szCs w:val="16"/>
                <w:vertAlign w:val="superscript"/>
              </w:rPr>
              <w:t>*</w:t>
            </w:r>
          </w:p>
        </w:tc>
      </w:tr>
      <w:tr w:rsidR="00E019FA" w:rsidTr="006945CA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</w:pPr>
            <w:r w:rsidRPr="00B918C6">
              <w:rPr>
                <w:sz w:val="22"/>
                <w:szCs w:val="22"/>
              </w:rPr>
              <w:t>1. Vplyvy na rozpočet verejnej správy</w:t>
            </w:r>
          </w:p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</w:pPr>
            <w:r w:rsidRPr="00B918C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  <w:jc w:val="center"/>
            </w:pPr>
            <w:r w:rsidRPr="00B918C6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  <w:jc w:val="center"/>
            </w:pPr>
          </w:p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  <w:jc w:val="center"/>
            </w:pPr>
            <w:r w:rsidRPr="00B918C6"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  <w:jc w:val="center"/>
            </w:pPr>
            <w:r w:rsidRPr="00B918C6">
              <w:t> </w:t>
            </w:r>
          </w:p>
        </w:tc>
      </w:tr>
      <w:tr w:rsidR="00E019FA" w:rsidTr="006945CA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</w:pPr>
            <w:r w:rsidRPr="00B918C6">
              <w:rPr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  <w:jc w:val="center"/>
            </w:pPr>
            <w:r w:rsidRPr="00B918C6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  <w:jc w:val="center"/>
            </w:pPr>
          </w:p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  <w:jc w:val="center"/>
            </w:pPr>
            <w: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  <w:jc w:val="center"/>
            </w:pPr>
            <w:r w:rsidRPr="00B918C6">
              <w:t> </w:t>
            </w:r>
          </w:p>
        </w:tc>
      </w:tr>
      <w:tr w:rsidR="00E019FA" w:rsidTr="006945CA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</w:pPr>
            <w:r w:rsidRPr="00B918C6">
              <w:rPr>
                <w:sz w:val="22"/>
                <w:szCs w:val="22"/>
              </w:rPr>
              <w:t xml:space="preserve">3, Sociálne vplyvy </w:t>
            </w:r>
          </w:p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</w:pPr>
            <w:r w:rsidRPr="00B918C6">
              <w:rPr>
                <w:sz w:val="22"/>
                <w:szCs w:val="22"/>
              </w:rPr>
              <w:t>– vplyvy  na hospodárenie obyvateľstva,</w:t>
            </w:r>
          </w:p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</w:pPr>
            <w:r w:rsidRPr="00B918C6">
              <w:rPr>
                <w:sz w:val="22"/>
                <w:szCs w:val="22"/>
              </w:rPr>
              <w:t xml:space="preserve">-sociálnu </w:t>
            </w:r>
            <w:proofErr w:type="spellStart"/>
            <w:r w:rsidRPr="00B918C6">
              <w:rPr>
                <w:sz w:val="22"/>
                <w:szCs w:val="22"/>
              </w:rPr>
              <w:t>exklúziu</w:t>
            </w:r>
            <w:proofErr w:type="spellEnd"/>
            <w:r w:rsidRPr="00B918C6">
              <w:rPr>
                <w:sz w:val="22"/>
                <w:szCs w:val="22"/>
              </w:rPr>
              <w:t>,</w:t>
            </w:r>
          </w:p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</w:pPr>
            <w:r w:rsidRPr="00B918C6">
              <w:rPr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E2CB4" w:rsidRDefault="005E2CB4" w:rsidP="006945CA">
            <w:pPr>
              <w:pStyle w:val="Normlnywebov"/>
              <w:spacing w:before="0" w:beforeAutospacing="0" w:after="0" w:afterAutospacing="0"/>
              <w:jc w:val="center"/>
            </w:pPr>
          </w:p>
          <w:p w:rsidR="005E2CB4" w:rsidRDefault="005E2CB4" w:rsidP="006945CA">
            <w:pPr>
              <w:pStyle w:val="Normlnywebov"/>
              <w:spacing w:before="0" w:beforeAutospacing="0" w:after="0" w:afterAutospacing="0"/>
              <w:jc w:val="center"/>
            </w:pPr>
          </w:p>
          <w:p w:rsidR="005E2CB4" w:rsidRDefault="005E2CB4" w:rsidP="006945CA">
            <w:pPr>
              <w:pStyle w:val="Normlnywebov"/>
              <w:spacing w:before="0" w:beforeAutospacing="0" w:after="0" w:afterAutospacing="0"/>
              <w:jc w:val="center"/>
            </w:pPr>
          </w:p>
          <w:p w:rsidR="005E2CB4" w:rsidRDefault="005E2CB4" w:rsidP="006945CA">
            <w:pPr>
              <w:pStyle w:val="Normlnywebov"/>
              <w:spacing w:before="0" w:beforeAutospacing="0" w:after="0" w:afterAutospacing="0"/>
              <w:jc w:val="center"/>
            </w:pPr>
          </w:p>
          <w:p w:rsidR="00E019FA" w:rsidRPr="00B918C6" w:rsidRDefault="005E2CB4" w:rsidP="006945CA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  <w:r w:rsidR="00E019FA" w:rsidRPr="00B918C6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  <w:jc w:val="center"/>
            </w:pPr>
          </w:p>
          <w:p w:rsidR="00E019FA" w:rsidRPr="00B918C6" w:rsidRDefault="005E2CB4" w:rsidP="006945CA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  <w:p w:rsidR="005E2CB4" w:rsidRDefault="00E019FA" w:rsidP="005E2CB4">
            <w:pPr>
              <w:pStyle w:val="Normlnywebov"/>
              <w:spacing w:before="0" w:beforeAutospacing="0" w:after="0" w:afterAutospacing="0"/>
              <w:jc w:val="center"/>
            </w:pPr>
            <w:r w:rsidRPr="00B918C6">
              <w:t> X</w:t>
            </w:r>
          </w:p>
          <w:p w:rsidR="005E2CB4" w:rsidRPr="00B918C6" w:rsidRDefault="005E2CB4" w:rsidP="006945CA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  <w:jc w:val="center"/>
            </w:pPr>
            <w:r w:rsidRPr="00B918C6">
              <w:t> </w:t>
            </w:r>
          </w:p>
        </w:tc>
      </w:tr>
      <w:tr w:rsidR="00E019FA" w:rsidTr="006945CA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</w:pPr>
            <w:r w:rsidRPr="00B918C6">
              <w:rPr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  <w:jc w:val="center"/>
            </w:pPr>
            <w:r w:rsidRPr="00B918C6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  <w:jc w:val="center"/>
            </w:pPr>
            <w:r w:rsidRPr="00B918C6"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  <w:jc w:val="center"/>
            </w:pPr>
            <w:r w:rsidRPr="00B918C6">
              <w:t> </w:t>
            </w:r>
          </w:p>
        </w:tc>
      </w:tr>
      <w:tr w:rsidR="00E019FA" w:rsidTr="006945CA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</w:pPr>
            <w:r w:rsidRPr="00B918C6">
              <w:rPr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  <w:jc w:val="center"/>
            </w:pPr>
            <w:r w:rsidRPr="00B918C6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  <w:jc w:val="center"/>
            </w:pPr>
          </w:p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  <w:jc w:val="center"/>
            </w:pPr>
            <w:r w:rsidRPr="00B918C6"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  <w:jc w:val="center"/>
            </w:pPr>
            <w:r w:rsidRPr="00B918C6">
              <w:t> </w:t>
            </w:r>
          </w:p>
        </w:tc>
      </w:tr>
      <w:tr w:rsidR="00E019FA" w:rsidTr="006945CA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Vplyvy na manželstvo, rodičovstvo a rodinu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019FA" w:rsidRPr="00B918C6" w:rsidRDefault="00E019FA" w:rsidP="006945CA">
            <w:pPr>
              <w:pStyle w:val="Normlnywebov"/>
              <w:spacing w:before="0" w:beforeAutospacing="0" w:after="0" w:afterAutospacing="0"/>
              <w:jc w:val="center"/>
            </w:pPr>
          </w:p>
        </w:tc>
      </w:tr>
    </w:tbl>
    <w:p w:rsidR="00E019FA" w:rsidRPr="00B918C6" w:rsidRDefault="00E019FA" w:rsidP="00E019FA">
      <w:pPr>
        <w:pStyle w:val="Normlnywebov"/>
        <w:spacing w:before="0" w:beforeAutospacing="0" w:after="0" w:afterAutospacing="0"/>
        <w:jc w:val="both"/>
      </w:pPr>
      <w:r w:rsidRPr="00B918C6">
        <w:rPr>
          <w:b/>
          <w:bCs/>
          <w:sz w:val="16"/>
          <w:szCs w:val="16"/>
        </w:rPr>
        <w:t>*</w:t>
      </w:r>
      <w:r w:rsidRPr="00B918C6">
        <w:rPr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E019FA" w:rsidRDefault="00E019FA" w:rsidP="00E019FA">
      <w:r>
        <w:br w:type="page"/>
      </w:r>
    </w:p>
    <w:p w:rsidR="00E019FA" w:rsidRPr="00B918C6" w:rsidRDefault="00E019FA" w:rsidP="00E019FA"/>
    <w:p w:rsidR="00E019FA" w:rsidRPr="00B918C6" w:rsidRDefault="00E019FA" w:rsidP="00E019FA">
      <w:pPr>
        <w:jc w:val="both"/>
        <w:rPr>
          <w:b/>
          <w:bCs/>
          <w:u w:val="single"/>
        </w:rPr>
      </w:pPr>
      <w:r w:rsidRPr="00B918C6">
        <w:rPr>
          <w:b/>
          <w:bCs/>
          <w:u w:val="single"/>
        </w:rPr>
        <w:t>Osobitná časť</w:t>
      </w:r>
    </w:p>
    <w:p w:rsidR="00E019FA" w:rsidRPr="00B918C6" w:rsidRDefault="00E019FA" w:rsidP="00E019FA">
      <w:pPr>
        <w:jc w:val="both"/>
      </w:pPr>
    </w:p>
    <w:p w:rsidR="00E019FA" w:rsidRPr="0012252E" w:rsidRDefault="00E019FA" w:rsidP="00E019FA">
      <w:pPr>
        <w:jc w:val="both"/>
        <w:rPr>
          <w:b/>
          <w:u w:val="single"/>
        </w:rPr>
      </w:pPr>
      <w:r w:rsidRPr="0012252E">
        <w:rPr>
          <w:b/>
          <w:u w:val="single"/>
        </w:rPr>
        <w:t>K čl. I</w:t>
      </w:r>
    </w:p>
    <w:p w:rsidR="00E019FA" w:rsidRDefault="00E019FA" w:rsidP="00E019FA">
      <w:pPr>
        <w:jc w:val="both"/>
        <w:rPr>
          <w:u w:val="single"/>
        </w:rPr>
      </w:pPr>
    </w:p>
    <w:p w:rsidR="00E019FA" w:rsidRPr="006945CA" w:rsidRDefault="00E019FA" w:rsidP="00E019FA">
      <w:pPr>
        <w:jc w:val="both"/>
        <w:rPr>
          <w:b/>
        </w:rPr>
      </w:pPr>
      <w:r>
        <w:rPr>
          <w:b/>
        </w:rPr>
        <w:t>K bodu 1</w:t>
      </w:r>
    </w:p>
    <w:p w:rsidR="00E019FA" w:rsidRPr="000745E1" w:rsidRDefault="00E019FA" w:rsidP="00E019FA">
      <w:pPr>
        <w:jc w:val="both"/>
      </w:pPr>
      <w:r>
        <w:tab/>
      </w:r>
      <w:r w:rsidRPr="000745E1">
        <w:t xml:space="preserve">Navrhuje sa </w:t>
      </w:r>
      <w:r>
        <w:t xml:space="preserve">z ustanovenia § 100 Civilného </w:t>
      </w:r>
      <w:proofErr w:type="spellStart"/>
      <w:r>
        <w:t>mimosporového</w:t>
      </w:r>
      <w:proofErr w:type="spellEnd"/>
      <w:r>
        <w:t xml:space="preserve"> poriadku vypustiť slová „na čas po rozvode“, čím sa umožní, aby s konaním o rozvod manželstva bolo spojené </w:t>
      </w:r>
      <w:r w:rsidRPr="00292270">
        <w:t>konanie o úpravu pomerov manželov k ich maloletým deťom</w:t>
      </w:r>
      <w:r>
        <w:t xml:space="preserve"> aj na čas pred rozvodom. </w:t>
      </w:r>
      <w:r w:rsidRPr="00292270" w:rsidDel="000745E1">
        <w:t xml:space="preserve"> </w:t>
      </w:r>
    </w:p>
    <w:p w:rsidR="00E019FA" w:rsidRPr="000745E1" w:rsidRDefault="00E019FA" w:rsidP="00E019FA">
      <w:pPr>
        <w:jc w:val="both"/>
      </w:pPr>
      <w:r w:rsidRPr="000745E1">
        <w:tab/>
      </w:r>
    </w:p>
    <w:p w:rsidR="00E019FA" w:rsidRPr="006945CA" w:rsidRDefault="00E019FA" w:rsidP="00E019FA">
      <w:pPr>
        <w:jc w:val="both"/>
        <w:rPr>
          <w:b/>
        </w:rPr>
      </w:pPr>
      <w:r w:rsidRPr="000745E1">
        <w:rPr>
          <w:b/>
        </w:rPr>
        <w:t>K bodu 2</w:t>
      </w:r>
    </w:p>
    <w:p w:rsidR="00E019FA" w:rsidRPr="006945CA" w:rsidRDefault="00E019FA" w:rsidP="00E019FA">
      <w:pPr>
        <w:jc w:val="both"/>
      </w:pPr>
      <w:r>
        <w:tab/>
        <w:t xml:space="preserve">Navrhuje sa prechodným ustanovením upraviť, že konania začaté a právoplatne neukončené pred nadobudnutím účinnosti novely sa dokončia podľa súčasnej právnej úpravy. </w:t>
      </w:r>
    </w:p>
    <w:p w:rsidR="00E019FA" w:rsidRPr="006945CA" w:rsidRDefault="00E019FA" w:rsidP="00E019FA">
      <w:pPr>
        <w:jc w:val="both"/>
      </w:pPr>
    </w:p>
    <w:p w:rsidR="00E019FA" w:rsidRPr="000745E1" w:rsidRDefault="00E019FA" w:rsidP="00E019FA">
      <w:pPr>
        <w:jc w:val="both"/>
        <w:rPr>
          <w:b/>
          <w:u w:val="single"/>
        </w:rPr>
      </w:pPr>
      <w:r w:rsidRPr="000745E1">
        <w:rPr>
          <w:b/>
          <w:u w:val="single"/>
        </w:rPr>
        <w:t>K čl. II</w:t>
      </w:r>
    </w:p>
    <w:p w:rsidR="00E019FA" w:rsidRPr="000745E1" w:rsidRDefault="00E019FA" w:rsidP="00E019FA">
      <w:pPr>
        <w:jc w:val="both"/>
        <w:rPr>
          <w:u w:val="single"/>
        </w:rPr>
      </w:pPr>
    </w:p>
    <w:p w:rsidR="00E019FA" w:rsidRDefault="00E019FA" w:rsidP="00E019FA">
      <w:pPr>
        <w:jc w:val="both"/>
      </w:pPr>
      <w:r w:rsidRPr="000745E1">
        <w:tab/>
        <w:t xml:space="preserve">Navrhuje sa </w:t>
      </w:r>
      <w:r>
        <w:t xml:space="preserve">z ustanovenia § 24 ods. 1 zákona o rodine vypustiť </w:t>
      </w:r>
      <w:r w:rsidRPr="008D3D23">
        <w:t>slová „na čas po rozvode“, čím sa umožní</w:t>
      </w:r>
      <w:r>
        <w:t>, aby v</w:t>
      </w:r>
      <w:r w:rsidRPr="008D3D23">
        <w:t xml:space="preserve"> rozhodnutí, ktorým sa rozvádza manželstvo rodičo</w:t>
      </w:r>
      <w:r>
        <w:t>v maloletého dieťaťa, súd uprav</w:t>
      </w:r>
      <w:r w:rsidR="00A23BBF">
        <w:t>í</w:t>
      </w:r>
      <w:r w:rsidRPr="008D3D23">
        <w:t xml:space="preserve"> výkon ich rodičovských práv a povinností k maloletému dieťaťu</w:t>
      </w:r>
      <w:r>
        <w:t>, najmä vo vzťahu k priznaniu výživného, aj</w:t>
      </w:r>
      <w:r w:rsidRPr="008D3D23">
        <w:t xml:space="preserve"> na čas po </w:t>
      </w:r>
      <w:r>
        <w:t xml:space="preserve">pred rozvodom. </w:t>
      </w:r>
      <w:r w:rsidRPr="008D3D23" w:rsidDel="000745E1">
        <w:t xml:space="preserve"> </w:t>
      </w:r>
    </w:p>
    <w:p w:rsidR="00E019FA" w:rsidRDefault="00E019FA" w:rsidP="00E019FA">
      <w:pPr>
        <w:jc w:val="both"/>
        <w:rPr>
          <w:u w:val="single"/>
        </w:rPr>
      </w:pPr>
    </w:p>
    <w:p w:rsidR="00E019FA" w:rsidRPr="0012252E" w:rsidRDefault="00E019FA" w:rsidP="00E019FA">
      <w:pPr>
        <w:jc w:val="both"/>
        <w:rPr>
          <w:b/>
          <w:u w:val="single"/>
        </w:rPr>
      </w:pPr>
      <w:r w:rsidRPr="0012252E">
        <w:rPr>
          <w:b/>
          <w:u w:val="single"/>
        </w:rPr>
        <w:t>K čl. III</w:t>
      </w:r>
    </w:p>
    <w:p w:rsidR="00E019FA" w:rsidRPr="00B918C6" w:rsidRDefault="00E019FA" w:rsidP="00E019FA">
      <w:pPr>
        <w:jc w:val="both"/>
      </w:pPr>
    </w:p>
    <w:p w:rsidR="00E019FA" w:rsidRDefault="00E019FA" w:rsidP="00E019FA">
      <w:pPr>
        <w:ind w:firstLine="708"/>
        <w:jc w:val="both"/>
      </w:pPr>
      <w:r w:rsidRPr="00B918C6">
        <w:t xml:space="preserve">Navrhuje sa stanoviť účinnosť zákona </w:t>
      </w:r>
      <w:r>
        <w:t>na začiatok nasledujúceho kalendárneho roka</w:t>
      </w:r>
      <w:r w:rsidRPr="00B918C6">
        <w:t>.</w:t>
      </w:r>
      <w:r>
        <w:t xml:space="preserve"> </w:t>
      </w:r>
    </w:p>
    <w:p w:rsidR="00E019FA" w:rsidRDefault="00E019FA" w:rsidP="00E019FA">
      <w:pPr>
        <w:ind w:firstLine="708"/>
        <w:jc w:val="both"/>
      </w:pPr>
    </w:p>
    <w:p w:rsidR="00E019FA" w:rsidRDefault="00E019FA" w:rsidP="00E019FA">
      <w:pPr>
        <w:jc w:val="both"/>
      </w:pPr>
    </w:p>
    <w:p w:rsidR="00AC1E22" w:rsidRDefault="00AC1E22"/>
    <w:sectPr w:rsidR="00AC1E22" w:rsidSect="00E01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45C37"/>
    <w:multiLevelType w:val="hybridMultilevel"/>
    <w:tmpl w:val="35F080D8"/>
    <w:lvl w:ilvl="0" w:tplc="7BBE8E04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D8945C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 w:tplc="E0DC05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868412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1010B1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F2F8B3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7DAA53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33EA0E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81E6EB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FA"/>
    <w:rsid w:val="00293037"/>
    <w:rsid w:val="0044598C"/>
    <w:rsid w:val="005E2CB4"/>
    <w:rsid w:val="00946A55"/>
    <w:rsid w:val="00A23BBF"/>
    <w:rsid w:val="00AC1E22"/>
    <w:rsid w:val="00E019FA"/>
    <w:rsid w:val="00FD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4FB7A-0CFB-41EA-9537-21F8B019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1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E019FA"/>
    <w:pPr>
      <w:jc w:val="center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E019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rsid w:val="00E019FA"/>
    <w:pPr>
      <w:spacing w:before="100" w:beforeAutospacing="1" w:after="100" w:afterAutospacing="1"/>
    </w:pPr>
  </w:style>
  <w:style w:type="paragraph" w:customStyle="1" w:styleId="listparagraph">
    <w:name w:val="listparagraph"/>
    <w:basedOn w:val="Normlny"/>
    <w:uiPriority w:val="99"/>
    <w:rsid w:val="00E019F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Dostál, Ondrej</dc:creator>
  <cp:keywords/>
  <dc:description/>
  <cp:lastModifiedBy>Dostál, Ondrej</cp:lastModifiedBy>
  <cp:revision>2</cp:revision>
  <dcterms:created xsi:type="dcterms:W3CDTF">2019-08-22T15:54:00Z</dcterms:created>
  <dcterms:modified xsi:type="dcterms:W3CDTF">2019-08-22T15:54:00Z</dcterms:modified>
</cp:coreProperties>
</file>