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AE" w:rsidRPr="000A5AAE" w:rsidRDefault="000A5AAE" w:rsidP="000A5AAE">
      <w:pPr>
        <w:widowControl/>
        <w:suppressAutoHyphens w:val="0"/>
        <w:spacing w:after="200" w:line="276" w:lineRule="auto"/>
        <w:jc w:val="center"/>
        <w:rPr>
          <w:b/>
          <w:bCs/>
          <w:sz w:val="32"/>
          <w:szCs w:val="32"/>
        </w:rPr>
      </w:pPr>
      <w:r w:rsidRPr="000A5AAE">
        <w:rPr>
          <w:b/>
          <w:bCs/>
          <w:sz w:val="32"/>
          <w:szCs w:val="32"/>
        </w:rPr>
        <w:t>NÁRODNÁ RADA SLOVENSKEJ REPUBLIKY</w:t>
      </w:r>
    </w:p>
    <w:p w:rsidR="000A5AAE" w:rsidRPr="000A5AAE" w:rsidRDefault="000A5AAE" w:rsidP="000A5AAE">
      <w:pPr>
        <w:widowControl/>
        <w:pBdr>
          <w:bottom w:val="single" w:sz="12" w:space="1" w:color="auto"/>
        </w:pBdr>
        <w:suppressAutoHyphens w:val="0"/>
        <w:spacing w:line="276" w:lineRule="auto"/>
        <w:jc w:val="center"/>
        <w:rPr>
          <w:rFonts w:cs="Times New Roman"/>
          <w:b/>
          <w:sz w:val="28"/>
          <w:szCs w:val="28"/>
        </w:rPr>
      </w:pPr>
      <w:r w:rsidRPr="000A5AAE">
        <w:rPr>
          <w:rFonts w:cs="Times New Roman"/>
          <w:b/>
          <w:sz w:val="28"/>
          <w:szCs w:val="28"/>
        </w:rPr>
        <w:t>V</w:t>
      </w:r>
      <w:r>
        <w:rPr>
          <w:rFonts w:cs="Times New Roman"/>
          <w:b/>
          <w:sz w:val="28"/>
          <w:szCs w:val="28"/>
        </w:rPr>
        <w:t>I</w:t>
      </w:r>
      <w:r w:rsidRPr="000A5AAE">
        <w:rPr>
          <w:rFonts w:cs="Times New Roman"/>
          <w:b/>
          <w:sz w:val="28"/>
          <w:szCs w:val="28"/>
        </w:rPr>
        <w:t>I. volebné obdobie</w:t>
      </w:r>
    </w:p>
    <w:p w:rsidR="000A5AAE" w:rsidRPr="000A5AAE" w:rsidRDefault="000A5AAE" w:rsidP="000A5AAE">
      <w:pPr>
        <w:widowControl/>
        <w:suppressAutoHyphens w:val="0"/>
        <w:spacing w:line="276" w:lineRule="auto"/>
        <w:jc w:val="center"/>
        <w:rPr>
          <w:rFonts w:cs="Times New Roman"/>
          <w:b/>
          <w:sz w:val="28"/>
          <w:szCs w:val="28"/>
        </w:rPr>
      </w:pPr>
    </w:p>
    <w:p w:rsidR="000A5AAE" w:rsidRPr="000A5AAE" w:rsidRDefault="000A5AAE" w:rsidP="000A5AAE">
      <w:pPr>
        <w:jc w:val="center"/>
        <w:rPr>
          <w:b/>
          <w:spacing w:val="30"/>
        </w:rPr>
      </w:pPr>
      <w:r w:rsidRPr="000A5AAE">
        <w:rPr>
          <w:b/>
          <w:spacing w:val="30"/>
        </w:rPr>
        <w:t xml:space="preserve">Návrh </w:t>
      </w:r>
    </w:p>
    <w:p w:rsidR="000A5AAE" w:rsidRPr="000A5AAE" w:rsidRDefault="000A5AAE" w:rsidP="000A5AAE">
      <w:pPr>
        <w:jc w:val="center"/>
        <w:rPr>
          <w:b/>
          <w:spacing w:val="30"/>
        </w:rPr>
      </w:pPr>
    </w:p>
    <w:p w:rsidR="000A5AAE" w:rsidRPr="000A5AAE" w:rsidRDefault="000A5AAE" w:rsidP="000A5AAE">
      <w:pPr>
        <w:jc w:val="center"/>
        <w:rPr>
          <w:b/>
          <w:caps/>
          <w:spacing w:val="30"/>
        </w:rPr>
      </w:pPr>
      <w:r w:rsidRPr="000A5AAE">
        <w:rPr>
          <w:b/>
          <w:caps/>
          <w:spacing w:val="30"/>
        </w:rPr>
        <w:t>zákon</w:t>
      </w:r>
    </w:p>
    <w:p w:rsidR="000A5AAE" w:rsidRPr="000A5AAE" w:rsidRDefault="000A5AAE" w:rsidP="000A5AAE">
      <w:pPr>
        <w:jc w:val="center"/>
      </w:pPr>
    </w:p>
    <w:p w:rsidR="000A5AAE" w:rsidRPr="000A5AAE" w:rsidRDefault="00BA5515" w:rsidP="000A5AAE">
      <w:pPr>
        <w:jc w:val="center"/>
      </w:pPr>
      <w:r>
        <w:t>z ... 201</w:t>
      </w:r>
      <w:r w:rsidR="00F80BEF">
        <w:t>9</w:t>
      </w:r>
      <w:r w:rsidR="000A5AAE" w:rsidRPr="000A5AAE">
        <w:t>,</w:t>
      </w:r>
    </w:p>
    <w:p w:rsidR="000A5AAE" w:rsidRPr="000A5AAE" w:rsidRDefault="000A5AAE" w:rsidP="000A5AAE">
      <w:pPr>
        <w:jc w:val="center"/>
      </w:pPr>
    </w:p>
    <w:p w:rsidR="000A5AAE" w:rsidRPr="000A5AAE" w:rsidRDefault="000A5AAE" w:rsidP="000A5AAE">
      <w:pPr>
        <w:jc w:val="center"/>
        <w:rPr>
          <w:b/>
        </w:rPr>
      </w:pPr>
      <w:r w:rsidRPr="000A5AAE">
        <w:rPr>
          <w:b/>
        </w:rPr>
        <w:t>o zabezpečení predškolskej starostlivosti a o zmene a doplnení niektorých zákonov</w:t>
      </w:r>
    </w:p>
    <w:p w:rsidR="000A5AAE" w:rsidRPr="000A5AAE" w:rsidRDefault="000A5AAE" w:rsidP="000A5AAE">
      <w:pPr>
        <w:ind w:firstLine="708"/>
        <w:jc w:val="center"/>
      </w:pPr>
    </w:p>
    <w:p w:rsidR="000A5AAE" w:rsidRPr="000A5AAE" w:rsidRDefault="000A5AAE" w:rsidP="000A5AAE">
      <w:pPr>
        <w:jc w:val="center"/>
      </w:pPr>
      <w:r w:rsidRPr="000A5AAE">
        <w:t>Národná rada Slovenskej republiky sa uzniesla na tomto zákone:</w:t>
      </w:r>
    </w:p>
    <w:p w:rsidR="000A5AAE" w:rsidRPr="000A5AAE" w:rsidRDefault="000A5AAE" w:rsidP="000A5AAE">
      <w:pPr>
        <w:jc w:val="center"/>
        <w:rPr>
          <w:rFonts w:cs="Times New Roman"/>
          <w:b/>
        </w:rPr>
      </w:pPr>
    </w:p>
    <w:p w:rsidR="000A5AAE" w:rsidRPr="000A5AAE" w:rsidRDefault="000A5AAE" w:rsidP="000A5AAE">
      <w:pPr>
        <w:keepNext/>
        <w:jc w:val="center"/>
        <w:outlineLvl w:val="1"/>
        <w:rPr>
          <w:rFonts w:eastAsia="Times New Roman" w:cs="Times New Roman"/>
          <w:b/>
          <w:bCs/>
          <w:lang w:eastAsia="sk-SK"/>
        </w:rPr>
      </w:pPr>
      <w:r w:rsidRPr="000A5AAE">
        <w:rPr>
          <w:rFonts w:eastAsia="Times New Roman" w:cs="Times New Roman"/>
          <w:b/>
          <w:bCs/>
          <w:lang w:eastAsia="sk-SK"/>
        </w:rPr>
        <w:t>Čl. I</w:t>
      </w:r>
    </w:p>
    <w:p w:rsidR="000A5AAE" w:rsidRPr="000A5AAE" w:rsidRDefault="000A5AAE" w:rsidP="000A5AAE">
      <w:pPr>
        <w:keepNext/>
        <w:jc w:val="center"/>
        <w:outlineLvl w:val="1"/>
        <w:rPr>
          <w:rFonts w:eastAsia="Times New Roman" w:cs="Times New Roman"/>
          <w:b/>
          <w:bCs/>
          <w:lang w:eastAsia="sk-SK"/>
        </w:rPr>
      </w:pPr>
    </w:p>
    <w:p w:rsidR="000A5AAE" w:rsidRPr="000A5AAE" w:rsidRDefault="000A5AAE" w:rsidP="000A5AAE">
      <w:pPr>
        <w:jc w:val="center"/>
        <w:rPr>
          <w:rFonts w:eastAsia="Times New Roman" w:cs="Times New Roman"/>
          <w:bCs/>
        </w:rPr>
      </w:pPr>
      <w:r w:rsidRPr="000A5AAE">
        <w:rPr>
          <w:rFonts w:eastAsia="Times New Roman" w:cs="Times New Roman"/>
          <w:bCs/>
        </w:rPr>
        <w:t>§ 1</w:t>
      </w:r>
    </w:p>
    <w:p w:rsidR="000A5AAE" w:rsidRPr="000A5AAE" w:rsidRDefault="00854023" w:rsidP="000A5AAE">
      <w:pPr>
        <w:jc w:val="center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Základné ustanovenia</w:t>
      </w:r>
    </w:p>
    <w:p w:rsidR="000A5AAE" w:rsidRPr="000A5AAE" w:rsidRDefault="000A5AAE" w:rsidP="000A5AAE">
      <w:pPr>
        <w:jc w:val="both"/>
        <w:rPr>
          <w:rFonts w:cs="Times New Roman"/>
        </w:rPr>
      </w:pPr>
    </w:p>
    <w:p w:rsidR="000A5AAE" w:rsidRPr="000A5AAE" w:rsidRDefault="00854023" w:rsidP="000A7DE8">
      <w:pPr>
        <w:tabs>
          <w:tab w:val="left" w:pos="426"/>
        </w:tabs>
        <w:jc w:val="both"/>
        <w:rPr>
          <w:rFonts w:cs="Times New Roman"/>
        </w:rPr>
      </w:pPr>
      <w:r>
        <w:rPr>
          <w:rFonts w:cs="Times New Roman"/>
        </w:rPr>
        <w:t xml:space="preserve">(1) </w:t>
      </w:r>
      <w:r w:rsidR="000A7DE8">
        <w:rPr>
          <w:rFonts w:cs="Times New Roman"/>
        </w:rPr>
        <w:tab/>
      </w:r>
      <w:r w:rsidR="000A5AAE" w:rsidRPr="000A5AAE">
        <w:rPr>
          <w:rFonts w:cs="Times New Roman"/>
        </w:rPr>
        <w:t xml:space="preserve">Tento zákon upravuje </w:t>
      </w:r>
    </w:p>
    <w:p w:rsidR="000A5AAE" w:rsidRPr="000A5AAE" w:rsidRDefault="000A5AAE" w:rsidP="000A5AAE">
      <w:pPr>
        <w:jc w:val="both"/>
        <w:rPr>
          <w:rFonts w:cs="Times New Roman"/>
        </w:rPr>
      </w:pPr>
    </w:p>
    <w:p w:rsidR="000A5AAE" w:rsidRPr="000A5AAE" w:rsidRDefault="000A5AAE" w:rsidP="000A7DE8">
      <w:pPr>
        <w:tabs>
          <w:tab w:val="left" w:pos="426"/>
        </w:tabs>
        <w:spacing w:after="120"/>
        <w:jc w:val="both"/>
        <w:rPr>
          <w:rFonts w:cs="Times New Roman"/>
        </w:rPr>
      </w:pPr>
      <w:r w:rsidRPr="000A5AAE">
        <w:rPr>
          <w:rFonts w:cs="Times New Roman"/>
        </w:rPr>
        <w:t xml:space="preserve">a) </w:t>
      </w:r>
      <w:r w:rsidR="000A7DE8">
        <w:rPr>
          <w:rFonts w:cs="Times New Roman"/>
        </w:rPr>
        <w:tab/>
      </w:r>
      <w:r w:rsidRPr="000A5AAE">
        <w:rPr>
          <w:rFonts w:cs="Times New Roman"/>
        </w:rPr>
        <w:t>podmienky zabezpečenia</w:t>
      </w:r>
      <w:r w:rsidR="00854023">
        <w:rPr>
          <w:rFonts w:cs="Times New Roman"/>
        </w:rPr>
        <w:t xml:space="preserve"> predškolskej starostlivosti</w:t>
      </w:r>
      <w:r w:rsidRPr="000A5AAE">
        <w:rPr>
          <w:rFonts w:cs="Times New Roman"/>
        </w:rPr>
        <w:t>,</w:t>
      </w:r>
    </w:p>
    <w:p w:rsidR="000A5AAE" w:rsidRPr="000A5AAE" w:rsidRDefault="000A5AAE" w:rsidP="000A7DE8">
      <w:pPr>
        <w:spacing w:after="120"/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 xml:space="preserve">b) </w:t>
      </w:r>
      <w:r w:rsidR="000A7DE8">
        <w:rPr>
          <w:rFonts w:cs="Times New Roman"/>
        </w:rPr>
        <w:tab/>
      </w:r>
      <w:r w:rsidRPr="000A5AAE">
        <w:rPr>
          <w:rFonts w:cs="Times New Roman"/>
        </w:rPr>
        <w:t xml:space="preserve">práva a povinnosti </w:t>
      </w:r>
      <w:r w:rsidR="00A80E13">
        <w:rPr>
          <w:rFonts w:cs="Times New Roman"/>
        </w:rPr>
        <w:t>zákonného zástupcu dieťaťa</w:t>
      </w:r>
      <w:r w:rsidRPr="000A5AAE">
        <w:rPr>
          <w:rFonts w:cs="Times New Roman"/>
        </w:rPr>
        <w:t xml:space="preserve"> v súvislosti so zabezpečením predškolskej starostlivosti,</w:t>
      </w:r>
    </w:p>
    <w:p w:rsidR="000A5AAE" w:rsidRDefault="000A5AAE" w:rsidP="000A7DE8">
      <w:pPr>
        <w:tabs>
          <w:tab w:val="left" w:pos="426"/>
        </w:tabs>
        <w:spacing w:after="120"/>
        <w:jc w:val="both"/>
        <w:rPr>
          <w:rFonts w:cs="Times New Roman"/>
        </w:rPr>
      </w:pPr>
      <w:r w:rsidRPr="000A5AAE">
        <w:rPr>
          <w:rFonts w:cs="Times New Roman"/>
        </w:rPr>
        <w:t xml:space="preserve">c) </w:t>
      </w:r>
      <w:r w:rsidR="000A7DE8">
        <w:rPr>
          <w:rFonts w:cs="Times New Roman"/>
        </w:rPr>
        <w:tab/>
      </w:r>
      <w:r w:rsidRPr="000A5AAE">
        <w:rPr>
          <w:rFonts w:cs="Times New Roman"/>
        </w:rPr>
        <w:t>postup obce pri zabezpečení predškolskej starostlivosti.</w:t>
      </w:r>
    </w:p>
    <w:p w:rsidR="00854023" w:rsidRDefault="00854023" w:rsidP="000A5AAE">
      <w:pPr>
        <w:jc w:val="both"/>
        <w:rPr>
          <w:rFonts w:cs="Times New Roman"/>
        </w:rPr>
      </w:pPr>
    </w:p>
    <w:p w:rsidR="00854023" w:rsidRPr="000A5AAE" w:rsidRDefault="00854023" w:rsidP="000A7DE8">
      <w:pPr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(2) Predškolskou starostlivosťou sa na účely tohto zákona rozumie </w:t>
      </w:r>
      <w:r w:rsidR="005628E1">
        <w:rPr>
          <w:rFonts w:cs="Times New Roman"/>
        </w:rPr>
        <w:t xml:space="preserve">účasť dieťaťa </w:t>
      </w:r>
      <w:r w:rsidR="00FA473F">
        <w:rPr>
          <w:rFonts w:cs="Times New Roman"/>
        </w:rPr>
        <w:t xml:space="preserve">na </w:t>
      </w:r>
      <w:proofErr w:type="spellStart"/>
      <w:r w:rsidR="00FA473F">
        <w:rPr>
          <w:rFonts w:cs="Times New Roman"/>
        </w:rPr>
        <w:t>predprimárnom</w:t>
      </w:r>
      <w:proofErr w:type="spellEnd"/>
      <w:r w:rsidR="00FA473F">
        <w:rPr>
          <w:rFonts w:cs="Times New Roman"/>
        </w:rPr>
        <w:t xml:space="preserve"> vzdelávaní v materskej škole poskytujúcej </w:t>
      </w:r>
      <w:proofErr w:type="spellStart"/>
      <w:r w:rsidR="00FA473F">
        <w:rPr>
          <w:rFonts w:cs="Times New Roman"/>
        </w:rPr>
        <w:t>predprimárne</w:t>
      </w:r>
      <w:proofErr w:type="spellEnd"/>
      <w:r w:rsidR="00FA473F">
        <w:rPr>
          <w:rFonts w:cs="Times New Roman"/>
        </w:rPr>
        <w:t xml:space="preserve"> vzdelávanie päť pracovných dní v týždni v dopoludňajších aj odpoludňajších hodinách.</w:t>
      </w:r>
    </w:p>
    <w:p w:rsidR="000A5AAE" w:rsidRPr="000A5AAE" w:rsidRDefault="000A5AAE" w:rsidP="000A5AAE">
      <w:pPr>
        <w:jc w:val="both"/>
        <w:rPr>
          <w:rFonts w:cs="Times New Roman"/>
        </w:rPr>
      </w:pPr>
    </w:p>
    <w:p w:rsidR="000A5AAE" w:rsidRPr="000A5AAE" w:rsidRDefault="000A5AAE" w:rsidP="000A5AAE">
      <w:pPr>
        <w:jc w:val="center"/>
        <w:rPr>
          <w:rFonts w:cs="Times New Roman"/>
        </w:rPr>
      </w:pPr>
      <w:r w:rsidRPr="000A5AAE">
        <w:rPr>
          <w:rFonts w:cs="Times New Roman"/>
        </w:rPr>
        <w:t>§ 2</w:t>
      </w:r>
    </w:p>
    <w:p w:rsidR="000A5AAE" w:rsidRPr="000A5AAE" w:rsidRDefault="005628E1" w:rsidP="000A5AAE">
      <w:pPr>
        <w:jc w:val="center"/>
        <w:rPr>
          <w:rFonts w:cs="Times New Roman"/>
        </w:rPr>
      </w:pPr>
      <w:r>
        <w:rPr>
          <w:rFonts w:cs="Times New Roman"/>
        </w:rPr>
        <w:t>Práva</w:t>
      </w:r>
      <w:r w:rsidR="00FA473F">
        <w:rPr>
          <w:rFonts w:cs="Times New Roman"/>
        </w:rPr>
        <w:t xml:space="preserve"> zákonného zástupcu</w:t>
      </w:r>
    </w:p>
    <w:p w:rsidR="000A5AAE" w:rsidRPr="000A5AAE" w:rsidRDefault="000A5AAE" w:rsidP="000A5AAE">
      <w:pPr>
        <w:jc w:val="center"/>
        <w:rPr>
          <w:rFonts w:cs="Times New Roman"/>
        </w:rPr>
      </w:pPr>
    </w:p>
    <w:p w:rsidR="000A5AAE" w:rsidRPr="000A5AAE" w:rsidRDefault="0005461A" w:rsidP="000A5AAE">
      <w:pPr>
        <w:jc w:val="both"/>
        <w:rPr>
          <w:rFonts w:cs="Times New Roman"/>
        </w:rPr>
      </w:pPr>
      <w:r>
        <w:rPr>
          <w:rFonts w:cs="Times New Roman"/>
        </w:rPr>
        <w:t>Zákonný zástupca dieťaťa má právo prihlásiť svoje dieťa do materskej školy podľa vlastného výberu</w:t>
      </w:r>
      <w:r w:rsidR="005628E1">
        <w:rPr>
          <w:rFonts w:cs="Times New Roman"/>
        </w:rPr>
        <w:t xml:space="preserve"> alebo na zabezpečenie predškolskej starostlivosti obcou</w:t>
      </w:r>
      <w:r w:rsidR="0084582F">
        <w:rPr>
          <w:rFonts w:cs="Times New Roman"/>
        </w:rPr>
        <w:t xml:space="preserve"> za podmienok stanovených týmto zákonom</w:t>
      </w:r>
      <w:r w:rsidR="005628E1">
        <w:rPr>
          <w:rFonts w:cs="Times New Roman"/>
        </w:rPr>
        <w:t>.</w:t>
      </w:r>
    </w:p>
    <w:p w:rsidR="000A5AAE" w:rsidRPr="000A5AAE" w:rsidRDefault="000A5AAE" w:rsidP="000A5AAE">
      <w:pPr>
        <w:jc w:val="both"/>
        <w:rPr>
          <w:rFonts w:cs="Times New Roman"/>
        </w:rPr>
      </w:pPr>
    </w:p>
    <w:p w:rsidR="000A5AAE" w:rsidRPr="000A5AAE" w:rsidRDefault="000A5AAE" w:rsidP="000A5AAE">
      <w:pPr>
        <w:jc w:val="center"/>
        <w:rPr>
          <w:rFonts w:cs="Times New Roman"/>
        </w:rPr>
      </w:pPr>
      <w:r w:rsidRPr="000A5AAE">
        <w:rPr>
          <w:rFonts w:cs="Times New Roman"/>
        </w:rPr>
        <w:t>§ 3</w:t>
      </w:r>
    </w:p>
    <w:p w:rsidR="000A5AAE" w:rsidRPr="000A5AAE" w:rsidRDefault="000A5AAE" w:rsidP="000A5AAE">
      <w:pPr>
        <w:jc w:val="center"/>
        <w:rPr>
          <w:rFonts w:cs="Times New Roman"/>
        </w:rPr>
      </w:pPr>
      <w:r w:rsidRPr="000A5AAE">
        <w:rPr>
          <w:rFonts w:cs="Times New Roman"/>
        </w:rPr>
        <w:t>Zabezpečenie predškolskej starostlivosti</w:t>
      </w:r>
      <w:r w:rsidR="005628E1">
        <w:rPr>
          <w:rFonts w:cs="Times New Roman"/>
        </w:rPr>
        <w:t xml:space="preserve"> obcou</w:t>
      </w:r>
    </w:p>
    <w:p w:rsidR="000A5AAE" w:rsidRPr="000A5AAE" w:rsidRDefault="000A5AAE" w:rsidP="000A5AAE">
      <w:pPr>
        <w:jc w:val="center"/>
        <w:rPr>
          <w:rFonts w:cs="Times New Roman"/>
        </w:rPr>
      </w:pPr>
    </w:p>
    <w:p w:rsidR="000A5AAE" w:rsidRPr="000A5AAE" w:rsidRDefault="000A5AAE" w:rsidP="000A7DE8">
      <w:pPr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 xml:space="preserve">(1) </w:t>
      </w:r>
      <w:r w:rsidR="000A7DE8">
        <w:rPr>
          <w:rFonts w:cs="Times New Roman"/>
        </w:rPr>
        <w:tab/>
      </w:r>
      <w:r w:rsidR="004B2551">
        <w:rPr>
          <w:rFonts w:cs="Times New Roman"/>
        </w:rPr>
        <w:t>Obec</w:t>
      </w:r>
      <w:r w:rsidR="00F85211">
        <w:rPr>
          <w:rFonts w:cs="Times New Roman"/>
        </w:rPr>
        <w:t xml:space="preserve"> a v hlavnom meste Slovenskej republiky Bratislave a v meste Košice mestská časť (ďalej len „obec“)</w:t>
      </w:r>
      <w:r w:rsidR="004B2551">
        <w:rPr>
          <w:rFonts w:cs="Times New Roman"/>
        </w:rPr>
        <w:t xml:space="preserve"> je povinná zabezpečiť predškolskú starostlivosť pre dieťa, ktoré má na jej území trvalý pobyt, a to od prvého dňa školského roka, ktorý nasleduje po dni, keď dieťa dosiahne tretí rok veku a trvá do posledného dňa školského roka, v ktorom dieťa dosiahne šiesty rok veku.</w:t>
      </w: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>(2)</w:t>
      </w:r>
      <w:r w:rsidR="004B2551">
        <w:rPr>
          <w:rFonts w:cs="Times New Roman"/>
        </w:rPr>
        <w:t xml:space="preserve"> </w:t>
      </w:r>
      <w:r w:rsidR="000A7DE8">
        <w:rPr>
          <w:rFonts w:cs="Times New Roman"/>
        </w:rPr>
        <w:tab/>
      </w:r>
      <w:r w:rsidR="004B2551">
        <w:rPr>
          <w:rFonts w:cs="Times New Roman"/>
        </w:rPr>
        <w:t>Predškolskú starostlivosť zabezpečuje obec uvedená v odseku 1, a to</w:t>
      </w:r>
      <w:r w:rsidRPr="000A5AAE">
        <w:rPr>
          <w:rFonts w:cs="Times New Roman"/>
        </w:rPr>
        <w:t xml:space="preserve"> na základe písomnej žiadosti</w:t>
      </w:r>
      <w:r w:rsidR="0090341D">
        <w:rPr>
          <w:rFonts w:cs="Times New Roman"/>
        </w:rPr>
        <w:t xml:space="preserve"> alebo žiadosti</w:t>
      </w:r>
      <w:r w:rsidR="0090341D" w:rsidRPr="00D575EA">
        <w:rPr>
          <w:rFonts w:cs="Times New Roman"/>
        </w:rPr>
        <w:t xml:space="preserve"> poda</w:t>
      </w:r>
      <w:r w:rsidR="0090341D">
        <w:rPr>
          <w:rFonts w:cs="Times New Roman"/>
        </w:rPr>
        <w:t>nej</w:t>
      </w:r>
      <w:r w:rsidR="0090341D" w:rsidRPr="00D575EA">
        <w:rPr>
          <w:rFonts w:cs="Times New Roman"/>
        </w:rPr>
        <w:t xml:space="preserve"> elektroni</w:t>
      </w:r>
      <w:r w:rsidR="0090341D">
        <w:rPr>
          <w:rFonts w:cs="Times New Roman"/>
        </w:rPr>
        <w:t xml:space="preserve">ckými prostriedkami a podpísanej </w:t>
      </w:r>
      <w:r w:rsidR="0090341D">
        <w:rPr>
          <w:rFonts w:cs="Times New Roman"/>
        </w:rPr>
        <w:lastRenderedPageBreak/>
        <w:t>kvalifikovaným</w:t>
      </w:r>
      <w:r w:rsidR="0090341D" w:rsidRPr="00D575EA">
        <w:rPr>
          <w:rFonts w:cs="Times New Roman"/>
        </w:rPr>
        <w:t xml:space="preserve"> elektronickým podpisom</w:t>
      </w:r>
      <w:r w:rsidRPr="000A5AAE">
        <w:rPr>
          <w:rFonts w:cs="Times New Roman"/>
        </w:rPr>
        <w:t xml:space="preserve"> zákonného zástupcu, </w:t>
      </w:r>
      <w:r w:rsidR="004B2551">
        <w:rPr>
          <w:rFonts w:cs="Times New Roman"/>
        </w:rPr>
        <w:t>zaslanej obci najneskôr 31. marca</w:t>
      </w:r>
      <w:r w:rsidR="009D4768">
        <w:rPr>
          <w:rFonts w:cs="Times New Roman"/>
        </w:rPr>
        <w:t>, ktorý predchádza školskému roku, v ktorom má obec predškolskú starostlivosť zabezpečiť</w:t>
      </w:r>
      <w:r w:rsidR="0090341D">
        <w:rPr>
          <w:rFonts w:cs="Times New Roman"/>
        </w:rPr>
        <w:t>, ak § 6 neustanovuje inak</w:t>
      </w:r>
      <w:r w:rsidR="004B2551">
        <w:rPr>
          <w:rFonts w:cs="Times New Roman"/>
        </w:rPr>
        <w:t xml:space="preserve">. </w:t>
      </w:r>
      <w:r w:rsidRPr="000A5AAE">
        <w:rPr>
          <w:rFonts w:cs="Times New Roman"/>
        </w:rPr>
        <w:t xml:space="preserve">Obec môže </w:t>
      </w:r>
      <w:r w:rsidR="009D4768">
        <w:rPr>
          <w:rFonts w:cs="Times New Roman"/>
        </w:rPr>
        <w:t>zmeškanie tejto lehoty odpustiť</w:t>
      </w:r>
      <w:r w:rsidR="004B2551">
        <w:rPr>
          <w:rFonts w:cs="Times New Roman"/>
        </w:rPr>
        <w:t>.</w:t>
      </w:r>
      <w:r w:rsidR="00C44711">
        <w:rPr>
          <w:rFonts w:cs="Times New Roman"/>
        </w:rPr>
        <w:t xml:space="preserve"> Ak odsek 3 neustanovuje inak, p</w:t>
      </w:r>
      <w:r w:rsidR="009D4768">
        <w:rPr>
          <w:rFonts w:cs="Times New Roman"/>
        </w:rPr>
        <w:t>redškolskú starostlivosť zabezpečuje obec od prvého dňa školského roku.</w:t>
      </w:r>
    </w:p>
    <w:p w:rsidR="009D4768" w:rsidRDefault="009D4768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9D4768" w:rsidRDefault="009D4768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0A7DE8">
        <w:rPr>
          <w:rFonts w:cs="Times New Roman"/>
        </w:rPr>
        <w:tab/>
      </w:r>
      <w:r>
        <w:rPr>
          <w:rFonts w:cs="Times New Roman"/>
        </w:rPr>
        <w:t>Obec môže výnimočne</w:t>
      </w:r>
      <w:r w:rsidR="009876A2">
        <w:rPr>
          <w:rFonts w:cs="Times New Roman"/>
        </w:rPr>
        <w:t xml:space="preserve"> na písomnú žiadosť zákonného zástupcu</w:t>
      </w:r>
      <w:r>
        <w:rPr>
          <w:rFonts w:cs="Times New Roman"/>
        </w:rPr>
        <w:t xml:space="preserve"> zabezpečiť predškolskú starostlivosť aj v priebehu školského roku, a to najmä v</w:t>
      </w:r>
      <w:r w:rsidR="009876A2">
        <w:rPr>
          <w:rFonts w:cs="Times New Roman"/>
        </w:rPr>
        <w:t> </w:t>
      </w:r>
      <w:r>
        <w:rPr>
          <w:rFonts w:cs="Times New Roman"/>
        </w:rPr>
        <w:t>prípade</w:t>
      </w:r>
      <w:r w:rsidR="009876A2">
        <w:rPr>
          <w:rFonts w:cs="Times New Roman"/>
        </w:rPr>
        <w:t xml:space="preserve"> zmeny trvalého pobytu dieťaťa.</w:t>
      </w:r>
      <w:r w:rsidR="00C44711">
        <w:rPr>
          <w:rFonts w:cs="Times New Roman"/>
        </w:rPr>
        <w:t xml:space="preserve"> Obec zabezpečí predškolskú starostlivosť aj v priebehu školského roka, ak dieťaťu nemohla byť predškolská starostlivosť zabezpečená a tento dôvod v priebehu školského roka odpadol.</w:t>
      </w:r>
    </w:p>
    <w:p w:rsidR="004B2551" w:rsidRDefault="004B2551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4B2551" w:rsidRPr="000A5AAE" w:rsidRDefault="004B2551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(3) </w:t>
      </w:r>
      <w:r w:rsidR="000A7DE8">
        <w:rPr>
          <w:rFonts w:cs="Times New Roman"/>
        </w:rPr>
        <w:tab/>
      </w:r>
      <w:r>
        <w:rPr>
          <w:rFonts w:cs="Times New Roman"/>
        </w:rPr>
        <w:t>Ak sa už dieťa zúčastňuje predškolskej starostlivosti zabezpečenej obcou, zákonný zástupca písomnú žiadosť na</w:t>
      </w:r>
      <w:r w:rsidR="009876A2">
        <w:rPr>
          <w:rFonts w:cs="Times New Roman"/>
        </w:rPr>
        <w:t xml:space="preserve"> jej zabezpečenie počas</w:t>
      </w:r>
      <w:r>
        <w:rPr>
          <w:rFonts w:cs="Times New Roman"/>
        </w:rPr>
        <w:t xml:space="preserve"> </w:t>
      </w:r>
      <w:r w:rsidR="009876A2">
        <w:rPr>
          <w:rFonts w:cs="Times New Roman"/>
        </w:rPr>
        <w:t xml:space="preserve">ďalšieho školského roku </w:t>
      </w:r>
      <w:r>
        <w:rPr>
          <w:rFonts w:cs="Times New Roman"/>
        </w:rPr>
        <w:t>nepodáva.</w:t>
      </w: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65237B" w:rsidRDefault="0065237B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>(</w:t>
      </w:r>
      <w:r>
        <w:rPr>
          <w:rFonts w:cs="Times New Roman"/>
        </w:rPr>
        <w:t>4</w:t>
      </w:r>
      <w:r w:rsidR="000A7DE8">
        <w:rPr>
          <w:rFonts w:cs="Times New Roman"/>
        </w:rPr>
        <w:t>)</w:t>
      </w:r>
      <w:r w:rsidR="000A7DE8">
        <w:rPr>
          <w:rFonts w:cs="Times New Roman"/>
        </w:rPr>
        <w:tab/>
      </w:r>
      <w:r w:rsidRPr="000A5AAE">
        <w:rPr>
          <w:rFonts w:cs="Times New Roman"/>
        </w:rPr>
        <w:t xml:space="preserve">Obec zabezpečuje </w:t>
      </w:r>
      <w:r w:rsidR="0084582F">
        <w:rPr>
          <w:rFonts w:cs="Times New Roman"/>
        </w:rPr>
        <w:t>predškolskú starostlivosť v materskej škole nachádzajúcej sa</w:t>
      </w:r>
      <w:r w:rsidRPr="000A5AAE">
        <w:rPr>
          <w:rFonts w:cs="Times New Roman"/>
        </w:rPr>
        <w:t xml:space="preserve"> v školskom obvode na území obce alebo na území inej obce, s ktorou má zriadený spoločný školský </w:t>
      </w:r>
      <w:r>
        <w:rPr>
          <w:rFonts w:cs="Times New Roman"/>
        </w:rPr>
        <w:t>obvod podľa osobitného predpisu.</w:t>
      </w:r>
      <w:r w:rsidRPr="000A5AAE">
        <w:rPr>
          <w:rFonts w:cs="Times New Roman"/>
        </w:rPr>
        <w:t xml:space="preserve"> </w:t>
      </w:r>
      <w:r w:rsidRPr="000A5AAE">
        <w:rPr>
          <w:rFonts w:cs="Times New Roman"/>
          <w:vertAlign w:val="superscript"/>
        </w:rPr>
        <w:footnoteReference w:id="1"/>
      </w:r>
      <w:r w:rsidRPr="000A5AAE">
        <w:rPr>
          <w:rFonts w:cs="Times New Roman"/>
        </w:rPr>
        <w:t>)</w:t>
      </w:r>
    </w:p>
    <w:p w:rsidR="0065237B" w:rsidRPr="000A5AAE" w:rsidRDefault="0065237B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D575EA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>(</w:t>
      </w:r>
      <w:r w:rsidR="0065237B">
        <w:rPr>
          <w:rFonts w:cs="Times New Roman"/>
        </w:rPr>
        <w:t>5</w:t>
      </w:r>
      <w:r w:rsidRPr="000A5AAE">
        <w:rPr>
          <w:rFonts w:cs="Times New Roman"/>
        </w:rPr>
        <w:t xml:space="preserve">) </w:t>
      </w:r>
      <w:r w:rsidR="000A7DE8">
        <w:rPr>
          <w:rFonts w:cs="Times New Roman"/>
        </w:rPr>
        <w:tab/>
      </w:r>
      <w:r w:rsidRPr="000A5AAE">
        <w:rPr>
          <w:rFonts w:cs="Times New Roman"/>
        </w:rPr>
        <w:t xml:space="preserve">Obec zabezpečuje </w:t>
      </w:r>
      <w:r w:rsidR="0084582F">
        <w:rPr>
          <w:rFonts w:cs="Times New Roman"/>
        </w:rPr>
        <w:t xml:space="preserve">predškolskú starostlivosť primárne v materskej škole zriadenej obcou. Ak to nie je možné, alebo vhodné, obec môže zabezpečiť predškolskú starostlivosť aj v materskej škole </w:t>
      </w:r>
      <w:r w:rsidR="009D4768">
        <w:rPr>
          <w:rFonts w:cs="Times New Roman"/>
        </w:rPr>
        <w:t>zriadenej štátom uznanou cirkvou alebo náboženskou spoločnosťou, alebo v materskej škole zriadenej inou fyzickou</w:t>
      </w:r>
      <w:r w:rsidR="00FD0298">
        <w:rPr>
          <w:rFonts w:cs="Times New Roman"/>
        </w:rPr>
        <w:t xml:space="preserve"> osobou</w:t>
      </w:r>
      <w:r w:rsidR="009D4768">
        <w:rPr>
          <w:rFonts w:cs="Times New Roman"/>
        </w:rPr>
        <w:t xml:space="preserve"> alebo právnickou osobou</w:t>
      </w:r>
      <w:r w:rsidR="00B137A0">
        <w:rPr>
          <w:rFonts w:cs="Times New Roman"/>
        </w:rPr>
        <w:t xml:space="preserve"> (ďalej len „iná ako obecná materská škola“), a to so súhlasom takejto materskej školy</w:t>
      </w:r>
      <w:r w:rsidR="009D4768">
        <w:rPr>
          <w:rFonts w:cs="Times New Roman"/>
        </w:rPr>
        <w:t>.</w:t>
      </w:r>
    </w:p>
    <w:p w:rsid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84582F" w:rsidRDefault="009876A2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>(6</w:t>
      </w:r>
      <w:r w:rsidR="0084582F">
        <w:rPr>
          <w:rFonts w:cs="Times New Roman"/>
        </w:rPr>
        <w:t xml:space="preserve">) </w:t>
      </w:r>
      <w:r w:rsidR="000A7DE8">
        <w:rPr>
          <w:rFonts w:cs="Times New Roman"/>
        </w:rPr>
        <w:tab/>
      </w:r>
      <w:r w:rsidR="0084582F">
        <w:rPr>
          <w:rFonts w:cs="Times New Roman"/>
        </w:rPr>
        <w:t>Predškolská starostlivosť zabezpečovaná obcou sa končí</w:t>
      </w:r>
    </w:p>
    <w:p w:rsidR="0084582F" w:rsidRDefault="0084582F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84582F" w:rsidRDefault="0084582F" w:rsidP="000A7DE8">
      <w:pPr>
        <w:tabs>
          <w:tab w:val="left" w:pos="426"/>
        </w:tabs>
        <w:spacing w:after="120"/>
        <w:ind w:left="425" w:hanging="425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="000A7DE8">
        <w:rPr>
          <w:rFonts w:cs="Times New Roman"/>
        </w:rPr>
        <w:tab/>
      </w:r>
      <w:r>
        <w:rPr>
          <w:rFonts w:cs="Times New Roman"/>
        </w:rPr>
        <w:t>posledný deň školského roka, v ktorom dieťa ukončilo trvalý pobyt v</w:t>
      </w:r>
      <w:r w:rsidR="009D4768">
        <w:rPr>
          <w:rFonts w:cs="Times New Roman"/>
        </w:rPr>
        <w:t> </w:t>
      </w:r>
      <w:r>
        <w:rPr>
          <w:rFonts w:cs="Times New Roman"/>
        </w:rPr>
        <w:t>obci</w:t>
      </w:r>
      <w:r w:rsidR="009D4768">
        <w:rPr>
          <w:rFonts w:cs="Times New Roman"/>
        </w:rPr>
        <w:t>,</w:t>
      </w:r>
    </w:p>
    <w:p w:rsidR="0084582F" w:rsidRDefault="0084582F" w:rsidP="000A7DE8">
      <w:pPr>
        <w:tabs>
          <w:tab w:val="left" w:pos="426"/>
        </w:tabs>
        <w:spacing w:after="120"/>
        <w:ind w:left="425" w:hanging="425"/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="000A7DE8">
        <w:rPr>
          <w:rFonts w:cs="Times New Roman"/>
        </w:rPr>
        <w:tab/>
      </w:r>
      <w:r>
        <w:rPr>
          <w:rFonts w:cs="Times New Roman"/>
        </w:rPr>
        <w:t>posledný deň školského roka, v ktorom dieťa dosiahne šiesty rok veku, alebo</w:t>
      </w:r>
    </w:p>
    <w:p w:rsidR="0084582F" w:rsidRDefault="0084582F" w:rsidP="000A7DE8">
      <w:pPr>
        <w:tabs>
          <w:tab w:val="left" w:pos="426"/>
        </w:tabs>
        <w:spacing w:after="120"/>
        <w:ind w:left="425" w:hanging="425"/>
        <w:jc w:val="both"/>
        <w:rPr>
          <w:rFonts w:cs="Times New Roman"/>
        </w:rPr>
      </w:pPr>
      <w:r>
        <w:rPr>
          <w:rFonts w:cs="Times New Roman"/>
        </w:rPr>
        <w:t xml:space="preserve">c) </w:t>
      </w:r>
      <w:r w:rsidR="000A7DE8">
        <w:rPr>
          <w:rFonts w:cs="Times New Roman"/>
        </w:rPr>
        <w:tab/>
      </w:r>
      <w:r>
        <w:rPr>
          <w:rFonts w:cs="Times New Roman"/>
        </w:rPr>
        <w:t>písomným oznámením zákonného zástupcu dieťaťa</w:t>
      </w:r>
      <w:r w:rsidR="009876A2">
        <w:rPr>
          <w:rFonts w:cs="Times New Roman"/>
        </w:rPr>
        <w:t>.</w:t>
      </w:r>
    </w:p>
    <w:p w:rsidR="009876A2" w:rsidRPr="000A5AAE" w:rsidRDefault="009876A2" w:rsidP="000A5AAE">
      <w:pPr>
        <w:jc w:val="both"/>
        <w:rPr>
          <w:rFonts w:cs="Times New Roman"/>
        </w:rPr>
      </w:pPr>
    </w:p>
    <w:p w:rsidR="000A5AAE" w:rsidRPr="000A5AAE" w:rsidRDefault="000A5AAE" w:rsidP="000A5AAE">
      <w:pPr>
        <w:jc w:val="center"/>
        <w:rPr>
          <w:rFonts w:cs="Times New Roman"/>
        </w:rPr>
      </w:pPr>
      <w:r w:rsidRPr="000A5AAE">
        <w:rPr>
          <w:rFonts w:cs="Times New Roman"/>
        </w:rPr>
        <w:t>§ 4</w:t>
      </w:r>
    </w:p>
    <w:p w:rsidR="000A5AAE" w:rsidRPr="000A5AAE" w:rsidRDefault="009876A2" w:rsidP="000A5AAE">
      <w:pPr>
        <w:jc w:val="center"/>
        <w:rPr>
          <w:rFonts w:cs="Times New Roman"/>
        </w:rPr>
      </w:pPr>
      <w:r>
        <w:rPr>
          <w:rFonts w:cs="Times New Roman"/>
        </w:rPr>
        <w:t>Kritéria zabezpečenia predškolskej starostlivosti</w:t>
      </w:r>
    </w:p>
    <w:p w:rsidR="000A5AAE" w:rsidRPr="000A5AAE" w:rsidRDefault="000A5AAE" w:rsidP="000A7DE8">
      <w:pPr>
        <w:tabs>
          <w:tab w:val="left" w:pos="426"/>
        </w:tabs>
        <w:ind w:left="426" w:hanging="426"/>
        <w:jc w:val="center"/>
        <w:rPr>
          <w:rFonts w:cs="Times New Roman"/>
        </w:rPr>
      </w:pP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 xml:space="preserve">(1) Pri zabezpečovaní predškolskej starostlivosti </w:t>
      </w:r>
      <w:r w:rsidR="0065237B">
        <w:rPr>
          <w:rFonts w:cs="Times New Roman"/>
        </w:rPr>
        <w:t>zohľadní</w:t>
      </w:r>
      <w:r w:rsidR="0065237B" w:rsidRPr="000A5AAE">
        <w:rPr>
          <w:rFonts w:cs="Times New Roman"/>
        </w:rPr>
        <w:t xml:space="preserve"> </w:t>
      </w:r>
      <w:r w:rsidRPr="000A5AAE">
        <w:rPr>
          <w:rFonts w:cs="Times New Roman"/>
        </w:rPr>
        <w:t xml:space="preserve">obec </w:t>
      </w:r>
      <w:r w:rsidR="009876A2">
        <w:rPr>
          <w:rFonts w:cs="Times New Roman"/>
        </w:rPr>
        <w:t>osobné a finančné pomery dieťaťa a zákonných zástupcov, vzdialenosť bydliska dieťaťa od materskej školy, kde je zabezpečená predškolská starostlivosť, ako aj iné skutočnosti, ktoré môžu mať na výkon predškolskej starostlivosti vplyv.</w:t>
      </w: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>(</w:t>
      </w:r>
      <w:r w:rsidR="0065237B">
        <w:rPr>
          <w:rFonts w:cs="Times New Roman"/>
        </w:rPr>
        <w:t>2</w:t>
      </w:r>
      <w:r w:rsidR="00120C8A">
        <w:rPr>
          <w:rFonts w:cs="Times New Roman"/>
        </w:rPr>
        <w:t xml:space="preserve">) </w:t>
      </w:r>
      <w:r w:rsidR="000A7DE8">
        <w:rPr>
          <w:rFonts w:cs="Times New Roman"/>
        </w:rPr>
        <w:tab/>
      </w:r>
      <w:r w:rsidR="00120C8A">
        <w:rPr>
          <w:rFonts w:cs="Times New Roman"/>
        </w:rPr>
        <w:t>Ak je predškolská starostlivosť zabezpečená v</w:t>
      </w:r>
      <w:r w:rsidR="00B137A0">
        <w:rPr>
          <w:rFonts w:cs="Times New Roman"/>
        </w:rPr>
        <w:t> inej ako obecnej materskej škole</w:t>
      </w:r>
      <w:r w:rsidR="00120C8A">
        <w:rPr>
          <w:rFonts w:cs="Times New Roman"/>
        </w:rPr>
        <w:t>, s takouto materskou školou</w:t>
      </w:r>
      <w:r w:rsidRPr="000A5AAE">
        <w:rPr>
          <w:rFonts w:cs="Times New Roman"/>
        </w:rPr>
        <w:t xml:space="preserve"> obec </w:t>
      </w:r>
      <w:r w:rsidR="00120C8A">
        <w:rPr>
          <w:rFonts w:cs="Times New Roman"/>
        </w:rPr>
        <w:t>uzavrie</w:t>
      </w:r>
      <w:r w:rsidRPr="000A5AAE">
        <w:rPr>
          <w:rFonts w:cs="Times New Roman"/>
        </w:rPr>
        <w:t xml:space="preserve"> dohodu o umiestnení dieťaťa. </w:t>
      </w:r>
      <w:r w:rsidR="000C2134" w:rsidRPr="000A5AAE">
        <w:rPr>
          <w:rFonts w:cs="Times New Roman"/>
        </w:rPr>
        <w:t>Náležitosti dohody o umiestnení dieťaťa ustanoví všeobecne záväzný právny predpis, ktorý vydá Ministerstvo školstva, vedy, výskumu a športu Slovenskej republiky.</w:t>
      </w: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>(</w:t>
      </w:r>
      <w:r w:rsidR="0065237B">
        <w:rPr>
          <w:rFonts w:cs="Times New Roman"/>
        </w:rPr>
        <w:t>3</w:t>
      </w:r>
      <w:r w:rsidRPr="000A5AAE">
        <w:rPr>
          <w:rFonts w:cs="Times New Roman"/>
        </w:rPr>
        <w:t xml:space="preserve">) </w:t>
      </w:r>
      <w:r w:rsidR="000A7DE8">
        <w:rPr>
          <w:rFonts w:cs="Times New Roman"/>
        </w:rPr>
        <w:tab/>
      </w:r>
      <w:r w:rsidRPr="000A5AAE">
        <w:rPr>
          <w:rFonts w:cs="Times New Roman"/>
        </w:rPr>
        <w:t xml:space="preserve">Obec môže na základe písomnej žiadosti </w:t>
      </w:r>
      <w:r w:rsidR="00B137A0">
        <w:rPr>
          <w:rFonts w:cs="Times New Roman"/>
        </w:rPr>
        <w:t>inej ako obecnej materskej školy</w:t>
      </w:r>
      <w:r w:rsidRPr="000A5AAE">
        <w:rPr>
          <w:rFonts w:cs="Times New Roman"/>
        </w:rPr>
        <w:t xml:space="preserve"> poskytnúť dotáciu na úhradu nákladov súvisiacich s</w:t>
      </w:r>
      <w:r w:rsidR="00B137A0">
        <w:rPr>
          <w:rFonts w:cs="Times New Roman"/>
        </w:rPr>
        <w:t> výkonom predškolskej starostlivosti</w:t>
      </w:r>
      <w:r w:rsidRPr="000A5AAE">
        <w:rPr>
          <w:rFonts w:cs="Times New Roman"/>
        </w:rPr>
        <w:t xml:space="preserve"> dieťaťa</w:t>
      </w:r>
      <w:r w:rsidR="009E5FEF">
        <w:rPr>
          <w:rFonts w:cs="Times New Roman"/>
        </w:rPr>
        <w:t xml:space="preserve"> </w:t>
      </w:r>
      <w:r w:rsidR="009E5FEF">
        <w:rPr>
          <w:rFonts w:cs="Times New Roman"/>
        </w:rPr>
        <w:lastRenderedPageBreak/>
        <w:t>(ďalej len „dotácia“)</w:t>
      </w:r>
      <w:r w:rsidRPr="000A5AAE">
        <w:rPr>
          <w:rFonts w:cs="Times New Roman"/>
        </w:rPr>
        <w:t>.</w:t>
      </w:r>
      <w:r w:rsidR="00C75EDD">
        <w:rPr>
          <w:rFonts w:cs="Times New Roman"/>
        </w:rPr>
        <w:t xml:space="preserve"> </w:t>
      </w:r>
      <w:r w:rsidR="005D6F6F">
        <w:rPr>
          <w:rFonts w:cs="Times New Roman"/>
        </w:rPr>
        <w:t xml:space="preserve">Dotáciu poskytuje obec podľa </w:t>
      </w:r>
      <w:r w:rsidRPr="000A5AAE">
        <w:rPr>
          <w:rFonts w:cs="Times New Roman"/>
        </w:rPr>
        <w:t xml:space="preserve">osobitného </w:t>
      </w:r>
      <w:r w:rsidR="005D6F6F">
        <w:rPr>
          <w:rFonts w:cs="Times New Roman"/>
        </w:rPr>
        <w:t>predpisu</w:t>
      </w:r>
      <w:r w:rsidRPr="000A5AAE">
        <w:rPr>
          <w:rFonts w:cs="Times New Roman"/>
          <w:vertAlign w:val="superscript"/>
        </w:rPr>
        <w:footnoteReference w:id="2"/>
      </w:r>
      <w:r w:rsidRPr="000A5AAE">
        <w:rPr>
          <w:rFonts w:cs="Times New Roman"/>
        </w:rPr>
        <w:t>)</w:t>
      </w:r>
      <w:r w:rsidR="009E5FEF">
        <w:rPr>
          <w:rFonts w:cs="Times New Roman"/>
        </w:rPr>
        <w:t xml:space="preserve"> a</w:t>
      </w:r>
      <w:r w:rsidR="005D6F6F">
        <w:rPr>
          <w:rFonts w:cs="Times New Roman"/>
        </w:rPr>
        <w:t xml:space="preserve"> podľa </w:t>
      </w:r>
      <w:r w:rsidR="009E5FEF">
        <w:rPr>
          <w:rFonts w:cs="Times New Roman"/>
        </w:rPr>
        <w:t xml:space="preserve">všeobecne záväzného nariadenia obce, ktoré ustanoví podmienky </w:t>
      </w:r>
      <w:r w:rsidR="005D6F6F">
        <w:rPr>
          <w:rFonts w:cs="Times New Roman"/>
        </w:rPr>
        <w:t xml:space="preserve">jej </w:t>
      </w:r>
      <w:r w:rsidR="009E5FEF">
        <w:rPr>
          <w:rFonts w:cs="Times New Roman"/>
        </w:rPr>
        <w:t>poskytnutia.</w:t>
      </w:r>
      <w:r w:rsidR="005D6F6F" w:rsidRPr="005D6F6F">
        <w:rPr>
          <w:rFonts w:cs="Times New Roman"/>
        </w:rPr>
        <w:t xml:space="preserve"> </w:t>
      </w:r>
      <w:r w:rsidR="005D6F6F" w:rsidRPr="000A5AAE">
        <w:rPr>
          <w:rFonts w:cs="Times New Roman"/>
        </w:rPr>
        <w:t>Na poskytnutie dotácie nie je právny nárok.</w:t>
      </w: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B137A0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>(</w:t>
      </w:r>
      <w:r w:rsidR="00C75EDD">
        <w:rPr>
          <w:rFonts w:cs="Times New Roman"/>
        </w:rPr>
        <w:t>4</w:t>
      </w:r>
      <w:r w:rsidRPr="000A5AAE">
        <w:rPr>
          <w:rFonts w:cs="Times New Roman"/>
        </w:rPr>
        <w:t xml:space="preserve">) </w:t>
      </w:r>
      <w:r w:rsidR="000A7DE8">
        <w:rPr>
          <w:rFonts w:cs="Times New Roman"/>
        </w:rPr>
        <w:tab/>
      </w:r>
      <w:r w:rsidR="00B137A0">
        <w:rPr>
          <w:rFonts w:cs="Times New Roman"/>
        </w:rPr>
        <w:t>Zabezpečenie predškolskej starostlivosti</w:t>
      </w:r>
      <w:r w:rsidRPr="000A5AAE">
        <w:rPr>
          <w:rFonts w:cs="Times New Roman"/>
        </w:rPr>
        <w:t xml:space="preserve"> môže obec </w:t>
      </w:r>
      <w:r w:rsidR="005D6F6F">
        <w:rPr>
          <w:rFonts w:cs="Times New Roman"/>
        </w:rPr>
        <w:t xml:space="preserve">podmieniť úhradou </w:t>
      </w:r>
      <w:r w:rsidR="005D6F6F" w:rsidRPr="000A5AAE">
        <w:rPr>
          <w:rFonts w:cs="Times New Roman"/>
        </w:rPr>
        <w:t>príspevk</w:t>
      </w:r>
      <w:r w:rsidR="005D6F6F">
        <w:rPr>
          <w:rFonts w:cs="Times New Roman"/>
        </w:rPr>
        <w:t>u</w:t>
      </w:r>
      <w:r w:rsidR="005D6F6F" w:rsidRPr="000A5AAE">
        <w:rPr>
          <w:rFonts w:cs="Times New Roman"/>
        </w:rPr>
        <w:t xml:space="preserve"> na prevádzku </w:t>
      </w:r>
      <w:r w:rsidR="005D6F6F">
        <w:rPr>
          <w:rFonts w:cs="Times New Roman"/>
        </w:rPr>
        <w:t xml:space="preserve">zo strany </w:t>
      </w:r>
      <w:r w:rsidRPr="000A5AAE">
        <w:rPr>
          <w:rFonts w:cs="Times New Roman"/>
        </w:rPr>
        <w:t xml:space="preserve">zákonného zástupcu. </w:t>
      </w:r>
      <w:r w:rsidR="005D6F6F">
        <w:rPr>
          <w:rFonts w:cs="Times New Roman"/>
        </w:rPr>
        <w:t xml:space="preserve">Výšku a podrobnosti o úhrade príspevku na prevádzku určí všeobecne záväzné nariadenie obce. </w:t>
      </w:r>
      <w:r w:rsidRPr="000A5AAE">
        <w:rPr>
          <w:rFonts w:cs="Times New Roman"/>
        </w:rPr>
        <w:t>Mesačná výška príspevku na prevádzku nesmie presiahnuť sumu určenú ako príspevok zákonného zástupcu na čiastočnú úhradu výdavkov za pobyt dieťaťa v materskej škole podľa osobitného predpisu.</w:t>
      </w:r>
      <w:r w:rsidRPr="000A5AAE">
        <w:rPr>
          <w:rFonts w:cs="Times New Roman"/>
          <w:vertAlign w:val="superscript"/>
        </w:rPr>
        <w:footnoteReference w:id="3"/>
      </w:r>
      <w:r w:rsidRPr="000A5AAE">
        <w:rPr>
          <w:rFonts w:cs="Times New Roman"/>
        </w:rPr>
        <w:t>)</w:t>
      </w:r>
      <w:r w:rsidR="00B137A0">
        <w:rPr>
          <w:rFonts w:cs="Times New Roman"/>
        </w:rPr>
        <w:t xml:space="preserve"> </w:t>
      </w:r>
    </w:p>
    <w:p w:rsidR="00B137A0" w:rsidRDefault="00B137A0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Pr="000A5AAE" w:rsidRDefault="00B137A0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(5) </w:t>
      </w:r>
      <w:r w:rsidR="000A7DE8">
        <w:rPr>
          <w:rFonts w:cs="Times New Roman"/>
        </w:rPr>
        <w:tab/>
      </w:r>
      <w:r>
        <w:rPr>
          <w:rFonts w:cs="Times New Roman"/>
        </w:rPr>
        <w:t>Ak sa predškolská starostlivosť zabezpečuje v inej ako obecnej materskej škole, nesmú sa od zákonného zástupcu požadovať iné úhrady ako tie, ktoré by boli hradené v prípade zabezpečenia predškolskej starostlivosti v materskej škole zriadenej obcou.</w:t>
      </w:r>
    </w:p>
    <w:p w:rsidR="000A5AAE" w:rsidRDefault="000A5AAE" w:rsidP="000A5AAE">
      <w:pPr>
        <w:jc w:val="both"/>
        <w:rPr>
          <w:rFonts w:cs="Times New Roman"/>
        </w:rPr>
      </w:pPr>
    </w:p>
    <w:p w:rsidR="00D575EA" w:rsidRPr="000A5AAE" w:rsidRDefault="00D575EA" w:rsidP="00D575EA">
      <w:pPr>
        <w:jc w:val="center"/>
        <w:rPr>
          <w:rFonts w:cs="Times New Roman"/>
        </w:rPr>
      </w:pPr>
      <w:r w:rsidRPr="000A5AAE">
        <w:rPr>
          <w:rFonts w:cs="Times New Roman"/>
        </w:rPr>
        <w:t xml:space="preserve">§ </w:t>
      </w:r>
      <w:r>
        <w:rPr>
          <w:rFonts w:cs="Times New Roman"/>
        </w:rPr>
        <w:t>5</w:t>
      </w:r>
    </w:p>
    <w:p w:rsidR="00D575EA" w:rsidRPr="000A5AAE" w:rsidRDefault="00B137A0" w:rsidP="00D575EA">
      <w:pPr>
        <w:jc w:val="center"/>
        <w:rPr>
          <w:rFonts w:cs="Times New Roman"/>
        </w:rPr>
      </w:pPr>
      <w:r>
        <w:rPr>
          <w:rFonts w:cs="Times New Roman"/>
        </w:rPr>
        <w:t>Náhradný príspevok</w:t>
      </w:r>
    </w:p>
    <w:p w:rsidR="00D575EA" w:rsidRPr="000A5AAE" w:rsidRDefault="00D575EA" w:rsidP="00D575EA">
      <w:pPr>
        <w:jc w:val="both"/>
        <w:rPr>
          <w:rFonts w:cs="Times New Roman"/>
        </w:rPr>
      </w:pPr>
    </w:p>
    <w:p w:rsidR="00D575EA" w:rsidRDefault="00D575EA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0A5AAE">
        <w:rPr>
          <w:rFonts w:cs="Times New Roman"/>
        </w:rPr>
        <w:t>(</w:t>
      </w:r>
      <w:r>
        <w:rPr>
          <w:rFonts w:cs="Times New Roman"/>
        </w:rPr>
        <w:t>1</w:t>
      </w:r>
      <w:r w:rsidRPr="000A5AAE">
        <w:rPr>
          <w:rFonts w:cs="Times New Roman"/>
        </w:rPr>
        <w:t>) Obec, ktorá nezabezpečí</w:t>
      </w:r>
      <w:r w:rsidR="00C44711">
        <w:rPr>
          <w:rFonts w:cs="Times New Roman"/>
        </w:rPr>
        <w:t xml:space="preserve"> predškolskú starostlivosť</w:t>
      </w:r>
      <w:r w:rsidRPr="000A5AAE">
        <w:rPr>
          <w:rFonts w:cs="Times New Roman"/>
        </w:rPr>
        <w:t>, poskytne</w:t>
      </w:r>
      <w:r w:rsidR="00C44711">
        <w:rPr>
          <w:rFonts w:cs="Times New Roman"/>
        </w:rPr>
        <w:t xml:space="preserve"> za každý mesiac, kedy nebola predškolská starostlivosť zabezpečená </w:t>
      </w:r>
      <w:r w:rsidRPr="000A5AAE">
        <w:rPr>
          <w:rFonts w:cs="Times New Roman"/>
        </w:rPr>
        <w:t xml:space="preserve">zákonnému zástupcovi </w:t>
      </w:r>
      <w:r w:rsidR="00C44711">
        <w:rPr>
          <w:rFonts w:cs="Times New Roman"/>
        </w:rPr>
        <w:t>náhradný príspevok</w:t>
      </w:r>
      <w:r w:rsidRPr="000A5AAE">
        <w:rPr>
          <w:rFonts w:cs="Times New Roman"/>
        </w:rPr>
        <w:t xml:space="preserve"> v sume rodičovského príspevku podľa osobitného predpisu</w:t>
      </w:r>
      <w:r w:rsidR="000A7DE8">
        <w:rPr>
          <w:rFonts w:cs="Times New Roman"/>
        </w:rPr>
        <w:t xml:space="preserve"> </w:t>
      </w:r>
      <w:r w:rsidRPr="000A5AAE">
        <w:rPr>
          <w:rFonts w:cs="Times New Roman"/>
          <w:vertAlign w:val="superscript"/>
        </w:rPr>
        <w:footnoteReference w:id="4"/>
      </w:r>
      <w:r w:rsidRPr="000A5AAE">
        <w:rPr>
          <w:rFonts w:cs="Times New Roman"/>
        </w:rPr>
        <w:t>)</w:t>
      </w:r>
      <w:r>
        <w:rPr>
          <w:rFonts w:cs="Times New Roman"/>
        </w:rPr>
        <w:t xml:space="preserve">. </w:t>
      </w:r>
    </w:p>
    <w:p w:rsidR="00D575EA" w:rsidRDefault="00D575EA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D575EA" w:rsidRPr="00D575EA" w:rsidRDefault="00D575EA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(2) </w:t>
      </w:r>
      <w:r w:rsidR="000A7DE8">
        <w:rPr>
          <w:rFonts w:cs="Times New Roman"/>
        </w:rPr>
        <w:tab/>
      </w:r>
      <w:r w:rsidR="00C44711">
        <w:rPr>
          <w:rFonts w:cs="Times New Roman"/>
        </w:rPr>
        <w:t>Náhradný príspevok</w:t>
      </w:r>
      <w:r w:rsidRPr="000A5AAE">
        <w:rPr>
          <w:rFonts w:cs="Times New Roman"/>
        </w:rPr>
        <w:t xml:space="preserve"> </w:t>
      </w:r>
      <w:r w:rsidRPr="00D575EA">
        <w:rPr>
          <w:rFonts w:cs="Times New Roman"/>
        </w:rPr>
        <w:t xml:space="preserve">sa vypláca za celý kalendárny mesiac, aj keď </w:t>
      </w:r>
      <w:r w:rsidR="00916580">
        <w:rPr>
          <w:rFonts w:cs="Times New Roman"/>
        </w:rPr>
        <w:t xml:space="preserve">obec nezabezpečila </w:t>
      </w:r>
      <w:r w:rsidR="00C44711">
        <w:rPr>
          <w:rFonts w:cs="Times New Roman"/>
        </w:rPr>
        <w:t>predškolskú starostlivosť</w:t>
      </w:r>
      <w:r w:rsidR="00916580">
        <w:rPr>
          <w:rFonts w:cs="Times New Roman"/>
        </w:rPr>
        <w:t xml:space="preserve"> </w:t>
      </w:r>
      <w:r w:rsidRPr="00D575EA">
        <w:rPr>
          <w:rFonts w:cs="Times New Roman"/>
        </w:rPr>
        <w:t xml:space="preserve">len </w:t>
      </w:r>
      <w:r w:rsidR="00916580">
        <w:rPr>
          <w:rFonts w:cs="Times New Roman"/>
        </w:rPr>
        <w:t xml:space="preserve">v </w:t>
      </w:r>
      <w:r w:rsidRPr="00D575EA">
        <w:rPr>
          <w:rFonts w:cs="Times New Roman"/>
        </w:rPr>
        <w:t>čas</w:t>
      </w:r>
      <w:r w:rsidR="00916580">
        <w:rPr>
          <w:rFonts w:cs="Times New Roman"/>
        </w:rPr>
        <w:t>ti</w:t>
      </w:r>
      <w:r w:rsidRPr="00D575EA">
        <w:rPr>
          <w:rFonts w:cs="Times New Roman"/>
        </w:rPr>
        <w:t xml:space="preserve"> kalendárneho mesiaca. </w:t>
      </w:r>
    </w:p>
    <w:p w:rsidR="00D575EA" w:rsidRPr="00D575EA" w:rsidRDefault="00D575EA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D575EA" w:rsidRDefault="00D575EA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D575EA">
        <w:rPr>
          <w:rFonts w:cs="Times New Roman"/>
        </w:rPr>
        <w:t>(3)</w:t>
      </w:r>
      <w:r>
        <w:rPr>
          <w:rFonts w:cs="Times New Roman"/>
        </w:rPr>
        <w:t xml:space="preserve"> </w:t>
      </w:r>
      <w:r w:rsidR="000A7DE8">
        <w:rPr>
          <w:rFonts w:cs="Times New Roman"/>
        </w:rPr>
        <w:tab/>
      </w:r>
      <w:r w:rsidR="00C44711">
        <w:rPr>
          <w:rFonts w:cs="Times New Roman"/>
        </w:rPr>
        <w:t>Náhradný príspevok</w:t>
      </w:r>
      <w:r w:rsidRPr="000A5AAE">
        <w:rPr>
          <w:rFonts w:cs="Times New Roman"/>
        </w:rPr>
        <w:t xml:space="preserve"> </w:t>
      </w:r>
      <w:r w:rsidRPr="00D575EA">
        <w:rPr>
          <w:rFonts w:cs="Times New Roman"/>
        </w:rPr>
        <w:t xml:space="preserve">sa vypláca mesačne pozadu, a to najneskôr do konca kalendárneho mesiaca nasledujúceho po kalendárnom mesiaci, </w:t>
      </w:r>
      <w:r w:rsidR="0065237B">
        <w:rPr>
          <w:rFonts w:cs="Times New Roman"/>
        </w:rPr>
        <w:t xml:space="preserve">v ktorom obec nezabezpečila </w:t>
      </w:r>
      <w:r w:rsidR="00C44711">
        <w:rPr>
          <w:rFonts w:cs="Times New Roman"/>
        </w:rPr>
        <w:t>predškolskú starostlivosť</w:t>
      </w:r>
      <w:r w:rsidRPr="00D575EA">
        <w:rPr>
          <w:rFonts w:cs="Times New Roman"/>
        </w:rPr>
        <w:t>.</w:t>
      </w:r>
    </w:p>
    <w:p w:rsidR="00D575EA" w:rsidRPr="00D575EA" w:rsidRDefault="00D575EA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D575EA" w:rsidRDefault="00D575EA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D575EA">
        <w:rPr>
          <w:rFonts w:cs="Times New Roman"/>
        </w:rPr>
        <w:t>(4)</w:t>
      </w:r>
      <w:r w:rsidR="0065237B">
        <w:rPr>
          <w:rFonts w:cs="Times New Roman"/>
        </w:rPr>
        <w:t xml:space="preserve"> </w:t>
      </w:r>
      <w:r w:rsidR="000A7DE8">
        <w:rPr>
          <w:rFonts w:cs="Times New Roman"/>
        </w:rPr>
        <w:tab/>
      </w:r>
      <w:r w:rsidR="00C44711">
        <w:rPr>
          <w:rFonts w:cs="Times New Roman"/>
        </w:rPr>
        <w:t>Náhradný príspevok</w:t>
      </w:r>
      <w:r w:rsidRPr="000A5AAE">
        <w:rPr>
          <w:rFonts w:cs="Times New Roman"/>
        </w:rPr>
        <w:t xml:space="preserve"> </w:t>
      </w:r>
      <w:r w:rsidRPr="00D575EA">
        <w:rPr>
          <w:rFonts w:cs="Times New Roman"/>
        </w:rPr>
        <w:t xml:space="preserve">sa poukazuje </w:t>
      </w:r>
      <w:r w:rsidR="0065237B">
        <w:rPr>
          <w:rFonts w:cs="Times New Roman"/>
        </w:rPr>
        <w:t>zákonnému zástupcovi n</w:t>
      </w:r>
      <w:r w:rsidRPr="00D575EA">
        <w:rPr>
          <w:rFonts w:cs="Times New Roman"/>
        </w:rPr>
        <w:t xml:space="preserve">a účet v banke alebo v pobočke zahraničnej banky v Slovenskej republike alebo </w:t>
      </w:r>
      <w:r w:rsidR="0065237B">
        <w:rPr>
          <w:rFonts w:cs="Times New Roman"/>
        </w:rPr>
        <w:t xml:space="preserve">sa </w:t>
      </w:r>
      <w:r w:rsidRPr="00D575EA">
        <w:rPr>
          <w:rFonts w:cs="Times New Roman"/>
        </w:rPr>
        <w:t xml:space="preserve">na žiadosť </w:t>
      </w:r>
      <w:r w:rsidR="0065237B">
        <w:rPr>
          <w:rFonts w:cs="Times New Roman"/>
        </w:rPr>
        <w:t>zákonného zástupcu</w:t>
      </w:r>
      <w:r w:rsidRPr="00D575EA">
        <w:rPr>
          <w:rFonts w:cs="Times New Roman"/>
        </w:rPr>
        <w:t xml:space="preserve"> vypláca v hotovosti. </w:t>
      </w:r>
      <w:r w:rsidR="00C44711">
        <w:rPr>
          <w:rFonts w:cs="Times New Roman"/>
        </w:rPr>
        <w:t>Na písomnú žiadosť,</w:t>
      </w:r>
      <w:r w:rsidRPr="00D575EA">
        <w:rPr>
          <w:rFonts w:cs="Times New Roman"/>
        </w:rPr>
        <w:t xml:space="preserve"> alebo</w:t>
      </w:r>
      <w:r w:rsidR="00C44711">
        <w:rPr>
          <w:rFonts w:cs="Times New Roman"/>
        </w:rPr>
        <w:t xml:space="preserve"> žiadosť</w:t>
      </w:r>
      <w:r w:rsidRPr="00D575EA">
        <w:rPr>
          <w:rFonts w:cs="Times New Roman"/>
        </w:rPr>
        <w:t xml:space="preserve"> poda</w:t>
      </w:r>
      <w:r w:rsidR="00C44711">
        <w:rPr>
          <w:rFonts w:cs="Times New Roman"/>
        </w:rPr>
        <w:t>nú</w:t>
      </w:r>
      <w:r w:rsidRPr="00D575EA">
        <w:rPr>
          <w:rFonts w:cs="Times New Roman"/>
        </w:rPr>
        <w:t xml:space="preserve"> elektroni</w:t>
      </w:r>
      <w:r w:rsidR="00C44711">
        <w:rPr>
          <w:rFonts w:cs="Times New Roman"/>
        </w:rPr>
        <w:t>ckými prostriedkami a podpísanú kvalifikovaným</w:t>
      </w:r>
      <w:r w:rsidRPr="00D575EA">
        <w:rPr>
          <w:rFonts w:cs="Times New Roman"/>
        </w:rPr>
        <w:t xml:space="preserve"> elektronickým podpisom </w:t>
      </w:r>
      <w:r w:rsidR="00C44711">
        <w:rPr>
          <w:rFonts w:cs="Times New Roman"/>
        </w:rPr>
        <w:t>obec zmení spôsob výplaty náhradného príspevku.</w:t>
      </w:r>
    </w:p>
    <w:p w:rsidR="000A7DE8" w:rsidRDefault="000A7DE8" w:rsidP="000A7DE8">
      <w:pPr>
        <w:rPr>
          <w:rFonts w:cs="Times New Roman"/>
        </w:rPr>
      </w:pPr>
    </w:p>
    <w:p w:rsidR="000A5AAE" w:rsidRPr="0090341D" w:rsidRDefault="000A5AAE" w:rsidP="000A5AAE">
      <w:pPr>
        <w:jc w:val="center"/>
        <w:rPr>
          <w:rFonts w:cs="Times New Roman"/>
        </w:rPr>
      </w:pPr>
      <w:r w:rsidRPr="0090341D">
        <w:rPr>
          <w:rFonts w:cs="Times New Roman"/>
        </w:rPr>
        <w:t xml:space="preserve">§ </w:t>
      </w:r>
      <w:r w:rsidR="0065237B" w:rsidRPr="0090341D">
        <w:rPr>
          <w:rFonts w:cs="Times New Roman"/>
        </w:rPr>
        <w:t>6</w:t>
      </w:r>
    </w:p>
    <w:p w:rsidR="000A5AAE" w:rsidRPr="0090341D" w:rsidRDefault="00EB3570" w:rsidP="000A7DE8">
      <w:pPr>
        <w:jc w:val="center"/>
        <w:rPr>
          <w:rFonts w:cs="Times New Roman"/>
        </w:rPr>
      </w:pPr>
      <w:r>
        <w:rPr>
          <w:rFonts w:cs="Times New Roman"/>
        </w:rPr>
        <w:t>Informačná povinnosť</w:t>
      </w:r>
    </w:p>
    <w:p w:rsidR="000A5AAE" w:rsidRPr="0090341D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Pr="0090341D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90341D">
        <w:rPr>
          <w:rFonts w:cs="Times New Roman"/>
        </w:rPr>
        <w:t>(</w:t>
      </w:r>
      <w:r w:rsidR="00CC2F5E">
        <w:rPr>
          <w:rFonts w:cs="Times New Roman"/>
        </w:rPr>
        <w:t>1</w:t>
      </w:r>
      <w:r w:rsidRPr="0090341D">
        <w:rPr>
          <w:rFonts w:cs="Times New Roman"/>
        </w:rPr>
        <w:t xml:space="preserve">) </w:t>
      </w:r>
      <w:r w:rsidR="000A7DE8">
        <w:rPr>
          <w:rFonts w:cs="Times New Roman"/>
        </w:rPr>
        <w:tab/>
      </w:r>
      <w:r w:rsidRPr="0090341D">
        <w:rPr>
          <w:rFonts w:cs="Times New Roman"/>
        </w:rPr>
        <w:t xml:space="preserve">Najneskôr 1. marca zverejní obec </w:t>
      </w:r>
      <w:r w:rsidR="008B23FE" w:rsidRPr="0090341D">
        <w:rPr>
          <w:rFonts w:cs="Times New Roman"/>
        </w:rPr>
        <w:t xml:space="preserve">do konca lehoty </w:t>
      </w:r>
      <w:r w:rsidR="0090341D" w:rsidRPr="0090341D">
        <w:rPr>
          <w:rFonts w:cs="Times New Roman"/>
        </w:rPr>
        <w:t>uvedenej v</w:t>
      </w:r>
      <w:r w:rsidR="008B23FE" w:rsidRPr="0090341D">
        <w:rPr>
          <w:rFonts w:cs="Times New Roman"/>
        </w:rPr>
        <w:t xml:space="preserve"> § 3, ods. 2</w:t>
      </w:r>
      <w:r w:rsidRPr="0090341D">
        <w:rPr>
          <w:rFonts w:cs="Times New Roman"/>
        </w:rPr>
        <w:t xml:space="preserve"> na svojej úradnej tabuli a webovom sídle, ak ho má zriadené, informáciu o </w:t>
      </w:r>
    </w:p>
    <w:p w:rsidR="000A5AAE" w:rsidRPr="0090341D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Pr="0090341D" w:rsidRDefault="000A5AAE" w:rsidP="000A7DE8">
      <w:pPr>
        <w:tabs>
          <w:tab w:val="left" w:pos="426"/>
        </w:tabs>
        <w:spacing w:after="120"/>
        <w:ind w:left="425" w:hanging="425"/>
        <w:jc w:val="both"/>
        <w:rPr>
          <w:rFonts w:cs="Times New Roman"/>
        </w:rPr>
      </w:pPr>
      <w:r w:rsidRPr="0090341D">
        <w:rPr>
          <w:rFonts w:cs="Times New Roman"/>
        </w:rPr>
        <w:t xml:space="preserve">a) </w:t>
      </w:r>
      <w:r w:rsidR="000A7DE8">
        <w:rPr>
          <w:rFonts w:cs="Times New Roman"/>
        </w:rPr>
        <w:tab/>
      </w:r>
      <w:r w:rsidRPr="0090341D">
        <w:rPr>
          <w:rFonts w:cs="Times New Roman"/>
        </w:rPr>
        <w:t xml:space="preserve">možnosti požiadať </w:t>
      </w:r>
      <w:r w:rsidR="00CC2F5E">
        <w:rPr>
          <w:rFonts w:cs="Times New Roman"/>
        </w:rPr>
        <w:t>o predškolskú starostlivosť</w:t>
      </w:r>
      <w:r w:rsidRPr="0090341D">
        <w:rPr>
          <w:rFonts w:cs="Times New Roman"/>
        </w:rPr>
        <w:t xml:space="preserve">, </w:t>
      </w:r>
    </w:p>
    <w:p w:rsidR="000A5AAE" w:rsidRPr="0090341D" w:rsidRDefault="008B23FE" w:rsidP="000A7DE8">
      <w:pPr>
        <w:tabs>
          <w:tab w:val="left" w:pos="426"/>
        </w:tabs>
        <w:spacing w:after="120"/>
        <w:ind w:left="425" w:hanging="425"/>
        <w:jc w:val="both"/>
        <w:rPr>
          <w:rFonts w:cs="Times New Roman"/>
        </w:rPr>
      </w:pPr>
      <w:r w:rsidRPr="0090341D">
        <w:rPr>
          <w:rFonts w:cs="Times New Roman"/>
        </w:rPr>
        <w:t xml:space="preserve">b) </w:t>
      </w:r>
      <w:r w:rsidR="000A7DE8">
        <w:rPr>
          <w:rFonts w:cs="Times New Roman"/>
        </w:rPr>
        <w:tab/>
      </w:r>
      <w:r w:rsidRPr="0090341D">
        <w:rPr>
          <w:rFonts w:cs="Times New Roman"/>
        </w:rPr>
        <w:t xml:space="preserve">lehote na podanie </w:t>
      </w:r>
      <w:r w:rsidR="000A5AAE" w:rsidRPr="0090341D">
        <w:rPr>
          <w:rFonts w:cs="Times New Roman"/>
        </w:rPr>
        <w:t>žiadosti</w:t>
      </w:r>
      <w:r w:rsidRPr="0090341D">
        <w:rPr>
          <w:rFonts w:cs="Times New Roman"/>
        </w:rPr>
        <w:t xml:space="preserve"> o</w:t>
      </w:r>
      <w:r w:rsidR="00CC2F5E">
        <w:rPr>
          <w:rFonts w:cs="Times New Roman"/>
        </w:rPr>
        <w:t> predškolskú starostlivosť</w:t>
      </w:r>
      <w:r w:rsidR="000A5AAE" w:rsidRPr="0090341D">
        <w:rPr>
          <w:rFonts w:cs="Times New Roman"/>
        </w:rPr>
        <w:t xml:space="preserve"> a </w:t>
      </w:r>
    </w:p>
    <w:p w:rsidR="000A5AAE" w:rsidRPr="0090341D" w:rsidRDefault="000A7DE8" w:rsidP="000A7DE8">
      <w:pPr>
        <w:tabs>
          <w:tab w:val="left" w:pos="284"/>
          <w:tab w:val="left" w:pos="426"/>
        </w:tabs>
        <w:spacing w:after="120"/>
        <w:ind w:left="425" w:hanging="425"/>
        <w:jc w:val="both"/>
        <w:rPr>
          <w:rFonts w:cs="Times New Roman"/>
        </w:rPr>
      </w:pPr>
      <w:r>
        <w:rPr>
          <w:rFonts w:cs="Times New Roman"/>
        </w:rPr>
        <w:lastRenderedPageBreak/>
        <w:t>c)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0A5AAE" w:rsidRPr="0090341D">
        <w:rPr>
          <w:rFonts w:cs="Times New Roman"/>
        </w:rPr>
        <w:t>následkoch zmeškania lehoty na doručenie písomnej žiadosti</w:t>
      </w:r>
      <w:r w:rsidR="0090341D" w:rsidRPr="0090341D">
        <w:rPr>
          <w:rFonts w:cs="Times New Roman"/>
        </w:rPr>
        <w:t xml:space="preserve"> a možnosti odpustenia zmeškania tejto lehoty</w:t>
      </w:r>
      <w:r w:rsidR="000A5AAE" w:rsidRPr="0090341D">
        <w:rPr>
          <w:rFonts w:cs="Times New Roman"/>
        </w:rPr>
        <w:t xml:space="preserve">. </w:t>
      </w:r>
    </w:p>
    <w:p w:rsidR="000A5AAE" w:rsidRPr="0090341D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 w:rsidRPr="0090341D">
        <w:rPr>
          <w:rFonts w:cs="Times New Roman"/>
        </w:rPr>
        <w:t>(</w:t>
      </w:r>
      <w:r w:rsidR="00CC2F5E">
        <w:rPr>
          <w:rFonts w:cs="Times New Roman"/>
        </w:rPr>
        <w:t>2</w:t>
      </w:r>
      <w:r w:rsidRPr="0090341D">
        <w:rPr>
          <w:rFonts w:cs="Times New Roman"/>
        </w:rPr>
        <w:t xml:space="preserve">) </w:t>
      </w:r>
      <w:r w:rsidR="000A7DE8">
        <w:rPr>
          <w:rFonts w:cs="Times New Roman"/>
        </w:rPr>
        <w:tab/>
      </w:r>
      <w:r w:rsidRPr="0090341D">
        <w:rPr>
          <w:rFonts w:cs="Times New Roman"/>
        </w:rPr>
        <w:t>Poki</w:t>
      </w:r>
      <w:r w:rsidR="00FE20EB" w:rsidRPr="0090341D">
        <w:rPr>
          <w:rFonts w:cs="Times New Roman"/>
        </w:rPr>
        <w:t xml:space="preserve">aľ obec povinnosť podľa odseku </w:t>
      </w:r>
      <w:r w:rsidR="000C2134" w:rsidRPr="0090341D">
        <w:rPr>
          <w:rFonts w:cs="Times New Roman"/>
        </w:rPr>
        <w:t>2</w:t>
      </w:r>
      <w:r w:rsidRPr="0090341D">
        <w:rPr>
          <w:rFonts w:cs="Times New Roman"/>
        </w:rPr>
        <w:t xml:space="preserve"> nespl</w:t>
      </w:r>
      <w:r w:rsidR="0090341D" w:rsidRPr="0090341D">
        <w:rPr>
          <w:rFonts w:cs="Times New Roman"/>
        </w:rPr>
        <w:t>ní, posudzuje žiadosti podané</w:t>
      </w:r>
      <w:r w:rsidRPr="0090341D">
        <w:rPr>
          <w:rFonts w:cs="Times New Roman"/>
        </w:rPr>
        <w:t xml:space="preserve"> do 31. augusta  </w:t>
      </w:r>
      <w:r w:rsidR="0090341D" w:rsidRPr="0090341D">
        <w:rPr>
          <w:rFonts w:cs="Times New Roman"/>
        </w:rPr>
        <w:t>ako podané v lehote uvedenej v</w:t>
      </w:r>
      <w:r w:rsidR="005D4EAB">
        <w:rPr>
          <w:rFonts w:cs="Times New Roman"/>
        </w:rPr>
        <w:t xml:space="preserve"> </w:t>
      </w:r>
      <w:r w:rsidRPr="0090341D">
        <w:rPr>
          <w:rFonts w:cs="Times New Roman"/>
        </w:rPr>
        <w:t>§ 3 ods. 2.</w:t>
      </w:r>
    </w:p>
    <w:p w:rsidR="00A6508B" w:rsidRDefault="00A6508B" w:rsidP="000A5AAE">
      <w:pPr>
        <w:jc w:val="both"/>
        <w:rPr>
          <w:rFonts w:cs="Times New Roman"/>
        </w:rPr>
      </w:pPr>
    </w:p>
    <w:p w:rsidR="00A6508B" w:rsidRPr="000A5AAE" w:rsidRDefault="00A6508B" w:rsidP="00A6508B">
      <w:pPr>
        <w:jc w:val="center"/>
        <w:rPr>
          <w:rFonts w:cs="Times New Roman"/>
        </w:rPr>
      </w:pPr>
      <w:r w:rsidRPr="000A5AAE">
        <w:rPr>
          <w:rFonts w:cs="Times New Roman"/>
        </w:rPr>
        <w:t xml:space="preserve">§ </w:t>
      </w:r>
      <w:r>
        <w:rPr>
          <w:rFonts w:cs="Times New Roman"/>
        </w:rPr>
        <w:t>7</w:t>
      </w:r>
    </w:p>
    <w:p w:rsidR="00A6508B" w:rsidRDefault="00A6508B" w:rsidP="00A6508B">
      <w:pPr>
        <w:jc w:val="center"/>
        <w:rPr>
          <w:rFonts w:cs="Times New Roman"/>
        </w:rPr>
      </w:pPr>
      <w:r>
        <w:rPr>
          <w:rFonts w:cs="Times New Roman"/>
        </w:rPr>
        <w:t>Spoločné ustanovenie</w:t>
      </w:r>
    </w:p>
    <w:p w:rsidR="00A6508B" w:rsidRDefault="00A6508B" w:rsidP="00A6508B">
      <w:pPr>
        <w:jc w:val="center"/>
        <w:rPr>
          <w:rFonts w:cs="Times New Roman"/>
        </w:rPr>
      </w:pPr>
    </w:p>
    <w:p w:rsidR="00A6508B" w:rsidRPr="000A5AAE" w:rsidRDefault="00A6508B" w:rsidP="00A6508B">
      <w:pPr>
        <w:rPr>
          <w:rFonts w:cs="Times New Roman"/>
        </w:rPr>
      </w:pPr>
      <w:r>
        <w:rPr>
          <w:rFonts w:cs="Times New Roman"/>
        </w:rPr>
        <w:t>Na konanie podľa tohto zákona sa nevzťahuje správny poriadok.</w:t>
      </w:r>
    </w:p>
    <w:p w:rsidR="00A6508B" w:rsidRPr="0090341D" w:rsidRDefault="00A6508B" w:rsidP="00A6508B">
      <w:pPr>
        <w:jc w:val="center"/>
        <w:rPr>
          <w:rFonts w:cs="Times New Roman"/>
        </w:rPr>
      </w:pPr>
    </w:p>
    <w:p w:rsidR="000A5AAE" w:rsidRPr="000A5AAE" w:rsidRDefault="000A5AAE" w:rsidP="00A6508B">
      <w:pPr>
        <w:rPr>
          <w:rFonts w:cs="Times New Roman"/>
        </w:rPr>
      </w:pPr>
    </w:p>
    <w:p w:rsidR="000A5AAE" w:rsidRPr="000A5AAE" w:rsidRDefault="000A5AAE" w:rsidP="000A5AAE">
      <w:pPr>
        <w:jc w:val="center"/>
        <w:rPr>
          <w:rFonts w:cs="Times New Roman"/>
        </w:rPr>
      </w:pPr>
      <w:r w:rsidRPr="000A5AAE">
        <w:rPr>
          <w:rFonts w:cs="Times New Roman"/>
        </w:rPr>
        <w:t xml:space="preserve">§ </w:t>
      </w:r>
      <w:r w:rsidR="00A6508B">
        <w:rPr>
          <w:rFonts w:cs="Times New Roman"/>
        </w:rPr>
        <w:t>8</w:t>
      </w:r>
    </w:p>
    <w:p w:rsidR="000A5AAE" w:rsidRPr="000A5AAE" w:rsidRDefault="000A5AAE" w:rsidP="000A5AAE">
      <w:pPr>
        <w:jc w:val="center"/>
        <w:rPr>
          <w:rFonts w:cs="Times New Roman"/>
        </w:rPr>
      </w:pPr>
      <w:r w:rsidRPr="000A5AAE">
        <w:rPr>
          <w:rFonts w:cs="Times New Roman"/>
        </w:rPr>
        <w:t>Prechodné ustanovenia</w:t>
      </w:r>
    </w:p>
    <w:p w:rsidR="000A5AAE" w:rsidRPr="000A5AAE" w:rsidRDefault="000A5AAE" w:rsidP="000A5AAE">
      <w:pPr>
        <w:jc w:val="center"/>
        <w:rPr>
          <w:rFonts w:cs="Times New Roman"/>
        </w:rPr>
      </w:pPr>
    </w:p>
    <w:p w:rsidR="000A5AAE" w:rsidRPr="000A5AAE" w:rsidRDefault="00C44711" w:rsidP="000A7DE8">
      <w:pPr>
        <w:jc w:val="both"/>
        <w:rPr>
          <w:rFonts w:cs="Times New Roman"/>
        </w:rPr>
      </w:pPr>
      <w:r>
        <w:rPr>
          <w:rFonts w:cs="Times New Roman"/>
        </w:rPr>
        <w:t>Povinnosti podľa tohto zákona</w:t>
      </w:r>
      <w:r w:rsidR="000A5AAE" w:rsidRPr="000A5AAE">
        <w:rPr>
          <w:rFonts w:cs="Times New Roman"/>
        </w:rPr>
        <w:t xml:space="preserve"> vznikajú obci </w:t>
      </w:r>
    </w:p>
    <w:p w:rsidR="000A5AAE" w:rsidRPr="000A5AAE" w:rsidRDefault="000A5AAE" w:rsidP="000A5AAE">
      <w:pPr>
        <w:rPr>
          <w:rFonts w:cs="Times New Roman"/>
        </w:rPr>
      </w:pPr>
    </w:p>
    <w:p w:rsidR="000A5AAE" w:rsidRPr="000A5AAE" w:rsidRDefault="004917CB" w:rsidP="000A7DE8">
      <w:pPr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a) </w:t>
      </w:r>
      <w:r w:rsidR="000A7DE8">
        <w:rPr>
          <w:rFonts w:cs="Times New Roman"/>
        </w:rPr>
        <w:tab/>
      </w:r>
      <w:r>
        <w:rPr>
          <w:rFonts w:cs="Times New Roman"/>
        </w:rPr>
        <w:t xml:space="preserve">od školského roku </w:t>
      </w:r>
      <w:r w:rsidR="00F10ECB">
        <w:rPr>
          <w:rFonts w:cs="Times New Roman"/>
        </w:rPr>
        <w:t>20</w:t>
      </w:r>
      <w:r w:rsidR="00C75EDD">
        <w:rPr>
          <w:rFonts w:cs="Times New Roman"/>
        </w:rPr>
        <w:t>20</w:t>
      </w:r>
      <w:r w:rsidR="00F10ECB">
        <w:rPr>
          <w:rFonts w:cs="Times New Roman"/>
        </w:rPr>
        <w:t>/202</w:t>
      </w:r>
      <w:r w:rsidR="00C75EDD">
        <w:rPr>
          <w:rFonts w:cs="Times New Roman"/>
        </w:rPr>
        <w:t>1</w:t>
      </w:r>
      <w:r w:rsidR="000A5AAE" w:rsidRPr="000A5AAE">
        <w:rPr>
          <w:rFonts w:cs="Times New Roman"/>
        </w:rPr>
        <w:t xml:space="preserve"> vo vzťahu k deťom, ktoré dovŕšia vek piatich </w:t>
      </w:r>
      <w:r w:rsidR="00BA5515">
        <w:rPr>
          <w:rFonts w:cs="Times New Roman"/>
        </w:rPr>
        <w:t>rokov najneskôr 31. augusta 20</w:t>
      </w:r>
      <w:r w:rsidR="00C75EDD">
        <w:rPr>
          <w:rFonts w:cs="Times New Roman"/>
        </w:rPr>
        <w:t>20</w:t>
      </w:r>
      <w:r w:rsidR="000A5AAE" w:rsidRPr="000A5AAE">
        <w:rPr>
          <w:rFonts w:cs="Times New Roman"/>
        </w:rPr>
        <w:t>,</w:t>
      </w:r>
    </w:p>
    <w:p w:rsidR="000A5AAE" w:rsidRPr="000A5AAE" w:rsidRDefault="000A5AAE" w:rsidP="000A5AAE">
      <w:pPr>
        <w:jc w:val="both"/>
        <w:rPr>
          <w:rFonts w:cs="Times New Roman"/>
        </w:rPr>
      </w:pPr>
    </w:p>
    <w:p w:rsidR="000A5AAE" w:rsidRPr="000A5AAE" w:rsidRDefault="00F10ECB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b) </w:t>
      </w:r>
      <w:r w:rsidR="000A7DE8">
        <w:rPr>
          <w:rFonts w:cs="Times New Roman"/>
        </w:rPr>
        <w:tab/>
      </w:r>
      <w:r>
        <w:rPr>
          <w:rFonts w:cs="Times New Roman"/>
        </w:rPr>
        <w:t>od školského roku 202</w:t>
      </w:r>
      <w:r w:rsidR="00C75EDD">
        <w:rPr>
          <w:rFonts w:cs="Times New Roman"/>
        </w:rPr>
        <w:t>1</w:t>
      </w:r>
      <w:r>
        <w:rPr>
          <w:rFonts w:cs="Times New Roman"/>
        </w:rPr>
        <w:t>/202</w:t>
      </w:r>
      <w:r w:rsidR="00C75EDD">
        <w:rPr>
          <w:rFonts w:cs="Times New Roman"/>
        </w:rPr>
        <w:t>2</w:t>
      </w:r>
      <w:r w:rsidR="000A5AAE" w:rsidRPr="000A5AAE">
        <w:rPr>
          <w:rFonts w:cs="Times New Roman"/>
        </w:rPr>
        <w:t xml:space="preserve"> vo vzťahu k deťom, ktoré dovŕšia vek štyroch </w:t>
      </w:r>
      <w:r>
        <w:rPr>
          <w:rFonts w:cs="Times New Roman"/>
        </w:rPr>
        <w:t>rokov najneskôr 31. augusta 202</w:t>
      </w:r>
      <w:r w:rsidR="00C75EDD">
        <w:rPr>
          <w:rFonts w:cs="Times New Roman"/>
        </w:rPr>
        <w:t>1</w:t>
      </w:r>
      <w:r w:rsidR="000A5AAE" w:rsidRPr="000A5AAE">
        <w:rPr>
          <w:rFonts w:cs="Times New Roman"/>
        </w:rPr>
        <w:t>,</w:t>
      </w:r>
    </w:p>
    <w:p w:rsidR="000A5AAE" w:rsidRPr="000A5AAE" w:rsidRDefault="000A5AAE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</w:p>
    <w:p w:rsidR="000A5AAE" w:rsidRPr="000A5AAE" w:rsidRDefault="00F10ECB" w:rsidP="000A7DE8">
      <w:pPr>
        <w:tabs>
          <w:tab w:val="left" w:pos="426"/>
        </w:tabs>
        <w:ind w:left="426" w:hanging="426"/>
        <w:jc w:val="both"/>
        <w:rPr>
          <w:rFonts w:cs="Times New Roman"/>
        </w:rPr>
      </w:pPr>
      <w:r>
        <w:rPr>
          <w:rFonts w:cs="Times New Roman"/>
        </w:rPr>
        <w:t xml:space="preserve">c) </w:t>
      </w:r>
      <w:r w:rsidR="000A7DE8">
        <w:rPr>
          <w:rFonts w:cs="Times New Roman"/>
        </w:rPr>
        <w:tab/>
      </w:r>
      <w:r>
        <w:rPr>
          <w:rFonts w:cs="Times New Roman"/>
        </w:rPr>
        <w:t>od školského roku 202</w:t>
      </w:r>
      <w:r w:rsidR="00C75EDD">
        <w:rPr>
          <w:rFonts w:cs="Times New Roman"/>
        </w:rPr>
        <w:t>2</w:t>
      </w:r>
      <w:r>
        <w:rPr>
          <w:rFonts w:cs="Times New Roman"/>
        </w:rPr>
        <w:t>/202</w:t>
      </w:r>
      <w:r w:rsidR="00C44711">
        <w:rPr>
          <w:rFonts w:cs="Times New Roman"/>
        </w:rPr>
        <w:t>3</w:t>
      </w:r>
      <w:r w:rsidR="000A5AAE" w:rsidRPr="000A5AAE">
        <w:rPr>
          <w:rFonts w:cs="Times New Roman"/>
        </w:rPr>
        <w:t xml:space="preserve"> vo vzťahu k deťom, ktoré dovŕšia vek troch </w:t>
      </w:r>
      <w:r w:rsidR="00BA5515">
        <w:rPr>
          <w:rFonts w:cs="Times New Roman"/>
        </w:rPr>
        <w:t>rokov najneskô</w:t>
      </w:r>
      <w:r>
        <w:rPr>
          <w:rFonts w:cs="Times New Roman"/>
        </w:rPr>
        <w:t>r 31. augusta 202</w:t>
      </w:r>
      <w:r w:rsidR="00C75EDD">
        <w:rPr>
          <w:rFonts w:cs="Times New Roman"/>
        </w:rPr>
        <w:t>2</w:t>
      </w:r>
      <w:r w:rsidR="000A5AAE" w:rsidRPr="000A5AAE">
        <w:rPr>
          <w:rFonts w:cs="Times New Roman"/>
        </w:rPr>
        <w:t>.</w:t>
      </w:r>
    </w:p>
    <w:p w:rsidR="000A5AAE" w:rsidRPr="000A5AAE" w:rsidRDefault="000A5AAE" w:rsidP="000A5AAE">
      <w:pPr>
        <w:jc w:val="both"/>
        <w:rPr>
          <w:rFonts w:cs="Times New Roman"/>
        </w:rPr>
      </w:pPr>
    </w:p>
    <w:p w:rsidR="000A5AAE" w:rsidRPr="000A5AAE" w:rsidRDefault="000A5AAE" w:rsidP="000A5AAE">
      <w:pPr>
        <w:jc w:val="both"/>
        <w:rPr>
          <w:rFonts w:cs="Times New Roman"/>
        </w:rPr>
      </w:pPr>
    </w:p>
    <w:p w:rsidR="000A5AAE" w:rsidRDefault="00FE20EB" w:rsidP="000A5AAE">
      <w:pPr>
        <w:widowControl/>
        <w:suppressAutoHyphens w:val="0"/>
        <w:jc w:val="center"/>
        <w:rPr>
          <w:rFonts w:eastAsia="Times New Roman" w:cs="Times New Roman"/>
          <w:b/>
          <w:bCs/>
          <w:lang w:eastAsia="sk-SK"/>
        </w:rPr>
      </w:pPr>
      <w:r>
        <w:rPr>
          <w:rFonts w:eastAsia="Times New Roman" w:cs="Times New Roman"/>
          <w:b/>
          <w:bCs/>
          <w:lang w:eastAsia="sk-SK"/>
        </w:rPr>
        <w:t>Čl. II</w:t>
      </w:r>
    </w:p>
    <w:p w:rsidR="00D05B3A" w:rsidRDefault="00D05B3A" w:rsidP="000A5AAE">
      <w:pPr>
        <w:widowControl/>
        <w:suppressAutoHyphens w:val="0"/>
        <w:jc w:val="center"/>
        <w:rPr>
          <w:rFonts w:eastAsia="Times New Roman" w:cs="Times New Roman"/>
          <w:b/>
          <w:bCs/>
          <w:lang w:eastAsia="sk-SK"/>
        </w:rPr>
      </w:pPr>
    </w:p>
    <w:p w:rsidR="00F93017" w:rsidRDefault="00A6180D" w:rsidP="000A7DE8">
      <w:pPr>
        <w:widowControl/>
        <w:suppressAutoHyphens w:val="0"/>
        <w:ind w:firstLine="708"/>
        <w:jc w:val="both"/>
        <w:rPr>
          <w:rFonts w:eastAsia="Times New Roman" w:cs="Times New Roman"/>
          <w:bCs/>
          <w:lang w:eastAsia="sk-SK"/>
        </w:rPr>
      </w:pPr>
      <w:r w:rsidRPr="00A6180D">
        <w:rPr>
          <w:rFonts w:eastAsia="Times New Roman" w:cs="Times New Roman"/>
          <w:bCs/>
          <w:lang w:eastAsia="sk-SK"/>
        </w:rPr>
        <w:t>Zákon č. 596/2003 Z. z. 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</w:t>
      </w:r>
      <w:r w:rsidR="00E26B09">
        <w:rPr>
          <w:rFonts w:eastAsia="Times New Roman" w:cs="Times New Roman"/>
          <w:bCs/>
          <w:lang w:eastAsia="sk-SK"/>
        </w:rPr>
        <w:t xml:space="preserve">, </w:t>
      </w:r>
      <w:r w:rsidRPr="00A6180D">
        <w:rPr>
          <w:rFonts w:eastAsia="Times New Roman" w:cs="Times New Roman"/>
          <w:bCs/>
          <w:lang w:eastAsia="sk-SK"/>
        </w:rPr>
        <w:t>zákona č. 91/2016 Z. z.</w:t>
      </w:r>
      <w:r w:rsidR="00E26B09">
        <w:rPr>
          <w:rFonts w:eastAsia="Times New Roman" w:cs="Times New Roman"/>
          <w:bCs/>
          <w:lang w:eastAsia="sk-SK"/>
        </w:rPr>
        <w:t>, zákona č. 177/2017 Z. z., zákona č. 182/2017 Z. z., zákona č. 54/2018 Z. z., zákona č. 177/2018 Z</w:t>
      </w:r>
      <w:r w:rsidR="00F85211">
        <w:rPr>
          <w:rFonts w:eastAsia="Times New Roman" w:cs="Times New Roman"/>
          <w:bCs/>
          <w:lang w:eastAsia="sk-SK"/>
        </w:rPr>
        <w:t>. z., zákona č. 209/2018 Z. z,</w:t>
      </w:r>
      <w:r w:rsidR="00E26B09">
        <w:rPr>
          <w:rFonts w:eastAsia="Times New Roman" w:cs="Times New Roman"/>
          <w:bCs/>
          <w:lang w:eastAsia="sk-SK"/>
        </w:rPr>
        <w:t> zákona č. 365/2018 Z. z.</w:t>
      </w:r>
      <w:r w:rsidR="00F85211">
        <w:rPr>
          <w:rFonts w:eastAsia="Times New Roman" w:cs="Times New Roman"/>
          <w:bCs/>
          <w:lang w:eastAsia="sk-SK"/>
        </w:rPr>
        <w:t>, zákona č. 138/2019 Z. z., zákona č. 209/2019 Z. z. a zákona č. 221/2019 Z. z.</w:t>
      </w:r>
      <w:r w:rsidRPr="00A6180D">
        <w:rPr>
          <w:rFonts w:eastAsia="Times New Roman" w:cs="Times New Roman"/>
          <w:bCs/>
          <w:lang w:eastAsia="sk-SK"/>
        </w:rPr>
        <w:t xml:space="preserve"> sa mení a dopĺňa takto:</w:t>
      </w:r>
    </w:p>
    <w:p w:rsidR="00A6180D" w:rsidRPr="000A5AAE" w:rsidRDefault="00A6180D" w:rsidP="00F93017">
      <w:pPr>
        <w:widowControl/>
        <w:suppressAutoHyphens w:val="0"/>
        <w:ind w:firstLine="708"/>
        <w:jc w:val="both"/>
        <w:rPr>
          <w:rFonts w:eastAsia="Times New Roman" w:cs="Times New Roman"/>
          <w:bCs/>
          <w:lang w:eastAsia="sk-SK"/>
        </w:rPr>
      </w:pP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7DE8">
      <w:pPr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u w:color="000000"/>
        </w:rPr>
        <w:t>V § 6 ods. 3 sa za písm. a) vkladá nové písm. b), ktoré znie: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u w:color="000000"/>
        </w:rPr>
        <w:t>„b) zabezpečenie predškolskej starostlivosti podľa osobitného zákona,</w:t>
      </w:r>
      <w:r w:rsidRPr="000A5AAE">
        <w:rPr>
          <w:rFonts w:eastAsia="Times New Roman"/>
          <w:color w:val="000000"/>
          <w:kern w:val="24"/>
          <w:u w:color="000000"/>
          <w:vertAlign w:val="superscript"/>
        </w:rPr>
        <w:t>23b</w:t>
      </w:r>
      <w:r w:rsidRPr="000A5AAE">
        <w:rPr>
          <w:rFonts w:eastAsia="Times New Roman"/>
          <w:color w:val="000000"/>
          <w:u w:color="000000"/>
        </w:rPr>
        <w:t>)“.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u w:color="000000"/>
        </w:rPr>
        <w:t>Poznámka pod čiarou k odkazu 23b) znie: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u w:color="000000"/>
        </w:rPr>
        <w:t>„</w:t>
      </w:r>
      <w:r w:rsidRPr="000A5AAE">
        <w:rPr>
          <w:rFonts w:eastAsia="Times New Roman"/>
          <w:color w:val="000000"/>
          <w:kern w:val="24"/>
          <w:u w:color="000000"/>
          <w:vertAlign w:val="superscript"/>
        </w:rPr>
        <w:t>23b</w:t>
      </w:r>
      <w:r w:rsidRPr="000A5AAE">
        <w:rPr>
          <w:rFonts w:eastAsia="Times New Roman"/>
          <w:color w:val="000000"/>
          <w:u w:color="000000"/>
        </w:rPr>
        <w:t>) Zákon č</w:t>
      </w:r>
      <w:r w:rsidR="00F10ECB">
        <w:rPr>
          <w:rFonts w:eastAsia="Times New Roman"/>
          <w:color w:val="000000"/>
          <w:u w:color="000000"/>
        </w:rPr>
        <w:t>. .../2</w:t>
      </w:r>
      <w:r w:rsidR="00F10ECB" w:rsidRPr="00F85211">
        <w:rPr>
          <w:rFonts w:eastAsia="Times New Roman"/>
          <w:color w:val="000000"/>
          <w:u w:color="000000"/>
        </w:rPr>
        <w:t>01</w:t>
      </w:r>
      <w:r w:rsidR="00F85211" w:rsidRPr="00F85211">
        <w:rPr>
          <w:rFonts w:eastAsia="Times New Roman"/>
          <w:color w:val="000000"/>
          <w:u w:color="000000"/>
        </w:rPr>
        <w:t>9</w:t>
      </w:r>
      <w:r w:rsidRPr="000A5AAE">
        <w:rPr>
          <w:rFonts w:eastAsia="Times New Roman"/>
          <w:color w:val="000000"/>
          <w:u w:color="000000"/>
        </w:rPr>
        <w:t xml:space="preserve"> Z. z. o zabezpečení predškolskej starostlivosti a o zmene a doplnení niektorých zákonov.“.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Default="00F85211" w:rsidP="000A5AAE">
      <w:pPr>
        <w:jc w:val="both"/>
        <w:outlineLvl w:val="0"/>
        <w:rPr>
          <w:rFonts w:eastAsia="Times New Roman"/>
          <w:color w:val="000000"/>
          <w:u w:color="000000"/>
        </w:rPr>
      </w:pPr>
      <w:r>
        <w:rPr>
          <w:rFonts w:eastAsia="Times New Roman"/>
          <w:color w:val="000000"/>
          <w:u w:color="000000"/>
        </w:rPr>
        <w:lastRenderedPageBreak/>
        <w:t>Doterajšie písmená b) až e</w:t>
      </w:r>
      <w:r w:rsidR="000A5AAE" w:rsidRPr="000A5AAE">
        <w:rPr>
          <w:rFonts w:eastAsia="Times New Roman"/>
          <w:color w:val="000000"/>
          <w:u w:color="000000"/>
        </w:rPr>
        <w:t>)</w:t>
      </w:r>
      <w:r>
        <w:rPr>
          <w:rFonts w:eastAsia="Times New Roman"/>
          <w:color w:val="000000"/>
          <w:u w:color="000000"/>
        </w:rPr>
        <w:t xml:space="preserve"> sa označujú ako písmená c) až f</w:t>
      </w:r>
      <w:r w:rsidR="000A5AAE" w:rsidRPr="000A5AAE">
        <w:rPr>
          <w:rFonts w:eastAsia="Times New Roman"/>
          <w:color w:val="000000"/>
          <w:u w:color="000000"/>
        </w:rPr>
        <w:t xml:space="preserve">). </w:t>
      </w:r>
    </w:p>
    <w:p w:rsidR="00FE20EB" w:rsidRDefault="00FE20EB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FE20EB" w:rsidRDefault="00FE20EB" w:rsidP="00FE20EB">
      <w:pPr>
        <w:jc w:val="center"/>
        <w:rPr>
          <w:rFonts w:eastAsia="Times New Roman" w:cs="Times New Roman"/>
          <w:b/>
          <w:bCs/>
          <w:lang w:eastAsia="sk-SK"/>
        </w:rPr>
      </w:pPr>
      <w:r w:rsidRPr="000A5AAE">
        <w:rPr>
          <w:rFonts w:eastAsia="Times New Roman" w:cs="Times New Roman"/>
          <w:b/>
          <w:bCs/>
          <w:lang w:eastAsia="sk-SK"/>
        </w:rPr>
        <w:t>Čl. II</w:t>
      </w:r>
      <w:r>
        <w:rPr>
          <w:rFonts w:eastAsia="Times New Roman" w:cs="Times New Roman"/>
          <w:b/>
          <w:bCs/>
          <w:lang w:eastAsia="sk-SK"/>
        </w:rPr>
        <w:t>I</w:t>
      </w:r>
    </w:p>
    <w:p w:rsidR="00FE20EB" w:rsidRDefault="00FE20EB" w:rsidP="00FE20EB">
      <w:pPr>
        <w:rPr>
          <w:rFonts w:eastAsia="Times New Roman" w:cs="Times New Roman"/>
          <w:b/>
          <w:bCs/>
          <w:lang w:eastAsia="sk-SK"/>
        </w:rPr>
      </w:pPr>
    </w:p>
    <w:p w:rsidR="00FE20EB" w:rsidRPr="000A5AAE" w:rsidRDefault="00FE20EB" w:rsidP="00FE20EB">
      <w:pPr>
        <w:ind w:firstLine="708"/>
        <w:jc w:val="both"/>
        <w:rPr>
          <w:rFonts w:eastAsia="Times New Roman" w:cs="Times New Roman"/>
          <w:bCs/>
          <w:lang w:eastAsia="sk-SK"/>
        </w:rPr>
      </w:pPr>
      <w:r w:rsidRPr="004917CB">
        <w:rPr>
          <w:rFonts w:eastAsia="Times New Roman" w:cs="Times New Roman"/>
          <w:bCs/>
          <w:lang w:eastAsia="sk-SK"/>
        </w:rPr>
        <w:t>Zákon č. 597/2003 Z. z. o financovaní základných škôl, stredných škôl a školských zariadení v znení zákona č. 523/2004 Z. z., zákona č. 564/2004 Z. z. , zákona č. 689/2006 Z. z. , zákona č. 245/2008 Z. z., zákona č. 462/2008 Z. z., zákona č. 179/2009 Z. z., zákona č. 184/2009 Z. z., zákona č. 38/2011 Z. z., zákona č. 390/2011 Z. z., zákona č. 325/2012 Z. z., zákona č. 345/2012 Z. z., zákona č. 81/2013 Z. z., zákona č. 464/2013 Z. z., zákona č. 307/2014 Z. z., zákona č. 377/2014 Z. z., zákona č. 61/2015 Z. z.</w:t>
      </w:r>
      <w:r>
        <w:rPr>
          <w:rFonts w:eastAsia="Times New Roman" w:cs="Times New Roman"/>
          <w:bCs/>
          <w:lang w:eastAsia="sk-SK"/>
        </w:rPr>
        <w:t xml:space="preserve">, </w:t>
      </w:r>
      <w:r w:rsidRPr="004917CB">
        <w:rPr>
          <w:rFonts w:eastAsia="Times New Roman" w:cs="Times New Roman"/>
          <w:bCs/>
          <w:lang w:eastAsia="sk-SK"/>
        </w:rPr>
        <w:t>zákona č. 188/2015 Z. z.</w:t>
      </w:r>
      <w:r w:rsidR="006C3E3D">
        <w:rPr>
          <w:rFonts w:eastAsia="Times New Roman" w:cs="Times New Roman"/>
          <w:bCs/>
          <w:lang w:eastAsia="sk-SK"/>
        </w:rPr>
        <w:t xml:space="preserve">, </w:t>
      </w:r>
      <w:r>
        <w:rPr>
          <w:rFonts w:eastAsia="Times New Roman" w:cs="Times New Roman"/>
          <w:bCs/>
          <w:lang w:eastAsia="sk-SK"/>
        </w:rPr>
        <w:t xml:space="preserve">zákona č. </w:t>
      </w:r>
      <w:r w:rsidRPr="004917CB">
        <w:rPr>
          <w:rFonts w:eastAsia="Times New Roman" w:cs="Times New Roman"/>
          <w:bCs/>
          <w:lang w:eastAsia="sk-SK"/>
        </w:rPr>
        <w:t>125/2016 Z. z.</w:t>
      </w:r>
      <w:r w:rsidR="006C3E3D">
        <w:rPr>
          <w:rFonts w:eastAsia="Times New Roman" w:cs="Times New Roman"/>
          <w:bCs/>
          <w:lang w:eastAsia="sk-SK"/>
        </w:rPr>
        <w:t xml:space="preserve">, </w:t>
      </w:r>
      <w:r w:rsidR="009E5FEF">
        <w:rPr>
          <w:rFonts w:eastAsia="Times New Roman" w:cs="Times New Roman"/>
          <w:bCs/>
          <w:lang w:eastAsia="sk-SK"/>
        </w:rPr>
        <w:t>zákona č. 182/2017</w:t>
      </w:r>
      <w:r w:rsidR="006C3E3D">
        <w:rPr>
          <w:rFonts w:eastAsia="Times New Roman" w:cs="Times New Roman"/>
          <w:bCs/>
          <w:lang w:eastAsia="sk-SK"/>
        </w:rPr>
        <w:t xml:space="preserve"> Z. z.,</w:t>
      </w:r>
      <w:r w:rsidR="009E5FEF">
        <w:rPr>
          <w:rFonts w:eastAsia="Times New Roman" w:cs="Times New Roman"/>
          <w:bCs/>
          <w:lang w:eastAsia="sk-SK"/>
        </w:rPr>
        <w:t xml:space="preserve"> zákona č. 209/2018 Z. z.,</w:t>
      </w:r>
      <w:r w:rsidR="00F85211">
        <w:rPr>
          <w:rFonts w:eastAsia="Times New Roman" w:cs="Times New Roman"/>
          <w:bCs/>
          <w:lang w:eastAsia="sk-SK"/>
        </w:rPr>
        <w:t xml:space="preserve"> zákona č.</w:t>
      </w:r>
      <w:r w:rsidR="009E5FEF">
        <w:rPr>
          <w:rFonts w:eastAsia="Times New Roman" w:cs="Times New Roman"/>
          <w:bCs/>
          <w:lang w:eastAsia="sk-SK"/>
        </w:rPr>
        <w:t xml:space="preserve"> 367/2018 Z. z. </w:t>
      </w:r>
      <w:r w:rsidR="00F85211">
        <w:rPr>
          <w:rFonts w:eastAsia="Times New Roman" w:cs="Times New Roman"/>
          <w:bCs/>
          <w:lang w:eastAsia="sk-SK"/>
        </w:rPr>
        <w:t>a zákona č. 209/2019 Z. z..</w:t>
      </w:r>
      <w:r w:rsidR="006C3E3D">
        <w:rPr>
          <w:rFonts w:eastAsia="Times New Roman" w:cs="Times New Roman"/>
          <w:bCs/>
          <w:lang w:eastAsia="sk-SK"/>
        </w:rPr>
        <w:t xml:space="preserve"> </w:t>
      </w:r>
      <w:r>
        <w:rPr>
          <w:rFonts w:eastAsia="Times New Roman" w:cs="Times New Roman"/>
          <w:bCs/>
          <w:lang w:eastAsia="sk-SK"/>
        </w:rPr>
        <w:t xml:space="preserve"> sa dopĺňa </w:t>
      </w:r>
      <w:r w:rsidRPr="004917CB">
        <w:rPr>
          <w:rFonts w:eastAsia="Times New Roman" w:cs="Times New Roman"/>
          <w:bCs/>
          <w:lang w:eastAsia="sk-SK"/>
        </w:rPr>
        <w:t>takto:</w:t>
      </w:r>
    </w:p>
    <w:p w:rsidR="00FE20EB" w:rsidRPr="000A5AAE" w:rsidRDefault="00FE20EB" w:rsidP="00FE20EB">
      <w:pPr>
        <w:jc w:val="both"/>
        <w:rPr>
          <w:rFonts w:eastAsia="Times New Roman" w:cs="Times New Roman"/>
          <w:b/>
          <w:bCs/>
          <w:lang w:eastAsia="sk-SK"/>
        </w:rPr>
      </w:pPr>
    </w:p>
    <w:p w:rsidR="00FE20EB" w:rsidRPr="000A5AAE" w:rsidRDefault="00FE20EB" w:rsidP="00873FAE">
      <w:pPr>
        <w:jc w:val="both"/>
        <w:rPr>
          <w:rFonts w:eastAsia="Times New Roman" w:cs="Times New Roman"/>
          <w:bCs/>
          <w:lang w:eastAsia="sk-SK"/>
        </w:rPr>
      </w:pPr>
      <w:bookmarkStart w:id="0" w:name="_GoBack"/>
      <w:bookmarkEnd w:id="0"/>
      <w:r w:rsidRPr="000A5AAE">
        <w:rPr>
          <w:rFonts w:eastAsia="Times New Roman" w:cs="Times New Roman"/>
          <w:bCs/>
          <w:lang w:eastAsia="sk-SK"/>
        </w:rPr>
        <w:t>Za § 4e sa vkladá nový § 4f, ktorý vrátane nadpisu znie:</w:t>
      </w:r>
    </w:p>
    <w:p w:rsidR="00FE20EB" w:rsidRPr="000A5AAE" w:rsidRDefault="00FE20EB" w:rsidP="00FE20EB">
      <w:pPr>
        <w:keepNext/>
        <w:ind w:firstLine="708"/>
        <w:jc w:val="both"/>
        <w:outlineLvl w:val="1"/>
        <w:rPr>
          <w:rFonts w:eastAsia="Times New Roman" w:cs="Times New Roman"/>
          <w:bCs/>
          <w:lang w:eastAsia="sk-SK"/>
        </w:rPr>
      </w:pPr>
    </w:p>
    <w:p w:rsidR="00FE20EB" w:rsidRPr="00E730E3" w:rsidRDefault="00FE20EB" w:rsidP="00FE20EB">
      <w:pPr>
        <w:keepNext/>
        <w:jc w:val="center"/>
        <w:outlineLvl w:val="1"/>
        <w:rPr>
          <w:rFonts w:eastAsia="Times New Roman" w:cs="Times New Roman"/>
          <w:bCs/>
          <w:lang w:eastAsia="sk-SK"/>
        </w:rPr>
      </w:pPr>
      <w:r w:rsidRPr="00E730E3">
        <w:rPr>
          <w:rFonts w:eastAsia="Times New Roman" w:cs="Times New Roman"/>
          <w:bCs/>
          <w:lang w:eastAsia="sk-SK"/>
        </w:rPr>
        <w:t>„§ 4f</w:t>
      </w:r>
    </w:p>
    <w:p w:rsidR="00FE20EB" w:rsidRPr="00E730E3" w:rsidRDefault="00FE20EB" w:rsidP="00FE20EB">
      <w:pPr>
        <w:keepNext/>
        <w:ind w:firstLine="708"/>
        <w:jc w:val="center"/>
        <w:outlineLvl w:val="1"/>
        <w:rPr>
          <w:rFonts w:eastAsia="Times New Roman" w:cs="Times New Roman"/>
          <w:bCs/>
          <w:lang w:eastAsia="sk-SK"/>
        </w:rPr>
      </w:pPr>
      <w:r w:rsidRPr="00E730E3">
        <w:rPr>
          <w:rFonts w:eastAsia="Times New Roman" w:cs="Times New Roman"/>
          <w:bCs/>
          <w:lang w:eastAsia="sk-SK"/>
        </w:rPr>
        <w:t>Financovanie mimoriadnych nákladov na rozvoj predškolskej starostlivosti</w:t>
      </w:r>
    </w:p>
    <w:p w:rsidR="00FE20EB" w:rsidRPr="00E730E3" w:rsidRDefault="00FE20EB" w:rsidP="00FE20EB">
      <w:pPr>
        <w:keepNext/>
        <w:ind w:firstLine="708"/>
        <w:jc w:val="both"/>
        <w:outlineLvl w:val="1"/>
        <w:rPr>
          <w:rFonts w:eastAsia="Times New Roman" w:cs="Times New Roman"/>
          <w:bCs/>
          <w:lang w:eastAsia="sk-SK"/>
        </w:rPr>
      </w:pPr>
    </w:p>
    <w:p w:rsidR="00FE20EB" w:rsidRPr="00E730E3" w:rsidRDefault="00FE20EB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  <w:r w:rsidRPr="00E730E3">
        <w:rPr>
          <w:rFonts w:eastAsia="Times New Roman" w:cs="Times New Roman"/>
          <w:bCs/>
          <w:lang w:eastAsia="sk-SK"/>
        </w:rPr>
        <w:t>(1) Ministerstvo môže prideliť z kapitoly ministerstva a z kapitoly ministerstva vnútra na základe potreby rozvoja predškolskej starostlivosti obci, ktorá o to požiada, účelovo finančné prostriedky na kapitálové výdavky súvisiace s mimoriadnymi nákladmi na zabezpečenie predškolskej starostlivosti.</w:t>
      </w:r>
    </w:p>
    <w:p w:rsidR="00BC297D" w:rsidRPr="00E730E3" w:rsidRDefault="00BC297D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</w:p>
    <w:p w:rsidR="00BC297D" w:rsidRPr="00E730E3" w:rsidRDefault="000A7DE8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  <w:r>
        <w:rPr>
          <w:rFonts w:eastAsia="Times New Roman" w:cs="Times New Roman"/>
          <w:bCs/>
          <w:lang w:eastAsia="sk-SK"/>
        </w:rPr>
        <w:t>(2)</w:t>
      </w:r>
      <w:r>
        <w:rPr>
          <w:rFonts w:eastAsia="Times New Roman" w:cs="Times New Roman"/>
          <w:bCs/>
          <w:lang w:eastAsia="sk-SK"/>
        </w:rPr>
        <w:tab/>
      </w:r>
      <w:r w:rsidR="00BC297D" w:rsidRPr="00E730E3">
        <w:rPr>
          <w:rFonts w:eastAsia="Times New Roman" w:cs="Times New Roman"/>
          <w:bCs/>
          <w:lang w:eastAsia="sk-SK"/>
        </w:rPr>
        <w:t>Rozvojom predškolskej starostlivosti sa rozumie zriadenie alebo rozšírenie kapacít verejnej materskej školy v obci, ktorá nezabezpečila alebo odôvodnene nebude môcť zabezpečiť predškolskú starostlivosti podľa osobitného zákona.</w:t>
      </w:r>
      <w:r w:rsidR="00BC297D" w:rsidRPr="00E730E3">
        <w:rPr>
          <w:rFonts w:eastAsia="Times New Roman" w:cs="Times New Roman"/>
          <w:bCs/>
          <w:kern w:val="24"/>
          <w:vertAlign w:val="superscript"/>
          <w:lang w:eastAsia="sk-SK"/>
        </w:rPr>
        <w:t>22i</w:t>
      </w:r>
      <w:r w:rsidR="00BC297D" w:rsidRPr="00E730E3">
        <w:rPr>
          <w:rFonts w:eastAsia="Times New Roman" w:cs="Times New Roman"/>
          <w:bCs/>
          <w:lang w:eastAsia="sk-SK"/>
        </w:rPr>
        <w:t>)</w:t>
      </w:r>
    </w:p>
    <w:p w:rsidR="00FE20EB" w:rsidRPr="00E730E3" w:rsidRDefault="00FE20EB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</w:p>
    <w:p w:rsidR="00FE20EB" w:rsidRPr="00E730E3" w:rsidRDefault="00BC297D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  <w:r w:rsidRPr="00E730E3">
        <w:rPr>
          <w:rFonts w:eastAsia="Times New Roman" w:cs="Times New Roman"/>
          <w:bCs/>
          <w:lang w:eastAsia="sk-SK"/>
        </w:rPr>
        <w:t>(3</w:t>
      </w:r>
      <w:r w:rsidR="00FE20EB" w:rsidRPr="00E730E3">
        <w:rPr>
          <w:rFonts w:eastAsia="Times New Roman" w:cs="Times New Roman"/>
          <w:bCs/>
          <w:lang w:eastAsia="sk-SK"/>
        </w:rPr>
        <w:t xml:space="preserve">) </w:t>
      </w:r>
      <w:r w:rsidR="000A7DE8">
        <w:rPr>
          <w:rFonts w:eastAsia="Times New Roman" w:cs="Times New Roman"/>
          <w:bCs/>
          <w:lang w:eastAsia="sk-SK"/>
        </w:rPr>
        <w:tab/>
      </w:r>
      <w:r w:rsidR="00FE20EB" w:rsidRPr="00E730E3">
        <w:rPr>
          <w:rFonts w:eastAsia="Times New Roman" w:cs="Times New Roman"/>
          <w:bCs/>
          <w:lang w:eastAsia="sk-SK"/>
        </w:rPr>
        <w:t xml:space="preserve">Na </w:t>
      </w:r>
      <w:r w:rsidR="00E730E3" w:rsidRPr="00E730E3">
        <w:rPr>
          <w:rFonts w:eastAsia="Times New Roman" w:cs="Times New Roman"/>
          <w:bCs/>
          <w:lang w:eastAsia="sk-SK"/>
        </w:rPr>
        <w:t xml:space="preserve">rozšírenie kapacít materskej školy </w:t>
      </w:r>
      <w:r w:rsidR="00FE20EB" w:rsidRPr="00E730E3">
        <w:rPr>
          <w:rFonts w:eastAsia="Times New Roman" w:cs="Times New Roman"/>
          <w:bCs/>
          <w:lang w:eastAsia="sk-SK"/>
        </w:rPr>
        <w:t>môže</w:t>
      </w:r>
      <w:r w:rsidR="00F571F5" w:rsidRPr="00E730E3">
        <w:rPr>
          <w:rFonts w:eastAsia="Times New Roman" w:cs="Times New Roman"/>
          <w:bCs/>
          <w:lang w:eastAsia="sk-SK"/>
        </w:rPr>
        <w:t xml:space="preserve"> postupom podľa tohto zákona</w:t>
      </w:r>
      <w:r w:rsidR="00FE20EB" w:rsidRPr="00E730E3">
        <w:rPr>
          <w:rFonts w:eastAsia="Times New Roman" w:cs="Times New Roman"/>
          <w:bCs/>
          <w:lang w:eastAsia="sk-SK"/>
        </w:rPr>
        <w:t xml:space="preserve"> ministerstvo prideliť finan</w:t>
      </w:r>
      <w:r w:rsidR="00F571F5" w:rsidRPr="00E730E3">
        <w:rPr>
          <w:rFonts w:eastAsia="Times New Roman" w:cs="Times New Roman"/>
          <w:bCs/>
          <w:lang w:eastAsia="sk-SK"/>
        </w:rPr>
        <w:t>čné prostriedky aj zriaďovateľovi materskej školy, ktorá je cirkevnou školou alebo súkromnou školu</w:t>
      </w:r>
      <w:r w:rsidR="00FE20EB" w:rsidRPr="00E730E3">
        <w:rPr>
          <w:rFonts w:eastAsia="Times New Roman" w:cs="Times New Roman"/>
          <w:bCs/>
          <w:lang w:eastAsia="sk-SK"/>
        </w:rPr>
        <w:t>.</w:t>
      </w:r>
      <w:r w:rsidRPr="00E730E3">
        <w:rPr>
          <w:rFonts w:eastAsia="Times New Roman" w:cs="Times New Roman"/>
          <w:bCs/>
          <w:lang w:eastAsia="sk-SK"/>
        </w:rPr>
        <w:t xml:space="preserve"> Na pridelenie finančných prostriedkov podľa tohto </w:t>
      </w:r>
      <w:r w:rsidR="00E730E3" w:rsidRPr="00E730E3">
        <w:rPr>
          <w:rFonts w:eastAsia="Times New Roman" w:cs="Times New Roman"/>
          <w:bCs/>
          <w:lang w:eastAsia="sk-SK"/>
        </w:rPr>
        <w:t>odseku sa vyžaduje súhlas obce</w:t>
      </w:r>
      <w:r w:rsidRPr="00E730E3">
        <w:rPr>
          <w:rFonts w:eastAsia="Times New Roman" w:cs="Times New Roman"/>
          <w:bCs/>
          <w:lang w:eastAsia="sk-SK"/>
        </w:rPr>
        <w:t>, v ktorej takáto materská škola sídli.</w:t>
      </w:r>
    </w:p>
    <w:p w:rsidR="00FE20EB" w:rsidRPr="00E730E3" w:rsidRDefault="00FE20EB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</w:p>
    <w:p w:rsidR="00FE20EB" w:rsidRPr="00E730E3" w:rsidRDefault="00BC297D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  <w:r w:rsidRPr="00E730E3">
        <w:rPr>
          <w:rFonts w:eastAsia="Times New Roman" w:cs="Times New Roman"/>
          <w:bCs/>
          <w:lang w:eastAsia="sk-SK"/>
        </w:rPr>
        <w:t>(4</w:t>
      </w:r>
      <w:r w:rsidR="00FE20EB" w:rsidRPr="00E730E3">
        <w:rPr>
          <w:rFonts w:eastAsia="Times New Roman" w:cs="Times New Roman"/>
          <w:bCs/>
          <w:lang w:eastAsia="sk-SK"/>
        </w:rPr>
        <w:t>) Žiadosť predkladá obec</w:t>
      </w:r>
      <w:r w:rsidRPr="00E730E3">
        <w:rPr>
          <w:rFonts w:eastAsia="Times New Roman" w:cs="Times New Roman"/>
          <w:bCs/>
          <w:lang w:eastAsia="sk-SK"/>
        </w:rPr>
        <w:t xml:space="preserve"> alebo zriaďovateľ materskej školy, ktorá je cirkevnou školou alebo súkromnou školou</w:t>
      </w:r>
      <w:r w:rsidR="00FE20EB" w:rsidRPr="00E730E3">
        <w:rPr>
          <w:rFonts w:eastAsia="Times New Roman" w:cs="Times New Roman"/>
          <w:bCs/>
          <w:lang w:eastAsia="sk-SK"/>
        </w:rPr>
        <w:t xml:space="preserve"> ministerstvu prostredníctvom príslušného okresného úradu v sídle kraja. </w:t>
      </w:r>
    </w:p>
    <w:p w:rsidR="00FE20EB" w:rsidRPr="00E730E3" w:rsidRDefault="00FE20EB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</w:p>
    <w:p w:rsidR="00FE20EB" w:rsidRPr="00E730E3" w:rsidRDefault="00BC297D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  <w:r w:rsidRPr="00E730E3">
        <w:rPr>
          <w:rFonts w:eastAsia="Times New Roman" w:cs="Times New Roman"/>
          <w:bCs/>
          <w:lang w:eastAsia="sk-SK"/>
        </w:rPr>
        <w:t>(5</w:t>
      </w:r>
      <w:r w:rsidR="00FE20EB" w:rsidRPr="00E730E3">
        <w:rPr>
          <w:rFonts w:eastAsia="Times New Roman" w:cs="Times New Roman"/>
          <w:bCs/>
          <w:lang w:eastAsia="sk-SK"/>
        </w:rPr>
        <w:t xml:space="preserve">) </w:t>
      </w:r>
      <w:r w:rsidR="000A7DE8">
        <w:rPr>
          <w:rFonts w:eastAsia="Times New Roman" w:cs="Times New Roman"/>
          <w:bCs/>
          <w:lang w:eastAsia="sk-SK"/>
        </w:rPr>
        <w:tab/>
      </w:r>
      <w:r w:rsidR="00FE20EB" w:rsidRPr="00E730E3">
        <w:rPr>
          <w:rFonts w:eastAsia="Times New Roman" w:cs="Times New Roman"/>
          <w:bCs/>
          <w:lang w:eastAsia="sk-SK"/>
        </w:rPr>
        <w:t>Podrobnosti o náležitostiach žiadosti podľa odseku 3 a kritériách pre vyhodnocovanie žiadostí ustanoví všeobecne záväzný právny predpis, ktorý vydá ministerstvo.</w:t>
      </w:r>
    </w:p>
    <w:p w:rsidR="00FE20EB" w:rsidRPr="00E730E3" w:rsidRDefault="00FE20EB" w:rsidP="000A7DE8">
      <w:pPr>
        <w:keepNext/>
        <w:ind w:left="426" w:hanging="426"/>
        <w:jc w:val="both"/>
        <w:outlineLvl w:val="1"/>
        <w:rPr>
          <w:rFonts w:eastAsia="Times New Roman" w:cs="Times New Roman"/>
          <w:bCs/>
          <w:lang w:eastAsia="sk-SK"/>
        </w:rPr>
      </w:pPr>
    </w:p>
    <w:p w:rsidR="00FE20EB" w:rsidRPr="00BC297D" w:rsidRDefault="00FE20EB" w:rsidP="000A7DE8">
      <w:pPr>
        <w:widowControl/>
        <w:suppressAutoHyphens w:val="0"/>
        <w:ind w:left="426" w:hanging="426"/>
        <w:jc w:val="both"/>
        <w:rPr>
          <w:rFonts w:eastAsia="Times New Roman" w:cs="Times New Roman"/>
          <w:bCs/>
          <w:lang w:eastAsia="sk-SK"/>
        </w:rPr>
      </w:pPr>
      <w:r w:rsidRPr="00E730E3">
        <w:rPr>
          <w:rFonts w:eastAsia="Times New Roman" w:cs="Times New Roman"/>
          <w:bCs/>
          <w:lang w:eastAsia="sk-SK"/>
        </w:rPr>
        <w:t xml:space="preserve">(6) </w:t>
      </w:r>
      <w:r w:rsidR="000A7DE8">
        <w:rPr>
          <w:rFonts w:eastAsia="Times New Roman" w:cs="Times New Roman"/>
          <w:bCs/>
          <w:lang w:eastAsia="sk-SK"/>
        </w:rPr>
        <w:tab/>
      </w:r>
      <w:r w:rsidRPr="00E730E3">
        <w:rPr>
          <w:rFonts w:eastAsia="Times New Roman" w:cs="Times New Roman"/>
          <w:bCs/>
          <w:lang w:eastAsia="sk-SK"/>
        </w:rPr>
        <w:t>Ministerstvo každoročne zverejňuje zoznam obcí</w:t>
      </w:r>
      <w:r w:rsidR="00BC297D" w:rsidRPr="00E730E3">
        <w:rPr>
          <w:rFonts w:eastAsia="Times New Roman" w:cs="Times New Roman"/>
          <w:bCs/>
          <w:lang w:eastAsia="sk-SK"/>
        </w:rPr>
        <w:t xml:space="preserve"> a zriaďovateľov materskej školy, ktorá je cirkevnou školou alebo súkromnou školou</w:t>
      </w:r>
      <w:r w:rsidRPr="00E730E3">
        <w:rPr>
          <w:rFonts w:eastAsia="Times New Roman" w:cs="Times New Roman"/>
          <w:bCs/>
          <w:lang w:eastAsia="sk-SK"/>
        </w:rPr>
        <w:t>, ktorým boli pridelené finančné prostriedky na účely podľa odseku 1, a výšku pridelených finančných prostriedkov na svojom webovom sídle. Tento zoznam aktualizuje ministerstvo najneskôr do piatich pracovných dní po uplynutí kalendárneho štvrťroku.“</w:t>
      </w:r>
    </w:p>
    <w:p w:rsidR="00FE20EB" w:rsidRPr="000A5AAE" w:rsidRDefault="00FE20EB" w:rsidP="00FE20EB">
      <w:pPr>
        <w:widowControl/>
        <w:suppressAutoHyphens w:val="0"/>
        <w:jc w:val="both"/>
        <w:rPr>
          <w:rFonts w:eastAsia="Times New Roman" w:cs="Times New Roman"/>
          <w:bCs/>
          <w:lang w:eastAsia="sk-SK"/>
        </w:rPr>
      </w:pPr>
    </w:p>
    <w:p w:rsidR="00FE20EB" w:rsidRPr="000A5AAE" w:rsidRDefault="00FE20EB" w:rsidP="00FE20EB">
      <w:pPr>
        <w:widowControl/>
        <w:suppressAutoHyphens w:val="0"/>
        <w:jc w:val="both"/>
        <w:rPr>
          <w:rFonts w:eastAsia="Times New Roman" w:cs="Times New Roman"/>
          <w:bCs/>
          <w:lang w:eastAsia="sk-SK"/>
        </w:rPr>
      </w:pPr>
      <w:r w:rsidRPr="000A5AAE">
        <w:rPr>
          <w:rFonts w:eastAsia="Times New Roman" w:cs="Times New Roman"/>
          <w:bCs/>
          <w:lang w:eastAsia="sk-SK"/>
        </w:rPr>
        <w:t>Poznámka pod čiarou k odkazu 22i znie:</w:t>
      </w:r>
    </w:p>
    <w:p w:rsidR="00FE20EB" w:rsidRPr="000A5AAE" w:rsidRDefault="00FE20EB" w:rsidP="00FE20EB">
      <w:pPr>
        <w:widowControl/>
        <w:suppressAutoHyphens w:val="0"/>
        <w:jc w:val="both"/>
        <w:rPr>
          <w:rFonts w:eastAsia="Times New Roman" w:cs="Times New Roman"/>
          <w:bCs/>
          <w:lang w:eastAsia="sk-SK"/>
        </w:rPr>
      </w:pPr>
    </w:p>
    <w:p w:rsidR="00FE20EB" w:rsidRPr="000A5AAE" w:rsidRDefault="00FE20EB" w:rsidP="00F93017">
      <w:pPr>
        <w:widowControl/>
        <w:suppressAutoHyphens w:val="0"/>
        <w:jc w:val="both"/>
        <w:rPr>
          <w:rFonts w:eastAsia="Times New Roman"/>
          <w:color w:val="000000"/>
          <w:u w:color="000000"/>
        </w:rPr>
      </w:pPr>
      <w:r w:rsidRPr="000A5AAE">
        <w:rPr>
          <w:rFonts w:eastAsia="Times New Roman" w:cs="Times New Roman"/>
          <w:bCs/>
          <w:kern w:val="24"/>
          <w:vertAlign w:val="superscript"/>
          <w:lang w:eastAsia="sk-SK"/>
        </w:rPr>
        <w:t>„22i</w:t>
      </w:r>
      <w:r w:rsidR="00F10ECB">
        <w:rPr>
          <w:rFonts w:eastAsia="Times New Roman" w:cs="Times New Roman"/>
          <w:bCs/>
          <w:lang w:eastAsia="sk-SK"/>
        </w:rPr>
        <w:t>) § 3 zákona č. ...</w:t>
      </w:r>
      <w:r w:rsidR="00F10ECB" w:rsidRPr="00F85211">
        <w:rPr>
          <w:rFonts w:eastAsia="Times New Roman" w:cs="Times New Roman"/>
          <w:bCs/>
          <w:lang w:eastAsia="sk-SK"/>
        </w:rPr>
        <w:t>/201</w:t>
      </w:r>
      <w:r w:rsidR="00F85211" w:rsidRPr="00F85211">
        <w:rPr>
          <w:rFonts w:eastAsia="Times New Roman" w:cs="Times New Roman"/>
          <w:bCs/>
          <w:lang w:eastAsia="sk-SK"/>
        </w:rPr>
        <w:t>9</w:t>
      </w:r>
      <w:r w:rsidRPr="000A5AAE">
        <w:rPr>
          <w:rFonts w:eastAsia="Times New Roman" w:cs="Times New Roman"/>
          <w:bCs/>
          <w:lang w:eastAsia="sk-SK"/>
        </w:rPr>
        <w:t xml:space="preserve"> Z. z. o zabezpečení predškolskej starostlivosti a o zmene a doplnení niektorých zákonov.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5AAE">
      <w:pPr>
        <w:jc w:val="center"/>
        <w:outlineLvl w:val="0"/>
        <w:rPr>
          <w:rFonts w:eastAsia="Times New Roman"/>
          <w:b/>
          <w:color w:val="000000"/>
          <w:u w:color="000000"/>
        </w:rPr>
      </w:pPr>
      <w:r w:rsidRPr="000A5AAE">
        <w:rPr>
          <w:rFonts w:eastAsia="Times New Roman"/>
          <w:b/>
          <w:color w:val="000000"/>
          <w:u w:color="000000"/>
        </w:rPr>
        <w:lastRenderedPageBreak/>
        <w:t>Čl. IV</w:t>
      </w:r>
    </w:p>
    <w:p w:rsidR="000A5AAE" w:rsidRPr="000A5AAE" w:rsidRDefault="000A5AAE" w:rsidP="000A5AAE">
      <w:pPr>
        <w:jc w:val="center"/>
        <w:outlineLvl w:val="0"/>
        <w:rPr>
          <w:rFonts w:eastAsia="Times New Roman"/>
          <w:b/>
          <w:color w:val="000000"/>
          <w:u w:color="000000"/>
        </w:rPr>
      </w:pPr>
    </w:p>
    <w:p w:rsidR="000A5AAE" w:rsidRPr="000A5AAE" w:rsidRDefault="000A5AAE" w:rsidP="000A5AAE">
      <w:pPr>
        <w:ind w:firstLine="708"/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u w:color="000000"/>
        </w:rPr>
        <w:t>Zákon č. 245/2008 Z. z. o 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</w:t>
      </w:r>
      <w:r w:rsidR="00F93017">
        <w:rPr>
          <w:rFonts w:eastAsia="Times New Roman"/>
          <w:color w:val="000000"/>
          <w:u w:color="000000"/>
        </w:rPr>
        <w:t xml:space="preserve"> z., zákona č. 440/2015 Z. z., </w:t>
      </w:r>
      <w:r w:rsidRPr="000A5AAE">
        <w:rPr>
          <w:rFonts w:eastAsia="Times New Roman"/>
          <w:color w:val="000000"/>
          <w:u w:color="000000"/>
        </w:rPr>
        <w:t>zákona č. 125/2016 Z. z.</w:t>
      </w:r>
      <w:r w:rsidR="00E26B09">
        <w:rPr>
          <w:rFonts w:eastAsia="Times New Roman"/>
          <w:color w:val="000000"/>
          <w:u w:color="000000"/>
        </w:rPr>
        <w:t xml:space="preserve">, </w:t>
      </w:r>
      <w:r w:rsidR="00F93017">
        <w:rPr>
          <w:rFonts w:eastAsia="Times New Roman"/>
          <w:color w:val="000000"/>
          <w:u w:color="000000"/>
        </w:rPr>
        <w:t>zákona č. 216/2016 Z. z.</w:t>
      </w:r>
      <w:r w:rsidR="00E26B09">
        <w:rPr>
          <w:rFonts w:eastAsia="Times New Roman"/>
          <w:color w:val="000000"/>
          <w:u w:color="000000"/>
        </w:rPr>
        <w:t>, zákona č. 56/2017 Z. z., zákona č. 151/2017 Z. z., zákona č. 178/2017 Z. z., zákona č. 182/2017 Z. z., zákona č. 62/2018 Z. z., zákona č. 209/2018 Z. z., zákona č. 210/2018 Z. z., zákona č. 365/2018 Z. z</w:t>
      </w:r>
      <w:r w:rsidR="00F85211">
        <w:rPr>
          <w:rFonts w:eastAsia="Times New Roman"/>
          <w:color w:val="000000"/>
          <w:u w:color="000000"/>
        </w:rPr>
        <w:t>.,</w:t>
      </w:r>
      <w:r w:rsidR="00E26B09">
        <w:rPr>
          <w:rFonts w:eastAsia="Times New Roman"/>
          <w:color w:val="000000"/>
          <w:u w:color="000000"/>
        </w:rPr>
        <w:t> zákona č. 375/2018 Z. z.</w:t>
      </w:r>
      <w:r w:rsidR="00F85211">
        <w:rPr>
          <w:rFonts w:eastAsia="Times New Roman"/>
          <w:color w:val="000000"/>
          <w:u w:color="000000"/>
        </w:rPr>
        <w:t xml:space="preserve">, zákona č. </w:t>
      </w:r>
      <w:r w:rsidR="00D858DF">
        <w:rPr>
          <w:rFonts w:eastAsia="Times New Roman"/>
          <w:color w:val="000000"/>
          <w:u w:color="000000"/>
        </w:rPr>
        <w:t>209/2019 Z. z. a zákona č. 221/2019 Z. z.</w:t>
      </w:r>
      <w:r w:rsidR="00F93017">
        <w:rPr>
          <w:rFonts w:eastAsia="Times New Roman"/>
          <w:color w:val="000000"/>
          <w:u w:color="000000"/>
        </w:rPr>
        <w:t xml:space="preserve"> </w:t>
      </w:r>
      <w:r w:rsidRPr="000A5AAE">
        <w:rPr>
          <w:rFonts w:eastAsia="Times New Roman"/>
          <w:color w:val="000000"/>
          <w:u w:color="000000"/>
        </w:rPr>
        <w:t>sa mení a dopĺňa takto: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5AAE">
      <w:pPr>
        <w:ind w:firstLine="708"/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u w:color="000000"/>
        </w:rPr>
        <w:t xml:space="preserve">V § 59 ods. 3 sa </w:t>
      </w:r>
      <w:r w:rsidR="00D858DF">
        <w:rPr>
          <w:rFonts w:eastAsia="Times New Roman"/>
          <w:color w:val="000000"/>
          <w:u w:color="000000"/>
        </w:rPr>
        <w:t>na konci pripája táto veta:</w:t>
      </w:r>
      <w:r w:rsidRPr="000A5AAE">
        <w:rPr>
          <w:rFonts w:eastAsia="Times New Roman"/>
          <w:color w:val="000000"/>
          <w:u w:color="000000"/>
        </w:rPr>
        <w:t xml:space="preserve"> „</w:t>
      </w:r>
      <w:r w:rsidR="00D858DF">
        <w:rPr>
          <w:rFonts w:eastAsia="Times New Roman"/>
          <w:color w:val="000000"/>
          <w:u w:color="000000"/>
        </w:rPr>
        <w:t>Termín podávania žiadostí nesmie byť stanovený na neskorší dátum, ako termín podľa</w:t>
      </w:r>
      <w:r w:rsidRPr="000A5AAE">
        <w:rPr>
          <w:rFonts w:eastAsia="Times New Roman"/>
          <w:color w:val="000000"/>
          <w:u w:color="000000"/>
        </w:rPr>
        <w:t xml:space="preserve"> osobitného zákona</w:t>
      </w:r>
      <w:r w:rsidR="00D858DF">
        <w:rPr>
          <w:rFonts w:eastAsia="Times New Roman"/>
          <w:color w:val="000000"/>
          <w:u w:color="000000"/>
        </w:rPr>
        <w:t>.</w:t>
      </w:r>
      <w:r w:rsidRPr="000A5AAE">
        <w:rPr>
          <w:rFonts w:eastAsia="Times New Roman"/>
          <w:color w:val="000000"/>
          <w:kern w:val="24"/>
          <w:u w:color="000000"/>
          <w:vertAlign w:val="superscript"/>
        </w:rPr>
        <w:t>46a</w:t>
      </w:r>
      <w:r w:rsidR="00D858DF">
        <w:rPr>
          <w:rFonts w:eastAsia="Times New Roman"/>
          <w:color w:val="000000"/>
          <w:u w:color="000000"/>
        </w:rPr>
        <w:t>)“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u w:color="000000"/>
        </w:rPr>
        <w:t>Poznámka pod čiarou k odkazu 46a) znie: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  <w:r w:rsidRPr="000A5AAE">
        <w:rPr>
          <w:rFonts w:eastAsia="Times New Roman"/>
          <w:color w:val="000000"/>
          <w:kern w:val="24"/>
          <w:u w:color="000000"/>
          <w:vertAlign w:val="superscript"/>
        </w:rPr>
        <w:t>46a</w:t>
      </w:r>
      <w:r w:rsidR="00F10ECB">
        <w:rPr>
          <w:rFonts w:eastAsia="Times New Roman"/>
          <w:color w:val="000000"/>
          <w:u w:color="000000"/>
        </w:rPr>
        <w:t>)</w:t>
      </w:r>
      <w:r w:rsidR="00D858DF">
        <w:rPr>
          <w:rFonts w:eastAsia="Times New Roman"/>
          <w:color w:val="000000"/>
          <w:u w:color="000000"/>
        </w:rPr>
        <w:t xml:space="preserve"> § 3, ods. 2 z</w:t>
      </w:r>
      <w:r w:rsidR="00F10ECB">
        <w:rPr>
          <w:rFonts w:eastAsia="Times New Roman"/>
          <w:color w:val="000000"/>
          <w:u w:color="000000"/>
        </w:rPr>
        <w:t>ákon</w:t>
      </w:r>
      <w:r w:rsidR="00D858DF">
        <w:rPr>
          <w:rFonts w:eastAsia="Times New Roman"/>
          <w:color w:val="000000"/>
          <w:u w:color="000000"/>
        </w:rPr>
        <w:t>a</w:t>
      </w:r>
      <w:r w:rsidR="00F10ECB">
        <w:rPr>
          <w:rFonts w:eastAsia="Times New Roman"/>
          <w:color w:val="000000"/>
          <w:u w:color="000000"/>
        </w:rPr>
        <w:t xml:space="preserve"> č. .../</w:t>
      </w:r>
      <w:r w:rsidR="00F10ECB" w:rsidRPr="00F85211">
        <w:rPr>
          <w:rFonts w:eastAsia="Times New Roman"/>
          <w:color w:val="000000"/>
          <w:u w:color="000000"/>
        </w:rPr>
        <w:t>201</w:t>
      </w:r>
      <w:r w:rsidR="00F85211" w:rsidRPr="00F85211">
        <w:rPr>
          <w:rFonts w:eastAsia="Times New Roman"/>
          <w:color w:val="000000"/>
          <w:u w:color="000000"/>
        </w:rPr>
        <w:t>9</w:t>
      </w:r>
      <w:r w:rsidRPr="000A5AAE">
        <w:rPr>
          <w:rFonts w:eastAsia="Times New Roman"/>
          <w:color w:val="000000"/>
          <w:u w:color="000000"/>
        </w:rPr>
        <w:t xml:space="preserve"> Z. z. o zabezpečení predškolskej starostlivosti a o zmene a doplnení niektorých zákonov.</w:t>
      </w:r>
    </w:p>
    <w:p w:rsidR="000A5AAE" w:rsidRPr="000A5AAE" w:rsidRDefault="000A5AAE" w:rsidP="000A5AAE">
      <w:pPr>
        <w:jc w:val="both"/>
        <w:outlineLvl w:val="0"/>
        <w:rPr>
          <w:rFonts w:eastAsia="Times New Roman"/>
          <w:color w:val="000000"/>
          <w:u w:color="000000"/>
        </w:rPr>
      </w:pPr>
    </w:p>
    <w:p w:rsidR="000A5AAE" w:rsidRPr="000A5AAE" w:rsidRDefault="0092447A" w:rsidP="000A5AAE">
      <w:pPr>
        <w:keepNext/>
        <w:jc w:val="center"/>
        <w:outlineLvl w:val="1"/>
        <w:rPr>
          <w:rFonts w:eastAsia="Times New Roman" w:cs="Times New Roman"/>
          <w:b/>
          <w:bCs/>
          <w:lang w:eastAsia="sk-SK"/>
        </w:rPr>
      </w:pPr>
      <w:r>
        <w:rPr>
          <w:rFonts w:eastAsia="Times New Roman" w:cs="Times New Roman"/>
          <w:b/>
          <w:bCs/>
          <w:lang w:eastAsia="sk-SK"/>
        </w:rPr>
        <w:t>Čl. V</w:t>
      </w:r>
    </w:p>
    <w:p w:rsidR="000A5AAE" w:rsidRPr="000A5AAE" w:rsidRDefault="000A5AAE" w:rsidP="000A5AAE">
      <w:pPr>
        <w:keepNext/>
        <w:jc w:val="center"/>
        <w:outlineLvl w:val="1"/>
        <w:rPr>
          <w:rFonts w:eastAsia="Times New Roman" w:cs="Times New Roman"/>
          <w:b/>
          <w:bCs/>
          <w:lang w:eastAsia="sk-SK"/>
        </w:rPr>
      </w:pPr>
    </w:p>
    <w:p w:rsidR="000A5AAE" w:rsidRPr="000A5AAE" w:rsidRDefault="000A5AAE" w:rsidP="000A5AAE">
      <w:pPr>
        <w:keepNext/>
        <w:ind w:firstLine="708"/>
        <w:jc w:val="both"/>
        <w:outlineLvl w:val="1"/>
        <w:rPr>
          <w:rFonts w:cs="Times New Roman"/>
        </w:rPr>
      </w:pPr>
      <w:r w:rsidRPr="000A5AAE">
        <w:rPr>
          <w:rFonts w:eastAsia="Times New Roman" w:cs="Times New Roman"/>
          <w:bCs/>
          <w:lang w:eastAsia="sk-SK"/>
        </w:rPr>
        <w:t xml:space="preserve">Tento zákon nadobúda účinnosť </w:t>
      </w:r>
      <w:r w:rsidRPr="00F85211">
        <w:rPr>
          <w:rFonts w:eastAsia="Times New Roman" w:cs="Times New Roman"/>
          <w:bCs/>
          <w:lang w:eastAsia="sk-SK"/>
        </w:rPr>
        <w:t>1.</w:t>
      </w:r>
      <w:r w:rsidR="00A96FE9" w:rsidRPr="00F85211">
        <w:rPr>
          <w:rFonts w:eastAsia="Times New Roman" w:cs="Times New Roman"/>
          <w:bCs/>
          <w:lang w:eastAsia="sk-SK"/>
        </w:rPr>
        <w:t xml:space="preserve"> januára 20</w:t>
      </w:r>
      <w:r w:rsidR="009E5FEF" w:rsidRPr="00F85211">
        <w:rPr>
          <w:rFonts w:eastAsia="Times New Roman" w:cs="Times New Roman"/>
          <w:bCs/>
          <w:lang w:eastAsia="sk-SK"/>
        </w:rPr>
        <w:t>20</w:t>
      </w:r>
      <w:r w:rsidRPr="00F85211">
        <w:rPr>
          <w:rFonts w:eastAsia="Times New Roman" w:cs="Times New Roman"/>
          <w:bCs/>
          <w:lang w:eastAsia="sk-SK"/>
        </w:rPr>
        <w:t>.</w:t>
      </w:r>
    </w:p>
    <w:p w:rsidR="005C4494" w:rsidRDefault="005C4494">
      <w:pPr>
        <w:widowControl/>
        <w:suppressAutoHyphens w:val="0"/>
        <w:spacing w:after="200" w:line="276" w:lineRule="auto"/>
        <w:rPr>
          <w:rFonts w:cs="Times New Roman"/>
        </w:rPr>
      </w:pPr>
    </w:p>
    <w:sectPr w:rsidR="005C4494" w:rsidSect="001A799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107" w:rsidRDefault="003F0107" w:rsidP="0090548E">
      <w:r>
        <w:separator/>
      </w:r>
    </w:p>
  </w:endnote>
  <w:endnote w:type="continuationSeparator" w:id="0">
    <w:p w:rsidR="003F0107" w:rsidRDefault="003F0107" w:rsidP="00905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96E" w:rsidRPr="00BC6D0D" w:rsidRDefault="0052496E" w:rsidP="004B0F8E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</w:p>
  <w:p w:rsidR="0052496E" w:rsidRDefault="0052496E" w:rsidP="004B0F8E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107" w:rsidRDefault="003F0107" w:rsidP="0090548E">
      <w:r>
        <w:separator/>
      </w:r>
    </w:p>
  </w:footnote>
  <w:footnote w:type="continuationSeparator" w:id="0">
    <w:p w:rsidR="003F0107" w:rsidRDefault="003F0107" w:rsidP="0090548E">
      <w:r>
        <w:continuationSeparator/>
      </w:r>
    </w:p>
  </w:footnote>
  <w:footnote w:id="1">
    <w:p w:rsidR="0065237B" w:rsidRDefault="0065237B" w:rsidP="0065237B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) Zákon č. č. 596/2003 Z. z. o štátnej správe v školstve a školskej samospráve a o zmene a doplnení niektorých zákonov</w:t>
      </w:r>
      <w:r w:rsidR="00916580">
        <w:t xml:space="preserve"> v znení neskorších predpisov</w:t>
      </w:r>
      <w:r>
        <w:t>.</w:t>
      </w:r>
    </w:p>
  </w:footnote>
  <w:footnote w:id="2">
    <w:p w:rsidR="00EE4FE2" w:rsidRDefault="000A5AAE" w:rsidP="000A5AAE">
      <w:pPr>
        <w:pStyle w:val="Textpoznmkypodiarou"/>
      </w:pPr>
      <w:r>
        <w:rPr>
          <w:rStyle w:val="Odkaznapoznmkupodiarou"/>
        </w:rPr>
        <w:footnoteRef/>
      </w:r>
      <w:r>
        <w:t xml:space="preserve"> ) § 7 ods. 2 a 4 zákona č. 583/2004 Z. z. o rozpočtových pravidlách územnej samosprávy a o zmene a doplnení niektorých zákonov v znení neskorších predpisov.</w:t>
      </w:r>
    </w:p>
  </w:footnote>
  <w:footnote w:id="3">
    <w:p w:rsidR="00EE4FE2" w:rsidRDefault="000A5AAE" w:rsidP="000A5AAE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) </w:t>
      </w:r>
      <w:r w:rsidRPr="00C55EB5">
        <w:t xml:space="preserve">§ </w:t>
      </w:r>
      <w:r>
        <w:t xml:space="preserve">28 ods. 4 a 5 zákona </w:t>
      </w:r>
      <w:r w:rsidRPr="00EF7E77">
        <w:t>č. 245/2008 Z. z.</w:t>
      </w:r>
      <w:r w:rsidR="00C44711">
        <w:t xml:space="preserve"> o výchove a vzdelávaní (školský zákon) a o zmene a doplnení niektorých zákonov v znení neskorších predpisov</w:t>
      </w:r>
    </w:p>
  </w:footnote>
  <w:footnote w:id="4">
    <w:p w:rsidR="00D575EA" w:rsidRDefault="00D575EA" w:rsidP="00D575EA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) </w:t>
      </w:r>
      <w:r w:rsidRPr="00745330">
        <w:t>§ 4 ods. 1 a 2 zákona č. 571/2009 Z. z.</w:t>
      </w:r>
      <w:r w:rsidR="00916580">
        <w:t xml:space="preserve"> </w:t>
      </w:r>
      <w:r w:rsidR="00916580" w:rsidRPr="00916580">
        <w:t>o rodičovskom príspevku a o zmene a doplnení niektorých zákonov</w:t>
      </w:r>
      <w:r w:rsidR="00916580">
        <w:t xml:space="preserve"> v znení neskorších predpisov.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AED"/>
    <w:multiLevelType w:val="hybridMultilevel"/>
    <w:tmpl w:val="50A2AD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63A0E"/>
    <w:multiLevelType w:val="hybridMultilevel"/>
    <w:tmpl w:val="CB2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D2F37"/>
    <w:multiLevelType w:val="hybridMultilevel"/>
    <w:tmpl w:val="1FC8A9F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B1BD7"/>
    <w:multiLevelType w:val="hybridMultilevel"/>
    <w:tmpl w:val="48488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0F1863"/>
    <w:multiLevelType w:val="hybridMultilevel"/>
    <w:tmpl w:val="674A1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DF2B69"/>
    <w:multiLevelType w:val="hybridMultilevel"/>
    <w:tmpl w:val="4ECC68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12"/>
    <w:rsid w:val="00006BC4"/>
    <w:rsid w:val="00011A4B"/>
    <w:rsid w:val="00026CAB"/>
    <w:rsid w:val="0003434F"/>
    <w:rsid w:val="0005461A"/>
    <w:rsid w:val="00070006"/>
    <w:rsid w:val="00075997"/>
    <w:rsid w:val="00077A6C"/>
    <w:rsid w:val="0008356A"/>
    <w:rsid w:val="00083720"/>
    <w:rsid w:val="00091102"/>
    <w:rsid w:val="00091E63"/>
    <w:rsid w:val="000A4469"/>
    <w:rsid w:val="000A5AAE"/>
    <w:rsid w:val="000A5E2C"/>
    <w:rsid w:val="000A7DE8"/>
    <w:rsid w:val="000B2B2D"/>
    <w:rsid w:val="000B3BCB"/>
    <w:rsid w:val="000B4E2E"/>
    <w:rsid w:val="000C2134"/>
    <w:rsid w:val="000C77FF"/>
    <w:rsid w:val="000E2096"/>
    <w:rsid w:val="00111AE5"/>
    <w:rsid w:val="001128E2"/>
    <w:rsid w:val="00120C8A"/>
    <w:rsid w:val="001223AF"/>
    <w:rsid w:val="001329E3"/>
    <w:rsid w:val="00135169"/>
    <w:rsid w:val="00150922"/>
    <w:rsid w:val="00151E96"/>
    <w:rsid w:val="00153A2C"/>
    <w:rsid w:val="00154B93"/>
    <w:rsid w:val="00160969"/>
    <w:rsid w:val="0016770E"/>
    <w:rsid w:val="0017622F"/>
    <w:rsid w:val="0019090E"/>
    <w:rsid w:val="00192B83"/>
    <w:rsid w:val="001A09EB"/>
    <w:rsid w:val="001A474E"/>
    <w:rsid w:val="001A7996"/>
    <w:rsid w:val="001D31B9"/>
    <w:rsid w:val="001D6350"/>
    <w:rsid w:val="001D70E1"/>
    <w:rsid w:val="001E1373"/>
    <w:rsid w:val="001E205E"/>
    <w:rsid w:val="00205460"/>
    <w:rsid w:val="00220208"/>
    <w:rsid w:val="002204AF"/>
    <w:rsid w:val="002226ED"/>
    <w:rsid w:val="00225B05"/>
    <w:rsid w:val="0023058D"/>
    <w:rsid w:val="00235746"/>
    <w:rsid w:val="00242ABC"/>
    <w:rsid w:val="002433BD"/>
    <w:rsid w:val="00244C1A"/>
    <w:rsid w:val="00246832"/>
    <w:rsid w:val="0025197F"/>
    <w:rsid w:val="00254990"/>
    <w:rsid w:val="002562F1"/>
    <w:rsid w:val="00263D30"/>
    <w:rsid w:val="002672DE"/>
    <w:rsid w:val="0027080C"/>
    <w:rsid w:val="00271233"/>
    <w:rsid w:val="00276AF3"/>
    <w:rsid w:val="0028495A"/>
    <w:rsid w:val="002877D7"/>
    <w:rsid w:val="00291A60"/>
    <w:rsid w:val="002A00BF"/>
    <w:rsid w:val="002B3AE6"/>
    <w:rsid w:val="002B3C2A"/>
    <w:rsid w:val="002C080E"/>
    <w:rsid w:val="002C73CB"/>
    <w:rsid w:val="002D1E91"/>
    <w:rsid w:val="002D2DFF"/>
    <w:rsid w:val="002E0433"/>
    <w:rsid w:val="002E1E6C"/>
    <w:rsid w:val="002F3083"/>
    <w:rsid w:val="0033042B"/>
    <w:rsid w:val="00336F95"/>
    <w:rsid w:val="00336FD9"/>
    <w:rsid w:val="00337B4F"/>
    <w:rsid w:val="003553A9"/>
    <w:rsid w:val="00355C4F"/>
    <w:rsid w:val="00364C2A"/>
    <w:rsid w:val="00367762"/>
    <w:rsid w:val="003760BA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5CB8"/>
    <w:rsid w:val="003D448D"/>
    <w:rsid w:val="003D6DC2"/>
    <w:rsid w:val="003E0FDB"/>
    <w:rsid w:val="003F0107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563EF"/>
    <w:rsid w:val="004604D8"/>
    <w:rsid w:val="004671E3"/>
    <w:rsid w:val="00480EA3"/>
    <w:rsid w:val="00484A73"/>
    <w:rsid w:val="004917CB"/>
    <w:rsid w:val="00491A6D"/>
    <w:rsid w:val="00496F4B"/>
    <w:rsid w:val="004A2751"/>
    <w:rsid w:val="004B0F8E"/>
    <w:rsid w:val="004B2551"/>
    <w:rsid w:val="004B626C"/>
    <w:rsid w:val="004C32E3"/>
    <w:rsid w:val="004C4E9A"/>
    <w:rsid w:val="004C69D7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496E"/>
    <w:rsid w:val="005252AD"/>
    <w:rsid w:val="00525317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28E1"/>
    <w:rsid w:val="00565DC4"/>
    <w:rsid w:val="0057497E"/>
    <w:rsid w:val="00577000"/>
    <w:rsid w:val="00577988"/>
    <w:rsid w:val="00592EE9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4EAB"/>
    <w:rsid w:val="005D6F6F"/>
    <w:rsid w:val="005D7746"/>
    <w:rsid w:val="005E1789"/>
    <w:rsid w:val="005E61CB"/>
    <w:rsid w:val="005F4463"/>
    <w:rsid w:val="005F5FD5"/>
    <w:rsid w:val="006013BC"/>
    <w:rsid w:val="00617BDA"/>
    <w:rsid w:val="0062481D"/>
    <w:rsid w:val="006263C3"/>
    <w:rsid w:val="00631565"/>
    <w:rsid w:val="00632296"/>
    <w:rsid w:val="00645EA6"/>
    <w:rsid w:val="00646694"/>
    <w:rsid w:val="0065237B"/>
    <w:rsid w:val="0065651A"/>
    <w:rsid w:val="0067499F"/>
    <w:rsid w:val="00687973"/>
    <w:rsid w:val="0069739B"/>
    <w:rsid w:val="006A6C4F"/>
    <w:rsid w:val="006B0491"/>
    <w:rsid w:val="006B0566"/>
    <w:rsid w:val="006C3B7E"/>
    <w:rsid w:val="006C3E3D"/>
    <w:rsid w:val="006C5D62"/>
    <w:rsid w:val="006D2ABF"/>
    <w:rsid w:val="006D60D0"/>
    <w:rsid w:val="006D6B44"/>
    <w:rsid w:val="006D6F09"/>
    <w:rsid w:val="006E6879"/>
    <w:rsid w:val="006E6AF3"/>
    <w:rsid w:val="006F0091"/>
    <w:rsid w:val="006F086A"/>
    <w:rsid w:val="006F0E4D"/>
    <w:rsid w:val="007063AF"/>
    <w:rsid w:val="007115A9"/>
    <w:rsid w:val="00712A01"/>
    <w:rsid w:val="00713383"/>
    <w:rsid w:val="00737CC8"/>
    <w:rsid w:val="00742FAE"/>
    <w:rsid w:val="00745330"/>
    <w:rsid w:val="00753EEE"/>
    <w:rsid w:val="007666C7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A02B4"/>
    <w:rsid w:val="007A1A85"/>
    <w:rsid w:val="007A3852"/>
    <w:rsid w:val="007A3BD3"/>
    <w:rsid w:val="007A6886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2246"/>
    <w:rsid w:val="008271C9"/>
    <w:rsid w:val="00844D7C"/>
    <w:rsid w:val="0084582F"/>
    <w:rsid w:val="00854023"/>
    <w:rsid w:val="00855A4E"/>
    <w:rsid w:val="0086052F"/>
    <w:rsid w:val="00861A0B"/>
    <w:rsid w:val="0086606A"/>
    <w:rsid w:val="00873B12"/>
    <w:rsid w:val="00873FAE"/>
    <w:rsid w:val="00876101"/>
    <w:rsid w:val="008765FF"/>
    <w:rsid w:val="00876CC4"/>
    <w:rsid w:val="00876D63"/>
    <w:rsid w:val="00897C09"/>
    <w:rsid w:val="008B0B96"/>
    <w:rsid w:val="008B23FE"/>
    <w:rsid w:val="008B2485"/>
    <w:rsid w:val="008C0A5D"/>
    <w:rsid w:val="008D1355"/>
    <w:rsid w:val="008D6A70"/>
    <w:rsid w:val="008D6D37"/>
    <w:rsid w:val="00901E8E"/>
    <w:rsid w:val="0090341D"/>
    <w:rsid w:val="0090548E"/>
    <w:rsid w:val="00906067"/>
    <w:rsid w:val="00912F5D"/>
    <w:rsid w:val="00913923"/>
    <w:rsid w:val="0091589F"/>
    <w:rsid w:val="00916580"/>
    <w:rsid w:val="00921FE0"/>
    <w:rsid w:val="009241FB"/>
    <w:rsid w:val="0092447A"/>
    <w:rsid w:val="009255B8"/>
    <w:rsid w:val="00937B77"/>
    <w:rsid w:val="00966329"/>
    <w:rsid w:val="009724AF"/>
    <w:rsid w:val="009740D8"/>
    <w:rsid w:val="00976E39"/>
    <w:rsid w:val="00981CED"/>
    <w:rsid w:val="00984E2A"/>
    <w:rsid w:val="009850EE"/>
    <w:rsid w:val="009876A2"/>
    <w:rsid w:val="009878B3"/>
    <w:rsid w:val="00987D38"/>
    <w:rsid w:val="009A3C33"/>
    <w:rsid w:val="009A532B"/>
    <w:rsid w:val="009B0DE2"/>
    <w:rsid w:val="009B1A48"/>
    <w:rsid w:val="009B41E9"/>
    <w:rsid w:val="009C58A3"/>
    <w:rsid w:val="009C607B"/>
    <w:rsid w:val="009C6CD0"/>
    <w:rsid w:val="009D4768"/>
    <w:rsid w:val="009E1C06"/>
    <w:rsid w:val="009E5FEF"/>
    <w:rsid w:val="009F1FCB"/>
    <w:rsid w:val="00A07F0C"/>
    <w:rsid w:val="00A1170F"/>
    <w:rsid w:val="00A122FD"/>
    <w:rsid w:val="00A147CA"/>
    <w:rsid w:val="00A22761"/>
    <w:rsid w:val="00A3470A"/>
    <w:rsid w:val="00A41F89"/>
    <w:rsid w:val="00A50C05"/>
    <w:rsid w:val="00A51C46"/>
    <w:rsid w:val="00A5621B"/>
    <w:rsid w:val="00A60058"/>
    <w:rsid w:val="00A6180D"/>
    <w:rsid w:val="00A6508B"/>
    <w:rsid w:val="00A667D9"/>
    <w:rsid w:val="00A66CD4"/>
    <w:rsid w:val="00A80E13"/>
    <w:rsid w:val="00A87A6C"/>
    <w:rsid w:val="00A96FE9"/>
    <w:rsid w:val="00AA19D6"/>
    <w:rsid w:val="00AA5725"/>
    <w:rsid w:val="00AB41B0"/>
    <w:rsid w:val="00AC1164"/>
    <w:rsid w:val="00AC4AC4"/>
    <w:rsid w:val="00AC743E"/>
    <w:rsid w:val="00AD7DC9"/>
    <w:rsid w:val="00AE0328"/>
    <w:rsid w:val="00AE0A25"/>
    <w:rsid w:val="00B02661"/>
    <w:rsid w:val="00B02805"/>
    <w:rsid w:val="00B04877"/>
    <w:rsid w:val="00B07272"/>
    <w:rsid w:val="00B137A0"/>
    <w:rsid w:val="00B22B6F"/>
    <w:rsid w:val="00B26D60"/>
    <w:rsid w:val="00B27D05"/>
    <w:rsid w:val="00B32182"/>
    <w:rsid w:val="00B3584B"/>
    <w:rsid w:val="00B57C2D"/>
    <w:rsid w:val="00B62885"/>
    <w:rsid w:val="00B64D4C"/>
    <w:rsid w:val="00B6575B"/>
    <w:rsid w:val="00B7183A"/>
    <w:rsid w:val="00B7220A"/>
    <w:rsid w:val="00B81A20"/>
    <w:rsid w:val="00B9149B"/>
    <w:rsid w:val="00B915F9"/>
    <w:rsid w:val="00BA1124"/>
    <w:rsid w:val="00BA5515"/>
    <w:rsid w:val="00BB200C"/>
    <w:rsid w:val="00BB30C7"/>
    <w:rsid w:val="00BC297D"/>
    <w:rsid w:val="00BC6D0D"/>
    <w:rsid w:val="00BD24F9"/>
    <w:rsid w:val="00BE0EC9"/>
    <w:rsid w:val="00BE1CF0"/>
    <w:rsid w:val="00BF0502"/>
    <w:rsid w:val="00BF6E84"/>
    <w:rsid w:val="00C16709"/>
    <w:rsid w:val="00C17ECC"/>
    <w:rsid w:val="00C31244"/>
    <w:rsid w:val="00C41815"/>
    <w:rsid w:val="00C44711"/>
    <w:rsid w:val="00C55EB5"/>
    <w:rsid w:val="00C61514"/>
    <w:rsid w:val="00C75EDD"/>
    <w:rsid w:val="00C8387B"/>
    <w:rsid w:val="00C92858"/>
    <w:rsid w:val="00C9376A"/>
    <w:rsid w:val="00CC2F5E"/>
    <w:rsid w:val="00CC5B65"/>
    <w:rsid w:val="00CD1915"/>
    <w:rsid w:val="00CD316D"/>
    <w:rsid w:val="00CD5655"/>
    <w:rsid w:val="00CE2496"/>
    <w:rsid w:val="00CE252B"/>
    <w:rsid w:val="00CF2A1D"/>
    <w:rsid w:val="00D03388"/>
    <w:rsid w:val="00D05B3A"/>
    <w:rsid w:val="00D1291B"/>
    <w:rsid w:val="00D13AD6"/>
    <w:rsid w:val="00D162D5"/>
    <w:rsid w:val="00D21169"/>
    <w:rsid w:val="00D23EE4"/>
    <w:rsid w:val="00D40347"/>
    <w:rsid w:val="00D43E64"/>
    <w:rsid w:val="00D46E40"/>
    <w:rsid w:val="00D52901"/>
    <w:rsid w:val="00D530A3"/>
    <w:rsid w:val="00D575EA"/>
    <w:rsid w:val="00D7539F"/>
    <w:rsid w:val="00D75B68"/>
    <w:rsid w:val="00D776DE"/>
    <w:rsid w:val="00D858DF"/>
    <w:rsid w:val="00D86CD2"/>
    <w:rsid w:val="00DA30C3"/>
    <w:rsid w:val="00DA4D1B"/>
    <w:rsid w:val="00DB5CFF"/>
    <w:rsid w:val="00DB5DB1"/>
    <w:rsid w:val="00DB6C4F"/>
    <w:rsid w:val="00DD4F37"/>
    <w:rsid w:val="00DD790B"/>
    <w:rsid w:val="00E003F4"/>
    <w:rsid w:val="00E13047"/>
    <w:rsid w:val="00E1726A"/>
    <w:rsid w:val="00E21DA2"/>
    <w:rsid w:val="00E26B09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30E3"/>
    <w:rsid w:val="00E76250"/>
    <w:rsid w:val="00E81660"/>
    <w:rsid w:val="00E8315D"/>
    <w:rsid w:val="00E857D9"/>
    <w:rsid w:val="00E97A16"/>
    <w:rsid w:val="00EA4B15"/>
    <w:rsid w:val="00EB3570"/>
    <w:rsid w:val="00ED3398"/>
    <w:rsid w:val="00ED5039"/>
    <w:rsid w:val="00EE4B8E"/>
    <w:rsid w:val="00EE4BF3"/>
    <w:rsid w:val="00EE4FE2"/>
    <w:rsid w:val="00EE7053"/>
    <w:rsid w:val="00EE7B57"/>
    <w:rsid w:val="00EF7E77"/>
    <w:rsid w:val="00F01119"/>
    <w:rsid w:val="00F02695"/>
    <w:rsid w:val="00F03543"/>
    <w:rsid w:val="00F05C94"/>
    <w:rsid w:val="00F10ECB"/>
    <w:rsid w:val="00F20DBE"/>
    <w:rsid w:val="00F27455"/>
    <w:rsid w:val="00F31F4C"/>
    <w:rsid w:val="00F36984"/>
    <w:rsid w:val="00F52A81"/>
    <w:rsid w:val="00F55D38"/>
    <w:rsid w:val="00F56B4E"/>
    <w:rsid w:val="00F571F5"/>
    <w:rsid w:val="00F6061C"/>
    <w:rsid w:val="00F60E00"/>
    <w:rsid w:val="00F80BEF"/>
    <w:rsid w:val="00F81414"/>
    <w:rsid w:val="00F85211"/>
    <w:rsid w:val="00F86A52"/>
    <w:rsid w:val="00F93017"/>
    <w:rsid w:val="00FA08DC"/>
    <w:rsid w:val="00FA34F3"/>
    <w:rsid w:val="00FA473F"/>
    <w:rsid w:val="00FA57A9"/>
    <w:rsid w:val="00FB7CB4"/>
    <w:rsid w:val="00FC4A32"/>
    <w:rsid w:val="00FD0298"/>
    <w:rsid w:val="00FD5923"/>
    <w:rsid w:val="00FE04B3"/>
    <w:rsid w:val="00FE122E"/>
    <w:rsid w:val="00FE20EB"/>
    <w:rsid w:val="00FE728C"/>
    <w:rsid w:val="00FF25F7"/>
    <w:rsid w:val="00FF40BF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E20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6E6A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E6AF3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6AF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E6A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E6AF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E205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y"/>
    <w:link w:val="Nadpis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paragraph" w:styleId="Normlnywebov">
    <w:name w:val="Normal (Web)"/>
    <w:aliases w:val="webb"/>
    <w:basedOn w:val="Normlny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table" w:styleId="Mriekatabuky">
    <w:name w:val="Table Grid"/>
    <w:basedOn w:val="Normlnatabuka"/>
    <w:uiPriority w:val="59"/>
    <w:rsid w:val="00F6061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</w:rPr>
  </w:style>
  <w:style w:type="paragraph" w:styleId="Hlavika">
    <w:name w:val="header"/>
    <w:basedOn w:val="Normlny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lang w:val="x-none" w:eastAsia="hi-IN" w:bidi="hi-IN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</w:rPr>
  </w:style>
  <w:style w:type="character" w:customStyle="1" w:styleId="h1a">
    <w:name w:val="h1a"/>
    <w:basedOn w:val="Predvolenpsmoodseku"/>
    <w:rsid w:val="0017622F"/>
    <w:rPr>
      <w:rFonts w:cs="Times New Roman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</w:pPr>
    <w:rPr>
      <w:rFonts w:ascii="Calibri" w:eastAsiaTheme="minorEastAsia" w:hAnsi="Calibri" w:cs="Calibri"/>
      <w:kern w:val="1"/>
      <w:lang w:val="en-US"/>
    </w:rPr>
  </w:style>
  <w:style w:type="paragraph" w:styleId="Odsekzoznamu">
    <w:name w:val="List Paragraph"/>
    <w:basedOn w:val="Normlny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6E6AF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6E6AF3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E6AF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E6A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6E6AF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5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8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49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1079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6BAB9-6D59-48D2-A684-F5F16107B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1822</Words>
  <Characters>10387</Characters>
  <Application>Microsoft Office Word</Application>
  <DocSecurity>0</DocSecurity>
  <Lines>86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Stredansky</dc:creator>
  <cp:lastModifiedBy>HKV_Peter Stredanský</cp:lastModifiedBy>
  <cp:revision>3</cp:revision>
  <cp:lastPrinted>2016-04-29T12:50:00Z</cp:lastPrinted>
  <dcterms:created xsi:type="dcterms:W3CDTF">2019-08-22T19:24:00Z</dcterms:created>
  <dcterms:modified xsi:type="dcterms:W3CDTF">2019-08-22T19:24:00Z</dcterms:modified>
</cp:coreProperties>
</file>