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DFB" w:rsidRDefault="00C61DFB" w:rsidP="00C61DFB">
      <w:pPr>
        <w:jc w:val="center"/>
      </w:pPr>
    </w:p>
    <w:p w:rsidR="00C61DFB" w:rsidRDefault="00C61DFB" w:rsidP="00C61DFB">
      <w:pPr>
        <w:jc w:val="center"/>
      </w:pPr>
    </w:p>
    <w:p w:rsidR="00C61DFB" w:rsidRDefault="00C61DFB" w:rsidP="00C61DFB">
      <w:pPr>
        <w:jc w:val="center"/>
      </w:pPr>
    </w:p>
    <w:p w:rsidR="00C61DFB" w:rsidRDefault="00C61DFB" w:rsidP="00C61DFB">
      <w:pPr>
        <w:jc w:val="center"/>
      </w:pPr>
    </w:p>
    <w:p w:rsidR="00C61DFB" w:rsidRDefault="00C61DFB" w:rsidP="00C61DFB">
      <w:pPr>
        <w:jc w:val="center"/>
      </w:pPr>
    </w:p>
    <w:p w:rsidR="00C61DFB" w:rsidRDefault="00C61DFB" w:rsidP="00C61DFB">
      <w:pPr>
        <w:jc w:val="center"/>
      </w:pPr>
    </w:p>
    <w:p w:rsidR="00C61DFB" w:rsidRDefault="00C61DFB" w:rsidP="00C61DFB">
      <w:pPr>
        <w:jc w:val="center"/>
      </w:pPr>
    </w:p>
    <w:p w:rsidR="00C61DFB" w:rsidRDefault="00C61DFB" w:rsidP="00C61DFB">
      <w:pPr>
        <w:jc w:val="center"/>
      </w:pPr>
    </w:p>
    <w:p w:rsidR="00C61DFB" w:rsidRDefault="00C61DFB" w:rsidP="00C61DFB">
      <w:pPr>
        <w:jc w:val="center"/>
      </w:pPr>
    </w:p>
    <w:p w:rsidR="00C61DFB" w:rsidRDefault="00C61DFB" w:rsidP="00C61DFB">
      <w:pPr>
        <w:jc w:val="center"/>
      </w:pPr>
    </w:p>
    <w:p w:rsidR="00C61DFB" w:rsidRDefault="00C61DFB" w:rsidP="00C61DFB">
      <w:pPr>
        <w:jc w:val="center"/>
      </w:pPr>
      <w:bookmarkStart w:id="0" w:name="_GoBack"/>
      <w:bookmarkEnd w:id="0"/>
    </w:p>
    <w:p w:rsidR="00C61DFB" w:rsidRDefault="00C61DFB" w:rsidP="00C61DFB">
      <w:pPr>
        <w:jc w:val="center"/>
      </w:pPr>
    </w:p>
    <w:p w:rsidR="00C61DFB" w:rsidRDefault="00C61DFB" w:rsidP="00C61DFB">
      <w:pPr>
        <w:jc w:val="center"/>
      </w:pPr>
    </w:p>
    <w:p w:rsidR="00C61DFB" w:rsidRDefault="00C61DFB" w:rsidP="00C61DFB">
      <w:pPr>
        <w:jc w:val="center"/>
      </w:pPr>
    </w:p>
    <w:p w:rsidR="00C61DFB" w:rsidRPr="00C61DFB" w:rsidRDefault="00C61DFB" w:rsidP="00C61DFB">
      <w:pPr>
        <w:jc w:val="center"/>
        <w:rPr>
          <w:rFonts w:ascii="Times New Roman" w:hAnsi="Times New Roman" w:cs="Times New Roman"/>
          <w:sz w:val="24"/>
          <w:szCs w:val="24"/>
        </w:rPr>
      </w:pPr>
      <w:r w:rsidRPr="00C61DFB">
        <w:rPr>
          <w:rFonts w:ascii="Times New Roman" w:hAnsi="Times New Roman" w:cs="Times New Roman"/>
          <w:sz w:val="24"/>
          <w:szCs w:val="24"/>
        </w:rPr>
        <w:t>1615</w:t>
      </w:r>
    </w:p>
    <w:p w:rsidR="00C61DFB" w:rsidRPr="00C61DFB" w:rsidRDefault="00C61DFB" w:rsidP="00C61DFB">
      <w:pPr>
        <w:jc w:val="center"/>
        <w:rPr>
          <w:rFonts w:ascii="Times New Roman" w:hAnsi="Times New Roman" w:cs="Times New Roman"/>
          <w:sz w:val="24"/>
          <w:szCs w:val="24"/>
        </w:rPr>
      </w:pPr>
      <w:r w:rsidRPr="00C61DFB">
        <w:rPr>
          <w:rFonts w:ascii="Times New Roman" w:hAnsi="Times New Roman" w:cs="Times New Roman"/>
          <w:sz w:val="24"/>
          <w:szCs w:val="24"/>
        </w:rPr>
        <w:t xml:space="preserve">Vládny návrh zákona, ktorým sa mení a dopĺňa zákon č. 343/2015 Z. z. o verejnom obstarávaní a o zmene a doplnení niektorých zákonov v znení neskorších predpisov a  ktorým sa mení zákon č. 95/2019 Z. z. o informačných technológiách vo verejnej správe a o zmene a doplnení niektorých zákonov </w:t>
      </w:r>
    </w:p>
    <w:p w:rsidR="00C61DFB" w:rsidRPr="00C61DFB" w:rsidRDefault="00C61DFB" w:rsidP="00C61DFB">
      <w:pPr>
        <w:jc w:val="center"/>
        <w:rPr>
          <w:rFonts w:ascii="Times New Roman" w:hAnsi="Times New Roman" w:cs="Times New Roman"/>
          <w:sz w:val="24"/>
          <w:szCs w:val="24"/>
        </w:rPr>
      </w:pPr>
      <w:r w:rsidRPr="00C61DFB">
        <w:rPr>
          <w:rFonts w:ascii="Times New Roman" w:hAnsi="Times New Roman" w:cs="Times New Roman"/>
          <w:sz w:val="24"/>
          <w:szCs w:val="24"/>
        </w:rPr>
        <w:t>-</w:t>
      </w:r>
    </w:p>
    <w:p w:rsidR="0048735B" w:rsidRPr="00C61DFB" w:rsidRDefault="00C61DFB" w:rsidP="00C61DFB">
      <w:pPr>
        <w:jc w:val="center"/>
        <w:rPr>
          <w:rFonts w:ascii="Times New Roman" w:hAnsi="Times New Roman" w:cs="Times New Roman"/>
          <w:sz w:val="24"/>
          <w:szCs w:val="24"/>
        </w:rPr>
      </w:pPr>
      <w:r w:rsidRPr="00C61DFB">
        <w:rPr>
          <w:rFonts w:ascii="Times New Roman" w:hAnsi="Times New Roman" w:cs="Times New Roman"/>
          <w:sz w:val="24"/>
          <w:szCs w:val="24"/>
        </w:rPr>
        <w:t>Návrh vyhlášky Úradu pre verejné obstarávanie, ktorou sa ustanovujú obsahové náležitosti dotazníku na účely zápisu do zoznamu elektronických prostriedkov na elektronickú komunikáciu vo verejnom obstarávaní</w:t>
      </w:r>
    </w:p>
    <w:sectPr w:rsidR="0048735B" w:rsidRPr="00C61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FB"/>
    <w:rsid w:val="005B1FCB"/>
    <w:rsid w:val="00AE7B2F"/>
    <w:rsid w:val="00C61DFB"/>
    <w:rsid w:val="00E8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322A0-7578-46B0-8619-3C2CC0DF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9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24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1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Majchrak Robert</dc:creator>
  <cp:keywords/>
  <dc:description/>
  <cp:lastModifiedBy>Majchrak Robert</cp:lastModifiedBy>
  <cp:revision>1</cp:revision>
  <dcterms:created xsi:type="dcterms:W3CDTF">2019-08-23T06:59:00Z</dcterms:created>
  <dcterms:modified xsi:type="dcterms:W3CDTF">2019-08-23T07:05:00Z</dcterms:modified>
</cp:coreProperties>
</file>