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0" w:type="auto"/>
        <w:tblLook w:val="04A0" w:firstRow="1" w:lastRow="0" w:firstColumn="1" w:lastColumn="0" w:noHBand="0" w:noVBand="1"/>
      </w:tblPr>
      <w:tblGrid>
        <w:gridCol w:w="9062"/>
      </w:tblGrid>
      <w:tr w:rsidR="009F2DFA" w:rsidRPr="00F04CCD" w:rsidTr="002850AA">
        <w:trPr>
          <w:trHeight w:val="567"/>
        </w:trPr>
        <w:tc>
          <w:tcPr>
            <w:tcW w:w="9062" w:type="dxa"/>
            <w:shd w:val="clear" w:color="auto" w:fill="D9D9D9" w:themeFill="background1" w:themeFillShade="D9"/>
          </w:tcPr>
          <w:p w:rsidR="009F2DFA" w:rsidRPr="00042C66" w:rsidRDefault="008A1252" w:rsidP="003D60C7">
            <w:pPr>
              <w:jc w:val="center"/>
              <w:rPr>
                <w:b/>
                <w:sz w:val="24"/>
              </w:rPr>
            </w:pPr>
            <w:r w:rsidRPr="008A1252">
              <w:rPr>
                <w:b/>
                <w:sz w:val="28"/>
              </w:rPr>
              <w:t xml:space="preserve">Analýza </w:t>
            </w:r>
            <w:r>
              <w:rPr>
                <w:b/>
                <w:sz w:val="28"/>
              </w:rPr>
              <w:t>v</w:t>
            </w:r>
            <w:r w:rsidR="009F2DFA" w:rsidRPr="00042C66">
              <w:rPr>
                <w:b/>
                <w:sz w:val="28"/>
              </w:rPr>
              <w:t>plyv</w:t>
            </w:r>
            <w:r>
              <w:rPr>
                <w:b/>
                <w:sz w:val="28"/>
              </w:rPr>
              <w:t>ov</w:t>
            </w:r>
            <w:r w:rsidR="009F2DFA" w:rsidRPr="00042C66">
              <w:rPr>
                <w:b/>
                <w:sz w:val="28"/>
              </w:rPr>
              <w:t xml:space="preserve"> na podnikateľské prostredie </w:t>
            </w:r>
          </w:p>
          <w:p w:rsidR="009F2DFA" w:rsidRPr="00F04CCD" w:rsidRDefault="009F2DFA" w:rsidP="00780BA6">
            <w:pPr>
              <w:jc w:val="center"/>
              <w:rPr>
                <w:b/>
              </w:rPr>
            </w:pPr>
            <w:r w:rsidRPr="00042C66">
              <w:rPr>
                <w:b/>
                <w:sz w:val="24"/>
              </w:rPr>
              <w:t xml:space="preserve">(vrátane </w:t>
            </w:r>
            <w:r w:rsidR="00780BA6">
              <w:rPr>
                <w:b/>
                <w:sz w:val="24"/>
              </w:rPr>
              <w:t xml:space="preserve">testu </w:t>
            </w:r>
            <w:r w:rsidRPr="00042C66">
              <w:rPr>
                <w:b/>
                <w:sz w:val="24"/>
              </w:rPr>
              <w:t>MSP)</w:t>
            </w:r>
          </w:p>
        </w:tc>
      </w:tr>
      <w:tr w:rsidR="009F2DFA" w:rsidRPr="00F04CCD" w:rsidTr="002850AA">
        <w:trPr>
          <w:trHeight w:val="567"/>
        </w:trPr>
        <w:tc>
          <w:tcPr>
            <w:tcW w:w="9062" w:type="dxa"/>
            <w:shd w:val="clear" w:color="auto" w:fill="D9D9D9" w:themeFill="background1" w:themeFillShade="D9"/>
          </w:tcPr>
          <w:p w:rsidR="009F2DFA" w:rsidRPr="00042C66" w:rsidRDefault="009F2DFA" w:rsidP="003D60C7">
            <w:pPr>
              <w:rPr>
                <w:b/>
                <w:sz w:val="24"/>
              </w:rPr>
            </w:pPr>
            <w:r w:rsidRPr="00042C66">
              <w:rPr>
                <w:b/>
                <w:sz w:val="24"/>
              </w:rPr>
              <w:t>Materiál bude mať vplyv s ohľadom na veľkostnú kategóriu podnikov:</w:t>
            </w:r>
          </w:p>
        </w:tc>
      </w:tr>
      <w:tr w:rsidR="009F2DFA" w:rsidRPr="00F04CCD" w:rsidTr="002850AA">
        <w:trPr>
          <w:trHeight w:val="567"/>
        </w:trPr>
        <w:tc>
          <w:tcPr>
            <w:tcW w:w="906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9F2DFA" w:rsidRPr="00F04CCD" w:rsidTr="003D60C7">
              <w:sdt>
                <w:sdtPr>
                  <w:id w:val="43339831"/>
                  <w14:checkbox>
                    <w14:checked w14:val="0"/>
                    <w14:checkedState w14:val="2612" w14:font="MS Gothic"/>
                    <w14:uncheckedState w14:val="2610" w14:font="MS Gothic"/>
                  </w14:checkbox>
                </w:sdtPr>
                <w:sdtEndPr/>
                <w:sdtContent>
                  <w:tc>
                    <w:tcPr>
                      <w:tcW w:w="436" w:type="dxa"/>
                    </w:tcPr>
                    <w:p w:rsidR="009F2DFA" w:rsidRPr="00F04CCD" w:rsidRDefault="009F2DFA" w:rsidP="003D60C7">
                      <w:pPr>
                        <w:jc w:val="center"/>
                      </w:pPr>
                      <w:r w:rsidRPr="00F04CCD">
                        <w:rPr>
                          <w:rFonts w:ascii="MS Mincho" w:eastAsia="MS Mincho" w:hAnsi="MS Mincho" w:cs="MS Mincho" w:hint="eastAsia"/>
                        </w:rPr>
                        <w:t>☐</w:t>
                      </w:r>
                    </w:p>
                  </w:tc>
                </w:sdtContent>
              </w:sdt>
              <w:tc>
                <w:tcPr>
                  <w:tcW w:w="8545" w:type="dxa"/>
                </w:tcPr>
                <w:p w:rsidR="009F2DFA" w:rsidRPr="00F04CCD" w:rsidRDefault="009F2DFA" w:rsidP="003D60C7">
                  <w:pPr>
                    <w:rPr>
                      <w:b/>
                    </w:rPr>
                  </w:pPr>
                  <w:r w:rsidRPr="00F04CCD">
                    <w:rPr>
                      <w:b/>
                    </w:rPr>
                    <w:t xml:space="preserve">iba na MSP (0 - 249 zamestnancov) </w:t>
                  </w:r>
                </w:p>
              </w:tc>
            </w:tr>
            <w:tr w:rsidR="009F2DFA" w:rsidRPr="00F04CCD" w:rsidTr="003D60C7">
              <w:sdt>
                <w:sdtPr>
                  <w:id w:val="-79453833"/>
                  <w14:checkbox>
                    <w14:checked w14:val="0"/>
                    <w14:checkedState w14:val="2612" w14:font="MS Gothic"/>
                    <w14:uncheckedState w14:val="2610" w14:font="MS Gothic"/>
                  </w14:checkbox>
                </w:sdtPr>
                <w:sdtEndPr/>
                <w:sdtContent>
                  <w:tc>
                    <w:tcPr>
                      <w:tcW w:w="436" w:type="dxa"/>
                    </w:tcPr>
                    <w:p w:rsidR="009F2DFA" w:rsidRPr="00F04CCD" w:rsidRDefault="009F2DFA" w:rsidP="003D60C7">
                      <w:pPr>
                        <w:jc w:val="center"/>
                      </w:pPr>
                      <w:r w:rsidRPr="00F04CCD">
                        <w:rPr>
                          <w:rFonts w:ascii="MS Mincho" w:eastAsia="MS Mincho" w:hAnsi="MS Mincho" w:cs="MS Mincho" w:hint="eastAsia"/>
                        </w:rPr>
                        <w:t>☐</w:t>
                      </w:r>
                    </w:p>
                  </w:tc>
                </w:sdtContent>
              </w:sdt>
              <w:tc>
                <w:tcPr>
                  <w:tcW w:w="8545" w:type="dxa"/>
                </w:tcPr>
                <w:p w:rsidR="009F2DFA" w:rsidRPr="00F04CCD" w:rsidRDefault="009F2DFA" w:rsidP="003D60C7">
                  <w:pPr>
                    <w:rPr>
                      <w:b/>
                    </w:rPr>
                  </w:pPr>
                  <w:r w:rsidRPr="00F04CCD">
                    <w:rPr>
                      <w:b/>
                    </w:rPr>
                    <w:t>iba na veľké podniky (250 a viac zamestnancov)</w:t>
                  </w:r>
                </w:p>
              </w:tc>
            </w:tr>
            <w:tr w:rsidR="009F2DFA" w:rsidRPr="00F04CCD" w:rsidTr="003D60C7">
              <w:sdt>
                <w:sdtPr>
                  <w:id w:val="1290634502"/>
                  <w14:checkbox>
                    <w14:checked w14:val="1"/>
                    <w14:checkedState w14:val="2612" w14:font="MS Gothic"/>
                    <w14:uncheckedState w14:val="2610" w14:font="MS Gothic"/>
                  </w14:checkbox>
                </w:sdtPr>
                <w:sdtEndPr/>
                <w:sdtContent>
                  <w:tc>
                    <w:tcPr>
                      <w:tcW w:w="436" w:type="dxa"/>
                    </w:tcPr>
                    <w:p w:rsidR="009F2DFA" w:rsidRPr="00F04CCD" w:rsidRDefault="005D3F1C" w:rsidP="003D60C7">
                      <w:pPr>
                        <w:jc w:val="center"/>
                      </w:pPr>
                      <w:r>
                        <w:rPr>
                          <w:rFonts w:ascii="MS Gothic" w:eastAsia="MS Gothic" w:hAnsi="MS Gothic" w:hint="eastAsia"/>
                        </w:rPr>
                        <w:t>☒</w:t>
                      </w:r>
                    </w:p>
                  </w:tc>
                </w:sdtContent>
              </w:sdt>
              <w:tc>
                <w:tcPr>
                  <w:tcW w:w="8545" w:type="dxa"/>
                </w:tcPr>
                <w:p w:rsidR="009F2DFA" w:rsidRPr="00F04CCD" w:rsidRDefault="009F2DFA" w:rsidP="003D60C7">
                  <w:r w:rsidRPr="00F04CCD">
                    <w:rPr>
                      <w:b/>
                    </w:rPr>
                    <w:t xml:space="preserve">na všetky </w:t>
                  </w:r>
                  <w:r>
                    <w:rPr>
                      <w:b/>
                    </w:rPr>
                    <w:t>kategórie</w:t>
                  </w:r>
                  <w:r w:rsidRPr="00F04CCD">
                    <w:rPr>
                      <w:b/>
                    </w:rPr>
                    <w:t xml:space="preserve"> podnikov</w:t>
                  </w:r>
                </w:p>
              </w:tc>
            </w:tr>
          </w:tbl>
          <w:p w:rsidR="009F2DFA" w:rsidRPr="00F04CCD" w:rsidRDefault="009F2DFA" w:rsidP="003D60C7">
            <w:pPr>
              <w:rPr>
                <w:b/>
              </w:rPr>
            </w:pPr>
          </w:p>
        </w:tc>
      </w:tr>
      <w:tr w:rsidR="009F2DFA" w:rsidRPr="00F04CCD" w:rsidTr="002850AA">
        <w:tc>
          <w:tcPr>
            <w:tcW w:w="9062" w:type="dxa"/>
            <w:shd w:val="clear" w:color="auto" w:fill="D9D9D9" w:themeFill="background1" w:themeFillShade="D9"/>
          </w:tcPr>
          <w:p w:rsidR="009F2DFA" w:rsidRPr="00042C66" w:rsidRDefault="002B1108" w:rsidP="003D60C7">
            <w:pPr>
              <w:rPr>
                <w:b/>
                <w:sz w:val="24"/>
              </w:rPr>
            </w:pPr>
            <w:r>
              <w:rPr>
                <w:b/>
                <w:sz w:val="24"/>
              </w:rPr>
              <w:t>3</w:t>
            </w:r>
            <w:r w:rsidR="009F2DFA" w:rsidRPr="00042C66">
              <w:rPr>
                <w:b/>
                <w:sz w:val="24"/>
              </w:rPr>
              <w:t>.1 Dotknuté podnikateľské subjekty</w:t>
            </w:r>
          </w:p>
          <w:p w:rsidR="009F2DFA" w:rsidRPr="00F04CCD" w:rsidRDefault="009F2DFA" w:rsidP="003D60C7">
            <w:pPr>
              <w:ind w:left="284"/>
              <w:rPr>
                <w:b/>
              </w:rPr>
            </w:pPr>
            <w:r w:rsidRPr="00042C66">
              <w:rPr>
                <w:sz w:val="24"/>
              </w:rPr>
              <w:t xml:space="preserve"> - </w:t>
            </w:r>
            <w:r w:rsidRPr="00042C66">
              <w:rPr>
                <w:b/>
                <w:sz w:val="24"/>
              </w:rPr>
              <w:t>z toho MSP</w:t>
            </w:r>
          </w:p>
        </w:tc>
      </w:tr>
      <w:tr w:rsidR="009F2DFA" w:rsidRPr="00F04CCD" w:rsidTr="002850AA">
        <w:tc>
          <w:tcPr>
            <w:tcW w:w="9062" w:type="dxa"/>
            <w:tcBorders>
              <w:bottom w:val="single" w:sz="4" w:space="0" w:color="auto"/>
            </w:tcBorders>
          </w:tcPr>
          <w:p w:rsidR="009F2DFA" w:rsidRPr="00F04CCD" w:rsidRDefault="009F2DFA" w:rsidP="003D60C7">
            <w:pPr>
              <w:rPr>
                <w:i/>
              </w:rPr>
            </w:pPr>
            <w:r w:rsidRPr="00F04CCD">
              <w:rPr>
                <w:i/>
              </w:rPr>
              <w:t>Uveďte, aké podnikateľské subjekty budú predkladaným návrhom ovplyvnené.</w:t>
            </w:r>
          </w:p>
          <w:p w:rsidR="009F2DFA" w:rsidRPr="00F04CCD" w:rsidRDefault="009F2DFA" w:rsidP="003D60C7">
            <w:pPr>
              <w:rPr>
                <w:i/>
              </w:rPr>
            </w:pPr>
            <w:r w:rsidRPr="00F04CCD">
              <w:rPr>
                <w:i/>
              </w:rPr>
              <w:t>Aký je ich počet?</w:t>
            </w:r>
          </w:p>
        </w:tc>
      </w:tr>
      <w:tr w:rsidR="009F2DFA" w:rsidRPr="00F04CCD" w:rsidTr="002850AA">
        <w:trPr>
          <w:trHeight w:val="1440"/>
        </w:trPr>
        <w:tc>
          <w:tcPr>
            <w:tcW w:w="9062" w:type="dxa"/>
            <w:tcBorders>
              <w:bottom w:val="single" w:sz="4" w:space="0" w:color="auto"/>
            </w:tcBorders>
          </w:tcPr>
          <w:p w:rsidR="005D3F1C" w:rsidRDefault="005D3F1C" w:rsidP="005D3F1C">
            <w:pPr>
              <w:jc w:val="both"/>
              <w:rPr>
                <w:i/>
              </w:rPr>
            </w:pPr>
          </w:p>
          <w:p w:rsidR="009F2DFA" w:rsidRDefault="005D3F1C" w:rsidP="005D3F1C">
            <w:pPr>
              <w:jc w:val="both"/>
              <w:rPr>
                <w:i/>
              </w:rPr>
            </w:pPr>
            <w:r>
              <w:rPr>
                <w:i/>
              </w:rPr>
              <w:t>Podnikateľské subjekty, ktoré sa priamo alebo nepriamo podieľajú na procesoch verejného obstarávania (záujemcovia, uchádzači, dodávatelia, subdodávatelia, skupiny takýchto subjektov)</w:t>
            </w:r>
            <w:r w:rsidR="005248E5">
              <w:rPr>
                <w:i/>
              </w:rPr>
              <w:t>.</w:t>
            </w:r>
          </w:p>
          <w:p w:rsidR="00335689" w:rsidRPr="00F04CCD" w:rsidRDefault="00335689" w:rsidP="00E44E07">
            <w:pPr>
              <w:jc w:val="both"/>
              <w:rPr>
                <w:i/>
              </w:rPr>
            </w:pPr>
            <w:r>
              <w:rPr>
                <w:i/>
              </w:rPr>
              <w:t>Z pohľadu kvantitatívneho vyjadrenia sa predkladaný návrh môže dotknúť hospodárskych subjektov zapísaných v zozname hospodárskych subjektov vedených Úradom pre verejné obstarávanie. Pričom v súčasnosti je v tomto zozname zapísaných</w:t>
            </w:r>
            <w:r w:rsidR="00E44E07">
              <w:rPr>
                <w:i/>
              </w:rPr>
              <w:t xml:space="preserve"> cca</w:t>
            </w:r>
            <w:r>
              <w:rPr>
                <w:i/>
              </w:rPr>
              <w:t xml:space="preserve"> </w:t>
            </w:r>
            <w:r w:rsidR="00E44E07">
              <w:rPr>
                <w:i/>
              </w:rPr>
              <w:t>11 093</w:t>
            </w:r>
            <w:r w:rsidR="008638D6">
              <w:rPr>
                <w:i/>
              </w:rPr>
              <w:t xml:space="preserve"> hospodárskych subjektov. Návrh zákona sa taktiež dotkne prevádzkovateľ</w:t>
            </w:r>
            <w:r w:rsidR="002C7ACD">
              <w:rPr>
                <w:i/>
              </w:rPr>
              <w:t>ov</w:t>
            </w:r>
            <w:r w:rsidR="008638D6">
              <w:rPr>
                <w:i/>
              </w:rPr>
              <w:t xml:space="preserve"> elektronických prostriedkov používaných na elektronickú komunikáciu vo verejnom obstarávaní. Aktuálne pôsobí na slovenskom trhu desať prevádzkovateľov elektronických prostriedkov. </w:t>
            </w:r>
          </w:p>
        </w:tc>
      </w:tr>
      <w:tr w:rsidR="009F2DFA" w:rsidRPr="00F04CCD" w:rsidTr="002850AA">
        <w:trPr>
          <w:trHeight w:val="339"/>
        </w:trPr>
        <w:tc>
          <w:tcPr>
            <w:tcW w:w="9062" w:type="dxa"/>
            <w:tcBorders>
              <w:bottom w:val="single" w:sz="4" w:space="0" w:color="auto"/>
            </w:tcBorders>
            <w:shd w:val="clear" w:color="auto" w:fill="D9D9D9" w:themeFill="background1" w:themeFillShade="D9"/>
          </w:tcPr>
          <w:p w:rsidR="009F2DFA" w:rsidRPr="00042C66" w:rsidRDefault="002B1108" w:rsidP="003D60C7">
            <w:pPr>
              <w:rPr>
                <w:b/>
                <w:sz w:val="24"/>
              </w:rPr>
            </w:pPr>
            <w:r>
              <w:rPr>
                <w:b/>
                <w:sz w:val="24"/>
              </w:rPr>
              <w:t>3</w:t>
            </w:r>
            <w:r w:rsidR="009F2DFA" w:rsidRPr="00042C66">
              <w:rPr>
                <w:b/>
                <w:sz w:val="24"/>
              </w:rPr>
              <w:t>.2 Vyhodnotenie konzultácií</w:t>
            </w:r>
          </w:p>
          <w:p w:rsidR="009F2DFA" w:rsidRPr="00F04CCD" w:rsidRDefault="009F2DFA" w:rsidP="003D60C7">
            <w:pPr>
              <w:rPr>
                <w:b/>
              </w:rPr>
            </w:pPr>
            <w:r w:rsidRPr="00042C66">
              <w:rPr>
                <w:sz w:val="24"/>
              </w:rPr>
              <w:t xml:space="preserve">       - </w:t>
            </w:r>
            <w:r w:rsidRPr="00042C66">
              <w:rPr>
                <w:b/>
                <w:sz w:val="24"/>
              </w:rPr>
              <w:t>z toho MSP</w:t>
            </w:r>
          </w:p>
        </w:tc>
      </w:tr>
      <w:tr w:rsidR="009F2DFA" w:rsidRPr="00F04CCD" w:rsidTr="002850AA">
        <w:trPr>
          <w:trHeight w:val="557"/>
        </w:trPr>
        <w:tc>
          <w:tcPr>
            <w:tcW w:w="9062" w:type="dxa"/>
            <w:tcBorders>
              <w:bottom w:val="single" w:sz="4" w:space="0" w:color="auto"/>
            </w:tcBorders>
          </w:tcPr>
          <w:p w:rsidR="009F2DFA" w:rsidRPr="00F04CCD" w:rsidRDefault="009F2DFA" w:rsidP="003D60C7">
            <w:pPr>
              <w:rPr>
                <w:i/>
              </w:rPr>
            </w:pPr>
            <w:r w:rsidRPr="00F04CCD">
              <w:rPr>
                <w:i/>
              </w:rPr>
              <w:t>Uveďte, akou formou (verejné alebo cielené konzultácie a prečo)</w:t>
            </w:r>
            <w:r>
              <w:rPr>
                <w:i/>
              </w:rPr>
              <w:t xml:space="preserve"> a </w:t>
            </w:r>
            <w:r w:rsidRPr="00F04CCD">
              <w:rPr>
                <w:i/>
              </w:rPr>
              <w:t>s kým bol návrh konzultovaný.</w:t>
            </w:r>
          </w:p>
          <w:p w:rsidR="009F2DFA" w:rsidRPr="00F04CCD" w:rsidRDefault="009F2DFA" w:rsidP="003D60C7">
            <w:pPr>
              <w:rPr>
                <w:i/>
              </w:rPr>
            </w:pPr>
            <w:r w:rsidRPr="00F04CCD">
              <w:rPr>
                <w:i/>
              </w:rPr>
              <w:t>Ako dlho trvali konzultácie?</w:t>
            </w:r>
          </w:p>
          <w:p w:rsidR="009F2DFA" w:rsidRPr="000D2622" w:rsidRDefault="009F2DFA" w:rsidP="003D60C7">
            <w:pPr>
              <w:rPr>
                <w:i/>
              </w:rPr>
            </w:pPr>
            <w:r w:rsidRPr="00F04CCD">
              <w:rPr>
                <w:i/>
              </w:rPr>
              <w:t xml:space="preserve">Uveďte hlavné body konzultácií a výsledky konzultácií. </w:t>
            </w:r>
          </w:p>
        </w:tc>
      </w:tr>
      <w:tr w:rsidR="009F2DFA" w:rsidRPr="00F04CCD" w:rsidTr="002850AA">
        <w:trPr>
          <w:trHeight w:val="1440"/>
        </w:trPr>
        <w:tc>
          <w:tcPr>
            <w:tcW w:w="9062" w:type="dxa"/>
            <w:tcBorders>
              <w:bottom w:val="single" w:sz="4" w:space="0" w:color="auto"/>
            </w:tcBorders>
          </w:tcPr>
          <w:p w:rsidR="009F2DFA" w:rsidRDefault="009F2DFA" w:rsidP="003D60C7">
            <w:pPr>
              <w:rPr>
                <w:i/>
              </w:rPr>
            </w:pPr>
          </w:p>
          <w:p w:rsidR="00982FB7" w:rsidRDefault="00982FB7" w:rsidP="00982FB7">
            <w:pPr>
              <w:jc w:val="both"/>
              <w:rPr>
                <w:i/>
              </w:rPr>
            </w:pPr>
            <w:r w:rsidRPr="00982FB7">
              <w:rPr>
                <w:i/>
              </w:rPr>
              <w:t>V súvislosti s pripravovanou novelou zákona o verejnom obstarávaní absolvoval úrad niekoľko stretnutí s</w:t>
            </w:r>
            <w:r>
              <w:rPr>
                <w:i/>
              </w:rPr>
              <w:t> </w:t>
            </w:r>
            <w:r w:rsidRPr="00982FB7">
              <w:rPr>
                <w:i/>
              </w:rPr>
              <w:t>rôznymi</w:t>
            </w:r>
            <w:r>
              <w:rPr>
                <w:i/>
              </w:rPr>
              <w:t xml:space="preserve"> (nižšie uvedenými)</w:t>
            </w:r>
            <w:r w:rsidRPr="00982FB7">
              <w:rPr>
                <w:i/>
              </w:rPr>
              <w:t xml:space="preserve"> podnikateľskými</w:t>
            </w:r>
            <w:r w:rsidR="00E44E07">
              <w:rPr>
                <w:i/>
              </w:rPr>
              <w:t xml:space="preserve"> združeniami</w:t>
            </w:r>
            <w:r w:rsidRPr="00982FB7">
              <w:rPr>
                <w:i/>
              </w:rPr>
              <w:t xml:space="preserve"> </w:t>
            </w:r>
            <w:r w:rsidR="00E44E07">
              <w:rPr>
                <w:i/>
              </w:rPr>
              <w:t>za</w:t>
            </w:r>
            <w:r w:rsidRPr="00982FB7">
              <w:rPr>
                <w:i/>
              </w:rPr>
              <w:t xml:space="preserve"> účelom predstavenia navrhovanej novely širokému spektru odbornej verejnosti, ktorá mohla predkladať svoje návrhy či pripomienky k pripravovaným zmenám ešte pred spustením medzirezortného pripomienkového konania.</w:t>
            </w:r>
            <w:r w:rsidR="00E44E07">
              <w:rPr>
                <w:i/>
              </w:rPr>
              <w:t xml:space="preserve"> </w:t>
            </w:r>
          </w:p>
          <w:p w:rsidR="005D3F1C" w:rsidRDefault="005D3F1C" w:rsidP="003D60C7">
            <w:pPr>
              <w:rPr>
                <w:i/>
              </w:rPr>
            </w:pPr>
          </w:p>
          <w:p w:rsidR="001841E0" w:rsidRDefault="001841E0" w:rsidP="003D60C7">
            <w:pPr>
              <w:rPr>
                <w:i/>
              </w:rPr>
            </w:pPr>
            <w:r>
              <w:rPr>
                <w:i/>
              </w:rPr>
              <w:t xml:space="preserve">Relevantné podnikateľské subjekty (ich záujmové združenia) prizvané na konzultácie: </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Slovenská komora architektov</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 xml:space="preserve">Asociácia zamestnávateľov zväzov a združení </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Klub 500</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Zväz stavebných podnikateľov Slovenska</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IT asociácia Slovenska</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Bratislavská organizácia cestovného ruchu</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Asociácia priemyselných zväzov</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Konfederácia odborových zväzov</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Zväz strojárskeho priemyslu</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Republiková únia zamestnávateľov</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Slovenský živnostenský zväz</w:t>
            </w:r>
          </w:p>
          <w:p w:rsidR="00E44E07" w:rsidRPr="00E44E07" w:rsidRDefault="00F31EB1"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hyperlink r:id="rId7" w:history="1">
              <w:r w:rsidR="00E44E07" w:rsidRPr="00E44E07">
                <w:rPr>
                  <w:rFonts w:ascii="Times New Roman" w:eastAsia="Times New Roman" w:hAnsi="Times New Roman" w:cs="Times New Roman"/>
                  <w:i/>
                  <w:sz w:val="20"/>
                  <w:szCs w:val="20"/>
                  <w:lang w:eastAsia="sk-SK"/>
                </w:rPr>
                <w:t>Švédska obchodná komora v SR</w:t>
              </w:r>
            </w:hyperlink>
          </w:p>
          <w:p w:rsidR="00E44E07" w:rsidRPr="00E44E07" w:rsidRDefault="00E44E07" w:rsidP="00E44E07">
            <w:pPr>
              <w:pStyle w:val="Odsekzoznamu"/>
              <w:numPr>
                <w:ilvl w:val="0"/>
                <w:numId w:val="14"/>
              </w:numPr>
              <w:spacing w:after="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Slovensko-rakúska obchodná komora</w:t>
            </w:r>
          </w:p>
          <w:p w:rsidR="00E44E07" w:rsidRPr="00E44E07" w:rsidRDefault="00F31EB1" w:rsidP="00E44E07">
            <w:pPr>
              <w:pStyle w:val="Odsekzoznamu"/>
              <w:numPr>
                <w:ilvl w:val="0"/>
                <w:numId w:val="14"/>
              </w:numPr>
              <w:spacing w:after="0" w:line="259" w:lineRule="auto"/>
              <w:rPr>
                <w:rFonts w:ascii="Times New Roman" w:eastAsia="Times New Roman" w:hAnsi="Times New Roman" w:cs="Times New Roman"/>
                <w:i/>
                <w:sz w:val="20"/>
                <w:szCs w:val="20"/>
                <w:lang w:eastAsia="sk-SK"/>
              </w:rPr>
            </w:pPr>
            <w:hyperlink r:id="rId8" w:history="1">
              <w:r w:rsidR="00E44E07" w:rsidRPr="00E44E07">
                <w:rPr>
                  <w:rFonts w:ascii="Times New Roman" w:eastAsia="Times New Roman" w:hAnsi="Times New Roman" w:cs="Times New Roman"/>
                  <w:i/>
                  <w:sz w:val="20"/>
                  <w:szCs w:val="20"/>
                  <w:lang w:eastAsia="sk-SK"/>
                </w:rPr>
                <w:t>Slovensko-nemecká obchodná a priemyselná komora</w:t>
              </w:r>
            </w:hyperlink>
            <w:r w:rsidR="00E44E07" w:rsidRPr="00E44E07">
              <w:rPr>
                <w:rFonts w:ascii="Times New Roman" w:eastAsia="Times New Roman" w:hAnsi="Times New Roman" w:cs="Times New Roman"/>
                <w:i/>
                <w:sz w:val="20"/>
                <w:szCs w:val="20"/>
                <w:lang w:eastAsia="sk-SK"/>
              </w:rPr>
              <w:t xml:space="preserve"> </w:t>
            </w:r>
          </w:p>
          <w:p w:rsidR="00E44E07" w:rsidRPr="00E44E07" w:rsidRDefault="00E44E07" w:rsidP="00E44E07">
            <w:pPr>
              <w:pStyle w:val="Odsekzoznamu"/>
              <w:numPr>
                <w:ilvl w:val="0"/>
                <w:numId w:val="14"/>
              </w:numPr>
              <w:spacing w:after="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Slovak Compliance Circle </w:t>
            </w:r>
          </w:p>
          <w:p w:rsidR="00E44E07" w:rsidRPr="00E44E07" w:rsidRDefault="00E44E07" w:rsidP="00E44E07">
            <w:pPr>
              <w:pStyle w:val="Odsekzoznamu"/>
              <w:numPr>
                <w:ilvl w:val="0"/>
                <w:numId w:val="14"/>
              </w:numPr>
              <w:spacing w:after="160" w:line="259" w:lineRule="auto"/>
              <w:rPr>
                <w:rFonts w:ascii="Times New Roman" w:eastAsia="Times New Roman" w:hAnsi="Times New Roman" w:cs="Times New Roman"/>
                <w:i/>
                <w:sz w:val="20"/>
                <w:szCs w:val="20"/>
                <w:lang w:eastAsia="sk-SK"/>
              </w:rPr>
            </w:pPr>
            <w:r w:rsidRPr="00E44E07">
              <w:rPr>
                <w:rFonts w:ascii="Times New Roman" w:eastAsia="Times New Roman" w:hAnsi="Times New Roman" w:cs="Times New Roman"/>
                <w:i/>
                <w:sz w:val="20"/>
                <w:szCs w:val="20"/>
                <w:lang w:eastAsia="sk-SK"/>
              </w:rPr>
              <w:t>Podnikateľská aliancia Slovenska</w:t>
            </w:r>
          </w:p>
          <w:p w:rsidR="00E44E07" w:rsidRPr="00E44E07" w:rsidRDefault="00F31EB1" w:rsidP="00E44E07">
            <w:pPr>
              <w:pStyle w:val="Odsekzoznamu"/>
              <w:numPr>
                <w:ilvl w:val="0"/>
                <w:numId w:val="14"/>
              </w:numPr>
              <w:spacing w:after="0" w:line="259" w:lineRule="auto"/>
              <w:rPr>
                <w:rFonts w:ascii="Times New Roman" w:eastAsia="Times New Roman" w:hAnsi="Times New Roman" w:cs="Times New Roman"/>
                <w:i/>
                <w:sz w:val="20"/>
                <w:szCs w:val="20"/>
                <w:lang w:eastAsia="sk-SK"/>
              </w:rPr>
            </w:pPr>
            <w:hyperlink r:id="rId9" w:history="1">
              <w:r w:rsidR="00E44E07" w:rsidRPr="00E44E07">
                <w:rPr>
                  <w:rFonts w:ascii="Times New Roman" w:eastAsia="Times New Roman" w:hAnsi="Times New Roman" w:cs="Times New Roman"/>
                  <w:i/>
                  <w:sz w:val="20"/>
                  <w:szCs w:val="20"/>
                  <w:lang w:eastAsia="sk-SK"/>
                </w:rPr>
                <w:t>Francúzsko - slovenská obchodná komora</w:t>
              </w:r>
            </w:hyperlink>
          </w:p>
          <w:p w:rsidR="00E44E07" w:rsidRPr="00E44E07" w:rsidRDefault="00F31EB1" w:rsidP="00E44E07">
            <w:pPr>
              <w:pStyle w:val="Odsekzoznamu"/>
              <w:numPr>
                <w:ilvl w:val="0"/>
                <w:numId w:val="14"/>
              </w:numPr>
              <w:spacing w:after="0" w:line="240" w:lineRule="auto"/>
              <w:jc w:val="both"/>
              <w:rPr>
                <w:rFonts w:ascii="Times New Roman" w:eastAsia="Times New Roman" w:hAnsi="Times New Roman" w:cs="Times New Roman"/>
                <w:i/>
                <w:sz w:val="20"/>
                <w:szCs w:val="20"/>
                <w:lang w:eastAsia="sk-SK"/>
              </w:rPr>
            </w:pPr>
            <w:hyperlink r:id="rId10" w:history="1">
              <w:r w:rsidR="00E44E07" w:rsidRPr="00E44E07">
                <w:rPr>
                  <w:rFonts w:ascii="Times New Roman" w:eastAsia="Times New Roman" w:hAnsi="Times New Roman" w:cs="Times New Roman"/>
                  <w:i/>
                  <w:sz w:val="20"/>
                  <w:szCs w:val="20"/>
                  <w:lang w:eastAsia="sk-SK"/>
                </w:rPr>
                <w:t>Holandská obchodná komora v Slovenskej republike</w:t>
              </w:r>
            </w:hyperlink>
          </w:p>
          <w:p w:rsidR="00E44E07" w:rsidRDefault="00F31EB1" w:rsidP="00E44E07">
            <w:pPr>
              <w:pStyle w:val="Odsekzoznamu"/>
              <w:numPr>
                <w:ilvl w:val="0"/>
                <w:numId w:val="14"/>
              </w:numPr>
              <w:spacing w:after="0" w:line="259" w:lineRule="auto"/>
              <w:rPr>
                <w:rFonts w:ascii="Times New Roman" w:eastAsia="Times New Roman" w:hAnsi="Times New Roman" w:cs="Times New Roman"/>
                <w:i/>
                <w:sz w:val="20"/>
                <w:szCs w:val="20"/>
                <w:lang w:eastAsia="sk-SK"/>
              </w:rPr>
            </w:pPr>
            <w:hyperlink r:id="rId11" w:history="1">
              <w:r w:rsidR="00E44E07" w:rsidRPr="00E44E07">
                <w:rPr>
                  <w:rFonts w:ascii="Times New Roman" w:eastAsia="Times New Roman" w:hAnsi="Times New Roman" w:cs="Times New Roman"/>
                  <w:i/>
                  <w:sz w:val="20"/>
                  <w:szCs w:val="20"/>
                  <w:lang w:eastAsia="sk-SK"/>
                </w:rPr>
                <w:t>Americká obchodná komora v Slovenskej republike</w:t>
              </w:r>
            </w:hyperlink>
          </w:p>
          <w:p w:rsidR="00E44E07" w:rsidRDefault="00E44E07" w:rsidP="00E44E07">
            <w:pPr>
              <w:spacing w:line="259" w:lineRule="auto"/>
              <w:rPr>
                <w:i/>
              </w:rPr>
            </w:pPr>
          </w:p>
          <w:p w:rsidR="00794C68" w:rsidRDefault="00794C68" w:rsidP="00B83B69">
            <w:pPr>
              <w:spacing w:line="259" w:lineRule="auto"/>
              <w:jc w:val="both"/>
              <w:rPr>
                <w:i/>
              </w:rPr>
            </w:pPr>
            <w:r>
              <w:rPr>
                <w:i/>
              </w:rPr>
              <w:t xml:space="preserve">Osobitná konzultácia bola vedená s prevádzkovateľmi elektronických prostriedkov, nakoľko návrh zákona prináša reguláciu elektronických prostriedkov používaných na elektronickú komunikáciu a to v podobe zavedenia zoznamu elektronických prostriedkov. V rámci konzultácie boli prediskutované aj iné formy regulácie ako napríklad klasická certifikácia prostredníctvom akreditovaného subjektu, alebo certifikácia realizovaná samotným úradom. V rámci týchto alternatív však bolo poukázané nielen na dlhšiu nábehovú krivku takéhoto </w:t>
            </w:r>
            <w:r>
              <w:rPr>
                <w:i/>
              </w:rPr>
              <w:lastRenderedPageBreak/>
              <w:t xml:space="preserve">riešenia ale taktiež na značne vysoké finančné náklady spojené s certifikáciou. S navrhovaným riešením v rámci návrhu zákona prevádzkovatelia vyjadrili súhlas a to aj z dôvodu, že na navrhované riešenie regulácie elektronických prostriedkov sú v podstate už dnes technicky a administratívne </w:t>
            </w:r>
            <w:r w:rsidR="0047473C">
              <w:rPr>
                <w:i/>
              </w:rPr>
              <w:t>pripravení</w:t>
            </w:r>
            <w:r>
              <w:rPr>
                <w:i/>
              </w:rPr>
              <w:t xml:space="preserve">.  </w:t>
            </w:r>
          </w:p>
          <w:p w:rsidR="00794C68" w:rsidRDefault="00794C68" w:rsidP="00E44E07">
            <w:pPr>
              <w:spacing w:line="259" w:lineRule="auto"/>
              <w:rPr>
                <w:i/>
              </w:rPr>
            </w:pPr>
          </w:p>
          <w:p w:rsidR="00794C68" w:rsidRDefault="00794C68" w:rsidP="00E44E07">
            <w:pPr>
              <w:spacing w:line="259" w:lineRule="auto"/>
              <w:rPr>
                <w:i/>
              </w:rPr>
            </w:pPr>
            <w:r>
              <w:rPr>
                <w:i/>
              </w:rPr>
              <w:t>Konzultácia bola uskutočnená</w:t>
            </w:r>
            <w:r w:rsidR="0047473C">
              <w:rPr>
                <w:i/>
              </w:rPr>
              <w:t xml:space="preserve"> s</w:t>
            </w:r>
            <w:r>
              <w:rPr>
                <w:i/>
              </w:rPr>
              <w:t xml:space="preserve"> nasledovnými pre</w:t>
            </w:r>
            <w:r w:rsidR="0047473C">
              <w:rPr>
                <w:i/>
              </w:rPr>
              <w:t>vádzkovateľmi elektronických prostriedkov</w:t>
            </w:r>
            <w:r>
              <w:rPr>
                <w:i/>
              </w:rPr>
              <w:t>:</w:t>
            </w:r>
          </w:p>
          <w:p w:rsidR="00794C68" w:rsidRPr="00794C68" w:rsidRDefault="00794C68" w:rsidP="00794C68">
            <w:pPr>
              <w:spacing w:line="259" w:lineRule="auto"/>
              <w:rPr>
                <w:i/>
              </w:rPr>
            </w:pPr>
            <w:r>
              <w:rPr>
                <w:i/>
              </w:rPr>
              <w:t xml:space="preserve"> </w:t>
            </w:r>
            <w:r w:rsidRPr="00794C68">
              <w:rPr>
                <w:i/>
              </w:rPr>
              <w:t>NAR marketing s.r.o.</w:t>
            </w:r>
          </w:p>
          <w:p w:rsidR="00794C68" w:rsidRPr="00794C68" w:rsidRDefault="00794C68" w:rsidP="00794C68">
            <w:pPr>
              <w:spacing w:line="259" w:lineRule="auto"/>
              <w:rPr>
                <w:i/>
              </w:rPr>
            </w:pPr>
            <w:r w:rsidRPr="00794C68">
              <w:rPr>
                <w:i/>
              </w:rPr>
              <w:t>eBIZ Corp s. r. o.</w:t>
            </w:r>
          </w:p>
          <w:p w:rsidR="00794C68" w:rsidRPr="00794C68" w:rsidRDefault="00794C68" w:rsidP="00794C68">
            <w:pPr>
              <w:spacing w:line="259" w:lineRule="auto"/>
              <w:rPr>
                <w:i/>
              </w:rPr>
            </w:pPr>
            <w:r w:rsidRPr="00794C68">
              <w:rPr>
                <w:i/>
              </w:rPr>
              <w:t>ANASOFT APR, spol. s r. o.</w:t>
            </w:r>
          </w:p>
          <w:p w:rsidR="00794C68" w:rsidRPr="00794C68" w:rsidRDefault="00794C68" w:rsidP="00794C68">
            <w:pPr>
              <w:spacing w:line="259" w:lineRule="auto"/>
              <w:rPr>
                <w:i/>
              </w:rPr>
            </w:pPr>
            <w:r w:rsidRPr="00794C68">
              <w:rPr>
                <w:i/>
              </w:rPr>
              <w:t>INNOVIS, s. r. o.</w:t>
            </w:r>
          </w:p>
          <w:p w:rsidR="00794C68" w:rsidRPr="00794C68" w:rsidRDefault="00794C68" w:rsidP="00794C68">
            <w:pPr>
              <w:spacing w:line="259" w:lineRule="auto"/>
              <w:rPr>
                <w:i/>
              </w:rPr>
            </w:pPr>
            <w:r w:rsidRPr="00794C68">
              <w:rPr>
                <w:i/>
              </w:rPr>
              <w:t>ProWise, a. s</w:t>
            </w:r>
          </w:p>
          <w:p w:rsidR="00794C68" w:rsidRPr="00794C68" w:rsidRDefault="00794C68" w:rsidP="00794C68">
            <w:pPr>
              <w:spacing w:line="259" w:lineRule="auto"/>
              <w:rPr>
                <w:i/>
              </w:rPr>
            </w:pPr>
            <w:r w:rsidRPr="00794C68">
              <w:rPr>
                <w:i/>
              </w:rPr>
              <w:t xml:space="preserve">EVOSERVIS, s. r. o. </w:t>
            </w:r>
          </w:p>
          <w:p w:rsidR="00794C68" w:rsidRPr="00794C68" w:rsidRDefault="00794C68" w:rsidP="00794C68">
            <w:pPr>
              <w:spacing w:line="259" w:lineRule="auto"/>
              <w:rPr>
                <w:i/>
              </w:rPr>
            </w:pPr>
            <w:r w:rsidRPr="00794C68">
              <w:rPr>
                <w:i/>
              </w:rPr>
              <w:t xml:space="preserve">Ultima ratio, s. r. o. </w:t>
            </w:r>
          </w:p>
          <w:p w:rsidR="00794C68" w:rsidRPr="00794C68" w:rsidRDefault="00794C68" w:rsidP="00794C68">
            <w:pPr>
              <w:spacing w:line="259" w:lineRule="auto"/>
              <w:rPr>
                <w:i/>
              </w:rPr>
            </w:pPr>
            <w:r w:rsidRPr="00794C68">
              <w:rPr>
                <w:i/>
              </w:rPr>
              <w:t xml:space="preserve">Zetagroup Software, s. r. o. </w:t>
            </w:r>
          </w:p>
          <w:p w:rsidR="00794C68" w:rsidRPr="00794C68" w:rsidRDefault="00794C68" w:rsidP="00794C68">
            <w:pPr>
              <w:spacing w:line="259" w:lineRule="auto"/>
              <w:rPr>
                <w:i/>
              </w:rPr>
            </w:pPr>
            <w:r w:rsidRPr="00794C68">
              <w:rPr>
                <w:i/>
              </w:rPr>
              <w:t>Lomtec.com, a. s.</w:t>
            </w:r>
          </w:p>
          <w:p w:rsidR="00E44E07" w:rsidRPr="00E44E07" w:rsidRDefault="00794C68" w:rsidP="00794C68">
            <w:pPr>
              <w:spacing w:line="259" w:lineRule="auto"/>
              <w:rPr>
                <w:i/>
              </w:rPr>
            </w:pPr>
            <w:r w:rsidRPr="00794C68">
              <w:rPr>
                <w:i/>
              </w:rPr>
              <w:t>EU SOLUTIONS</w:t>
            </w:r>
          </w:p>
          <w:p w:rsidR="001841E0" w:rsidRDefault="001841E0" w:rsidP="003D60C7">
            <w:pPr>
              <w:rPr>
                <w:i/>
              </w:rPr>
            </w:pPr>
          </w:p>
          <w:p w:rsidR="005D3F1C" w:rsidRDefault="005D3F1C" w:rsidP="003D60C7">
            <w:pPr>
              <w:rPr>
                <w:i/>
              </w:rPr>
            </w:pPr>
            <w:r>
              <w:rPr>
                <w:i/>
              </w:rPr>
              <w:t xml:space="preserve">Konzultácie </w:t>
            </w:r>
            <w:r w:rsidR="001841E0">
              <w:rPr>
                <w:i/>
              </w:rPr>
              <w:t>sa konali</w:t>
            </w:r>
            <w:r>
              <w:rPr>
                <w:i/>
              </w:rPr>
              <w:t xml:space="preserve"> priebežne </w:t>
            </w:r>
            <w:r w:rsidR="00E44E07">
              <w:rPr>
                <w:i/>
              </w:rPr>
              <w:t xml:space="preserve"> v období máj až jún </w:t>
            </w:r>
            <w:r w:rsidR="001841E0">
              <w:rPr>
                <w:i/>
              </w:rPr>
              <w:t>201</w:t>
            </w:r>
            <w:r w:rsidR="00E44E07">
              <w:rPr>
                <w:i/>
              </w:rPr>
              <w:t>9</w:t>
            </w:r>
            <w:r w:rsidR="001841E0">
              <w:rPr>
                <w:i/>
              </w:rPr>
              <w:t>.</w:t>
            </w:r>
            <w:r w:rsidR="00E44E07">
              <w:rPr>
                <w:i/>
              </w:rPr>
              <w:t xml:space="preserve"> </w:t>
            </w:r>
          </w:p>
          <w:p w:rsidR="005D3F1C" w:rsidRPr="00F04CCD" w:rsidRDefault="005D3F1C" w:rsidP="003D60C7">
            <w:pPr>
              <w:rPr>
                <w:i/>
              </w:rPr>
            </w:pPr>
          </w:p>
        </w:tc>
      </w:tr>
      <w:tr w:rsidR="009F2DFA" w:rsidRPr="00F04CCD" w:rsidTr="002850AA">
        <w:tc>
          <w:tcPr>
            <w:tcW w:w="9062" w:type="dxa"/>
            <w:shd w:val="clear" w:color="auto" w:fill="D9D9D9" w:themeFill="background1" w:themeFillShade="D9"/>
          </w:tcPr>
          <w:p w:rsidR="009F2DFA" w:rsidRPr="00042C66" w:rsidRDefault="002B1108" w:rsidP="003D60C7">
            <w:pPr>
              <w:rPr>
                <w:b/>
                <w:sz w:val="24"/>
              </w:rPr>
            </w:pPr>
            <w:r>
              <w:rPr>
                <w:b/>
                <w:sz w:val="24"/>
              </w:rPr>
              <w:lastRenderedPageBreak/>
              <w:t>3</w:t>
            </w:r>
            <w:r w:rsidR="009F2DFA" w:rsidRPr="00042C66">
              <w:rPr>
                <w:b/>
                <w:sz w:val="24"/>
              </w:rPr>
              <w:t>.3 Náklady regulácie</w:t>
            </w:r>
          </w:p>
          <w:p w:rsidR="009F2DFA" w:rsidRPr="00F04CCD" w:rsidRDefault="009F2DFA" w:rsidP="003D60C7">
            <w:pPr>
              <w:rPr>
                <w:b/>
              </w:rPr>
            </w:pPr>
            <w:r w:rsidRPr="00042C66">
              <w:rPr>
                <w:sz w:val="24"/>
              </w:rPr>
              <w:t xml:space="preserve">      - </w:t>
            </w:r>
            <w:r w:rsidRPr="00042C66">
              <w:rPr>
                <w:b/>
                <w:sz w:val="24"/>
              </w:rPr>
              <w:t>z toho MSP</w:t>
            </w:r>
          </w:p>
        </w:tc>
      </w:tr>
      <w:tr w:rsidR="009F2DFA" w:rsidRPr="00F04CCD" w:rsidTr="002850AA">
        <w:tc>
          <w:tcPr>
            <w:tcW w:w="9062" w:type="dxa"/>
            <w:tcBorders>
              <w:bottom w:val="single" w:sz="4" w:space="0" w:color="auto"/>
            </w:tcBorders>
          </w:tcPr>
          <w:p w:rsidR="009F2DFA" w:rsidRPr="00F04CCD" w:rsidRDefault="002B1108" w:rsidP="003D60C7">
            <w:pPr>
              <w:rPr>
                <w:b/>
                <w:i/>
              </w:rPr>
            </w:pPr>
            <w:r>
              <w:rPr>
                <w:b/>
                <w:i/>
              </w:rPr>
              <w:t>3</w:t>
            </w:r>
            <w:r w:rsidR="009F2DFA" w:rsidRPr="00F04CCD">
              <w:rPr>
                <w:b/>
                <w:i/>
              </w:rPr>
              <w:t>.3.1 Priame finančné náklady</w:t>
            </w:r>
          </w:p>
          <w:p w:rsidR="009F2DFA" w:rsidRPr="00F04CCD" w:rsidRDefault="009F2DFA" w:rsidP="003D60C7">
            <w:pPr>
              <w:rPr>
                <w:i/>
              </w:rPr>
            </w:pPr>
            <w:r w:rsidRPr="00F04CCD">
              <w:rPr>
                <w:i/>
              </w:rPr>
              <w:t xml:space="preserve">Dochádza k zvýšeniu/zníženiu priamych finančných nákladov (poplatky, odvody, dane clá...)? Ak áno, popíšte a vyčíslite ich. Uveďte tiež spôsob ich výpočtu. </w:t>
            </w:r>
          </w:p>
        </w:tc>
      </w:tr>
      <w:tr w:rsidR="009F2DFA" w:rsidRPr="00F04CCD" w:rsidTr="002850AA">
        <w:tc>
          <w:tcPr>
            <w:tcW w:w="9062" w:type="dxa"/>
            <w:tcBorders>
              <w:bottom w:val="single" w:sz="4" w:space="0" w:color="auto"/>
            </w:tcBorders>
          </w:tcPr>
          <w:p w:rsidR="009F2DFA" w:rsidRPr="00F04CCD" w:rsidRDefault="00E532C0" w:rsidP="00B53DD5">
            <w:pPr>
              <w:jc w:val="both"/>
              <w:rPr>
                <w:b/>
                <w:i/>
              </w:rPr>
            </w:pPr>
            <w:r>
              <w:rPr>
                <w:i/>
              </w:rPr>
              <w:t>V súvislosti s úpravou regulácie elektronických prostriedkov používaných na elektronickú komunikáciu vo verejnom obstarávaní návrh zákona vymedzuje niektoré nové povinnosti pre prevádzkovateľov elektronických prostriedkov, v dôsledku čoho návrh zákona upravuje aj nový katalóg sprá</w:t>
            </w:r>
            <w:r w:rsidR="00120B0A">
              <w:rPr>
                <w:i/>
              </w:rPr>
              <w:t>vnych deliktov, ktoré sa z pohľadu ich subjektívnej stránky vzťahujú na prevádzkovateľov elektronických prostriedkov.</w:t>
            </w:r>
            <w:r w:rsidR="00B53DD5">
              <w:rPr>
                <w:i/>
              </w:rPr>
              <w:t xml:space="preserve"> Ide napríklad o porušenie povinnosti sprístupniť kontrolným orgánom na účely výkonu dohľadu elektronický prostriedok, alebo o situáciu, ak by prevádzkovateľ prevádzkoval elektronický prostriedok, ktorý nespĺňa požiadavky upravené v zákone o verejnom obstarávaní. </w:t>
            </w:r>
            <w:r w:rsidR="00120B0A">
              <w:rPr>
                <w:i/>
              </w:rPr>
              <w:t xml:space="preserve">V kontexte uvedeného preto môžu v prípade porušenia týchto povinností vzniknúť prevádzkovateľom priame finančné náklady, tie sa však vzhľadom na ich hypotetickosť nedajú na účely stanovenia priamych nákladov kvantifikovať.  </w:t>
            </w:r>
          </w:p>
        </w:tc>
      </w:tr>
      <w:tr w:rsidR="009F2DFA" w:rsidRPr="00F04CCD" w:rsidTr="002850AA">
        <w:tc>
          <w:tcPr>
            <w:tcW w:w="9062" w:type="dxa"/>
            <w:tcBorders>
              <w:bottom w:val="single" w:sz="4" w:space="0" w:color="auto"/>
            </w:tcBorders>
          </w:tcPr>
          <w:p w:rsidR="009F2DFA" w:rsidRPr="00F04CCD" w:rsidRDefault="002B1108" w:rsidP="003D60C7">
            <w:pPr>
              <w:rPr>
                <w:b/>
                <w:i/>
              </w:rPr>
            </w:pPr>
            <w:r>
              <w:rPr>
                <w:b/>
                <w:i/>
              </w:rPr>
              <w:t>3</w:t>
            </w:r>
            <w:r w:rsidR="009F2DFA" w:rsidRPr="00F04CCD">
              <w:rPr>
                <w:b/>
                <w:i/>
              </w:rPr>
              <w:t>.3.2 Nepriame finančné náklady</w:t>
            </w:r>
          </w:p>
          <w:p w:rsidR="009F2DFA" w:rsidRPr="00F04CCD" w:rsidRDefault="009F2DFA" w:rsidP="00B31A8E">
            <w:pPr>
              <w:rPr>
                <w:i/>
              </w:rPr>
            </w:pPr>
            <w:r w:rsidRPr="00F04CCD">
              <w:rPr>
                <w:i/>
              </w:rPr>
              <w:t xml:space="preserve">Vyžaduje si predkladaný návrh dodatočné náklady na nákup tovarov alebo služieb? </w:t>
            </w:r>
            <w:r w:rsidR="00B31A8E">
              <w:rPr>
                <w:i/>
              </w:rPr>
              <w:t xml:space="preserve">Zvyšuje predkladaný návrh náklady súvisiace so zamestnávaním? </w:t>
            </w:r>
            <w:r w:rsidRPr="00F04CCD">
              <w:rPr>
                <w:i/>
              </w:rPr>
              <w:t>Ak áno, popíšte a vyčíslite ich. Uveďte tiež spôsob ich výpočtu.</w:t>
            </w:r>
          </w:p>
        </w:tc>
      </w:tr>
      <w:tr w:rsidR="009F2DFA" w:rsidRPr="00F04CCD" w:rsidTr="002850AA">
        <w:tc>
          <w:tcPr>
            <w:tcW w:w="9062" w:type="dxa"/>
            <w:tcBorders>
              <w:bottom w:val="single" w:sz="4" w:space="0" w:color="auto"/>
            </w:tcBorders>
          </w:tcPr>
          <w:p w:rsidR="009F2DFA" w:rsidRPr="00F04CCD" w:rsidRDefault="009F2DFA" w:rsidP="003D60C7">
            <w:pPr>
              <w:rPr>
                <w:b/>
                <w:i/>
              </w:rPr>
            </w:pPr>
          </w:p>
          <w:p w:rsidR="009F2DFA" w:rsidRPr="003D60C7" w:rsidRDefault="003D60C7" w:rsidP="003D60C7">
            <w:pPr>
              <w:jc w:val="both"/>
              <w:rPr>
                <w:i/>
              </w:rPr>
            </w:pPr>
            <w:r w:rsidRPr="003D60C7">
              <w:rPr>
                <w:i/>
              </w:rPr>
              <w:t xml:space="preserve">Novela </w:t>
            </w:r>
            <w:r>
              <w:rPr>
                <w:i/>
              </w:rPr>
              <w:t xml:space="preserve">nevyžaduje </w:t>
            </w:r>
            <w:r w:rsidRPr="003D60C7">
              <w:rPr>
                <w:i/>
              </w:rPr>
              <w:t>dodatočné náklady na nákup tovarov alebo služieb</w:t>
            </w:r>
            <w:r>
              <w:rPr>
                <w:i/>
              </w:rPr>
              <w:t xml:space="preserve">, rovnako nezvyšuje </w:t>
            </w:r>
            <w:r w:rsidRPr="003D60C7">
              <w:rPr>
                <w:i/>
              </w:rPr>
              <w:t>náklady súvisiace so zamestnávaním</w:t>
            </w:r>
            <w:r>
              <w:rPr>
                <w:i/>
              </w:rPr>
              <w:t>.</w:t>
            </w:r>
          </w:p>
          <w:p w:rsidR="009F2DFA" w:rsidRPr="00F04CCD" w:rsidRDefault="009F2DFA" w:rsidP="003D60C7">
            <w:pPr>
              <w:rPr>
                <w:b/>
                <w:i/>
              </w:rPr>
            </w:pPr>
          </w:p>
        </w:tc>
      </w:tr>
      <w:tr w:rsidR="009F2DFA" w:rsidRPr="00F04CCD" w:rsidTr="002850AA">
        <w:tc>
          <w:tcPr>
            <w:tcW w:w="9062" w:type="dxa"/>
            <w:tcBorders>
              <w:bottom w:val="single" w:sz="4" w:space="0" w:color="auto"/>
            </w:tcBorders>
          </w:tcPr>
          <w:p w:rsidR="009F2DFA" w:rsidRPr="00F04CCD" w:rsidRDefault="002B1108" w:rsidP="003D60C7">
            <w:pPr>
              <w:rPr>
                <w:b/>
                <w:i/>
              </w:rPr>
            </w:pPr>
            <w:r>
              <w:rPr>
                <w:b/>
                <w:i/>
              </w:rPr>
              <w:t>3</w:t>
            </w:r>
            <w:r w:rsidR="009F2DFA" w:rsidRPr="00F04CCD">
              <w:rPr>
                <w:b/>
                <w:i/>
              </w:rPr>
              <w:t>.3.3 Administratívne náklady</w:t>
            </w:r>
          </w:p>
          <w:p w:rsidR="009F2DFA" w:rsidRPr="00F04CCD" w:rsidRDefault="009F2DFA" w:rsidP="003D60C7">
            <w:pPr>
              <w:jc w:val="both"/>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9F2DFA" w:rsidRPr="00F04CCD" w:rsidTr="002850AA">
        <w:tc>
          <w:tcPr>
            <w:tcW w:w="9062" w:type="dxa"/>
            <w:tcBorders>
              <w:bottom w:val="single" w:sz="4" w:space="0" w:color="auto"/>
            </w:tcBorders>
          </w:tcPr>
          <w:p w:rsidR="009F2DFA" w:rsidRDefault="009F2DFA" w:rsidP="003D60C7">
            <w:pPr>
              <w:rPr>
                <w:b/>
                <w:i/>
              </w:rPr>
            </w:pPr>
          </w:p>
          <w:p w:rsidR="009D3B20" w:rsidRPr="00D83BFC" w:rsidRDefault="002C7ACD" w:rsidP="009D3B20">
            <w:pPr>
              <w:jc w:val="both"/>
              <w:rPr>
                <w:i/>
              </w:rPr>
            </w:pPr>
            <w:r w:rsidRPr="00D83BFC">
              <w:rPr>
                <w:i/>
              </w:rPr>
              <w:t>Pre prevádzkovateľov elektronických nástrojov návrh zákona zavádz</w:t>
            </w:r>
            <w:r w:rsidR="009D3B20" w:rsidRPr="00D83BFC">
              <w:rPr>
                <w:i/>
              </w:rPr>
              <w:t>a povinnosť zapísať elektronický</w:t>
            </w:r>
            <w:r w:rsidRPr="00D83BFC">
              <w:rPr>
                <w:i/>
              </w:rPr>
              <w:t xml:space="preserve"> prostriedok do novovytvoreného zoznamu elektronických prostriedkov. </w:t>
            </w:r>
            <w:r w:rsidR="009D3B20" w:rsidRPr="00D83BFC">
              <w:rPr>
                <w:i/>
              </w:rPr>
              <w:t>Každý prevádzkovateľ informačného systému bude povinný predložiť na účely zápisu do tohto zoznamu žiadosť o zápis, ktorej obsahové náležitosti upravuje § 158b ods. 2 návrhu zákona. Vzhľadom na skutočnosť, že na účely zápisu do tohto zoznamu sa nevyžaduje napr. predloženie znaleckého posudku, alebo certifikátu, ktoré by potvrdzovali zhodu elektronického prostriedku s požiadavkami zákona a ktoré by predstavovali priame/nepriame finančné náklady na zápis, budú mať náklady na zápis do tohto zoznamu rýdzo administratívny charakter.</w:t>
            </w:r>
          </w:p>
          <w:p w:rsidR="009D3B20" w:rsidRDefault="009D3B20" w:rsidP="009D3B20">
            <w:pPr>
              <w:jc w:val="both"/>
            </w:pPr>
          </w:p>
          <w:p w:rsidR="00D83BFC" w:rsidRPr="00B53DD5" w:rsidRDefault="009D3B20" w:rsidP="009D3B20">
            <w:pPr>
              <w:jc w:val="both"/>
              <w:rPr>
                <w:i/>
              </w:rPr>
            </w:pPr>
            <w:r w:rsidRPr="00B53DD5">
              <w:rPr>
                <w:i/>
              </w:rPr>
              <w:t>Predpokladané administratívne</w:t>
            </w:r>
            <w:r w:rsidR="00D83BFC" w:rsidRPr="00B53DD5">
              <w:rPr>
                <w:i/>
              </w:rPr>
              <w:t xml:space="preserve"> náklady na zápis do zoznamu elektronických nástrojov:</w:t>
            </w:r>
          </w:p>
          <w:p w:rsidR="00D83BFC" w:rsidRDefault="00D83BFC" w:rsidP="009D3B20">
            <w:pPr>
              <w:jc w:val="both"/>
            </w:pPr>
          </w:p>
          <w:p w:rsidR="00D83BFC" w:rsidRDefault="009D3B20" w:rsidP="00D83BFC">
            <w:pPr>
              <w:jc w:val="both"/>
              <w:rPr>
                <w:i/>
              </w:rPr>
            </w:pPr>
            <w:r>
              <w:t xml:space="preserve">  </w:t>
            </w:r>
            <w:r w:rsidR="00D83BFC" w:rsidRPr="00D83BFC">
              <w:rPr>
                <w:i/>
              </w:rPr>
              <w:t xml:space="preserve">- </w:t>
            </w:r>
            <w:r w:rsidR="00D83BFC" w:rsidRPr="00D83BFC">
              <w:rPr>
                <w:b/>
                <w:i/>
              </w:rPr>
              <w:t>vyplnenie dotazníka</w:t>
            </w:r>
            <w:r w:rsidR="00D83BFC" w:rsidRPr="00D83BFC">
              <w:rPr>
                <w:i/>
              </w:rPr>
              <w:t xml:space="preserve"> (predstavuje</w:t>
            </w:r>
            <w:r w:rsidR="00D83BFC">
              <w:rPr>
                <w:i/>
              </w:rPr>
              <w:t xml:space="preserve"> obligatórnu náležitosť žiadosti o zápis</w:t>
            </w:r>
            <w:r w:rsidR="00D83BFC" w:rsidRPr="00D83BFC">
              <w:rPr>
                <w:i/>
              </w:rPr>
              <w:t>)</w:t>
            </w:r>
            <w:r w:rsidR="00D83BFC">
              <w:rPr>
                <w:i/>
              </w:rPr>
              <w:t xml:space="preserve"> </w:t>
            </w:r>
            <w:r w:rsidR="00D83BFC" w:rsidRPr="00D83BFC">
              <w:rPr>
                <w:i/>
              </w:rPr>
              <w:t xml:space="preserve">- maximálny časový rámec predpokladáme na úrovni 300 min,/6 hodín -  použitím kalkulačky nákladov bola kvantifikácia administratívnych nákladov na jedného podnikateľa  vyčíslená v sume </w:t>
            </w:r>
            <w:r w:rsidR="00D83BFC" w:rsidRPr="00D83BFC">
              <w:rPr>
                <w:b/>
                <w:i/>
              </w:rPr>
              <w:t>28, 63 Eur</w:t>
            </w:r>
            <w:r w:rsidR="00D83BFC" w:rsidRPr="00D83BFC">
              <w:rPr>
                <w:i/>
              </w:rPr>
              <w:t xml:space="preserve">.   </w:t>
            </w:r>
          </w:p>
          <w:p w:rsidR="00D83BFC" w:rsidRPr="00D83BFC" w:rsidRDefault="00D83BFC" w:rsidP="00D83BFC">
            <w:pPr>
              <w:jc w:val="both"/>
              <w:rPr>
                <w:i/>
              </w:rPr>
            </w:pPr>
          </w:p>
          <w:p w:rsidR="00D83BFC" w:rsidRDefault="00D83BFC" w:rsidP="00D83BFC">
            <w:pPr>
              <w:jc w:val="both"/>
              <w:rPr>
                <w:i/>
              </w:rPr>
            </w:pPr>
            <w:r w:rsidRPr="00D83BFC">
              <w:rPr>
                <w:i/>
              </w:rPr>
              <w:lastRenderedPageBreak/>
              <w:t xml:space="preserve">- </w:t>
            </w:r>
            <w:r>
              <w:rPr>
                <w:b/>
                <w:i/>
              </w:rPr>
              <w:t>žiadosť o zápis do zoznamu elektronických prostriedkov</w:t>
            </w:r>
            <w:r w:rsidRPr="00D83BFC">
              <w:rPr>
                <w:i/>
              </w:rPr>
              <w:t xml:space="preserve"> – ide o jednorazový úkon – počítame s maximálnym časovým rámcom na úrovni 180 min./3hodiny - použitím kalkulačky nákladov bola kvantifikácia administratívnych nákladov na jedného podnikateľa vyčíslená v sume </w:t>
            </w:r>
            <w:r w:rsidRPr="00D83BFC">
              <w:rPr>
                <w:b/>
                <w:i/>
              </w:rPr>
              <w:t>17, 18 Eur.</w:t>
            </w:r>
            <w:r w:rsidRPr="00D83BFC">
              <w:rPr>
                <w:i/>
              </w:rPr>
              <w:t xml:space="preserve">  </w:t>
            </w:r>
          </w:p>
          <w:p w:rsidR="00B53DD5" w:rsidRDefault="00B53DD5" w:rsidP="00D83BFC">
            <w:pPr>
              <w:jc w:val="both"/>
              <w:rPr>
                <w:i/>
              </w:rPr>
            </w:pPr>
          </w:p>
          <w:p w:rsidR="009F2DFA" w:rsidRPr="00F04CCD" w:rsidRDefault="00D83BFC" w:rsidP="00B83B69">
            <w:pPr>
              <w:jc w:val="both"/>
              <w:rPr>
                <w:b/>
                <w:i/>
              </w:rPr>
            </w:pPr>
            <w:r w:rsidRPr="00D83BFC">
              <w:rPr>
                <w:i/>
              </w:rPr>
              <w:t xml:space="preserve"> </w:t>
            </w:r>
            <w:r>
              <w:rPr>
                <w:i/>
              </w:rPr>
              <w:t xml:space="preserve"> V sumarizácií predstavujú administratívne náklady na jedného prevádzkovateľa elektronického prostriedku naviazané na zápis do zoznamu sumu 45, 81 Eur.  Na slovenskom trhu aktuálne pôsobí desať prevádzkovateľov elektronických nástrojov. </w:t>
            </w:r>
          </w:p>
          <w:p w:rsidR="009F2DFA" w:rsidRDefault="009F2DFA" w:rsidP="00B83B69">
            <w:pPr>
              <w:jc w:val="both"/>
              <w:rPr>
                <w:b/>
                <w:i/>
              </w:rPr>
            </w:pPr>
          </w:p>
          <w:p w:rsidR="00B53DD5" w:rsidRDefault="00B53DD5" w:rsidP="00B83B69">
            <w:pPr>
              <w:jc w:val="both"/>
              <w:rPr>
                <w:i/>
              </w:rPr>
            </w:pPr>
            <w:r w:rsidRPr="00B53DD5">
              <w:rPr>
                <w:i/>
              </w:rPr>
              <w:t>Predpo</w:t>
            </w:r>
            <w:r>
              <w:rPr>
                <w:i/>
              </w:rPr>
              <w:t>kladané administratívne náklady, ktoré majú hypotetický charakter, t. j. ich vznik je podmienený aktivitou kontrolných orgánov:</w:t>
            </w:r>
          </w:p>
          <w:p w:rsidR="00B53DD5" w:rsidRDefault="00B53DD5" w:rsidP="00B83B69">
            <w:pPr>
              <w:jc w:val="both"/>
              <w:rPr>
                <w:i/>
              </w:rPr>
            </w:pPr>
          </w:p>
          <w:p w:rsidR="00B53DD5" w:rsidRDefault="00804CC0" w:rsidP="00B83B69">
            <w:pPr>
              <w:jc w:val="both"/>
              <w:rPr>
                <w:i/>
              </w:rPr>
            </w:pPr>
            <w:r w:rsidRPr="00804CC0">
              <w:rPr>
                <w:b/>
                <w:i/>
              </w:rPr>
              <w:t xml:space="preserve">Povinnosť prevádzkovateľa elektronického prostriedku </w:t>
            </w:r>
            <w:r w:rsidR="00B53DD5" w:rsidRPr="00804CC0">
              <w:rPr>
                <w:b/>
                <w:i/>
              </w:rPr>
              <w:t>sprístupn</w:t>
            </w:r>
            <w:r w:rsidRPr="00804CC0">
              <w:rPr>
                <w:b/>
                <w:i/>
              </w:rPr>
              <w:t>iť</w:t>
            </w:r>
            <w:r w:rsidR="00B53DD5" w:rsidRPr="00804CC0">
              <w:rPr>
                <w:b/>
                <w:i/>
              </w:rPr>
              <w:t xml:space="preserve"> </w:t>
            </w:r>
            <w:r w:rsidRPr="00804CC0">
              <w:rPr>
                <w:b/>
                <w:i/>
              </w:rPr>
              <w:t>informácie alebo dokumentu na žiadosť kontrolných orgánov</w:t>
            </w:r>
            <w:r>
              <w:rPr>
                <w:i/>
              </w:rPr>
              <w:t xml:space="preserve"> – ide o </w:t>
            </w:r>
            <w:r w:rsidR="0091319D">
              <w:rPr>
                <w:i/>
              </w:rPr>
              <w:t>jednorazový</w:t>
            </w:r>
            <w:r>
              <w:rPr>
                <w:i/>
              </w:rPr>
              <w:t xml:space="preserve"> úkon poskytnutia súčinnosti na základe dožiadania, technicky pôjde o poskytnutie prístupu do elektronického prostriedku</w:t>
            </w:r>
            <w:r w:rsidRPr="00804CC0">
              <w:rPr>
                <w:i/>
              </w:rPr>
              <w:t xml:space="preserve"> </w:t>
            </w:r>
            <w:r>
              <w:rPr>
                <w:i/>
              </w:rPr>
              <w:t xml:space="preserve">pre kontrolný orgán – počítame s maximálnym časovým rámcom na úrovni 100 min. -  </w:t>
            </w:r>
            <w:r w:rsidRPr="00804CC0">
              <w:rPr>
                <w:i/>
              </w:rPr>
              <w:t xml:space="preserve">použitím kalkulačky nákladov bola kvantifikácia administratívnych nákladov na jedného podnikateľa vyčíslená v sume </w:t>
            </w:r>
            <w:r w:rsidR="0091319D" w:rsidRPr="0091319D">
              <w:rPr>
                <w:b/>
                <w:i/>
              </w:rPr>
              <w:t>9</w:t>
            </w:r>
            <w:r w:rsidRPr="0091319D">
              <w:rPr>
                <w:b/>
                <w:i/>
              </w:rPr>
              <w:t xml:space="preserve">, </w:t>
            </w:r>
            <w:r w:rsidR="0091319D" w:rsidRPr="0091319D">
              <w:rPr>
                <w:b/>
                <w:i/>
              </w:rPr>
              <w:t>54</w:t>
            </w:r>
            <w:r w:rsidRPr="0091319D">
              <w:rPr>
                <w:b/>
                <w:i/>
              </w:rPr>
              <w:t xml:space="preserve"> Eur.</w:t>
            </w:r>
            <w:r w:rsidRPr="00804CC0">
              <w:rPr>
                <w:i/>
              </w:rPr>
              <w:t xml:space="preserve">  </w:t>
            </w:r>
          </w:p>
          <w:p w:rsidR="0091319D" w:rsidRDefault="0091319D" w:rsidP="00B83B69">
            <w:pPr>
              <w:jc w:val="both"/>
              <w:rPr>
                <w:i/>
              </w:rPr>
            </w:pPr>
          </w:p>
          <w:p w:rsidR="0091319D" w:rsidRDefault="0091319D" w:rsidP="00B83B69">
            <w:pPr>
              <w:jc w:val="both"/>
              <w:rPr>
                <w:b/>
                <w:i/>
              </w:rPr>
            </w:pPr>
            <w:r w:rsidRPr="0091319D">
              <w:rPr>
                <w:b/>
                <w:i/>
              </w:rPr>
              <w:t>Povinnosť prevádzkovateľa elektronického prostriedku oznámiť úradu zmenu údajov vedených v zozname elektronických prostriedkov</w:t>
            </w:r>
            <w:r>
              <w:rPr>
                <w:i/>
              </w:rPr>
              <w:t xml:space="preserve"> - ide o jednorazový</w:t>
            </w:r>
            <w:r w:rsidRPr="0091319D">
              <w:rPr>
                <w:i/>
              </w:rPr>
              <w:t xml:space="preserve"> úkon poskytnutia</w:t>
            </w:r>
            <w:r>
              <w:rPr>
                <w:i/>
              </w:rPr>
              <w:t xml:space="preserve"> relevantných informácií v prípade ak sa zmenia údaje zapísané v zozname elektronických prostriedkov – počítame </w:t>
            </w:r>
            <w:r w:rsidRPr="0091319D">
              <w:rPr>
                <w:i/>
              </w:rPr>
              <w:t xml:space="preserve">s maximálnym </w:t>
            </w:r>
            <w:r>
              <w:rPr>
                <w:i/>
              </w:rPr>
              <w:t xml:space="preserve">časovým rámcom na úrovni 60 min. – </w:t>
            </w:r>
            <w:r w:rsidRPr="0091319D">
              <w:rPr>
                <w:i/>
              </w:rPr>
              <w:t xml:space="preserve">použitím kalkulačky nákladov bola kvantifikácia administratívnych nákladov na jedného podnikateľa vyčíslená v sume </w:t>
            </w:r>
            <w:r w:rsidRPr="0091319D">
              <w:rPr>
                <w:b/>
                <w:i/>
              </w:rPr>
              <w:t>5,73 Eur</w:t>
            </w:r>
          </w:p>
          <w:p w:rsidR="0091319D" w:rsidRDefault="0091319D" w:rsidP="00B83B69">
            <w:pPr>
              <w:jc w:val="both"/>
              <w:rPr>
                <w:b/>
                <w:i/>
              </w:rPr>
            </w:pPr>
          </w:p>
          <w:p w:rsidR="0091319D" w:rsidRPr="0091319D" w:rsidRDefault="0091319D" w:rsidP="00B83B69">
            <w:pPr>
              <w:jc w:val="both"/>
              <w:rPr>
                <w:b/>
                <w:i/>
              </w:rPr>
            </w:pPr>
            <w:r>
              <w:rPr>
                <w:b/>
                <w:i/>
              </w:rPr>
              <w:t xml:space="preserve">Povinnosť na základe dožiadania úradu poskytnúť </w:t>
            </w:r>
            <w:r w:rsidRPr="0091319D">
              <w:rPr>
                <w:b/>
                <w:i/>
              </w:rPr>
              <w:t>informácie, predložiť veci, dokumenty alebo doklady, ktoré majú význam pre výkon prešetrovania</w:t>
            </w:r>
            <w:r>
              <w:rPr>
                <w:b/>
                <w:i/>
              </w:rPr>
              <w:t xml:space="preserve"> alebo</w:t>
            </w:r>
            <w:r w:rsidRPr="0091319D">
              <w:rPr>
                <w:b/>
                <w:i/>
              </w:rPr>
              <w:t xml:space="preserve"> pre výkon dohľadu nad verejným obstarávaním</w:t>
            </w:r>
            <w:r>
              <w:rPr>
                <w:b/>
                <w:i/>
              </w:rPr>
              <w:t xml:space="preserve"> - </w:t>
            </w:r>
            <w:r w:rsidRPr="0091319D">
              <w:rPr>
                <w:i/>
              </w:rPr>
              <w:t xml:space="preserve">ide o jednorazový úkon poskytnutia súčinnosti na základe dožiadania </w:t>
            </w:r>
            <w:r>
              <w:rPr>
                <w:i/>
              </w:rPr>
              <w:t xml:space="preserve">úradu - </w:t>
            </w:r>
            <w:r w:rsidRPr="0091319D">
              <w:rPr>
                <w:i/>
              </w:rPr>
              <w:t xml:space="preserve">počítame s maximálnym časovým rámcom na úrovni 100 min. -  použitím kalkulačky nákladov bola kvantifikácia administratívnych nákladov na jedného podnikateľa vyčíslená v sume </w:t>
            </w:r>
            <w:r w:rsidRPr="0091319D">
              <w:rPr>
                <w:b/>
                <w:i/>
              </w:rPr>
              <w:t>9, 54 Eur.</w:t>
            </w:r>
            <w:r w:rsidRPr="0091319D">
              <w:rPr>
                <w:i/>
              </w:rPr>
              <w:t xml:space="preserve">  </w:t>
            </w:r>
          </w:p>
          <w:p w:rsidR="00B53DD5" w:rsidRPr="00F04CCD" w:rsidRDefault="00B53DD5" w:rsidP="003D60C7">
            <w:pPr>
              <w:rPr>
                <w:b/>
                <w:i/>
              </w:rPr>
            </w:pPr>
          </w:p>
        </w:tc>
      </w:tr>
      <w:tr w:rsidR="009F2DFA" w:rsidRPr="00F04CCD" w:rsidTr="002850AA">
        <w:trPr>
          <w:trHeight w:val="2318"/>
        </w:trPr>
        <w:tc>
          <w:tcPr>
            <w:tcW w:w="9062" w:type="dxa"/>
            <w:tcBorders>
              <w:bottom w:val="single" w:sz="4" w:space="0" w:color="auto"/>
            </w:tcBorders>
          </w:tcPr>
          <w:p w:rsidR="009F2DFA" w:rsidRPr="00F04CCD" w:rsidRDefault="002B1108" w:rsidP="003D60C7">
            <w:pPr>
              <w:rPr>
                <w:i/>
              </w:rPr>
            </w:pPr>
            <w:r>
              <w:rPr>
                <w:b/>
                <w:i/>
              </w:rPr>
              <w:lastRenderedPageBreak/>
              <w:t>3</w:t>
            </w:r>
            <w:r w:rsidR="009F2DFA" w:rsidRPr="00F04CCD">
              <w:rPr>
                <w:b/>
                <w:i/>
              </w:rPr>
              <w:t>.3.4 Súhrnná tabuľka nákladov regulácie</w:t>
            </w:r>
          </w:p>
          <w:p w:rsidR="009F2DFA" w:rsidRPr="00F04CCD" w:rsidRDefault="009F2DFA" w:rsidP="003D60C7">
            <w:pPr>
              <w:rPr>
                <w:i/>
              </w:rPr>
            </w:pPr>
          </w:p>
          <w:tbl>
            <w:tblPr>
              <w:tblStyle w:val="Mriekatabuky"/>
              <w:tblW w:w="0" w:type="auto"/>
              <w:tblLook w:val="04A0" w:firstRow="1" w:lastRow="0" w:firstColumn="1" w:lastColumn="0" w:noHBand="0" w:noVBand="1"/>
            </w:tblPr>
            <w:tblGrid>
              <w:gridCol w:w="2949"/>
              <w:gridCol w:w="2941"/>
              <w:gridCol w:w="2946"/>
            </w:tblGrid>
            <w:tr w:rsidR="009F2DFA" w:rsidRPr="00F04CCD" w:rsidTr="003D60C7">
              <w:tc>
                <w:tcPr>
                  <w:tcW w:w="2993" w:type="dxa"/>
                </w:tcPr>
                <w:p w:rsidR="009F2DFA" w:rsidRPr="00F04CCD" w:rsidRDefault="009F2DFA" w:rsidP="003D60C7">
                  <w:pPr>
                    <w:rPr>
                      <w:i/>
                    </w:rPr>
                  </w:pPr>
                </w:p>
              </w:tc>
              <w:tc>
                <w:tcPr>
                  <w:tcW w:w="2994" w:type="dxa"/>
                </w:tcPr>
                <w:p w:rsidR="009F2DFA" w:rsidRPr="00F04CCD" w:rsidRDefault="009F2DFA" w:rsidP="003D60C7">
                  <w:pPr>
                    <w:jc w:val="center"/>
                    <w:rPr>
                      <w:i/>
                    </w:rPr>
                  </w:pPr>
                  <w:r w:rsidRPr="00F04CCD">
                    <w:rPr>
                      <w:i/>
                    </w:rPr>
                    <w:t>Náklady na 1 podnikateľa</w:t>
                  </w:r>
                </w:p>
              </w:tc>
              <w:tc>
                <w:tcPr>
                  <w:tcW w:w="2994" w:type="dxa"/>
                </w:tcPr>
                <w:p w:rsidR="009F2DFA" w:rsidRPr="00F04CCD" w:rsidRDefault="009F2DFA" w:rsidP="003D60C7">
                  <w:pPr>
                    <w:jc w:val="center"/>
                    <w:rPr>
                      <w:i/>
                    </w:rPr>
                  </w:pPr>
                  <w:r w:rsidRPr="00F04CCD">
                    <w:rPr>
                      <w:i/>
                    </w:rPr>
                    <w:t>Náklady na celé podnikateľské prostredie</w:t>
                  </w:r>
                </w:p>
              </w:tc>
            </w:tr>
            <w:tr w:rsidR="009F2DFA" w:rsidRPr="00F04CCD" w:rsidTr="003D60C7">
              <w:tc>
                <w:tcPr>
                  <w:tcW w:w="2993" w:type="dxa"/>
                </w:tcPr>
                <w:p w:rsidR="009F2DFA" w:rsidRPr="00F04CCD" w:rsidRDefault="009F2DFA" w:rsidP="003D60C7">
                  <w:pPr>
                    <w:rPr>
                      <w:i/>
                    </w:rPr>
                  </w:pPr>
                  <w:r w:rsidRPr="00F04CCD">
                    <w:rPr>
                      <w:i/>
                    </w:rPr>
                    <w:t>Priame finančné náklady</w:t>
                  </w:r>
                </w:p>
              </w:tc>
              <w:tc>
                <w:tcPr>
                  <w:tcW w:w="2994" w:type="dxa"/>
                </w:tcPr>
                <w:p w:rsidR="009F2DFA" w:rsidRPr="00F04CCD" w:rsidRDefault="009F2DFA" w:rsidP="003D60C7">
                  <w:pPr>
                    <w:jc w:val="center"/>
                    <w:rPr>
                      <w:i/>
                    </w:rPr>
                  </w:pPr>
                  <w:r w:rsidRPr="00F04CCD">
                    <w:rPr>
                      <w:i/>
                    </w:rPr>
                    <w:t>0</w:t>
                  </w:r>
                </w:p>
              </w:tc>
              <w:tc>
                <w:tcPr>
                  <w:tcW w:w="2994" w:type="dxa"/>
                </w:tcPr>
                <w:p w:rsidR="009F2DFA" w:rsidRPr="00F04CCD" w:rsidRDefault="009F2DFA" w:rsidP="003D60C7">
                  <w:pPr>
                    <w:jc w:val="center"/>
                    <w:rPr>
                      <w:i/>
                    </w:rPr>
                  </w:pPr>
                  <w:r w:rsidRPr="00F04CCD">
                    <w:rPr>
                      <w:i/>
                    </w:rPr>
                    <w:t>0</w:t>
                  </w:r>
                </w:p>
              </w:tc>
            </w:tr>
            <w:tr w:rsidR="009F2DFA" w:rsidRPr="00F04CCD" w:rsidTr="003D60C7">
              <w:tc>
                <w:tcPr>
                  <w:tcW w:w="2993" w:type="dxa"/>
                </w:tcPr>
                <w:p w:rsidR="009F2DFA" w:rsidRPr="00F04CCD" w:rsidRDefault="009F2DFA" w:rsidP="003D60C7">
                  <w:pPr>
                    <w:rPr>
                      <w:i/>
                    </w:rPr>
                  </w:pPr>
                  <w:r w:rsidRPr="00F04CCD">
                    <w:rPr>
                      <w:i/>
                    </w:rPr>
                    <w:t>Nepriame finančné náklady</w:t>
                  </w:r>
                </w:p>
              </w:tc>
              <w:tc>
                <w:tcPr>
                  <w:tcW w:w="2994" w:type="dxa"/>
                </w:tcPr>
                <w:p w:rsidR="009F2DFA" w:rsidRPr="00F04CCD" w:rsidRDefault="009F2DFA" w:rsidP="003D60C7">
                  <w:pPr>
                    <w:jc w:val="center"/>
                    <w:rPr>
                      <w:i/>
                    </w:rPr>
                  </w:pPr>
                  <w:r w:rsidRPr="00F04CCD">
                    <w:rPr>
                      <w:i/>
                    </w:rPr>
                    <w:t>0</w:t>
                  </w:r>
                </w:p>
              </w:tc>
              <w:tc>
                <w:tcPr>
                  <w:tcW w:w="2994" w:type="dxa"/>
                </w:tcPr>
                <w:p w:rsidR="009F2DFA" w:rsidRPr="00F04CCD" w:rsidRDefault="009F2DFA" w:rsidP="003D60C7">
                  <w:pPr>
                    <w:jc w:val="center"/>
                    <w:rPr>
                      <w:i/>
                    </w:rPr>
                  </w:pPr>
                  <w:r w:rsidRPr="00F04CCD">
                    <w:rPr>
                      <w:i/>
                    </w:rPr>
                    <w:t>0</w:t>
                  </w:r>
                </w:p>
              </w:tc>
            </w:tr>
            <w:tr w:rsidR="009F2DFA" w:rsidRPr="00F04CCD" w:rsidTr="003D60C7">
              <w:tc>
                <w:tcPr>
                  <w:tcW w:w="2993" w:type="dxa"/>
                </w:tcPr>
                <w:p w:rsidR="009F2DFA" w:rsidRPr="00F04CCD" w:rsidRDefault="009F2DFA" w:rsidP="003D60C7">
                  <w:pPr>
                    <w:rPr>
                      <w:i/>
                    </w:rPr>
                  </w:pPr>
                  <w:r w:rsidRPr="00F04CCD">
                    <w:rPr>
                      <w:i/>
                    </w:rPr>
                    <w:t>Administratívne náklady</w:t>
                  </w:r>
                </w:p>
              </w:tc>
              <w:tc>
                <w:tcPr>
                  <w:tcW w:w="2994" w:type="dxa"/>
                </w:tcPr>
                <w:p w:rsidR="009F2DFA" w:rsidRPr="00F04CCD" w:rsidRDefault="00D83BFC" w:rsidP="003D60C7">
                  <w:pPr>
                    <w:jc w:val="center"/>
                    <w:rPr>
                      <w:i/>
                    </w:rPr>
                  </w:pPr>
                  <w:r>
                    <w:rPr>
                      <w:i/>
                    </w:rPr>
                    <w:t>45,81</w:t>
                  </w:r>
                </w:p>
              </w:tc>
              <w:tc>
                <w:tcPr>
                  <w:tcW w:w="2994" w:type="dxa"/>
                </w:tcPr>
                <w:p w:rsidR="009F2DFA" w:rsidRPr="00F04CCD" w:rsidRDefault="00D83BFC" w:rsidP="003D60C7">
                  <w:pPr>
                    <w:jc w:val="center"/>
                    <w:rPr>
                      <w:i/>
                    </w:rPr>
                  </w:pPr>
                  <w:r>
                    <w:rPr>
                      <w:i/>
                    </w:rPr>
                    <w:t>458,1</w:t>
                  </w:r>
                </w:p>
              </w:tc>
            </w:tr>
            <w:tr w:rsidR="009F2DFA" w:rsidRPr="00F04CCD" w:rsidTr="003D60C7">
              <w:tc>
                <w:tcPr>
                  <w:tcW w:w="2993" w:type="dxa"/>
                </w:tcPr>
                <w:p w:rsidR="009F2DFA" w:rsidRPr="00F04CCD" w:rsidRDefault="009F2DFA" w:rsidP="003D60C7">
                  <w:pPr>
                    <w:rPr>
                      <w:b/>
                      <w:i/>
                    </w:rPr>
                  </w:pPr>
                  <w:r w:rsidRPr="00F04CCD">
                    <w:rPr>
                      <w:b/>
                      <w:i/>
                    </w:rPr>
                    <w:t>Celkové náklady regulácie</w:t>
                  </w:r>
                </w:p>
              </w:tc>
              <w:tc>
                <w:tcPr>
                  <w:tcW w:w="2994" w:type="dxa"/>
                </w:tcPr>
                <w:p w:rsidR="009F2DFA" w:rsidRPr="00F04CCD" w:rsidRDefault="000B75D6" w:rsidP="003D60C7">
                  <w:pPr>
                    <w:jc w:val="center"/>
                    <w:rPr>
                      <w:b/>
                      <w:i/>
                    </w:rPr>
                  </w:pPr>
                  <w:r>
                    <w:rPr>
                      <w:b/>
                      <w:i/>
                    </w:rPr>
                    <w:t>45,81</w:t>
                  </w:r>
                </w:p>
              </w:tc>
              <w:tc>
                <w:tcPr>
                  <w:tcW w:w="2994" w:type="dxa"/>
                </w:tcPr>
                <w:p w:rsidR="009F2DFA" w:rsidRPr="00F04CCD" w:rsidRDefault="00D83BFC" w:rsidP="003D60C7">
                  <w:pPr>
                    <w:jc w:val="center"/>
                    <w:rPr>
                      <w:b/>
                      <w:i/>
                    </w:rPr>
                  </w:pPr>
                  <w:r>
                    <w:rPr>
                      <w:b/>
                      <w:i/>
                    </w:rPr>
                    <w:t>458,1</w:t>
                  </w:r>
                </w:p>
              </w:tc>
            </w:tr>
          </w:tbl>
          <w:p w:rsidR="009F2DFA" w:rsidRPr="00F04CCD" w:rsidRDefault="009F2DFA" w:rsidP="003D60C7">
            <w:pPr>
              <w:rPr>
                <w:i/>
              </w:rPr>
            </w:pPr>
          </w:p>
        </w:tc>
      </w:tr>
      <w:tr w:rsidR="009F2DFA" w:rsidRPr="00F04CCD" w:rsidTr="002850AA">
        <w:tc>
          <w:tcPr>
            <w:tcW w:w="9062" w:type="dxa"/>
            <w:shd w:val="clear" w:color="auto" w:fill="D9D9D9" w:themeFill="background1" w:themeFillShade="D9"/>
          </w:tcPr>
          <w:p w:rsidR="009F2DFA" w:rsidRPr="00042C66" w:rsidRDefault="002B1108" w:rsidP="003D60C7">
            <w:pPr>
              <w:rPr>
                <w:b/>
                <w:sz w:val="24"/>
              </w:rPr>
            </w:pPr>
            <w:r>
              <w:rPr>
                <w:b/>
                <w:sz w:val="24"/>
              </w:rPr>
              <w:t>3</w:t>
            </w:r>
            <w:r w:rsidR="009F2DFA" w:rsidRPr="00042C66">
              <w:rPr>
                <w:b/>
                <w:sz w:val="24"/>
              </w:rPr>
              <w:t>.4 Konkurencieschopnosť a správanie sa podnikov na trhu</w:t>
            </w:r>
          </w:p>
          <w:p w:rsidR="009F2DFA" w:rsidRPr="00F04CCD" w:rsidRDefault="009F2DFA" w:rsidP="003D60C7">
            <w:r w:rsidRPr="00042C66">
              <w:rPr>
                <w:b/>
                <w:sz w:val="24"/>
              </w:rPr>
              <w:t xml:space="preserve">       </w:t>
            </w:r>
            <w:r w:rsidRPr="00042C66">
              <w:rPr>
                <w:sz w:val="24"/>
              </w:rPr>
              <w:t xml:space="preserve">- </w:t>
            </w:r>
            <w:r w:rsidRPr="00042C66">
              <w:rPr>
                <w:b/>
                <w:sz w:val="24"/>
              </w:rPr>
              <w:t>z toho MSP</w:t>
            </w:r>
          </w:p>
        </w:tc>
      </w:tr>
      <w:tr w:rsidR="009F2DFA" w:rsidRPr="00F04CCD" w:rsidTr="002850AA">
        <w:tc>
          <w:tcPr>
            <w:tcW w:w="9062" w:type="dxa"/>
            <w:tcBorders>
              <w:bottom w:val="single" w:sz="4" w:space="0" w:color="auto"/>
            </w:tcBorders>
          </w:tcPr>
          <w:p w:rsidR="009F2DFA" w:rsidRPr="00F04CCD" w:rsidRDefault="009F2DFA" w:rsidP="003D60C7">
            <w:pPr>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RDefault="009F2DFA" w:rsidP="003D60C7">
            <w:pPr>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RDefault="009F2DFA" w:rsidP="003D60C7">
            <w:pPr>
              <w:rPr>
                <w:i/>
              </w:rPr>
            </w:pPr>
            <w:r w:rsidRPr="00F04CCD">
              <w:rPr>
                <w:i/>
              </w:rPr>
              <w:t>Ako ovplyvní cenu alebo dostupnosť základných zdrojov (suroviny, mechanizmy, pracovná sila, energie atď.)?</w:t>
            </w:r>
          </w:p>
          <w:p w:rsidR="009F2DFA" w:rsidRPr="00F04CCD" w:rsidRDefault="009F2DFA" w:rsidP="003D60C7">
            <w:pPr>
              <w:rPr>
                <w:i/>
              </w:rPr>
            </w:pPr>
            <w:r w:rsidRPr="00F04CCD">
              <w:rPr>
                <w:i/>
              </w:rPr>
              <w:t>Ovplyvňuje prístup k financiám? Ak áno, ako?</w:t>
            </w:r>
          </w:p>
        </w:tc>
      </w:tr>
      <w:tr w:rsidR="009F2DFA" w:rsidRPr="00F04CCD" w:rsidTr="002850AA">
        <w:trPr>
          <w:trHeight w:val="1282"/>
        </w:trPr>
        <w:tc>
          <w:tcPr>
            <w:tcW w:w="9062" w:type="dxa"/>
            <w:tcBorders>
              <w:bottom w:val="single" w:sz="4" w:space="0" w:color="auto"/>
            </w:tcBorders>
          </w:tcPr>
          <w:p w:rsidR="009F2DFA" w:rsidRDefault="009F2DFA" w:rsidP="003D60C7">
            <w:pPr>
              <w:rPr>
                <w:i/>
              </w:rPr>
            </w:pPr>
          </w:p>
          <w:p w:rsidR="00882630" w:rsidRDefault="002850AA" w:rsidP="002850AA">
            <w:pPr>
              <w:jc w:val="both"/>
              <w:rPr>
                <w:i/>
              </w:rPr>
            </w:pPr>
            <w:r w:rsidRPr="002850AA">
              <w:rPr>
                <w:i/>
              </w:rPr>
              <w:t xml:space="preserve">Navrhovanou úpravou sa sleduje precíznejšia regulácia možnosti obmedzenia prístupu hospodárskych subjektov z tretích krajín do verejného obstarávania v podmienkach Slovenskej republiky. Uvedené obmedzenie prístupu k verejnému obstarávaniu sa bude týkať hospodárskeho subjektu so sídlom v štáte, ktorý nie je členským štátom EÚ (tretí štát), a ktorý zároveň nie je zmluvnou stranou GPA alebo obdobnej medzinárodnej zmluvy. Zároveň sa týmto ustanovením umožňuje aktívne aplikovanie reciprocity, ktorej význam sa posúva v tom, že nie iba Slovenská republika si otvára trh pre tretie krajiny, ale naopak, že sa Slovenská republika aktívne zaujíma, či hospodárske subjekty zo SR majú účinný prístup k verejnému obstarávaniu v tretích krajinách. Tretie krajiny majú často inú právnu kultúru ako Slovenská republika a Európska únia, od formálneho podpísania určitej medzinárodnej zmluvy tieto tretie krajiny mohli prijať množstvo ďalších legislatívnych a nelegislatívnych </w:t>
            </w:r>
            <w:r w:rsidRPr="002850AA">
              <w:rPr>
                <w:i/>
              </w:rPr>
              <w:lastRenderedPageBreak/>
              <w:t>aktov, ktoré túto medzinárodnú zmluvu v praxi negujú alebo znefunkčňujú. V tejto veci môžu byť verejným obstarávateľom nápomocné napr. Ministerstvo hospodárstva SR a príslušné veľvyslanectvá SR s ich obchodnými oddeleniami. Zároveň sa týmto ustanovením vytvára tlak na tretie štáty, aby otvorili prístup k svojmu verejnému obstarávaniu pre hospodárskej subjekty zo Slovenskej republiky, pretože tretie štáty nemajú žiaden dôvod účinne otvoriť svoj trh verejného obstarávania, pokiaľ Slovenská republika aktívne nevyžaduje reciprocitu vo vzájomných vzťahoch. Navrhované ustanovenie  zároveň umožňuje nielen paušálne obmedziť účasť hospodárskych subjektov z tretích krajín, ale taktiež umožňuje, aby verejný obstarávateľ a obstarávateľ vopred paušálne neobmedzoval účasť subjektov z tretích štátov vo verejnom obstarávaní, ale zaoberal sa ich ponukou, ktorá môže byť kvalitnejšia/inovatívnejšia ako ponuky od uchádzačov z EÚ a následne zvážil, či takúto ponuku z tretej krajiny vylúči alebo nie, pričom môže zohľadniť napr. bezpečnostné, hospodárske alebo ekonomické záujmy SR.</w:t>
            </w:r>
          </w:p>
          <w:p w:rsidR="00F75FCE" w:rsidRDefault="00F75FCE" w:rsidP="002850AA">
            <w:pPr>
              <w:jc w:val="both"/>
              <w:rPr>
                <w:i/>
              </w:rPr>
            </w:pPr>
          </w:p>
          <w:p w:rsidR="0025581F" w:rsidRDefault="00F75FCE" w:rsidP="00F75FCE">
            <w:pPr>
              <w:jc w:val="both"/>
              <w:rPr>
                <w:i/>
              </w:rPr>
            </w:pPr>
            <w:r w:rsidRPr="00F75FCE">
              <w:rPr>
                <w:i/>
              </w:rPr>
              <w:t xml:space="preserve">Z pohľadu pozitívneho vplyvu na podnikateľské prostredie možno vnímať predovšetkým snahu návrhu zákona predchádzať a postihovať špekulatívne formy správania sa podnikateľských subjektov pri využívaní revíznych prostriedkov, ktorých následky musia v praxi znášať nielen verejní obstarávatelia (predlžovanie procesu verejného obstarávania, ohrozenie čerpania štrukturálnych fondov a pod..) ale aj čestní podnikatelia, ktorým sa napríklad v dôsledku predlžovania verejného obstarávania uplatňovaním obštrukčných opravných prostriedkov zvyšujú transakčné náklady na účasť vo verejnom obstarávaní, napr.  majú dlhší čas viazanú zábezpeku alebo vlastné kapacity alokované na realizáciu zákazky a pod.. </w:t>
            </w:r>
          </w:p>
          <w:p w:rsidR="00F75FCE" w:rsidRDefault="00F75FCE" w:rsidP="00F75FCE">
            <w:pPr>
              <w:jc w:val="both"/>
              <w:rPr>
                <w:i/>
              </w:rPr>
            </w:pPr>
            <w:r w:rsidRPr="00F75FCE">
              <w:rPr>
                <w:i/>
              </w:rPr>
              <w:t xml:space="preserve">  </w:t>
            </w:r>
          </w:p>
          <w:p w:rsidR="000A0348" w:rsidRDefault="0025581F" w:rsidP="000A0348">
            <w:pPr>
              <w:jc w:val="both"/>
              <w:rPr>
                <w:i/>
              </w:rPr>
            </w:pPr>
            <w:r w:rsidRPr="0025581F">
              <w:rPr>
                <w:i/>
              </w:rPr>
              <w:t xml:space="preserve">V kontexte pozitívneho vplyvu na podnikateľské prostredie taktiež možno vnímať snahu návrhu zákona vytvoriť regulačnú bázu pre efektívnejšiu kontrolu prevádzkovateľov elektronických nástrojov používaných na elektronickú komunikáciu vo verejnom obstarávaní. Efektívnejšie vynucovanie dodržiavania pravidiel vyžadovaných zákonom pre prevádzkovateľov elektronických nástrojov predstavuje základný predpoklad pre „zdravý“  vývoj tohto pomerne mladého podsegmentu IT sektora. </w:t>
            </w:r>
          </w:p>
          <w:p w:rsidR="000A0348" w:rsidRDefault="000A0348" w:rsidP="000A0348">
            <w:pPr>
              <w:jc w:val="both"/>
              <w:rPr>
                <w:i/>
              </w:rPr>
            </w:pPr>
          </w:p>
          <w:p w:rsidR="000A0348" w:rsidRPr="00F04CCD" w:rsidRDefault="000A0348" w:rsidP="000A0348">
            <w:pPr>
              <w:jc w:val="both"/>
              <w:rPr>
                <w:i/>
              </w:rPr>
            </w:pPr>
            <w:r>
              <w:rPr>
                <w:i/>
              </w:rPr>
              <w:t xml:space="preserve">Z pohľadu pozitívneho vplyvu na podnikateľské prostredie je taktiež potrebné poukázať na definíciu environmentálnemu aspektu vo verejnom obstarávaní, ktorého aplikácia na strane verejného obstarávateľa  v praxi umožní zrkadlovo rozvíjať tento aspekt aj v rámci podnikateľského sektora. </w:t>
            </w:r>
            <w:bookmarkStart w:id="0" w:name="_GoBack"/>
            <w:bookmarkEnd w:id="0"/>
            <w:r>
              <w:rPr>
                <w:i/>
              </w:rPr>
              <w:t xml:space="preserve"> </w:t>
            </w:r>
          </w:p>
        </w:tc>
      </w:tr>
      <w:tr w:rsidR="009F2DFA" w:rsidRPr="00F04CCD" w:rsidTr="002850AA">
        <w:tc>
          <w:tcPr>
            <w:tcW w:w="9062" w:type="dxa"/>
            <w:shd w:val="clear" w:color="auto" w:fill="D9D9D9" w:themeFill="background1" w:themeFillShade="D9"/>
          </w:tcPr>
          <w:p w:rsidR="009F2DFA" w:rsidRPr="00042C66" w:rsidRDefault="002B1108" w:rsidP="003D60C7">
            <w:pPr>
              <w:rPr>
                <w:b/>
                <w:sz w:val="24"/>
              </w:rPr>
            </w:pPr>
            <w:r>
              <w:rPr>
                <w:b/>
                <w:sz w:val="24"/>
              </w:rPr>
              <w:lastRenderedPageBreak/>
              <w:t>3</w:t>
            </w:r>
            <w:r w:rsidR="009F2DFA" w:rsidRPr="00042C66">
              <w:rPr>
                <w:b/>
                <w:sz w:val="24"/>
              </w:rPr>
              <w:t xml:space="preserve">.5 Inovácie </w:t>
            </w:r>
          </w:p>
          <w:p w:rsidR="009F2DFA" w:rsidRPr="00F04CCD" w:rsidRDefault="009F2DFA" w:rsidP="003D60C7">
            <w:pPr>
              <w:rPr>
                <w:b/>
              </w:rPr>
            </w:pPr>
            <w:r w:rsidRPr="00042C66">
              <w:rPr>
                <w:sz w:val="24"/>
              </w:rPr>
              <w:t xml:space="preserve">       - </w:t>
            </w:r>
            <w:r w:rsidRPr="00042C66">
              <w:rPr>
                <w:b/>
                <w:sz w:val="24"/>
              </w:rPr>
              <w:t>z toho MSP</w:t>
            </w:r>
          </w:p>
        </w:tc>
      </w:tr>
      <w:tr w:rsidR="009F2DFA" w:rsidRPr="00F04CCD" w:rsidTr="002850AA">
        <w:tc>
          <w:tcPr>
            <w:tcW w:w="9062" w:type="dxa"/>
          </w:tcPr>
          <w:p w:rsidR="009F2DFA" w:rsidRPr="00F04CCD" w:rsidRDefault="009F2DFA" w:rsidP="003D60C7">
            <w:pPr>
              <w:rPr>
                <w:i/>
              </w:rPr>
            </w:pPr>
            <w:r w:rsidRPr="00F04CCD">
              <w:rPr>
                <w:i/>
              </w:rPr>
              <w:t>Uveďte, ako podporuje navrhovaná zmena inovácie.</w:t>
            </w:r>
          </w:p>
          <w:p w:rsidR="009F2DFA" w:rsidRPr="00F04CCD" w:rsidRDefault="009F2DFA" w:rsidP="003D60C7">
            <w:pPr>
              <w:rPr>
                <w:i/>
              </w:rPr>
            </w:pPr>
            <w:r w:rsidRPr="00F04CCD">
              <w:rPr>
                <w:i/>
              </w:rPr>
              <w:t>Zjednodušuje uvedenie alebo rozšírenie nových výrobných metód, technológií a výrobkov na trh?</w:t>
            </w:r>
          </w:p>
          <w:p w:rsidR="009F2DFA" w:rsidRPr="00F04CCD" w:rsidRDefault="009F2DFA" w:rsidP="003D60C7">
            <w:pPr>
              <w:rPr>
                <w:i/>
              </w:rPr>
            </w:pPr>
            <w:r w:rsidRPr="00F04CCD">
              <w:rPr>
                <w:i/>
              </w:rPr>
              <w:t xml:space="preserve">Uveďte, ako vplýva navrhovaná zmena na </w:t>
            </w:r>
            <w:r w:rsidR="00904C9B">
              <w:rPr>
                <w:i/>
              </w:rPr>
              <w:t xml:space="preserve">jednotlivé </w:t>
            </w:r>
            <w:r w:rsidRPr="00F04CCD">
              <w:rPr>
                <w:i/>
              </w:rPr>
              <w:t>práva duševného vlastníctva (</w:t>
            </w:r>
            <w:r w:rsidR="00904C9B">
              <w:rPr>
                <w:i/>
              </w:rPr>
              <w:t xml:space="preserve">napr. </w:t>
            </w:r>
            <w:r w:rsidRPr="00F04CCD">
              <w:rPr>
                <w:i/>
              </w:rPr>
              <w:t xml:space="preserve">patenty, ochranné známky, </w:t>
            </w:r>
            <w:r w:rsidR="00904C9B">
              <w:rPr>
                <w:i/>
              </w:rPr>
              <w:t>autorské práva</w:t>
            </w:r>
            <w:r w:rsidRPr="00F04CCD">
              <w:rPr>
                <w:i/>
              </w:rPr>
              <w:t>, vlastníctvo know-how).</w:t>
            </w:r>
          </w:p>
          <w:p w:rsidR="009F2DFA" w:rsidRDefault="009F2DFA" w:rsidP="003D60C7">
            <w:pPr>
              <w:rPr>
                <w:i/>
              </w:rPr>
            </w:pPr>
            <w:r w:rsidRPr="00F04CCD">
              <w:rPr>
                <w:i/>
              </w:rPr>
              <w:t>Podporuje vyššiu efektivitu výroby/využívania zdrojov? Ak áno, ako?</w:t>
            </w:r>
          </w:p>
          <w:p w:rsidR="00837639" w:rsidRDefault="00837639" w:rsidP="003D60C7">
            <w:pPr>
              <w:rPr>
                <w:i/>
              </w:rPr>
            </w:pPr>
            <w:r w:rsidRPr="00154881">
              <w:rPr>
                <w:i/>
              </w:rPr>
              <w:t>Vytvorí zmena nové pracovné miesta pre zamestnancov výskumu a vývoja v</w:t>
            </w:r>
            <w:r>
              <w:rPr>
                <w:i/>
              </w:rPr>
              <w:t> </w:t>
            </w:r>
            <w:r w:rsidRPr="00154881">
              <w:rPr>
                <w:i/>
              </w:rPr>
              <w:t>SR</w:t>
            </w:r>
            <w:r>
              <w:rPr>
                <w:i/>
              </w:rPr>
              <w:t>?</w:t>
            </w:r>
          </w:p>
          <w:p w:rsidR="002850AA" w:rsidRDefault="002850AA" w:rsidP="003D60C7">
            <w:pPr>
              <w:rPr>
                <w:i/>
              </w:rPr>
            </w:pPr>
          </w:p>
          <w:p w:rsidR="002850AA" w:rsidRDefault="002850AA" w:rsidP="003D60C7">
            <w:pPr>
              <w:rPr>
                <w:i/>
              </w:rPr>
            </w:pPr>
          </w:p>
          <w:p w:rsidR="002850AA" w:rsidRDefault="002850AA" w:rsidP="003D60C7">
            <w:pPr>
              <w:rPr>
                <w:i/>
              </w:rPr>
            </w:pPr>
            <w:r w:rsidRPr="002850AA">
              <w:rPr>
                <w:i/>
              </w:rPr>
              <w:t xml:space="preserve">Predkladaná novela nebude mať vplyv na inovácie.  </w:t>
            </w:r>
          </w:p>
          <w:p w:rsidR="002850AA" w:rsidRPr="00F04CCD" w:rsidRDefault="002850AA" w:rsidP="003D60C7"/>
        </w:tc>
      </w:tr>
    </w:tbl>
    <w:p w:rsidR="009F2DFA" w:rsidRDefault="009F2DFA" w:rsidP="002850AA">
      <w:pPr>
        <w:rPr>
          <w:b/>
          <w:sz w:val="24"/>
        </w:rPr>
      </w:pPr>
    </w:p>
    <w:sectPr w:rsidR="009F2DF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EB1" w:rsidRDefault="00F31EB1" w:rsidP="009F2DFA">
      <w:r>
        <w:separator/>
      </w:r>
    </w:p>
  </w:endnote>
  <w:endnote w:type="continuationSeparator" w:id="0">
    <w:p w:rsidR="00F31EB1" w:rsidRDefault="00F31EB1" w:rsidP="009F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381234"/>
      <w:docPartObj>
        <w:docPartGallery w:val="Page Numbers (Bottom of Page)"/>
        <w:docPartUnique/>
      </w:docPartObj>
    </w:sdtPr>
    <w:sdtEndPr/>
    <w:sdtContent>
      <w:p w:rsidR="00D83BFC" w:rsidRDefault="00D83BFC">
        <w:pPr>
          <w:pStyle w:val="Pta"/>
          <w:jc w:val="right"/>
        </w:pPr>
        <w:r>
          <w:fldChar w:fldCharType="begin"/>
        </w:r>
        <w:r>
          <w:instrText>PAGE   \* MERGEFORMAT</w:instrText>
        </w:r>
        <w:r>
          <w:fldChar w:fldCharType="separate"/>
        </w:r>
        <w:r w:rsidR="000A0348">
          <w:rPr>
            <w:noProof/>
          </w:rPr>
          <w:t>3</w:t>
        </w:r>
        <w:r>
          <w:fldChar w:fldCharType="end"/>
        </w:r>
      </w:p>
    </w:sdtContent>
  </w:sdt>
  <w:p w:rsidR="00D83BFC" w:rsidRDefault="00D83BF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EB1" w:rsidRDefault="00F31EB1" w:rsidP="009F2DFA">
      <w:r>
        <w:separator/>
      </w:r>
    </w:p>
  </w:footnote>
  <w:footnote w:type="continuationSeparator" w:id="0">
    <w:p w:rsidR="00F31EB1" w:rsidRDefault="00F31EB1" w:rsidP="009F2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BFC" w:rsidRDefault="00D83BFC" w:rsidP="009F2DFA">
    <w:pPr>
      <w:pStyle w:val="Hlavika"/>
      <w:jc w:val="right"/>
      <w:rPr>
        <w:sz w:val="24"/>
        <w:szCs w:val="24"/>
      </w:rPr>
    </w:pPr>
    <w:r w:rsidRPr="000A15AE">
      <w:rPr>
        <w:sz w:val="24"/>
        <w:szCs w:val="24"/>
      </w:rPr>
      <w:t>Príloha č</w:t>
    </w:r>
    <w:r>
      <w:rPr>
        <w:sz w:val="24"/>
        <w:szCs w:val="24"/>
      </w:rPr>
      <w:t>. 3</w:t>
    </w:r>
  </w:p>
  <w:p w:rsidR="00D83BFC" w:rsidRDefault="00D83BF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0D9"/>
    <w:multiLevelType w:val="hybridMultilevel"/>
    <w:tmpl w:val="BE7EA2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18B47F9"/>
    <w:multiLevelType w:val="hybridMultilevel"/>
    <w:tmpl w:val="F92819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9972FD"/>
    <w:multiLevelType w:val="hybridMultilevel"/>
    <w:tmpl w:val="4DC61BCA"/>
    <w:lvl w:ilvl="0" w:tplc="36D4C24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114BE9"/>
    <w:multiLevelType w:val="hybridMultilevel"/>
    <w:tmpl w:val="D1C28118"/>
    <w:lvl w:ilvl="0" w:tplc="AFEC776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B66859"/>
    <w:multiLevelType w:val="hybridMultilevel"/>
    <w:tmpl w:val="F4145C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0B1850"/>
    <w:multiLevelType w:val="hybridMultilevel"/>
    <w:tmpl w:val="5FD625BE"/>
    <w:lvl w:ilvl="0" w:tplc="8B0E095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2D65B4"/>
    <w:multiLevelType w:val="hybridMultilevel"/>
    <w:tmpl w:val="05EEF73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3A620081"/>
    <w:multiLevelType w:val="hybridMultilevel"/>
    <w:tmpl w:val="EFA415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3B2702CF"/>
    <w:multiLevelType w:val="hybridMultilevel"/>
    <w:tmpl w:val="B87C199E"/>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24C7B1F"/>
    <w:multiLevelType w:val="hybridMultilevel"/>
    <w:tmpl w:val="5D6C5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B1B82"/>
    <w:multiLevelType w:val="hybridMultilevel"/>
    <w:tmpl w:val="62167DB2"/>
    <w:lvl w:ilvl="0" w:tplc="04BA9C1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B0C2D03"/>
    <w:multiLevelType w:val="hybridMultilevel"/>
    <w:tmpl w:val="1EFC294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5CCE19A5"/>
    <w:multiLevelType w:val="hybridMultilevel"/>
    <w:tmpl w:val="E66AFDB2"/>
    <w:lvl w:ilvl="0" w:tplc="E85A495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E680BAD"/>
    <w:multiLevelType w:val="hybridMultilevel"/>
    <w:tmpl w:val="41D4CC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FE46C3F"/>
    <w:multiLevelType w:val="hybridMultilevel"/>
    <w:tmpl w:val="1C9C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33080"/>
    <w:multiLevelType w:val="hybridMultilevel"/>
    <w:tmpl w:val="E85A8616"/>
    <w:lvl w:ilvl="0" w:tplc="328A388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DD54A03"/>
    <w:multiLevelType w:val="hybridMultilevel"/>
    <w:tmpl w:val="EBE682F4"/>
    <w:lvl w:ilvl="0" w:tplc="B4C0DA2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3EC0742"/>
    <w:multiLevelType w:val="hybridMultilevel"/>
    <w:tmpl w:val="13FAB0BA"/>
    <w:lvl w:ilvl="0" w:tplc="5E1E298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B7F06E0"/>
    <w:multiLevelType w:val="hybridMultilevel"/>
    <w:tmpl w:val="33EA1E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12"/>
  </w:num>
  <w:num w:numId="2">
    <w:abstractNumId w:val="8"/>
  </w:num>
  <w:num w:numId="3">
    <w:abstractNumId w:val="14"/>
  </w:num>
  <w:num w:numId="4">
    <w:abstractNumId w:val="13"/>
  </w:num>
  <w:num w:numId="5">
    <w:abstractNumId w:val="4"/>
  </w:num>
  <w:num w:numId="6">
    <w:abstractNumId w:val="9"/>
  </w:num>
  <w:num w:numId="7">
    <w:abstractNumId w:val="15"/>
  </w:num>
  <w:num w:numId="8">
    <w:abstractNumId w:val="6"/>
  </w:num>
  <w:num w:numId="9">
    <w:abstractNumId w:val="0"/>
  </w:num>
  <w:num w:numId="10">
    <w:abstractNumId w:val="18"/>
  </w:num>
  <w:num w:numId="11">
    <w:abstractNumId w:val="11"/>
  </w:num>
  <w:num w:numId="12">
    <w:abstractNumId w:val="7"/>
  </w:num>
  <w:num w:numId="13">
    <w:abstractNumId w:val="16"/>
  </w:num>
  <w:num w:numId="14">
    <w:abstractNumId w:val="1"/>
  </w:num>
  <w:num w:numId="15">
    <w:abstractNumId w:val="3"/>
  </w:num>
  <w:num w:numId="16">
    <w:abstractNumId w:val="5"/>
  </w:num>
  <w:num w:numId="17">
    <w:abstractNumId w:val="17"/>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C13"/>
    <w:rsid w:val="00071E43"/>
    <w:rsid w:val="000A0348"/>
    <w:rsid w:val="000B75D6"/>
    <w:rsid w:val="00120B0A"/>
    <w:rsid w:val="001341A8"/>
    <w:rsid w:val="00154881"/>
    <w:rsid w:val="001841E0"/>
    <w:rsid w:val="00236E6D"/>
    <w:rsid w:val="0025581F"/>
    <w:rsid w:val="002850AA"/>
    <w:rsid w:val="002A3CEE"/>
    <w:rsid w:val="002B1108"/>
    <w:rsid w:val="002C7ACD"/>
    <w:rsid w:val="00335689"/>
    <w:rsid w:val="003D60C7"/>
    <w:rsid w:val="0047473C"/>
    <w:rsid w:val="00481909"/>
    <w:rsid w:val="004941E9"/>
    <w:rsid w:val="004B3695"/>
    <w:rsid w:val="0052297F"/>
    <w:rsid w:val="005248E5"/>
    <w:rsid w:val="0059715A"/>
    <w:rsid w:val="005D3F1C"/>
    <w:rsid w:val="006B785A"/>
    <w:rsid w:val="006F2E84"/>
    <w:rsid w:val="00780BA6"/>
    <w:rsid w:val="00781912"/>
    <w:rsid w:val="00783AF6"/>
    <w:rsid w:val="00794C68"/>
    <w:rsid w:val="007B32AD"/>
    <w:rsid w:val="007F6CB4"/>
    <w:rsid w:val="00804CC0"/>
    <w:rsid w:val="00837639"/>
    <w:rsid w:val="008638D6"/>
    <w:rsid w:val="00882630"/>
    <w:rsid w:val="008A1252"/>
    <w:rsid w:val="008A3D52"/>
    <w:rsid w:val="00904C9B"/>
    <w:rsid w:val="0091319D"/>
    <w:rsid w:val="00925762"/>
    <w:rsid w:val="00982FB7"/>
    <w:rsid w:val="009D3B20"/>
    <w:rsid w:val="009F2DFA"/>
    <w:rsid w:val="00A60FB9"/>
    <w:rsid w:val="00B31A8E"/>
    <w:rsid w:val="00B53DD5"/>
    <w:rsid w:val="00B83B69"/>
    <w:rsid w:val="00BA073A"/>
    <w:rsid w:val="00BD0B3E"/>
    <w:rsid w:val="00BE4360"/>
    <w:rsid w:val="00BF6ED1"/>
    <w:rsid w:val="00C920B2"/>
    <w:rsid w:val="00CB2D81"/>
    <w:rsid w:val="00CB3623"/>
    <w:rsid w:val="00CF0822"/>
    <w:rsid w:val="00D11ABD"/>
    <w:rsid w:val="00D412E8"/>
    <w:rsid w:val="00D65E50"/>
    <w:rsid w:val="00D83BFC"/>
    <w:rsid w:val="00E44E07"/>
    <w:rsid w:val="00E532C0"/>
    <w:rsid w:val="00E86AD1"/>
    <w:rsid w:val="00F31EB1"/>
    <w:rsid w:val="00F41620"/>
    <w:rsid w:val="00F75FCE"/>
    <w:rsid w:val="00FB5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DB60BB-05FB-483E-B5F8-6E13A9CB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2DF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F2DF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1">
    <w:name w:val="Body Text1"/>
    <w:qFormat/>
    <w:rsid w:val="009F2DFA"/>
    <w:pPr>
      <w:spacing w:after="120" w:line="240" w:lineRule="auto"/>
    </w:pPr>
    <w:rPr>
      <w:rFonts w:ascii="Arial" w:eastAsia="Times New Roman" w:hAnsi="Arial" w:cs="Times New Roman"/>
      <w:color w:val="000000"/>
      <w:sz w:val="19"/>
      <w:szCs w:val="48"/>
    </w:rPr>
  </w:style>
  <w:style w:type="paragraph" w:styleId="Normlnywebov">
    <w:name w:val="Normal (Web)"/>
    <w:basedOn w:val="Normlny"/>
    <w:uiPriority w:val="99"/>
    <w:unhideWhenUsed/>
    <w:rsid w:val="009F2DFA"/>
    <w:pPr>
      <w:spacing w:before="100" w:beforeAutospacing="1" w:after="100" w:afterAutospacing="1"/>
    </w:pPr>
    <w:rPr>
      <w:rFonts w:eastAsiaTheme="minorEastAsia"/>
      <w:sz w:val="24"/>
      <w:szCs w:val="24"/>
      <w:lang w:val="en-US" w:eastAsia="en-US"/>
    </w:rPr>
  </w:style>
  <w:style w:type="paragraph" w:customStyle="1" w:styleId="Deloittebodytext">
    <w:name w:val="Deloitte body text"/>
    <w:qFormat/>
    <w:rsid w:val="009F2DFA"/>
    <w:pPr>
      <w:spacing w:after="240" w:line="280" w:lineRule="exact"/>
      <w:jc w:val="both"/>
    </w:pPr>
    <w:rPr>
      <w:rFonts w:ascii="Arial" w:eastAsia="Times New Roman" w:hAnsi="Arial" w:cs="Times New Roman"/>
      <w:color w:val="000000"/>
      <w:szCs w:val="48"/>
    </w:rPr>
  </w:style>
  <w:style w:type="paragraph" w:customStyle="1" w:styleId="TableColumnheader">
    <w:name w:val="Table Column header"/>
    <w:basedOn w:val="Normlny"/>
    <w:rsid w:val="009F2DFA"/>
    <w:pPr>
      <w:spacing w:before="80" w:after="80"/>
    </w:pPr>
    <w:rPr>
      <w:rFonts w:ascii="Arial" w:eastAsia="Times" w:hAnsi="Arial"/>
      <w:b/>
      <w:noProof/>
      <w:color w:val="FFFFFF"/>
      <w:sz w:val="18"/>
      <w:szCs w:val="24"/>
      <w:lang w:val="en-US" w:eastAsia="en-US"/>
    </w:rPr>
  </w:style>
  <w:style w:type="paragraph" w:styleId="Textbubliny">
    <w:name w:val="Balloon Text"/>
    <w:basedOn w:val="Normlny"/>
    <w:link w:val="TextbublinyChar"/>
    <w:uiPriority w:val="99"/>
    <w:semiHidden/>
    <w:unhideWhenUsed/>
    <w:rsid w:val="009F2DFA"/>
    <w:rPr>
      <w:rFonts w:ascii="Tahoma" w:hAnsi="Tahoma" w:cs="Tahoma"/>
      <w:sz w:val="16"/>
      <w:szCs w:val="16"/>
    </w:rPr>
  </w:style>
  <w:style w:type="character" w:customStyle="1" w:styleId="TextbublinyChar">
    <w:name w:val="Text bubliny Char"/>
    <w:basedOn w:val="Predvolenpsmoodseku"/>
    <w:link w:val="Textbubliny"/>
    <w:uiPriority w:val="99"/>
    <w:semiHidden/>
    <w:rsid w:val="009F2DFA"/>
    <w:rPr>
      <w:rFonts w:ascii="Tahoma" w:eastAsia="Times New Roman" w:hAnsi="Tahoma" w:cs="Tahoma"/>
      <w:sz w:val="16"/>
      <w:szCs w:val="16"/>
      <w:lang w:eastAsia="sk-SK"/>
    </w:rPr>
  </w:style>
  <w:style w:type="paragraph" w:styleId="Hlavika">
    <w:name w:val="header"/>
    <w:basedOn w:val="Normlny"/>
    <w:link w:val="HlavikaChar"/>
    <w:uiPriority w:val="99"/>
    <w:unhideWhenUsed/>
    <w:rsid w:val="009F2DFA"/>
    <w:pPr>
      <w:tabs>
        <w:tab w:val="center" w:pos="4536"/>
        <w:tab w:val="right" w:pos="9072"/>
      </w:tabs>
    </w:pPr>
  </w:style>
  <w:style w:type="character" w:customStyle="1" w:styleId="HlavikaChar">
    <w:name w:val="Hlavička Char"/>
    <w:basedOn w:val="Predvolenpsmoodseku"/>
    <w:link w:val="Hlavika"/>
    <w:uiPriority w:val="99"/>
    <w:rsid w:val="009F2DFA"/>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9F2DFA"/>
    <w:pPr>
      <w:tabs>
        <w:tab w:val="center" w:pos="4536"/>
        <w:tab w:val="right" w:pos="9072"/>
      </w:tabs>
    </w:pPr>
  </w:style>
  <w:style w:type="character" w:customStyle="1" w:styleId="PtaChar">
    <w:name w:val="Päta Char"/>
    <w:basedOn w:val="Predvolenpsmoodseku"/>
    <w:link w:val="Pta"/>
    <w:uiPriority w:val="99"/>
    <w:rsid w:val="009F2DFA"/>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Relationship Id="rId8" Type="http://schemas.openxmlformats.org/officeDocument/2006/relationships/hyperlink" Target="http://greenpages.spectator.sme.sk/sk/r/slovensko-nemecka-obchodna-a-priemyselna-komora.html" TargetMode="External"></Relationship><Relationship Id="rId13" Type="http://schemas.openxmlformats.org/officeDocument/2006/relationships/footer" Target="footer1.xml"></Relationship><Relationship Id="rId3" Type="http://schemas.openxmlformats.org/officeDocument/2006/relationships/settings" Target="settings.xml"></Relationship><Relationship Id="rId7" Type="http://schemas.openxmlformats.org/officeDocument/2006/relationships/hyperlink" Target="http://greenpages.spectator.sme.sk/sk/r/svedska-obchodna-komora-v-sr.html" TargetMode="External"></Relationship><Relationship Id="rId12" Type="http://schemas.openxmlformats.org/officeDocument/2006/relationships/header" Target="header1.xml"></Relationship><Relationship Id="rId2" Type="http://schemas.openxmlformats.org/officeDocument/2006/relationships/styles" Target="styles.xml"></Relationship><Relationship Id="rId1" Type="http://schemas.openxmlformats.org/officeDocument/2006/relationships/numbering" Target="numbering.xml"></Relationship><Relationship Id="rId6" Type="http://schemas.openxmlformats.org/officeDocument/2006/relationships/endnotes" Target="endnotes.xml"></Relationship><Relationship Id="rId11" Type="http://schemas.openxmlformats.org/officeDocument/2006/relationships/hyperlink" Target="http://greenpages.spectator.sme.sk/sk/r/americka-obchodna-komora-v-slovenskej-republike.html" TargetMode="External"></Relationship><Relationship Id="rId5" Type="http://schemas.openxmlformats.org/officeDocument/2006/relationships/footnotes" Target="footnotes.xml"></Relationship><Relationship Id="rId15" Type="http://schemas.openxmlformats.org/officeDocument/2006/relationships/theme" Target="theme/theme1.xml"></Relationship><Relationship Id="rId10" Type="http://schemas.openxmlformats.org/officeDocument/2006/relationships/hyperlink" Target="http://greenpages.spectator.sme.sk/sk/r/holandska-obchodna-komora-v-slovenskej-republike.html" TargetMode="External"></Relationship><Relationship Id="rId4" Type="http://schemas.openxmlformats.org/officeDocument/2006/relationships/webSettings" Target="webSettings.xml"></Relationship><Relationship Id="rId9" Type="http://schemas.openxmlformats.org/officeDocument/2006/relationships/hyperlink" Target="http://greenpages.spectator.sme.sk/sk/r/francuzsko-slovenska-obchodna-komora.html" TargetMode="External"></Relationship><Relationship Id="rId14" Type="http://schemas.openxmlformats.org/officeDocument/2006/relationships/fontTable" Target="fontTable.xml"></Relationship><Relationship Id="rId16" Type="http://schemas.openxmlformats.org/officeDocument/2006/relationships/customXml" Target="../customXml/item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analyza-vplyvov-podnikatelia"/>
    <f:field ref="objsubject" par="" edit="true" text=""/>
    <f:field ref="objcreatedby" par="" text="Holič, Ivan, JUDr."/>
    <f:field ref="objcreatedat" par="" text="1.7.2019 15:56:04"/>
    <f:field ref="objchangedby" par="" text="Administrator, System"/>
    <f:field ref="objmodifiedat" par="" text="1.7.2019 15:56:0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2112</Words>
  <Characters>12040</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Simoncicova Iveta</dc:creator>
  <cp:keywords/>
  <dc:description/>
  <cp:lastModifiedBy>Majchrak Robert</cp:lastModifiedBy>
  <cp:revision>5</cp:revision>
  <dcterms:created xsi:type="dcterms:W3CDTF">2019-06-24T11:35:00Z</dcterms:created>
  <dcterms:modified xsi:type="dcterms:W3CDTF">2019-07-01T12:39:00Z</dcterms:modified>
</cp:coreProperties>
</file>

<file path=docProps/custom.xml><?xml version="1.0" encoding="utf-8"?>
<Properties xmlns="http://schemas.openxmlformats.org/officeDocument/2006/custom-properties" xmlns:vt="http://schemas.openxmlformats.org/officeDocument/2006/docPropsVTypes">
  <property name="FSC#SKEDITIONSLOVLEX@103.510:spravaucastverej" pid="2" fmtid="{D5CDD505-2E9C-101B-9397-08002B2CF9AE}">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prostredníctvom predbežnej informácie č.&amp;nbsp;PI/2019/124 zverejnenej v informačnom systéme verejnej správy Slov-Lex od 25. 4. 2019 s&amp;nbsp;termínom ukončenia možnosti zaslania vyjadrení do 07. 5. 2019.&lt;/p&gt;&lt;p&gt;V&amp;nbsp;súvislosti s&amp;nbsp;prípravou predmetného návrhu zákona boli taktiež uskutočnené intenzívne konzultácie s&amp;nbsp;predstaviteľmi orgánov štátnej správy, samosprávy, záujmových združení, akademickej obce a&amp;nbsp;taktiež tretieho sektora. Konzultácie sa konali priebežne v&amp;nbsp;mesiacoch máj a&amp;nbsp;jún 2019.&amp;nbsp;&lt;/p&gt;</vt:lpwstr>
  </property>
  <property name="FSC#SKEDITIONSLOVLEX@103.510:typpredpis" pid="3" fmtid="{D5CDD505-2E9C-101B-9397-08002B2CF9AE}">
    <vt:lpwstr>Zákon</vt:lpwstr>
  </property>
  <property name="FSC#SKEDITIONSLOVLEX@103.510:aktualnyrok" pid="4" fmtid="{D5CDD505-2E9C-101B-9397-08002B2CF9AE}">
    <vt:lpwstr>2019</vt:lpwstr>
  </property>
  <property name="FSC#SKEDITIONSLOVLEX@103.510:cisloparlamenttlac" pid="5" fmtid="{D5CDD505-2E9C-101B-9397-08002B2CF9AE}">
    <vt:lpwstr/>
  </property>
  <property name="FSC#SKEDITIONSLOVLEX@103.510:stavpredpis" pid="6" fmtid="{D5CDD505-2E9C-101B-9397-08002B2CF9AE}">
    <vt:lpwstr>Medzirezortné pripomienkové konanie</vt:lpwstr>
  </property>
  <property name="FSC#SKEDITIONSLOVLEX@103.510:povodpredpis" pid="7" fmtid="{D5CDD505-2E9C-101B-9397-08002B2CF9AE}">
    <vt:lpwstr>Slovlex (eLeg)</vt:lpwstr>
  </property>
  <property name="FSC#SKEDITIONSLOVLEX@103.510:legoblast" pid="8" fmtid="{D5CDD505-2E9C-101B-9397-08002B2CF9AE}">
    <vt:lpwstr>Správne právo</vt:lpwstr>
  </property>
  <property name="FSC#SKEDITIONSLOVLEX@103.510:uzemplat" pid="9" fmtid="{D5CDD505-2E9C-101B-9397-08002B2CF9AE}">
    <vt:lpwstr/>
  </property>
  <property name="FSC#SKEDITIONSLOVLEX@103.510:vztahypredpis" pid="10" fmtid="{D5CDD505-2E9C-101B-9397-08002B2CF9AE}">
    <vt:lpwstr/>
  </property>
  <property name="FSC#SKEDITIONSLOVLEX@103.510:predkladatel" pid="11" fmtid="{D5CDD505-2E9C-101B-9397-08002B2CF9AE}">
    <vt:lpwstr>JUDr. Ivan Holič</vt:lpwstr>
  </property>
  <property name="FSC#SKEDITIONSLOVLEX@103.510:zodppredkladatel" pid="12" fmtid="{D5CDD505-2E9C-101B-9397-08002B2CF9AE}">
    <vt:lpwstr>JUDr. Miroslav Hlivák</vt:lpwstr>
  </property>
  <property name="FSC#SKEDITIONSLOVLEX@103.510:dalsipredkladatel" pid="13" fmtid="{D5CDD505-2E9C-101B-9397-08002B2CF9AE}">
    <vt:lpwstr/>
  </property>
  <property name="FSC#SKEDITIONSLOVLEX@103.510:nazovpredpis" pid="14" fmtid="{D5CDD505-2E9C-101B-9397-08002B2CF9AE}">
    <vt:lpwstr> ktorým sa mení a dopĺňa zákon č. 343/2015 Z. z. o verejnom obstarávaní a o zmene a doplnení niektorých zákonov v znení neskorších predpisov a ktorým sa menia a dopĺňajú niektoré zákony</vt:lpwstr>
  </property>
  <property name="FSC#SKEDITIONSLOVLEX@103.510:nazovpredpis1" pid="15" fmtid="{D5CDD505-2E9C-101B-9397-08002B2CF9AE}">
    <vt:lpwstr/>
  </property>
  <property name="FSC#SKEDITIONSLOVLEX@103.510:nazovpredpis2" pid="16" fmtid="{D5CDD505-2E9C-101B-9397-08002B2CF9AE}">
    <vt:lpwstr/>
  </property>
  <property name="FSC#SKEDITIONSLOVLEX@103.510:nazovpredpis3" pid="17" fmtid="{D5CDD505-2E9C-101B-9397-08002B2CF9AE}">
    <vt:lpwstr/>
  </property>
  <property name="FSC#SKEDITIONSLOVLEX@103.510:cislopredpis" pid="18" fmtid="{D5CDD505-2E9C-101B-9397-08002B2CF9AE}">
    <vt:lpwstr/>
  </property>
  <property name="FSC#SKEDITIONSLOVLEX@103.510:zodpinstitucia" pid="19" fmtid="{D5CDD505-2E9C-101B-9397-08002B2CF9AE}">
    <vt:lpwstr>Úrad pre verejné obstarávanie</vt:lpwstr>
  </property>
  <property name="FSC#SKEDITIONSLOVLEX@103.510:pripomienkovatelia" pid="20" fmtid="{D5CDD505-2E9C-101B-9397-08002B2CF9AE}">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pre verejné obstarávanie</vt:lpwstr>
  </property>
  <property name="FSC#SKEDITIONSLOVLEX@103.510:autorpredpis" pid="21" fmtid="{D5CDD505-2E9C-101B-9397-08002B2CF9AE}">
    <vt:lpwstr/>
  </property>
  <property name="FSC#SKEDITIONSLOVLEX@103.510:podnetpredpis" pid="22" fmtid="{D5CDD505-2E9C-101B-9397-08002B2CF9AE}">
    <vt:lpwstr>plán legislatívnych úloh vlády na rok 2019</vt:lpwstr>
  </property>
  <property name="FSC#SKEDITIONSLOVLEX@103.510:plnynazovpredpis" pid="23" fmtid="{D5CDD505-2E9C-101B-9397-08002B2CF9AE}">
    <vt:lpwstr> Zákon ktorým sa mení a dopĺňa zákon č. 343/2015 Z. z. o verejnom obstarávaní a o zmene a doplnení niektorých zákonov v znení neskorších predpisov a ktorým sa menia a dopĺňajú niektoré zákony</vt:lpwstr>
  </property>
  <property name="FSC#SKEDITIONSLOVLEX@103.510:plnynazovpredpis1" pid="24" fmtid="{D5CDD505-2E9C-101B-9397-08002B2CF9AE}">
    <vt:lpwstr/>
  </property>
  <property name="FSC#SKEDITIONSLOVLEX@103.510:plnynazovpredpis2" pid="25" fmtid="{D5CDD505-2E9C-101B-9397-08002B2CF9AE}">
    <vt:lpwstr/>
  </property>
  <property name="FSC#SKEDITIONSLOVLEX@103.510:plnynazovpredpis3" pid="26" fmtid="{D5CDD505-2E9C-101B-9397-08002B2CF9AE}">
    <vt:lpwstr/>
  </property>
  <property name="FSC#SKEDITIONSLOVLEX@103.510:rezortcislopredpis" pid="27" fmtid="{D5CDD505-2E9C-101B-9397-08002B2CF9AE}">
    <vt:lpwstr>10276-P/2019</vt:lpwstr>
  </property>
  <property name="FSC#SKEDITIONSLOVLEX@103.510:citaciapredpis" pid="28" fmtid="{D5CDD505-2E9C-101B-9397-08002B2CF9AE}">
    <vt:lpwstr/>
  </property>
  <property name="FSC#SKEDITIONSLOVLEX@103.510:spiscislouv" pid="29" fmtid="{D5CDD505-2E9C-101B-9397-08002B2CF9AE}">
    <vt:lpwstr/>
  </property>
  <property name="FSC#SKEDITIONSLOVLEX@103.510:datumschvalpredpis" pid="30" fmtid="{D5CDD505-2E9C-101B-9397-08002B2CF9AE}">
    <vt:lpwstr/>
  </property>
  <property name="FSC#SKEDITIONSLOVLEX@103.510:platneod" pid="31" fmtid="{D5CDD505-2E9C-101B-9397-08002B2CF9AE}">
    <vt:lpwstr/>
  </property>
  <property name="FSC#SKEDITIONSLOVLEX@103.510:platnedo" pid="32" fmtid="{D5CDD505-2E9C-101B-9397-08002B2CF9AE}">
    <vt:lpwstr/>
  </property>
  <property name="FSC#SKEDITIONSLOVLEX@103.510:ucinnostod" pid="33" fmtid="{D5CDD505-2E9C-101B-9397-08002B2CF9AE}">
    <vt:lpwstr/>
  </property>
  <property name="FSC#SKEDITIONSLOVLEX@103.510:ucinnostdo" pid="34" fmtid="{D5CDD505-2E9C-101B-9397-08002B2CF9AE}">
    <vt:lpwstr/>
  </property>
  <property name="FSC#SKEDITIONSLOVLEX@103.510:datumplatnosti" pid="35" fmtid="{D5CDD505-2E9C-101B-9397-08002B2CF9AE}">
    <vt:lpwstr/>
  </property>
  <property name="FSC#SKEDITIONSLOVLEX@103.510:cislolp" pid="36" fmtid="{D5CDD505-2E9C-101B-9397-08002B2CF9AE}">
    <vt:lpwstr>LP/2019/520</vt:lpwstr>
  </property>
  <property name="FSC#SKEDITIONSLOVLEX@103.510:typsprievdok" pid="37" fmtid="{D5CDD505-2E9C-101B-9397-08002B2CF9AE}">
    <vt:lpwstr>Stanovisko</vt:lpwstr>
  </property>
  <property name="FSC#SKEDITIONSLOVLEX@103.510:cislopartlac" pid="38" fmtid="{D5CDD505-2E9C-101B-9397-08002B2CF9AE}">
    <vt:lpwstr/>
  </property>
  <property name="FSC#SKEDITIONSLOVLEX@103.510:AttrStrListDocPropUcelPredmetZmluvy" pid="39" fmtid="{D5CDD505-2E9C-101B-9397-08002B2CF9AE}">
    <vt:lpwstr/>
  </property>
  <property name="FSC#SKEDITIONSLOVLEX@103.510:AttrStrListDocPropUpravaPravFOPRO" pid="40" fmtid="{D5CDD505-2E9C-101B-9397-08002B2CF9AE}">
    <vt:lpwstr/>
  </property>
  <property name="FSC#SKEDITIONSLOVLEX@103.510:AttrStrListDocPropUpravaPredmetuZmluvy" pid="41" fmtid="{D5CDD505-2E9C-101B-9397-08002B2CF9AE}">
    <vt:lpwstr/>
  </property>
  <property name="FSC#SKEDITIONSLOVLEX@103.510:AttrStrListDocPropKategoriaZmluvy74" pid="42" fmtid="{D5CDD505-2E9C-101B-9397-08002B2CF9AE}">
    <vt:lpwstr/>
  </property>
  <property name="FSC#SKEDITIONSLOVLEX@103.510:AttrStrListDocPropKategoriaZmluvy75" pid="43" fmtid="{D5CDD505-2E9C-101B-9397-08002B2CF9AE}">
    <vt:lpwstr/>
  </property>
  <property name="FSC#SKEDITIONSLOVLEX@103.510:AttrStrListDocPropDopadyPrijatiaZmluvy" pid="44" fmtid="{D5CDD505-2E9C-101B-9397-08002B2CF9AE}">
    <vt:lpwstr/>
  </property>
  <property name="FSC#SKEDITIONSLOVLEX@103.510:AttrStrListDocPropProblematikaPPa" pid="45" fmtid="{D5CDD505-2E9C-101B-9397-08002B2CF9AE}">
    <vt:lpwstr>je upravený v práve Európskej únie</vt:lpwstr>
  </property>
  <property name="FSC#SKEDITIONSLOVLEX@103.510:AttrStrListDocPropPrimarnePravoEU" pid="46" fmtid="{D5CDD505-2E9C-101B-9397-08002B2CF9AE}">
    <vt:lpwstr>čl. 26 a 114 Zmluvy o fungovaní Európskej únie</vt:lpwstr>
  </property>
  <property name="FSC#SKEDITIONSLOVLEX@103.510:AttrStrListDocPropSekundarneLegPravoPO" pid="47" fmtid="{D5CDD505-2E9C-101B-9397-08002B2CF9AE}">
    <vt:lpwstr>Smernica Európskeho parlamentu a Rady 2014/24/EÚ o verejnom obstarávaní a o zrušení smernice 2004/18/ES (Ú. v. EÚ L 94; 28.3.2014) v platnom znení_x000d__x000a_Smernica Európskeho parlamentu a Rady 2014/25/EÚ o obstarávaní vykonávanom subjektmi pôsobiacimi v odvetviach vodného hospodárstva, energetiky, dopravy a poštových služieb a o zrušení smernice 2004/17/ES (Ú. v. EÚ L 94; 28.3.2014) v platnom znení_x000d__x000a_Smernica Rady o koordinácii zákonov, iných právnych predpisov a správnych opatrení týkajúcich sa uplatňovania postupov preskúmavania v rámci verejného obstarávania tovarov a prác (89/665/EHS) (Ú. v. EÚ L 395; 30.12.1989) v platnom znení_x000d__x000a_Smernica Rady 92/13/EHS, ktorou sa koordinujú zákony, iné právne predpisy a správne opatrenia o uplatňovaní právnych predpisov spoločenstva, o postupoch verejného obstarávania subjektov pôsobiacich vo vodnom, energetickom, dopravnom a telekomunikačnom sektore (Ú. v. EÚ L 76; 23.3.1992) v platnom znení</vt:lpwstr>
  </property>
  <property name="FSC#SKEDITIONSLOVLEX@103.510:AttrStrListDocPropSekundarneNelegPravoPO" pid="48" fmtid="{D5CDD505-2E9C-101B-9397-08002B2CF9AE}">
    <vt:lpwstr/>
  </property>
  <property name="FSC#SKEDITIONSLOVLEX@103.510:AttrStrListDocPropSekundarneLegPravoDO" pid="49" fmtid="{D5CDD505-2E9C-101B-9397-08002B2CF9AE}">
    <vt:lpwstr/>
  </property>
  <property name="FSC#SKEDITIONSLOVLEX@103.510:AttrStrListDocPropProblematikaPPb" pid="50" fmtid="{D5CDD505-2E9C-101B-9397-08002B2CF9AE}">
    <vt:lpwstr/>
  </property>
  <property name="FSC#SKEDITIONSLOVLEX@103.510:AttrStrListDocPropNazovPredpisuEU" pid="51" fmtid="{D5CDD505-2E9C-101B-9397-08002B2CF9AE}">
    <vt:lpwstr>C-538/07_x000d__x000a_C-531/16_x000d__x000a_C 124/17</vt:lpwstr>
  </property>
  <property name="FSC#SKEDITIONSLOVLEX@103.510:AttrStrListDocPropLehotaPrebratieSmernice" pid="52" fmtid="{D5CDD505-2E9C-101B-9397-08002B2CF9AE}">
    <vt:lpwstr>nie je </vt:lpwstr>
  </property>
  <property name="FSC#SKEDITIONSLOVLEX@103.510:AttrStrListDocPropLehotaNaPredlozenie" pid="53" fmtid="{D5CDD505-2E9C-101B-9397-08002B2CF9AE}">
    <vt:lpwstr/>
  </property>
  <property name="FSC#SKEDITIONSLOVLEX@103.510:AttrStrListDocPropInfoZaciatokKonania" pid="54" fmtid="{D5CDD505-2E9C-101B-9397-08002B2CF9AE}">
    <vt:lpwstr>nie je </vt:lpwstr>
  </property>
  <property name="FSC#SKEDITIONSLOVLEX@103.510:AttrStrListDocPropInfoUzPreberanePP" pid="55" fmtid="{D5CDD505-2E9C-101B-9397-08002B2CF9AE}">
    <vt:lpwstr>Zákon č. 343/2015 Z. z. o verejnom obstarávaní a o zmene a doplnení niektorých zákonov v znení neskorších predpisov - úplný</vt:lpwstr>
  </property>
  <property name="FSC#SKEDITIONSLOVLEX@103.510:AttrStrListDocPropStupenZlucitelnostiPP" pid="56" fmtid="{D5CDD505-2E9C-101B-9397-08002B2CF9AE}">
    <vt:lpwstr>úplne</vt:lpwstr>
  </property>
  <property name="FSC#SKEDITIONSLOVLEX@103.510:AttrStrListDocPropGestorSpolupRezorty" pid="57" fmtid="{D5CDD505-2E9C-101B-9397-08002B2CF9AE}">
    <vt:lpwstr/>
  </property>
  <property name="FSC#SKEDITIONSLOVLEX@103.510:AttrDateDocPropZaciatokPKK" pid="58" fmtid="{D5CDD505-2E9C-101B-9397-08002B2CF9AE}">
    <vt:lpwstr>25. 6. 2019</vt:lpwstr>
  </property>
  <property name="FSC#SKEDITIONSLOVLEX@103.510:AttrDateDocPropUkonceniePKK" pid="59" fmtid="{D5CDD505-2E9C-101B-9397-08002B2CF9AE}">
    <vt:lpwstr>1. 7. 2019</vt:lpwstr>
  </property>
  <property name="FSC#SKEDITIONSLOVLEX@103.510:AttrStrDocPropVplyvRozpocetVS" pid="60" fmtid="{D5CDD505-2E9C-101B-9397-08002B2CF9AE}">
    <vt:lpwstr>Žiadne</vt:lpwstr>
  </property>
  <property name="FSC#SKEDITIONSLOVLEX@103.510:AttrStrDocPropVplyvPodnikatelskeProstr" pid="61" fmtid="{D5CDD505-2E9C-101B-9397-08002B2CF9AE}">
    <vt:lpwstr>Pozitívne_x000d__x000a_Negatívne</vt:lpwstr>
  </property>
  <property name="FSC#SKEDITIONSLOVLEX@103.510:AttrStrDocPropVplyvSocialny" pid="62" fmtid="{D5CDD505-2E9C-101B-9397-08002B2CF9AE}">
    <vt:lpwstr>Žiadne</vt:lpwstr>
  </property>
  <property name="FSC#SKEDITIONSLOVLEX@103.510:AttrStrDocPropVplyvNaZivotProstr" pid="63" fmtid="{D5CDD505-2E9C-101B-9397-08002B2CF9AE}">
    <vt:lpwstr>Žiadne</vt:lpwstr>
  </property>
  <property name="FSC#SKEDITIONSLOVLEX@103.510:AttrStrDocPropVplyvNaInformatizaciu" pid="64" fmtid="{D5CDD505-2E9C-101B-9397-08002B2CF9AE}">
    <vt:lpwstr>Žiadne</vt:lpwstr>
  </property>
  <property name="FSC#SKEDITIONSLOVLEX@103.510:AttrStrListDocPropPoznamkaVplyv" pid="65" fmtid="{D5CDD505-2E9C-101B-9397-08002B2CF9AE}">
    <vt:lpwstr>&lt;p style="text-align: justify;"&gt;&lt;em&gt;V&amp;nbsp;prípade vplyvov na podnikateľské prostredie návrh zákona predpokladá kombináciu pozitívneho aj negatívneho vplyvu. Z&amp;nbsp;pohľadu pozitívneho vplyvu na podnikateľské prostredie možno vnímať predovšetkým snahu návrhu zákona predchádzať a&amp;nbsp;postihovať špekulatívne formy správania sa podnikateľských subjektov pri využívaní revíznych prostriedkov, ktorých následky musia v&amp;nbsp;praxi znášať nielen verejní obstarávatelia (predlžovanie procesu verejného obstarávania, ohrozenie čerpania štrukturálnych fondov a&amp;nbsp;pod..) ale aj čestní podnikatelia, ktorým sa napríklad v&amp;nbsp;dôsledku predlžovania verejného obstarávania uplatňovaním obštrukčných opravných prostriedkov zvyšujú transakčné náklady na účasť vo verejnom obstarávaní, napr.&amp;nbsp; majú dlhší čas viazanú zábezpeku alebo vlastné kapacity alokované na realizáciu zákazky a&amp;nbsp;pod..&lt;/em&gt;&lt;/p&gt;&lt;p style="text-align: justify;"&gt;&lt;em&gt;V&amp;nbsp;kontexte pozitívneho vplyvu na podnikateľské prostredie taktiež možno vnímať snahu návrhu zákona vytvoriť regulačnú bázu pre efektívnejšiu kontrolu prevádzkovateľov elektronických nástrojov používaných na elektronickú komunikáciu vo verejnom obstarávaní. Efektívnejšie vynucovanie dodržiavania pravidiel vyžadovaných zákonom pre prevádzkovateľov elektronických nástrojov predstavuje základný predpoklad pre „zdravý“&amp;nbsp; vývoj tohto pomerne mladého podsegmentu IT sektora. &lt;/em&gt;&lt;/p&gt;&lt;p style="text-align: justify;"&gt;&lt;em&gt;Pozitívny vplyv na podnikateľské prostredie je taktiež možné identifikovať v precíznejšej regulácii možnosti obmedzenia prístupu hospodárskych subjektov z tretích krajín do verejného obstarávania v podmienkach Slovenskej republiky. &lt;/em&gt;&lt;/p&gt;&lt;p style="text-align: justify;"&gt;&lt;em&gt;V&amp;nbsp;kontexte negatívnych dopadov na podnikateľské prostredie možno vnímať vznik administratívno-finančných nákladov pre prevádzkovateľov elektronických nástrojov, ktoré im vzniknú v&amp;nbsp;súvislosti so zápisom elektronického prostriedku do zoznamu elektronických prostriedkov. &lt;/em&gt;&lt;/p&gt;</vt:lpwstr>
  </property>
  <property name="FSC#SKEDITIONSLOVLEX@103.510:AttrStrListDocPropAltRiesenia" pid="66" fmtid="{D5CDD505-2E9C-101B-9397-08002B2CF9AE}">
    <vt:lpwstr>V rámci konzultácie boli prediskutované aj iné formy regulácie elektronických prostriedkov vo verejnom obstarávaní, ako napríklad klasická certifikácia prostredníctvom akreditovaného subjektu, alebo certifikácia realizovaná samotným úradom. V rámci týchto alternatív však bolo poukázané nielen na dlhšiu nábehovú krivku takéhoto riešenia ale taktiež na značne vysoké finančné náklady spojené s certifikáciou. S navrhovaným riešením v rámci návrhu zákona prevádzkovatelia vyjadrili súhlas a to aj z dôvodu, že na navrhované riešenie regulácie elektronických prostriedkov sú v podstate už dnes technicky a administratívne pripravení. </vt:lpwstr>
  </property>
  <property name="FSC#SKEDITIONSLOVLEX@103.510:AttrStrListDocPropStanoviskoGest" pid="67" fmtid="{D5CDD505-2E9C-101B-9397-08002B2CF9AE}">
    <vt:lpwstr>&lt;p&gt;&lt;strong&gt;K doložke vybraných vplyvov&lt;/strong&gt;&lt;/p&gt;&lt;p&gt;Komisia odporúča uviesť do dôvodovej správy aj negatívne vplyvy na podnikateľské prostredie v súlade s doložkou vybraných vplyvov, a v doložke vybraných vplyvov uviesť aj pozitívne a negatívne vplyvy na MSP, v súlade s analýzou vplyvov na podnikateľské prostredie.&lt;/p&gt;&lt;p&gt;&lt;strong&gt;Vyhodnotenie: akceptované&lt;/strong&gt;&lt;/p&gt;&lt;p&gt;&amp;nbsp;&lt;/p&gt;&lt;p&gt;Komisia odporúča do časti 5. Alternatívne riešenia doložky vybraných vplyvov uviesť text v zmysle vyhodnotenia konzultácií v analýze vplyvov na podnikateľské prostredie („V rámci konzultácie boli prediskutované aj iné formy regulácie ako napríklad klasická certifikácia prostredníctvom akreditovaného subjektu, alebo certifikácia realizovaná samotným úradom. V rámci týchto alternatív však bolo poukázané nielen na dlhšiu nábehovú krivku takéhoto riešenia ale taktiež na značne vysoké finančné náklady spojené s certifikáciou. S navrhovaným riešením v rámci návrhu zákona prevádzkovatelia vyjadrili súhlas a to aj z dôvodu, že na navrhované riešenie regulácie elektronických prostriedkov sú v podstate už dnes technicky a administratívne pripravení.“)&lt;/p&gt;&lt;p&gt;&lt;strong&gt;Vyhodnotenie: akceptované &lt;/strong&gt;&lt;/p&gt;&lt;p&gt;&amp;nbsp;&lt;/p&gt;&lt;p&gt;Komisia žiada predkladateľa o vyznačenie pozitívno-negatívneho vplyvu na MSP v Doložke vybraných vplyvov v časti 9. Vplyvy navrhovaného materiálu. Predkladateľ tým uvedie do súladu Doložku vybraných vplyvov s Analýzou vplyvov na podnikateľské prostredie, nakoľko v Analýze uvádza vplyv na všetky kategórie podnikov.&lt;/p&gt;&lt;p&gt;&lt;strong&gt;Vyhodnotenie: akceptované &lt;/strong&gt;&lt;/p&gt;&lt;p&gt;&amp;nbsp;&lt;/p&gt;&lt;p&gt;&amp;nbsp;&lt;/p&gt;&lt;p&gt;&lt;strong&gt;K analýze vplyvov na podnikateľské prostredie&lt;/strong&gt;&lt;/p&gt;&lt;p&gt;V časti 3.4 Konkurencieschopnosť a správanie sa podnikov na trhu Komisia odporúča v časti 3.4 Konkurencieschopnosť a správanie sa podnikov na trhu analýzy vplyvov na podnikateľské prostredie uviesť aj pozitívne vplyvy na podnikateľov:&lt;/p&gt;&lt;p&gt;a) ktorí by mohli byť úspešnými uchádzačmi v rámci zeleného verejného obstarávania v súvislosti s doplnením § 2 ods. 5 q),&lt;/p&gt;&lt;p&gt;b) ktorým by sa mohli znížiť transakčné náklady súvisiace s účasťou vo verejnom obstarávaní kvôli postihovaniu špekulatívnych foriem konania iných hospodárskych subjektov pri využívaní revíznych nástrojov&lt;/p&gt;&lt;p&gt;&lt;strong&gt;Vyhodnotenie: akceptované&lt;/strong&gt;&lt;/p&gt;&lt;p&gt;&amp;nbsp;&lt;/p&gt;&lt;p&gt;&amp;nbsp;&lt;/p&gt;&lt;p&gt;Komisia odporúča v časti 3.3.1 Priame finančné náklady analýzy vplyvov na podnikateľské prostredie uviesť, resp. popísať sankcie v zmysle § 182 ods. 3 h) až o); keďže však ide o hypotetické náklady, ktoré vzniknú až pri porušení povinností zo strany podnikateľa, nie je potrebné ich uvádzať v časti 3.3.4 Súhrnná tabuľka nákladov regulácie&lt;/p&gt;&lt;p&gt;&lt;strong&gt;Vyhodnotenie: akceptované&lt;/strong&gt;&lt;/p&gt;&lt;p&gt;&amp;nbsp;&lt;/p&gt;&lt;p&gt;Komisia odporúča v časti 3.3.3 Administratívne náklady analýzy vplyvov na podnikateľské prostredie uviesť aj:&lt;/p&gt;&lt;p&gt;a) povinnosť v § 20 ods. 19 - sprístupnenie informácií alebo dokumentov – uviesť vyčíslenie na 1 podnikateľa podľa kalkulačky nákladov regulácie (povinnosť – Poskytnutie súčinnosti, hypotetické náklady - nie je potrebné ich uvádzať aj v časti 3.3.4 Súhrnná tabuľka nákladov regulácie)&lt;/p&gt;&lt;p&gt;&lt;strong&gt;Vyhodnotenie: akceptované&lt;/strong&gt;&lt;/p&gt;&lt;p&gt;&amp;nbsp;&lt;/p&gt;&lt;p&gt;b) povinnosť v § 158b ods. 4 - uviesť vyčíslenie na 1 podnikateľa podľa kalkulačky nákladov regulácie (povinnosť – Ohlásenie, oznámenie, poskytnutie informácie, hypotetické náklady - nie je potrebné ich uvádzať aj v časti 3.3.4 Súhrnná tabuľka nákladov regulácie)&lt;/p&gt;&lt;p&gt;&lt;strong&gt;Vyhodnotenie: akceptované&lt;/strong&gt;&lt;/p&gt;&lt;p&gt;&amp;nbsp;&lt;/p&gt;&lt;p&gt;c) povinnosť v § 166 ods. 2 - uviesť vyčíslenie na 1 podnikateľa podľa kalkulačky nákladov regulácie (povinnosť – Poskytnutie súčinnosti, hypotetické náklady - nie je potrebné ich uvádzať aj v časti 3.3.4 Súhrnná tabuľka nákladov regulácie)&lt;/p&gt;&lt;p&gt;&lt;strong&gt;Vyhodnotenie: akceptované&lt;/strong&gt;&lt;/p&gt;&lt;p&gt;&amp;nbsp;&lt;/p&gt;&lt;p&gt;Komisia žiada predkladateľa o vyčíslenie celkových nákladov regulácie na 1 podnikateľa v časti 3.3.4 Súhrnná tabuľka nákladov regulácie, nakoľko predkladateľ vyčíslil administratívne náklady, ale celkové náklady regulácie vyznačil ako nulové.&lt;/p&gt;&lt;p&gt;&lt;strong&gt;Vyhodnotenie: akceptované&lt;/strong&gt;&lt;/p&gt;&lt;p&gt;&amp;nbsp;&lt;/p&gt;&lt;p&gt;Komisia žiada predkladateľa o kvalitatívny popis pozitívnych vplyvov v Analýze vplyvov na podnikateľské prostredie v časti 3.3. Náklady regulácie (napr. vypustenie povinnosti zdôvodňovať uzavretie zmluvy v prípade predloženia jednej ponuky z dôvodu odstránenia národného goldplatingu a pod.).&lt;/p&gt;&lt;p&gt;&lt;strong&gt;Vyhodnotenie: akceptované&lt;/strong&gt; (uvedené v&amp;nbsp;bode 3.4)&lt;/p&gt;&lt;p&gt;&amp;nbsp;&lt;/p&gt;&lt;p&gt;&amp;nbsp;&lt;/p&gt;&lt;p&gt;&lt;strong&gt;K&amp;nbsp;vplyvom na informatizáciu&lt;/strong&gt;&lt;/p&gt;&lt;p&gt;Komisia nesúhlasí s tým, že materiál nepredpokladá žiadny vplyv na informatizáciu. Zverejňovanie informácií „zoznam elektronických prostriedkov“ na webovom sídle sa považuje za elektronickú službu. Z uvedeného dôvodu je potrebné uviesť túto skutočnosť do doložky vplyvov a vypracovať analýzu vplyvov na informatizáciu spoločnosti.&lt;/p&gt;&lt;p&gt;&lt;strong&gt;Vyhodnotenie: akceptované &lt;/strong&gt;&lt;/p&gt;&lt;p&gt;&amp;nbsp;&lt;/p&gt;&lt;p&gt;&amp;nbsp;&lt;/p&gt;&lt;p&gt;&amp;nbsp;&lt;/p&gt;&lt;p&gt;&amp;nbsp;&lt;/p&gt;&lt;p&gt;&amp;nbsp;&lt;/p&gt;&lt;p&gt;&lt;strong&gt;III. Záver: &lt;/strong&gt;Stála pracovná komisia na posudzovanie vybraných vplyvov vyjadruje&lt;/p&gt;&lt;p&gt;&amp;nbsp;&lt;/p&gt;&lt;p align="center"&gt;&lt;strong&gt;nesúhlasné stanovisko&lt;/strong&gt;&lt;/p&gt;&lt;p align="center"&gt;&amp;nbsp;&lt;/p&gt;&lt;p align="center"&gt;s&amp;nbsp;materiálom predloženým na predbežné pripomienkové konanie s&amp;nbsp;odporúčaním na&amp;nbsp;jeho dopracovanie podľa pripomienok v&amp;nbsp;bode II.&lt;/p&gt;</vt:lpwstr>
  </property>
  <property name="FSC#SKEDITIONSLOVLEX@103.510:AttrStrListDocPropTextKomunike" pid="68" fmtid="{D5CDD505-2E9C-101B-9397-08002B2CF9AE}">
    <vt:lpwstr/>
  </property>
  <property name="FSC#SKEDITIONSLOVLEX@103.510:AttrStrListDocPropUznesenieCastA" pid="69" fmtid="{D5CDD505-2E9C-101B-9397-08002B2CF9AE}">
    <vt:lpwstr/>
  </property>
  <property name="FSC#SKEDITIONSLOVLEX@103.510:AttrStrListDocPropUznesenieZodpovednyA1" pid="70" fmtid="{D5CDD505-2E9C-101B-9397-08002B2CF9AE}">
    <vt:lpwstr/>
  </property>
  <property name="FSC#SKEDITIONSLOVLEX@103.510:AttrStrListDocPropUznesenieTextA1" pid="71" fmtid="{D5CDD505-2E9C-101B-9397-08002B2CF9AE}">
    <vt:lpwstr/>
  </property>
  <property name="FSC#SKEDITIONSLOVLEX@103.510:AttrStrListDocPropUznesenieTerminA1" pid="72" fmtid="{D5CDD505-2E9C-101B-9397-08002B2CF9AE}">
    <vt:lpwstr/>
  </property>
  <property name="FSC#SKEDITIONSLOVLEX@103.510:AttrStrListDocPropUznesenieBODA1" pid="73" fmtid="{D5CDD505-2E9C-101B-9397-08002B2CF9AE}">
    <vt:lpwstr/>
  </property>
  <property name="FSC#SKEDITIONSLOVLEX@103.510:AttrStrListDocPropUznesenieZodpovednyA2" pid="74" fmtid="{D5CDD505-2E9C-101B-9397-08002B2CF9AE}">
    <vt:lpwstr/>
  </property>
  <property name="FSC#SKEDITIONSLOVLEX@103.510:AttrStrListDocPropUznesenieTextA2" pid="75" fmtid="{D5CDD505-2E9C-101B-9397-08002B2CF9AE}">
    <vt:lpwstr/>
  </property>
  <property name="FSC#SKEDITIONSLOVLEX@103.510:AttrStrListDocPropUznesenieTerminA2" pid="76" fmtid="{D5CDD505-2E9C-101B-9397-08002B2CF9AE}">
    <vt:lpwstr/>
  </property>
  <property name="FSC#SKEDITIONSLOVLEX@103.510:AttrStrListDocPropUznesenieBODA3" pid="77" fmtid="{D5CDD505-2E9C-101B-9397-08002B2CF9AE}">
    <vt:lpwstr/>
  </property>
  <property name="FSC#SKEDITIONSLOVLEX@103.510:AttrStrListDocPropUznesenieZodpovednyA3" pid="78" fmtid="{D5CDD505-2E9C-101B-9397-08002B2CF9AE}">
    <vt:lpwstr/>
  </property>
  <property name="FSC#SKEDITIONSLOVLEX@103.510:AttrStrListDocPropUznesenieTextA3" pid="79" fmtid="{D5CDD505-2E9C-101B-9397-08002B2CF9AE}">
    <vt:lpwstr/>
  </property>
  <property name="FSC#SKEDITIONSLOVLEX@103.510:AttrStrListDocPropUznesenieTerminA3" pid="80" fmtid="{D5CDD505-2E9C-101B-9397-08002B2CF9AE}">
    <vt:lpwstr/>
  </property>
  <property name="FSC#SKEDITIONSLOVLEX@103.510:AttrStrListDocPropUznesenieBODA4" pid="81" fmtid="{D5CDD505-2E9C-101B-9397-08002B2CF9AE}">
    <vt:lpwstr/>
  </property>
  <property name="FSC#SKEDITIONSLOVLEX@103.510:AttrStrListDocPropUznesenieZodpovednyA4" pid="82" fmtid="{D5CDD505-2E9C-101B-9397-08002B2CF9AE}">
    <vt:lpwstr/>
  </property>
  <property name="FSC#SKEDITIONSLOVLEX@103.510:AttrStrListDocPropUznesenieTextA4" pid="83" fmtid="{D5CDD505-2E9C-101B-9397-08002B2CF9AE}">
    <vt:lpwstr/>
  </property>
  <property name="FSC#SKEDITIONSLOVLEX@103.510:AttrStrListDocPropUznesenieTerminA4" pid="84" fmtid="{D5CDD505-2E9C-101B-9397-08002B2CF9AE}">
    <vt:lpwstr/>
  </property>
  <property name="FSC#SKEDITIONSLOVLEX@103.510:AttrStrListDocPropUznesenieCastB" pid="85" fmtid="{D5CDD505-2E9C-101B-9397-08002B2CF9AE}">
    <vt:lpwstr/>
  </property>
  <property name="FSC#SKEDITIONSLOVLEX@103.510:AttrStrListDocPropUznesenieBODB1" pid="86" fmtid="{D5CDD505-2E9C-101B-9397-08002B2CF9AE}">
    <vt:lpwstr/>
  </property>
  <property name="FSC#SKEDITIONSLOVLEX@103.510:AttrStrListDocPropUznesenieZodpovednyB1" pid="87" fmtid="{D5CDD505-2E9C-101B-9397-08002B2CF9AE}">
    <vt:lpwstr/>
  </property>
  <property name="FSC#SKEDITIONSLOVLEX@103.510:AttrStrListDocPropUznesenieTextB1" pid="88" fmtid="{D5CDD505-2E9C-101B-9397-08002B2CF9AE}">
    <vt:lpwstr/>
  </property>
  <property name="FSC#SKEDITIONSLOVLEX@103.510:AttrStrListDocPropUznesenieTerminB1" pid="89" fmtid="{D5CDD505-2E9C-101B-9397-08002B2CF9AE}">
    <vt:lpwstr/>
  </property>
  <property name="FSC#SKEDITIONSLOVLEX@103.510:AttrStrListDocPropUznesenieBODB2" pid="90" fmtid="{D5CDD505-2E9C-101B-9397-08002B2CF9AE}">
    <vt:lpwstr/>
  </property>
  <property name="FSC#SKEDITIONSLOVLEX@103.510:AttrStrListDocPropUznesenieZodpovednyB2" pid="91" fmtid="{D5CDD505-2E9C-101B-9397-08002B2CF9AE}">
    <vt:lpwstr/>
  </property>
  <property name="FSC#SKEDITIONSLOVLEX@103.510:AttrStrListDocPropUznesenieTextB2" pid="92" fmtid="{D5CDD505-2E9C-101B-9397-08002B2CF9AE}">
    <vt:lpwstr/>
  </property>
  <property name="FSC#SKEDITIONSLOVLEX@103.510:AttrStrListDocPropUznesenieTerminB2" pid="93" fmtid="{D5CDD505-2E9C-101B-9397-08002B2CF9AE}">
    <vt:lpwstr/>
  </property>
  <property name="FSC#SKEDITIONSLOVLEX@103.510:AttrStrListDocPropUznesenieBODB3" pid="94" fmtid="{D5CDD505-2E9C-101B-9397-08002B2CF9AE}">
    <vt:lpwstr/>
  </property>
  <property name="FSC#SKEDITIONSLOVLEX@103.510:AttrStrListDocPropUznesenieZodpovednyB3" pid="95" fmtid="{D5CDD505-2E9C-101B-9397-08002B2CF9AE}">
    <vt:lpwstr/>
  </property>
  <property name="FSC#SKEDITIONSLOVLEX@103.510:AttrStrListDocPropUznesenieTextB3" pid="96" fmtid="{D5CDD505-2E9C-101B-9397-08002B2CF9AE}">
    <vt:lpwstr/>
  </property>
  <property name="FSC#SKEDITIONSLOVLEX@103.510:AttrStrListDocPropUznesenieTerminB3" pid="97" fmtid="{D5CDD505-2E9C-101B-9397-08002B2CF9AE}">
    <vt:lpwstr/>
  </property>
  <property name="FSC#SKEDITIONSLOVLEX@103.510:AttrStrListDocPropUznesenieBODB4" pid="98" fmtid="{D5CDD505-2E9C-101B-9397-08002B2CF9AE}">
    <vt:lpwstr/>
  </property>
  <property name="FSC#SKEDITIONSLOVLEX@103.510:AttrStrListDocPropUznesenieZodpovednyB4" pid="99" fmtid="{D5CDD505-2E9C-101B-9397-08002B2CF9AE}">
    <vt:lpwstr/>
  </property>
  <property name="FSC#SKEDITIONSLOVLEX@103.510:AttrStrListDocPropUznesenieTextB4" pid="100" fmtid="{D5CDD505-2E9C-101B-9397-08002B2CF9AE}">
    <vt:lpwstr/>
  </property>
  <property name="FSC#SKEDITIONSLOVLEX@103.510:AttrStrListDocPropUznesenieTerminB4" pid="101" fmtid="{D5CDD505-2E9C-101B-9397-08002B2CF9AE}">
    <vt:lpwstr/>
  </property>
  <property name="FSC#SKEDITIONSLOVLEX@103.510:AttrStrListDocPropUznesenieCastC" pid="102" fmtid="{D5CDD505-2E9C-101B-9397-08002B2CF9AE}">
    <vt:lpwstr/>
  </property>
  <property name="FSC#SKEDITIONSLOVLEX@103.510:AttrStrListDocPropUznesenieBODC1" pid="103" fmtid="{D5CDD505-2E9C-101B-9397-08002B2CF9AE}">
    <vt:lpwstr/>
  </property>
  <property name="FSC#SKEDITIONSLOVLEX@103.510:AttrStrListDocPropUznesenieZodpovednyC1" pid="104" fmtid="{D5CDD505-2E9C-101B-9397-08002B2CF9AE}">
    <vt:lpwstr/>
  </property>
  <property name="FSC#SKEDITIONSLOVLEX@103.510:AttrStrListDocPropUznesenieTextC1" pid="105" fmtid="{D5CDD505-2E9C-101B-9397-08002B2CF9AE}">
    <vt:lpwstr/>
  </property>
  <property name="FSC#SKEDITIONSLOVLEX@103.510:AttrStrListDocPropUznesenieTerminC1" pid="106" fmtid="{D5CDD505-2E9C-101B-9397-08002B2CF9AE}">
    <vt:lpwstr/>
  </property>
  <property name="FSC#SKEDITIONSLOVLEX@103.510:AttrStrListDocPropUznesenieBODC2" pid="107" fmtid="{D5CDD505-2E9C-101B-9397-08002B2CF9AE}">
    <vt:lpwstr/>
  </property>
  <property name="FSC#SKEDITIONSLOVLEX@103.510:AttrStrListDocPropUznesenieZodpovednyC2" pid="108" fmtid="{D5CDD505-2E9C-101B-9397-08002B2CF9AE}">
    <vt:lpwstr/>
  </property>
  <property name="FSC#SKEDITIONSLOVLEX@103.510:AttrStrListDocPropUznesenieTextC2" pid="109" fmtid="{D5CDD505-2E9C-101B-9397-08002B2CF9AE}">
    <vt:lpwstr/>
  </property>
  <property name="FSC#SKEDITIONSLOVLEX@103.510:AttrStrListDocPropUznesenieTerminC2" pid="110" fmtid="{D5CDD505-2E9C-101B-9397-08002B2CF9AE}">
    <vt:lpwstr/>
  </property>
  <property name="FSC#SKEDITIONSLOVLEX@103.510:AttrStrListDocPropUznesenieBODC3" pid="111" fmtid="{D5CDD505-2E9C-101B-9397-08002B2CF9AE}">
    <vt:lpwstr/>
  </property>
  <property name="FSC#SKEDITIONSLOVLEX@103.510:AttrStrListDocPropUznesenieZodpovednyC3" pid="112" fmtid="{D5CDD505-2E9C-101B-9397-08002B2CF9AE}">
    <vt:lpwstr/>
  </property>
  <property name="FSC#SKEDITIONSLOVLEX@103.510:AttrStrListDocPropUznesenieTextC3" pid="113" fmtid="{D5CDD505-2E9C-101B-9397-08002B2CF9AE}">
    <vt:lpwstr/>
  </property>
  <property name="FSC#SKEDITIONSLOVLEX@103.510:AttrStrListDocPropUznesenieTerminC3" pid="114" fmtid="{D5CDD505-2E9C-101B-9397-08002B2CF9AE}">
    <vt:lpwstr/>
  </property>
  <property name="FSC#SKEDITIONSLOVLEX@103.510:AttrStrListDocPropUznesenieBODC4" pid="115" fmtid="{D5CDD505-2E9C-101B-9397-08002B2CF9AE}">
    <vt:lpwstr/>
  </property>
  <property name="FSC#SKEDITIONSLOVLEX@103.510:AttrStrListDocPropUznesenieZodpovednyC4" pid="116" fmtid="{D5CDD505-2E9C-101B-9397-08002B2CF9AE}">
    <vt:lpwstr/>
  </property>
  <property name="FSC#SKEDITIONSLOVLEX@103.510:AttrStrListDocPropUznesenieTextC4" pid="117" fmtid="{D5CDD505-2E9C-101B-9397-08002B2CF9AE}">
    <vt:lpwstr/>
  </property>
  <property name="FSC#SKEDITIONSLOVLEX@103.510:AttrStrListDocPropUznesenieTerminC4" pid="118" fmtid="{D5CDD505-2E9C-101B-9397-08002B2CF9AE}">
    <vt:lpwstr/>
  </property>
  <property name="FSC#SKEDITIONSLOVLEX@103.510:AttrStrListDocPropUznesenieCastD" pid="119" fmtid="{D5CDD505-2E9C-101B-9397-08002B2CF9AE}">
    <vt:lpwstr/>
  </property>
  <property name="FSC#SKEDITIONSLOVLEX@103.510:AttrStrListDocPropUznesenieBODD1" pid="120" fmtid="{D5CDD505-2E9C-101B-9397-08002B2CF9AE}">
    <vt:lpwstr/>
  </property>
  <property name="FSC#SKEDITIONSLOVLEX@103.510:AttrStrListDocPropUznesenieZodpovednyD1" pid="121" fmtid="{D5CDD505-2E9C-101B-9397-08002B2CF9AE}">
    <vt:lpwstr/>
  </property>
  <property name="FSC#SKEDITIONSLOVLEX@103.510:AttrStrListDocPropUznesenieTextD1" pid="122" fmtid="{D5CDD505-2E9C-101B-9397-08002B2CF9AE}">
    <vt:lpwstr/>
  </property>
  <property name="FSC#SKEDITIONSLOVLEX@103.510:AttrStrListDocPropUznesenieTerminD1" pid="123" fmtid="{D5CDD505-2E9C-101B-9397-08002B2CF9AE}">
    <vt:lpwstr/>
  </property>
  <property name="FSC#SKEDITIONSLOVLEX@103.510:AttrStrListDocPropUznesenieBODD2" pid="124" fmtid="{D5CDD505-2E9C-101B-9397-08002B2CF9AE}">
    <vt:lpwstr/>
  </property>
  <property name="FSC#SKEDITIONSLOVLEX@103.510:AttrStrListDocPropUznesenieZodpovednyD2" pid="125" fmtid="{D5CDD505-2E9C-101B-9397-08002B2CF9AE}">
    <vt:lpwstr/>
  </property>
  <property name="FSC#SKEDITIONSLOVLEX@103.510:AttrStrListDocPropUznesenieTextD2" pid="126" fmtid="{D5CDD505-2E9C-101B-9397-08002B2CF9AE}">
    <vt:lpwstr/>
  </property>
  <property name="FSC#SKEDITIONSLOVLEX@103.510:AttrStrListDocPropUznesenieTerminD2" pid="127" fmtid="{D5CDD505-2E9C-101B-9397-08002B2CF9AE}">
    <vt:lpwstr/>
  </property>
  <property name="FSC#SKEDITIONSLOVLEX@103.510:AttrStrListDocPropUznesenieBODD3" pid="128" fmtid="{D5CDD505-2E9C-101B-9397-08002B2CF9AE}">
    <vt:lpwstr/>
  </property>
  <property name="FSC#SKEDITIONSLOVLEX@103.510:AttrStrListDocPropUznesenieZodpovednyD3" pid="129" fmtid="{D5CDD505-2E9C-101B-9397-08002B2CF9AE}">
    <vt:lpwstr/>
  </property>
  <property name="FSC#SKEDITIONSLOVLEX@103.510:AttrStrListDocPropUznesenieTextD3" pid="130" fmtid="{D5CDD505-2E9C-101B-9397-08002B2CF9AE}">
    <vt:lpwstr/>
  </property>
  <property name="FSC#SKEDITIONSLOVLEX@103.510:AttrStrListDocPropUznesenieTerminD3" pid="131" fmtid="{D5CDD505-2E9C-101B-9397-08002B2CF9AE}">
    <vt:lpwstr/>
  </property>
  <property name="FSC#SKEDITIONSLOVLEX@103.510:AttrStrListDocPropUznesenieBODD4" pid="132" fmtid="{D5CDD505-2E9C-101B-9397-08002B2CF9AE}">
    <vt:lpwstr/>
  </property>
  <property name="FSC#SKEDITIONSLOVLEX@103.510:AttrStrListDocPropUznesenieZodpovednyD4" pid="133" fmtid="{D5CDD505-2E9C-101B-9397-08002B2CF9AE}">
    <vt:lpwstr/>
  </property>
  <property name="FSC#SKEDITIONSLOVLEX@103.510:AttrStrListDocPropUznesenieTextD4" pid="134" fmtid="{D5CDD505-2E9C-101B-9397-08002B2CF9AE}">
    <vt:lpwstr/>
  </property>
  <property name="FSC#SKEDITIONSLOVLEX@103.510:AttrStrListDocPropUznesenieTerminD4" pid="135" fmtid="{D5CDD505-2E9C-101B-9397-08002B2CF9AE}">
    <vt:lpwstr/>
  </property>
  <property name="FSC#SKEDITIONSLOVLEX@103.510:AttrStrListDocPropUznesenieVykonaju" pid="136" fmtid="{D5CDD505-2E9C-101B-9397-08002B2CF9AE}">
    <vt:lpwstr>predseda vlády Slovenskej republiky_x000d__x000a_predseda</vt:lpwstr>
  </property>
  <property name="FSC#SKEDITIONSLOVLEX@103.510:AttrStrListDocPropUznesenieNaVedomie" pid="137" fmtid="{D5CDD505-2E9C-101B-9397-08002B2CF9AE}">
    <vt:lpwstr>predseda Národnej rady Slovenskej republiky</vt:lpwstr>
  </property>
  <property name="FSC#SKEDITIONSLOVLEX@103.510:funkciaPred" pid="138" fmtid="{D5CDD505-2E9C-101B-9397-08002B2CF9AE}">
    <vt:lpwstr>referent</vt:lpwstr>
  </property>
  <property name="FSC#SKEDITIONSLOVLEX@103.510:funkciaPredAkuzativ" pid="139" fmtid="{D5CDD505-2E9C-101B-9397-08002B2CF9AE}">
    <vt:lpwstr>refrentovi</vt:lpwstr>
  </property>
  <property name="FSC#SKEDITIONSLOVLEX@103.510:funkciaPredDativ" pid="140" fmtid="{D5CDD505-2E9C-101B-9397-08002B2CF9AE}">
    <vt:lpwstr>referenta</vt:lpwstr>
  </property>
  <property name="FSC#SKEDITIONSLOVLEX@103.510:funkciaZodpPred" pid="141" fmtid="{D5CDD505-2E9C-101B-9397-08002B2CF9AE}">
    <vt:lpwstr>predseda</vt:lpwstr>
  </property>
  <property name="FSC#SKEDITIONSLOVLEX@103.510:funkciaZodpPredAkuzativ" pid="142" fmtid="{D5CDD505-2E9C-101B-9397-08002B2CF9AE}">
    <vt:lpwstr>predsedu</vt:lpwstr>
  </property>
  <property name="FSC#SKEDITIONSLOVLEX@103.510:funkciaZodpPredDativ" pid="143" fmtid="{D5CDD505-2E9C-101B-9397-08002B2CF9AE}">
    <vt:lpwstr>predsedovi</vt:lpwstr>
  </property>
  <property name="FSC#SKEDITIONSLOVLEX@103.510:funkciaDalsiPred" pid="144" fmtid="{D5CDD505-2E9C-101B-9397-08002B2CF9AE}">
    <vt:lpwstr/>
  </property>
  <property name="FSC#SKEDITIONSLOVLEX@103.510:funkciaDalsiPredAkuzativ" pid="145" fmtid="{D5CDD505-2E9C-101B-9397-08002B2CF9AE}">
    <vt:lpwstr/>
  </property>
  <property name="FSC#SKEDITIONSLOVLEX@103.510:funkciaDalsiPredDativ" pid="146" fmtid="{D5CDD505-2E9C-101B-9397-08002B2CF9AE}">
    <vt:lpwstr/>
  </property>
  <property name="FSC#SKEDITIONSLOVLEX@103.510:predkladateliaObalSD" pid="147" fmtid="{D5CDD505-2E9C-101B-9397-08002B2CF9AE}">
    <vt:lpwstr>JUDr. Miroslav Hlivák_x000d__x000a_predseda</vt:lpwstr>
  </property>
  <property name="FSC#SKEDITIONSLOVLEX@103.510:AttrStrListDocPropTextVseobPrilohy" pid="148" fmtid="{D5CDD505-2E9C-101B-9397-08002B2CF9AE}">
    <vt:lpwstr/>
  </property>
  <property name="FSC#SKEDITIONSLOVLEX@103.510:AttrStrListDocPropTextPredklSpravy" pid="149" fmtid="{D5CDD505-2E9C-101B-9397-08002B2CF9AE}">
    <vt:lpwstr>&lt;p style="text-align: justify;"&gt;Novela zákona č. 343/2015 Z. z. o verejnom obstarávaní a o zmene a doplnení niektorých zákonov v znení neskorších predpisov (ďalej len „zákon o verejnom obstarávaní“) je pripravovaná na základe plánu legislatívnych úloh vlády SR na rok 2019. Vecne je predmetná novelizácia primárne zameraná na problematiku účasti majetkovo prepojených hospodárskych subjektov vo verejnom obstarávaní. Problematika vzájomne majetkovo alebo personálne prepojených uchádzačov - tvoriacich rovnakú hospodársku jednotku (ďalej ako „prepojení uchádzači) a ich účasť vo verejnom obstarávaní je významnou témou v rámci verejného obstarávania v rámci celej Európskej únie. Svedčia o tom (okrem iného)&amp;nbsp; aj judikatúra Súdneho dvora EÚ z roku 2018 vo veci&amp;nbsp; Ecoservice projektai, C-531/16, z ktorej vyplýva povinnosť pre verejného obstarávateľa zaoberať sa samostatnosťou a nezávislosťou ponúk predložených prepojenými uchádzačmi, pričom princípy verejného obstarávania bránia zadaniu zákazky uchádzačom, ktorí predložili vzájomne ovplyvnené ponuky. Vo všeobecnosti ide o pomerne náročnú problematiku, pričom skutočnosť, že smernica 2014/24/EÚ o verejnom obstarávaní túto záležitosť explicitne neupravuje, len umocňuje zložitosť jej riešenia.&lt;/p&gt;&lt;p style="text-align: justify;"&gt;Pripravovaná novelizácia taktiež za účelom „spopularizovania“ zeleného verejného obstarávania vymedzí definíciu&amp;nbsp; enviromentálneho aspektu vo verejnom obstarávaní. Okrem uvedenej problematiky je snahou novely znížiť administratívnu záťaž verejných obstarávateľov a obstarávateľov a to jednak systematickým zjednotením úpravy povinnosti zverejňovať súhrnné správy a taktiež zvýšením hranice pri zverejňovaní súhrnných správ pri zmluvách vyňatých z pôsobnosti zákona o verejnom obstarávaní zo súčasných 1000 Eur na 5000 Eur.&amp;nbsp; Za účelom účinnejšej kontroly elektronických nástrojov používaných na elektronickú komunikáciu návrh upravuje zoznam elektronických prostriedkov.&amp;nbsp;&amp;nbsp;&lt;/p&gt;&lt;p style="text-align: justify;"&gt;Okrem uvedenej problematiky je novelizácia zameraná na postihovanie špekulatívnych foriem konania hospodárskych subjektov pri využívaní revíznych nástrojov.&lt;/p&gt;&lt;p style="text-align: justify;"&gt;Návrh taktiež reflektuje korekciu niektorých legislatívno-technických nedostatkov, ako napríklad nesprávne vnútorné odkazy.&lt;/p&gt;&lt;p style="text-align: justify;"&gt;Predkladaný návrh zákona je v súlade s Ústavou Slovenskej republiky, ústavnými zákonmi a nálezmi Ústavného súdu SR, zákonmi, medzinárodnými zmluvami a inými medzinárodnými dokumentmi, ktorými je Slovenská republika viazaná a súčasne je v súlade s právom Európskej únie.&lt;/p&gt;&lt;p style="text-align: justify;"&gt;Predložený návrh zákona nebude mať dopad na životné prostredie, informatizáciu spoločnosti, sociálne vplyvy, služby verejnej správy pre občana a taktiež nebude mať dopad verejné financie. Predložený návrh zákona predpokladá kombináciu pozitívneho aj negatívneho vplyvu na podnikateľské prostredie.&lt;/p&gt;&lt;p style="text-align: justify;"&gt;Návrh zákona nie je predmetom vnútrokomunitárneho pripomienkového konania.&lt;/p&gt;</vt:lpwstr>
  </property>
  <property name="FSC#SKEDITIONSLOVLEX@103.510:vytvorenedna" pid="150" fmtid="{D5CDD505-2E9C-101B-9397-08002B2CF9AE}">
    <vt:lpwstr>1. 7. 2019</vt:lpwstr>
  </property>
  <property name="FSC#COOSYSTEM@1.1:Container" pid="151" fmtid="{D5CDD505-2E9C-101B-9397-08002B2CF9AE}">
    <vt:lpwstr>COO.2145.1000.3.3474211</vt:lpwstr>
  </property>
  <property name="FSC#FSCFOLIO@1.1001:docpropproject" pid="152" fmtid="{D5CDD505-2E9C-101B-9397-08002B2CF9AE}">
    <vt:lpwstr/>
  </property>
</Properties>
</file>