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70F" w:rsidP="0087270F">
      <w:pPr>
        <w:pStyle w:val="Title"/>
      </w:pPr>
      <w:r>
        <w:t>Dôvodová správa</w:t>
      </w:r>
    </w:p>
    <w:p w:rsidR="0087270F" w:rsidP="0087270F">
      <w:pPr>
        <w:rPr>
          <w:rFonts w:ascii="TimesNewRomanPS-BoldMT" w:hAnsi="TimesNewRomanPS-BoldMT"/>
          <w:b/>
        </w:rPr>
      </w:pPr>
    </w:p>
    <w:p w:rsidR="0087270F" w:rsidP="0087270F">
      <w:pPr>
        <w:rPr>
          <w:b/>
        </w:rPr>
      </w:pPr>
    </w:p>
    <w:p w:rsidR="0087270F" w:rsidP="0087270F">
      <w:pPr>
        <w:rPr>
          <w:b/>
        </w:rPr>
      </w:pPr>
      <w:r>
        <w:rPr>
          <w:b/>
        </w:rPr>
        <w:t>Všeobecná časť</w:t>
      </w:r>
    </w:p>
    <w:p w:rsidR="0087270F" w:rsidP="00057FAB">
      <w:pPr>
        <w:rPr>
          <w:b/>
        </w:rPr>
      </w:pPr>
    </w:p>
    <w:p w:rsidR="00604DE6" w:rsidP="0087270F">
      <w:pPr>
        <w:autoSpaceDE w:val="0"/>
        <w:autoSpaceDN w:val="0"/>
        <w:adjustRightInd w:val="0"/>
        <w:jc w:val="both"/>
      </w:pPr>
      <w:r w:rsidR="0087270F">
        <w:tab/>
      </w:r>
      <w:r>
        <w:t>Obecné polície ako poriadkové útvary obcí a miest pôsobia pri zabezpečení verejného poriadku, ochrany majetku a plnia i</w:t>
      </w:r>
      <w:r w:rsidR="00B344A7">
        <w:t> </w:t>
      </w:r>
      <w:r>
        <w:t>ďalšie</w:t>
      </w:r>
      <w:r w:rsidR="00B344A7">
        <w:t xml:space="preserve"> dôležité</w:t>
      </w:r>
      <w:r>
        <w:t xml:space="preserve"> úlohy v zmysle zákona č. 564/1991 Zb. o obecnej polícii v znení neskorších predpisov</w:t>
      </w:r>
      <w:r w:rsidR="00004129">
        <w:t>,</w:t>
      </w:r>
      <w:r>
        <w:t xml:space="preserve"> všeobecných záväzných nariadení obcí, ale i ďalších </w:t>
      </w:r>
      <w:r w:rsidR="00B344A7">
        <w:t xml:space="preserve">právnych </w:t>
      </w:r>
      <w:r>
        <w:t>predpisov</w:t>
      </w:r>
      <w:r w:rsidR="009726C9">
        <w:t xml:space="preserve"> v oblasti ochrany života, životného prostredia, statickej dopravy at</w:t>
      </w:r>
      <w:r w:rsidR="00C955FD">
        <w:t>ď</w:t>
      </w:r>
      <w:r>
        <w:t xml:space="preserve">. </w:t>
      </w:r>
    </w:p>
    <w:p w:rsidR="00604DE6" w:rsidP="0087270F">
      <w:pPr>
        <w:autoSpaceDE w:val="0"/>
        <w:autoSpaceDN w:val="0"/>
        <w:adjustRightInd w:val="0"/>
        <w:jc w:val="both"/>
      </w:pPr>
    </w:p>
    <w:p w:rsidR="00B344A7" w:rsidP="00604DE6">
      <w:pPr>
        <w:autoSpaceDE w:val="0"/>
        <w:autoSpaceDN w:val="0"/>
        <w:adjustRightInd w:val="0"/>
        <w:ind w:firstLine="708"/>
        <w:jc w:val="both"/>
      </w:pPr>
      <w:r w:rsidR="00604DE6">
        <w:t>Plnenie úloh obecnej polície</w:t>
      </w:r>
      <w:r>
        <w:t xml:space="preserve"> je spojené so značnou mierou každodenného rizika a vyžaduje si osobitnú kvalifikáciu jej príslušníkov so špeciálnymi nárokmi na (i) fyzickú dispozíciu, ktorá je predpokladom vykonávania  zásahov voči podozrivým osobám páchajúcim priestupky, prečiny a zločiny, voči narušiteľom verejného poriadku s prejavmi agresivity po požití alkoholick</w:t>
      </w:r>
      <w:r>
        <w:t>ých nápojov, omamných a psychotropných látok</w:t>
      </w:r>
      <w:r w:rsidR="00004129">
        <w:t>,</w:t>
      </w:r>
      <w:r>
        <w:t xml:space="preserve"> ako aj na (ii) psy</w:t>
      </w:r>
      <w:r w:rsidR="00C955FD">
        <w:t>chickú dispozíciu, ktorá je</w:t>
      </w:r>
      <w:r>
        <w:t xml:space="preserve"> základnou podmienkou výkonu tohto povolania. </w:t>
      </w:r>
    </w:p>
    <w:p w:rsidR="009726C9" w:rsidP="00604DE6">
      <w:pPr>
        <w:autoSpaceDE w:val="0"/>
        <w:autoSpaceDN w:val="0"/>
        <w:adjustRightInd w:val="0"/>
        <w:ind w:firstLine="708"/>
        <w:jc w:val="both"/>
      </w:pPr>
    </w:p>
    <w:p w:rsidR="009726C9" w:rsidP="00604DE6">
      <w:pPr>
        <w:autoSpaceDE w:val="0"/>
        <w:autoSpaceDN w:val="0"/>
        <w:adjustRightInd w:val="0"/>
        <w:ind w:firstLine="708"/>
        <w:jc w:val="both"/>
      </w:pPr>
      <w:r>
        <w:t>Vyššie uvedené špecifické predpoklady a nevyhnutné permanentné nasadenie, ktoré vedie k</w:t>
      </w:r>
      <w:r w:rsidR="00C955FD">
        <w:t> </w:t>
      </w:r>
      <w:r>
        <w:t>nadmern</w:t>
      </w:r>
      <w:r w:rsidR="00C955FD">
        <w:t xml:space="preserve">ej záťaži </w:t>
      </w:r>
      <w:r>
        <w:t xml:space="preserve">organizmu, bránia vykonávať </w:t>
      </w:r>
      <w:r w:rsidR="00955687">
        <w:t>efektívne túto</w:t>
      </w:r>
      <w:r>
        <w:t xml:space="preserve"> prácu až do dosiahnutia dôchodkového veku, ktorý je predpokladom vzniku nároku na starobný dôchodok podľa zákona č. 461/2003 Z.</w:t>
      </w:r>
      <w:r w:rsidR="003757E6">
        <w:t xml:space="preserve"> </w:t>
      </w:r>
      <w:r>
        <w:t xml:space="preserve">z. o sociálnom poistení v znení neskorších predpisov. </w:t>
      </w:r>
      <w:r w:rsidR="00955687">
        <w:t xml:space="preserve">Uvedené má zákonite za následok, že príslušníci vo veku nad 50, resp. 55 rokov v prevažnej miere nie sú schopní plniť v žiaducej kvalite úlohy obecnej polície. Zároveň už po 15 rokoch výkonu práce v obecnej polícii dochádza v dôsledku fyzickej opotrebovanosti a vyššieho veku k zníženiu možnosti uspieť na trhu práce v konkurencii a uplatniť sa v iných povolaniach, a to i pri trvalom záujme zamestnať sa. </w:t>
      </w:r>
    </w:p>
    <w:p w:rsidR="009726C9" w:rsidP="00604DE6">
      <w:pPr>
        <w:autoSpaceDE w:val="0"/>
        <w:autoSpaceDN w:val="0"/>
        <w:adjustRightInd w:val="0"/>
        <w:ind w:firstLine="708"/>
        <w:jc w:val="both"/>
      </w:pPr>
    </w:p>
    <w:p w:rsidR="00C955FD" w:rsidP="00955687">
      <w:pPr>
        <w:autoSpaceDE w:val="0"/>
        <w:autoSpaceDN w:val="0"/>
        <w:adjustRightInd w:val="0"/>
        <w:ind w:firstLine="708"/>
        <w:jc w:val="both"/>
      </w:pPr>
      <w:r w:rsidR="00955687">
        <w:t xml:space="preserve">Príspevok za prácu v obecnej polícii má prispieť k zlepšeniu pracovnej a sociálnej situácie príslušníkov obecnej polície v preddôchodkovom veku. Zároveň má byť dôležitou motiváciou na výkon povolania obecného policajta v aktívnom fyzickom veku (21 – 50 rokov). </w:t>
      </w:r>
    </w:p>
    <w:p w:rsidR="00C955FD" w:rsidP="00955687">
      <w:pPr>
        <w:autoSpaceDE w:val="0"/>
        <w:autoSpaceDN w:val="0"/>
        <w:adjustRightInd w:val="0"/>
        <w:ind w:firstLine="708"/>
        <w:jc w:val="both"/>
      </w:pPr>
    </w:p>
    <w:p w:rsidR="00955687" w:rsidP="00955687">
      <w:pPr>
        <w:autoSpaceDE w:val="0"/>
        <w:autoSpaceDN w:val="0"/>
        <w:adjustRightInd w:val="0"/>
        <w:ind w:firstLine="708"/>
        <w:jc w:val="both"/>
      </w:pPr>
      <w:r w:rsidR="002E0018">
        <w:t>V súčasnom období sa takmer všetky obecné polície stretajú s nedostatkom príslušníkov. K tomuto stavu nesporne prispieva i fakt, že príslušn</w:t>
      </w:r>
      <w:r w:rsidR="002E0018">
        <w:t>íci Policajného zboru</w:t>
      </w:r>
      <w:r w:rsidR="00A2387F">
        <w:t xml:space="preserve"> SR</w:t>
      </w:r>
      <w:r w:rsidR="002E0018">
        <w:t>, ktorých práca je do istej miery totožná s prácou príslušníkov obecných polícií</w:t>
      </w:r>
      <w:r w:rsidR="00C955FD">
        <w:t>,</w:t>
      </w:r>
      <w:r w:rsidR="002E0018">
        <w:t xml:space="preserve"> majú osobitný systém sociálneho zabezpečenia, ktorý im poskytuje osobitné výhody počas trvania služobného pomeru i po jeho ukončení (zákon č. 328/2002</w:t>
      </w:r>
      <w:r w:rsidR="002E0018">
        <w:t xml:space="preserve"> Z.</w:t>
      </w:r>
      <w:r w:rsidR="00F20DBC">
        <w:t xml:space="preserve"> </w:t>
      </w:r>
      <w:r w:rsidR="002E0018">
        <w:t>z. o sociálnom zabezpečení policajtov a vojakov v znení neskorších predpisov).</w:t>
      </w:r>
    </w:p>
    <w:p w:rsidR="00091466" w:rsidP="00955687">
      <w:pPr>
        <w:autoSpaceDE w:val="0"/>
        <w:autoSpaceDN w:val="0"/>
        <w:adjustRightInd w:val="0"/>
        <w:ind w:firstLine="708"/>
        <w:jc w:val="both"/>
      </w:pPr>
    </w:p>
    <w:p w:rsidR="00091466" w:rsidP="00955687">
      <w:pPr>
        <w:autoSpaceDE w:val="0"/>
        <w:autoSpaceDN w:val="0"/>
        <w:adjustRightInd w:val="0"/>
        <w:ind w:firstLine="708"/>
        <w:jc w:val="both"/>
      </w:pPr>
      <w:r>
        <w:t xml:space="preserve">Navrhovaný osobitný sociálny poistný systém je založený na báze samofinancovania z poistného odvádzaného príslušníkmi obecných polícií. Jeho navrhované nastavenie </w:t>
      </w:r>
      <w:r w:rsidRPr="00253B4B">
        <w:t xml:space="preserve">zohľadňuje jeho sebestačnosť voči </w:t>
      </w:r>
      <w:r w:rsidRPr="00253B4B" w:rsidR="00F738A4">
        <w:t xml:space="preserve">rozpočtu Sociálnej poisťovne a </w:t>
      </w:r>
      <w:r w:rsidRPr="00253B4B">
        <w:t xml:space="preserve">štátnemu rozpočtu </w:t>
      </w:r>
      <w:r w:rsidRPr="00253B4B" w:rsidR="00C955FD">
        <w:t xml:space="preserve">až </w:t>
      </w:r>
      <w:r w:rsidRPr="00253B4B">
        <w:t>do</w:t>
      </w:r>
      <w:r w:rsidRPr="00253B4B" w:rsidR="00253B4B">
        <w:t xml:space="preserve"> roku 2035</w:t>
      </w:r>
      <w:r w:rsidRPr="00253B4B" w:rsidR="008258CF">
        <w:t>.</w:t>
      </w:r>
      <w:r>
        <w:t xml:space="preserve"> </w:t>
      </w:r>
    </w:p>
    <w:p w:rsidR="00A2387F" w:rsidP="00955687">
      <w:pPr>
        <w:autoSpaceDE w:val="0"/>
        <w:autoSpaceDN w:val="0"/>
        <w:adjustRightInd w:val="0"/>
        <w:ind w:firstLine="708"/>
        <w:jc w:val="both"/>
      </w:pPr>
    </w:p>
    <w:p w:rsidR="00A2387F" w:rsidP="00955687">
      <w:pPr>
        <w:autoSpaceDE w:val="0"/>
        <w:autoSpaceDN w:val="0"/>
        <w:adjustRightInd w:val="0"/>
        <w:ind w:firstLine="708"/>
        <w:jc w:val="both"/>
      </w:pPr>
      <w:r>
        <w:t>Navrhovaná právna úprava je v súlade s</w:t>
      </w:r>
      <w:r w:rsidR="00676746">
        <w:t xml:space="preserve"> Ústavou SR a jej zákonmi, ako aj s </w:t>
      </w:r>
      <w:r>
        <w:t>medzinárodnými zmluvami a medzinárodnými dokumentmi, ktorými je Slovenská republika viaza</w:t>
      </w:r>
      <w:r>
        <w:t>ná.</w:t>
      </w:r>
    </w:p>
    <w:p w:rsidR="008E05BB" w:rsidP="008E05BB">
      <w:pPr>
        <w:rPr>
          <w:b/>
        </w:rPr>
      </w:pPr>
      <w:r>
        <w:br w:type="page"/>
      </w:r>
      <w:r>
        <w:rPr>
          <w:b/>
        </w:rPr>
        <w:t>Osobitná časť</w:t>
      </w:r>
    </w:p>
    <w:p w:rsidR="008E05BB" w:rsidP="008E05BB">
      <w:pPr>
        <w:rPr>
          <w:b/>
        </w:rPr>
      </w:pPr>
    </w:p>
    <w:p w:rsidR="008E05BB" w:rsidP="008E05BB">
      <w:pPr>
        <w:rPr>
          <w:b/>
        </w:rPr>
      </w:pPr>
    </w:p>
    <w:p w:rsidR="008E05BB" w:rsidP="008E05BB">
      <w:pPr>
        <w:rPr>
          <w:b/>
        </w:rPr>
      </w:pPr>
      <w:r>
        <w:rPr>
          <w:b/>
        </w:rPr>
        <w:t>Čl. I</w:t>
      </w:r>
    </w:p>
    <w:p w:rsidR="008E05BB" w:rsidP="008E05BB">
      <w:pPr>
        <w:rPr>
          <w:b/>
        </w:rPr>
      </w:pPr>
    </w:p>
    <w:p w:rsidR="008E05BB" w:rsidP="008E05BB">
      <w:pPr>
        <w:rPr>
          <w:b/>
        </w:rPr>
      </w:pPr>
      <w:r>
        <w:rPr>
          <w:b/>
        </w:rPr>
        <w:t>§ 26d</w:t>
      </w:r>
    </w:p>
    <w:p w:rsidR="008E05BB" w:rsidP="008E05BB">
      <w:pPr>
        <w:jc w:val="both"/>
      </w:pPr>
      <w:r w:rsidRPr="00396B03">
        <w:t>Ustanovenie definuje základné pojmy.</w:t>
      </w:r>
      <w:r>
        <w:t xml:space="preserve"> Jasná definícia pojmov je potrebná vzhľadom na skutočnosť, že o</w:t>
      </w:r>
      <w:r w:rsidRPr="00396B03">
        <w:t>becné polície nemajú vlastnú právnu subjektivitu, tú má obec. Príslušníci obecnej po</w:t>
      </w:r>
      <w:r>
        <w:t>lície sú zamestnancami obce.</w:t>
      </w:r>
    </w:p>
    <w:p w:rsidR="008E05BB" w:rsidP="008E05BB">
      <w:pPr>
        <w:jc w:val="both"/>
      </w:pPr>
    </w:p>
    <w:p w:rsidR="008E05BB" w:rsidRPr="0077790A" w:rsidP="008E05BB">
      <w:pPr>
        <w:jc w:val="both"/>
        <w:rPr>
          <w:b/>
        </w:rPr>
      </w:pPr>
      <w:r w:rsidRPr="0077790A">
        <w:rPr>
          <w:b/>
        </w:rPr>
        <w:t>§ 2</w:t>
      </w:r>
      <w:r>
        <w:rPr>
          <w:b/>
        </w:rPr>
        <w:t>6e</w:t>
      </w:r>
    </w:p>
    <w:p w:rsidR="008E05BB" w:rsidP="008E05BB">
      <w:pPr>
        <w:jc w:val="both"/>
      </w:pPr>
      <w:r>
        <w:t xml:space="preserve">Ustanovenie zakotvuje podmienky vzniku nároku na dávku osobitného sociálneho poistenia. Základnými predpokladmi vzniku nároku na túto dávku je zásluhovosť daná dĺžkou práce v obecnej polícii v trvaní 25 rokov a vek obecného policajta 56 rokov. Tieto dva faktory majú najväčší vplyv na „opotrebovanosť“ a znižovanie efektivity práce príslušníkov obecnej polície. </w:t>
      </w:r>
    </w:p>
    <w:p w:rsidR="008E05BB" w:rsidP="008E05BB">
      <w:pPr>
        <w:jc w:val="both"/>
      </w:pPr>
      <w:r>
        <w:t xml:space="preserve">Vzhľadom na v súčasnosti stanovený dôchodkový vek zákon predpokladá výplatu príspevku oprávnenej osobe počas obdobia 6 rokov. Výška a obdobie výplaty príspevku má umožniť bývalým príslušníkom obecných polícii dôstojné prežitie preddôchodkového veku, kedy už vzhľadom na charakter práce v obecnej polícii nie sú schopní vykonávať túto prácu a zároveň ich možnosť zaradiť sa do pracovného procesu u iného zamestnávateľa v inej oblasti je výrazne obmedzená.   </w:t>
      </w:r>
    </w:p>
    <w:p w:rsidR="008E05BB" w:rsidP="008E05BB">
      <w:pPr>
        <w:jc w:val="both"/>
      </w:pPr>
    </w:p>
    <w:p w:rsidR="008E05BB" w:rsidP="008E05BB">
      <w:pPr>
        <w:jc w:val="both"/>
        <w:rPr>
          <w:b/>
        </w:rPr>
      </w:pPr>
      <w:r w:rsidRPr="0066669D">
        <w:rPr>
          <w:b/>
        </w:rPr>
        <w:t>§ 26f</w:t>
      </w:r>
    </w:p>
    <w:p w:rsidR="008E05BB" w:rsidRPr="0066669D" w:rsidP="008E05BB">
      <w:pPr>
        <w:jc w:val="both"/>
      </w:pPr>
      <w:r>
        <w:t xml:space="preserve">Výška príspevku je stanovená na 60% </w:t>
      </w:r>
      <w:r w:rsidRPr="00C01D87">
        <w:t>priemern</w:t>
      </w:r>
      <w:r>
        <w:t>ej mzdy</w:t>
      </w:r>
      <w:r w:rsidRPr="00C01D87">
        <w:t xml:space="preserve"> </w:t>
      </w:r>
      <w:r>
        <w:t>oprávnenej osoby, vychádza sa z tzv. priemernej hrubej mzdy.</w:t>
      </w:r>
    </w:p>
    <w:p w:rsidR="008E05BB" w:rsidP="008E05BB">
      <w:pPr>
        <w:jc w:val="both"/>
      </w:pPr>
    </w:p>
    <w:p w:rsidR="008E05BB" w:rsidRPr="0077790A" w:rsidP="008E05BB">
      <w:pPr>
        <w:jc w:val="both"/>
        <w:rPr>
          <w:b/>
        </w:rPr>
      </w:pPr>
      <w:r>
        <w:rPr>
          <w:b/>
        </w:rPr>
        <w:t>§ 26g</w:t>
      </w:r>
    </w:p>
    <w:p w:rsidR="008E05BB" w:rsidP="008E05BB">
      <w:pPr>
        <w:jc w:val="both"/>
      </w:pPr>
      <w:r>
        <w:t>Príspevok za prácu v obecnej polícii je dávkou osobitného sociálneho poistenia. Poistenie je povinný platiť príslušník obecnej polície vo výške 3% z vymeriavacieho základu určeného zákonom č. 461/2003 Z. z. sociálnom poistení v znení neskorších predpisov. Príspevok vypláca Sociálna poisťovňa.</w:t>
      </w:r>
    </w:p>
    <w:p w:rsidR="008E05BB" w:rsidP="008E05BB">
      <w:pPr>
        <w:jc w:val="both"/>
      </w:pPr>
      <w:r>
        <w:t xml:space="preserve"> </w:t>
      </w:r>
    </w:p>
    <w:p w:rsidR="008E05BB" w:rsidRPr="0077790A" w:rsidP="008E05BB">
      <w:pPr>
        <w:jc w:val="both"/>
        <w:rPr>
          <w:b/>
        </w:rPr>
      </w:pPr>
      <w:r>
        <w:rPr>
          <w:b/>
        </w:rPr>
        <w:t>§ 26h</w:t>
      </w:r>
    </w:p>
    <w:p w:rsidR="008E05BB" w:rsidP="008E05BB">
      <w:pPr>
        <w:jc w:val="both"/>
      </w:pPr>
      <w:r>
        <w:t>Orgánom príslušným na konanie o príspevku v prvom stupni je zamestnávateľ príslušníka obecnej polície, t.j. príslušná obec, v mene ktorej koná jej štatutárny zástupca (starosta/primátor). Na konanie o príspevku sa subsidiárne vzťahuje Správny poriadok (zákon č. 71/1967 Zb. v znení neskor</w:t>
      </w:r>
      <w:r>
        <w:t xml:space="preserve">ších predpisov.  </w:t>
      </w:r>
    </w:p>
    <w:p w:rsidR="008E05BB" w:rsidP="008E05BB">
      <w:pPr>
        <w:jc w:val="both"/>
      </w:pPr>
      <w:r>
        <w:t xml:space="preserve">Odvolacím orgánom je Sociálna poisťovňa - ústredie. Nárok na príspevok vzniká zo zákona – splnením zákonom stanovených podmienok. Príspevok vypláca Sociálna poisťovňa na základe rozhodnutia o priznaní príspevku.  </w:t>
      </w:r>
    </w:p>
    <w:p w:rsidR="008E05BB" w:rsidP="008E05BB">
      <w:pPr>
        <w:rPr>
          <w:b/>
        </w:rPr>
      </w:pPr>
    </w:p>
    <w:p w:rsidR="008E05BB" w:rsidRPr="00D97DE3" w:rsidP="008E05BB">
      <w:pPr>
        <w:rPr>
          <w:b/>
        </w:rPr>
      </w:pPr>
      <w:r>
        <w:rPr>
          <w:b/>
        </w:rPr>
        <w:t>§ 26i</w:t>
      </w:r>
    </w:p>
    <w:p w:rsidR="008E05BB" w:rsidP="008E05BB">
      <w:pPr>
        <w:jc w:val="both"/>
        <w:rPr>
          <w:b/>
          <w:bCs/>
        </w:rPr>
      </w:pPr>
      <w:r w:rsidRPr="00D97DE3">
        <w:t>Všeobecný systém sociálneho poistenia je právne upravený v zákone č. 461/2003 Z. z. sociálnom poistení v znení neskorších predpisov, osobitný systém obsiahnutý v zákone o osobitnom sociálnom poistení príslušníkov obecných polícii je jeho nadstavbou</w:t>
      </w:r>
      <w:r w:rsidRPr="00F20DBC">
        <w:rPr>
          <w:bCs/>
        </w:rPr>
        <w:t>.</w:t>
      </w:r>
    </w:p>
    <w:p w:rsidR="008E05BB" w:rsidP="008E05BB">
      <w:pPr>
        <w:jc w:val="both"/>
      </w:pPr>
    </w:p>
    <w:p w:rsidR="008E05BB" w:rsidP="008E05BB">
      <w:pPr>
        <w:jc w:val="both"/>
        <w:rPr>
          <w:b/>
        </w:rPr>
      </w:pPr>
      <w:r w:rsidR="00F20DBC">
        <w:rPr>
          <w:b/>
        </w:rPr>
        <w:br w:type="page"/>
      </w:r>
      <w:r w:rsidRPr="00D97DE3">
        <w:rPr>
          <w:b/>
        </w:rPr>
        <w:t>Čl. II</w:t>
      </w:r>
    </w:p>
    <w:p w:rsidR="008E05BB" w:rsidP="008E05BB">
      <w:pPr>
        <w:jc w:val="both"/>
        <w:rPr>
          <w:b/>
        </w:rPr>
      </w:pPr>
    </w:p>
    <w:p w:rsidR="00F20DBC" w:rsidP="00F20DBC">
      <w:pPr>
        <w:jc w:val="both"/>
      </w:pPr>
      <w:r>
        <w:t xml:space="preserve">K bodom 1. – </w:t>
      </w:r>
      <w:r>
        <w:t>4.</w:t>
      </w:r>
    </w:p>
    <w:p w:rsidR="00F20DBC" w:rsidP="00F20DBC">
      <w:pPr>
        <w:jc w:val="both"/>
      </w:pPr>
    </w:p>
    <w:p w:rsidR="00F20DBC" w:rsidP="00F20DBC">
      <w:pPr>
        <w:jc w:val="both"/>
      </w:pPr>
      <w:r w:rsidRPr="00DE37E4">
        <w:t xml:space="preserve">Poistné je príjmom rozpočtu Sociálnej poisťovne, konkrétne </w:t>
      </w:r>
      <w:r>
        <w:t>novozriadeného osobitného fondu</w:t>
      </w:r>
      <w:r w:rsidRPr="00DE37E4">
        <w:t>. Príspevok vypláca Sociálna poisťovňa z</w:t>
      </w:r>
      <w:r>
        <w:t xml:space="preserve"> uvedeného fondu. </w:t>
      </w:r>
    </w:p>
    <w:p w:rsidR="00F20DBC" w:rsidP="00F20DBC">
      <w:pPr>
        <w:jc w:val="both"/>
        <w:rPr>
          <w:b/>
        </w:rPr>
      </w:pPr>
    </w:p>
    <w:p w:rsidR="00F20DBC" w:rsidP="00F20DBC">
      <w:pPr>
        <w:jc w:val="both"/>
      </w:pPr>
      <w:r>
        <w:t>K bodom 5. – 6.</w:t>
      </w:r>
    </w:p>
    <w:p w:rsidR="00F20DBC" w:rsidP="00F20DBC">
      <w:pPr>
        <w:jc w:val="both"/>
      </w:pPr>
    </w:p>
    <w:p w:rsidR="00F20DBC" w:rsidP="00F20DBC">
      <w:pPr>
        <w:jc w:val="both"/>
      </w:pPr>
      <w:r>
        <w:t>Ustanovenia zakladajú kompetenciu Sociálnej poisťovne – ústredia konať vo veciach osobitného sociálneho poistenia – rozhodovať v odvolacom konaní a vyplácať dávky.</w:t>
      </w:r>
    </w:p>
    <w:p w:rsidR="00F20DBC" w:rsidP="008E05BB">
      <w:pPr>
        <w:jc w:val="both"/>
      </w:pPr>
    </w:p>
    <w:p w:rsidR="00F20DBC" w:rsidP="00F20DBC">
      <w:pPr>
        <w:jc w:val="both"/>
        <w:rPr>
          <w:b/>
        </w:rPr>
      </w:pPr>
      <w:r w:rsidRPr="00D97DE3">
        <w:rPr>
          <w:b/>
        </w:rPr>
        <w:t>Čl. III</w:t>
      </w:r>
    </w:p>
    <w:p w:rsidR="00F20DBC" w:rsidP="008E05BB">
      <w:pPr>
        <w:jc w:val="both"/>
      </w:pPr>
    </w:p>
    <w:p w:rsidR="008E05BB" w:rsidP="008E05BB">
      <w:pPr>
        <w:jc w:val="both"/>
      </w:pPr>
      <w:r>
        <w:t>Účelom navrhovanej úpravy je zakotvenie skutočnosti, že príspevok za</w:t>
      </w:r>
      <w:r w:rsidR="00F20DBC">
        <w:t xml:space="preserve"> prácu v obecnej polícii je tak</w:t>
      </w:r>
      <w:r>
        <w:t xml:space="preserve"> ako všetky ost</w:t>
      </w:r>
      <w:r w:rsidR="00F20DBC">
        <w:t>atné dávky sociálneho poistenia</w:t>
      </w:r>
      <w:r>
        <w:t xml:space="preserve"> oslobodený od dane z </w:t>
      </w:r>
      <w:r>
        <w:t>príjmov.</w:t>
      </w:r>
    </w:p>
    <w:p w:rsidR="008E05BB" w:rsidP="008E05BB">
      <w:pPr>
        <w:jc w:val="both"/>
      </w:pPr>
    </w:p>
    <w:p w:rsidR="00BC0F1F" w:rsidP="00BC0F1F">
      <w:pPr>
        <w:jc w:val="both"/>
        <w:rPr>
          <w:b/>
        </w:rPr>
      </w:pPr>
      <w:r>
        <w:rPr>
          <w:b/>
        </w:rPr>
        <w:t>Čl. IV</w:t>
      </w:r>
    </w:p>
    <w:p w:rsidR="00BC0F1F" w:rsidP="00BC0F1F">
      <w:pPr>
        <w:jc w:val="both"/>
        <w:rPr>
          <w:b/>
        </w:rPr>
      </w:pPr>
    </w:p>
    <w:p w:rsidR="00BC0F1F" w:rsidRPr="00231568" w:rsidP="00BC0F1F">
      <w:pPr>
        <w:jc w:val="both"/>
      </w:pPr>
      <w:r w:rsidRPr="00231568">
        <w:t xml:space="preserve">Navrhuje sa účinnosť </w:t>
      </w:r>
      <w:r w:rsidRPr="00954297">
        <w:t xml:space="preserve">novely zákona </w:t>
      </w:r>
      <w:r>
        <w:t>od 1. januára 2020, resp. v časti od 1. januára 2024</w:t>
      </w:r>
      <w:r w:rsidRPr="00954297">
        <w:t xml:space="preserve"> </w:t>
      </w:r>
      <w:r>
        <w:t>tak, aby bol ponechaný dostatočný priestor na implementáciu návrhu</w:t>
      </w:r>
      <w:r w:rsidRPr="00231568">
        <w:t xml:space="preserve">.  </w:t>
      </w:r>
    </w:p>
    <w:p w:rsidR="00BC0F1F" w:rsidP="00BC0F1F">
      <w:pPr>
        <w:jc w:val="both"/>
        <w:rPr>
          <w:b/>
        </w:rPr>
      </w:pPr>
    </w:p>
    <w:p w:rsidR="008E05BB" w:rsidP="008E05BB">
      <w:pPr>
        <w:jc w:val="both"/>
      </w:pPr>
    </w:p>
    <w:p w:rsidR="008E05BB" w:rsidRPr="00DE37E4" w:rsidP="008E05BB">
      <w:pPr>
        <w:jc w:val="both"/>
      </w:pPr>
    </w:p>
    <w:p w:rsidR="000D1809" w:rsidP="008E05BB">
      <w:pPr>
        <w:jc w:val="both"/>
      </w:pPr>
    </w:p>
    <w:p w:rsidR="000D1809" w:rsidP="008E05BB">
      <w:pPr>
        <w:jc w:val="both"/>
      </w:pPr>
    </w:p>
    <w:p w:rsidR="000D1809" w:rsidP="008E05BB">
      <w:pPr>
        <w:jc w:val="both"/>
      </w:pPr>
    </w:p>
    <w:p w:rsidR="000D1809" w:rsidRPr="00D4231C" w:rsidP="000D1809">
      <w:pPr>
        <w:pStyle w:val="Heading4"/>
        <w:jc w:val="center"/>
      </w:pPr>
      <w:r w:rsidR="007C36B0">
        <w:br w:type="page"/>
      </w:r>
      <w:r w:rsidRPr="00D4231C">
        <w:t>DOLOŽKA  ZLUČITEĽNOSTI</w:t>
      </w:r>
    </w:p>
    <w:p w:rsidR="000D1809" w:rsidRPr="00D4231C" w:rsidP="000D1809">
      <w:pPr>
        <w:jc w:val="center"/>
        <w:rPr>
          <w:b/>
          <w:bCs/>
        </w:rPr>
      </w:pPr>
      <w:r w:rsidRPr="00D4231C">
        <w:rPr>
          <w:b/>
          <w:bCs/>
        </w:rPr>
        <w:t>právneho predpisu</w:t>
      </w:r>
    </w:p>
    <w:p w:rsidR="000D1809" w:rsidRPr="00D4231C" w:rsidP="000D1809">
      <w:pPr>
        <w:jc w:val="center"/>
        <w:rPr>
          <w:b/>
          <w:bCs/>
        </w:rPr>
      </w:pPr>
      <w:r w:rsidRPr="00D4231C">
        <w:rPr>
          <w:b/>
          <w:bCs/>
        </w:rPr>
        <w:t>s právom Európskych spoločenstiev a právom Európskej únie</w:t>
      </w:r>
    </w:p>
    <w:p w:rsidR="000D1809" w:rsidP="000D1809">
      <w:pPr>
        <w:jc w:val="both"/>
        <w:rPr>
          <w:b/>
          <w:bCs/>
        </w:rPr>
      </w:pPr>
    </w:p>
    <w:p w:rsidR="000D1809" w:rsidRPr="00FC6F56" w:rsidP="000D1809">
      <w:pPr>
        <w:jc w:val="both"/>
        <w:rPr>
          <w:b/>
          <w:bCs/>
        </w:rPr>
      </w:pPr>
    </w:p>
    <w:p w:rsidR="000D1809" w:rsidP="000D1809">
      <w:pPr>
        <w:pStyle w:val="BodyText"/>
        <w:numPr>
          <w:ilvl w:val="0"/>
          <w:numId w:val="11"/>
        </w:numPr>
        <w:tabs>
          <w:tab w:val="num" w:pos="360"/>
          <w:tab w:val="clear" w:pos="720"/>
        </w:tabs>
        <w:spacing w:after="0"/>
        <w:ind w:left="360"/>
        <w:jc w:val="both"/>
      </w:pPr>
      <w:r w:rsidRPr="00351719">
        <w:rPr>
          <w:b/>
          <w:bCs/>
        </w:rPr>
        <w:t>Predkladateľ právneho predpisu:</w:t>
      </w:r>
      <w:r w:rsidRPr="00045BE2">
        <w:t xml:space="preserve"> </w:t>
      </w:r>
    </w:p>
    <w:p w:rsidR="000D1809" w:rsidRPr="00045BE2" w:rsidP="000D1809">
      <w:pPr>
        <w:pStyle w:val="BodyText"/>
        <w:spacing w:after="0"/>
        <w:ind w:left="360"/>
        <w:jc w:val="both"/>
      </w:pPr>
      <w:r>
        <w:t>Poslanci Národnej rady Slovenskej republiky</w:t>
      </w:r>
    </w:p>
    <w:p w:rsidR="000D1809" w:rsidRPr="00045BE2" w:rsidP="000D1809">
      <w:pPr>
        <w:tabs>
          <w:tab w:val="num" w:pos="360"/>
        </w:tabs>
        <w:ind w:left="360" w:hanging="360"/>
        <w:jc w:val="both"/>
      </w:pPr>
    </w:p>
    <w:p w:rsidR="000D1809" w:rsidRPr="00EA470B" w:rsidP="000D1809">
      <w:pPr>
        <w:pStyle w:val="BodyText"/>
        <w:numPr>
          <w:ilvl w:val="0"/>
          <w:numId w:val="11"/>
        </w:numPr>
        <w:tabs>
          <w:tab w:val="num" w:pos="360"/>
          <w:tab w:val="clear" w:pos="720"/>
        </w:tabs>
        <w:spacing w:after="0"/>
        <w:ind w:left="360"/>
        <w:jc w:val="both"/>
      </w:pPr>
      <w:r w:rsidRPr="00351719">
        <w:rPr>
          <w:b/>
          <w:bCs/>
        </w:rPr>
        <w:t>Názov návrhu právneho predpisu:</w:t>
      </w:r>
      <w:r w:rsidRPr="00045BE2">
        <w:t xml:space="preserve"> </w:t>
      </w:r>
      <w:r>
        <w:t>n</w:t>
      </w:r>
      <w:r w:rsidRPr="00045BE2">
        <w:t>ávrh zákona</w:t>
      </w:r>
      <w:r>
        <w:t xml:space="preserve"> </w:t>
      </w:r>
      <w:r w:rsidRPr="00EA470B">
        <w:rPr>
          <w:bCs/>
        </w:rPr>
        <w:t>o osobitnom sociálnom poistení príslušníkov obecných polícií  a o</w:t>
      </w:r>
      <w:r>
        <w:rPr>
          <w:bCs/>
        </w:rPr>
        <w:t xml:space="preserve"> zmene a </w:t>
      </w:r>
      <w:r w:rsidRPr="00EA470B">
        <w:rPr>
          <w:bCs/>
        </w:rPr>
        <w:t xml:space="preserve">doplnení niektorých zákonov </w:t>
      </w:r>
    </w:p>
    <w:p w:rsidR="000D1809" w:rsidP="000D1809">
      <w:pPr>
        <w:jc w:val="both"/>
        <w:rPr>
          <w:lang w:eastAsia="cs-CZ"/>
        </w:rPr>
      </w:pPr>
    </w:p>
    <w:p w:rsidR="000D1809" w:rsidP="000D1809">
      <w:pPr>
        <w:numPr>
          <w:ilvl w:val="0"/>
          <w:numId w:val="11"/>
        </w:numPr>
        <w:tabs>
          <w:tab w:val="num" w:pos="360"/>
          <w:tab w:val="clear" w:pos="720"/>
        </w:tabs>
        <w:ind w:left="360"/>
        <w:jc w:val="both"/>
        <w:rPr>
          <w:b/>
        </w:rPr>
      </w:pPr>
      <w:r>
        <w:rPr>
          <w:b/>
        </w:rPr>
        <w:t>P</w:t>
      </w:r>
      <w:r>
        <w:rPr>
          <w:b/>
        </w:rPr>
        <w:t>roblematika návrhu právneho predpisu:</w:t>
      </w:r>
    </w:p>
    <w:p w:rsidR="000D1809" w:rsidP="000D1809">
      <w:pPr>
        <w:jc w:val="both"/>
        <w:rPr>
          <w:b/>
        </w:rPr>
      </w:pPr>
    </w:p>
    <w:p w:rsidR="000D1809" w:rsidP="000D1809">
      <w:pPr>
        <w:numPr>
          <w:ilvl w:val="1"/>
          <w:numId w:val="11"/>
        </w:numPr>
        <w:tabs>
          <w:tab w:val="left" w:pos="720"/>
          <w:tab w:val="num" w:pos="1068"/>
          <w:tab w:val="clear" w:pos="1440"/>
        </w:tabs>
        <w:ind w:left="720"/>
        <w:jc w:val="both"/>
      </w:pPr>
      <w:r>
        <w:t>nie je upravená v práve Európskych spoločenstiev:</w:t>
      </w:r>
    </w:p>
    <w:p w:rsidR="000D1809" w:rsidP="000D1809">
      <w:pPr>
        <w:tabs>
          <w:tab w:val="left" w:pos="900"/>
        </w:tabs>
        <w:ind w:left="720" w:hanging="360"/>
        <w:jc w:val="both"/>
      </w:pPr>
      <w:r>
        <w:t>-</w:t>
        <w:tab/>
        <w:t>primárnom</w:t>
      </w:r>
    </w:p>
    <w:p w:rsidR="000D1809" w:rsidP="000D1809">
      <w:pPr>
        <w:tabs>
          <w:tab w:val="left" w:pos="900"/>
        </w:tabs>
        <w:ind w:left="720" w:hanging="360"/>
        <w:jc w:val="both"/>
      </w:pPr>
      <w:r>
        <w:t>-</w:t>
        <w:tab/>
        <w:t>sekundárnom</w:t>
      </w:r>
    </w:p>
    <w:p w:rsidR="000D1809" w:rsidP="000D1809">
      <w:pPr>
        <w:tabs>
          <w:tab w:val="left" w:pos="900"/>
          <w:tab w:val="left" w:pos="2955"/>
        </w:tabs>
        <w:ind w:left="720" w:hanging="360"/>
        <w:jc w:val="both"/>
      </w:pPr>
      <w:r>
        <w:tab/>
      </w:r>
    </w:p>
    <w:p w:rsidR="000D1809" w:rsidP="000D1809">
      <w:pPr>
        <w:numPr>
          <w:ilvl w:val="1"/>
          <w:numId w:val="11"/>
        </w:numPr>
        <w:tabs>
          <w:tab w:val="left" w:pos="720"/>
          <w:tab w:val="num" w:pos="1068"/>
          <w:tab w:val="clear" w:pos="1440"/>
        </w:tabs>
        <w:ind w:left="720"/>
        <w:jc w:val="both"/>
      </w:pPr>
      <w:r>
        <w:t>nie je upravená v práve Európskej únie:</w:t>
      </w:r>
    </w:p>
    <w:p w:rsidR="000D1809" w:rsidP="000D1809">
      <w:pPr>
        <w:tabs>
          <w:tab w:val="left" w:pos="900"/>
        </w:tabs>
        <w:ind w:left="720" w:hanging="360"/>
        <w:jc w:val="both"/>
      </w:pPr>
      <w:r>
        <w:t>-</w:t>
        <w:tab/>
        <w:t>primárnom</w:t>
      </w:r>
    </w:p>
    <w:p w:rsidR="000D1809" w:rsidP="000D1809">
      <w:pPr>
        <w:tabs>
          <w:tab w:val="left" w:pos="900"/>
        </w:tabs>
        <w:ind w:left="720" w:hanging="360"/>
        <w:jc w:val="both"/>
      </w:pPr>
      <w:r>
        <w:t>-</w:t>
        <w:tab/>
        <w:t>sekundárnom</w:t>
      </w:r>
    </w:p>
    <w:p w:rsidR="000D1809" w:rsidP="000D1809">
      <w:pPr>
        <w:tabs>
          <w:tab w:val="left" w:pos="900"/>
        </w:tabs>
        <w:ind w:left="720" w:hanging="360"/>
        <w:jc w:val="both"/>
      </w:pPr>
    </w:p>
    <w:p w:rsidR="000D1809" w:rsidP="000D1809">
      <w:pPr>
        <w:tabs>
          <w:tab w:val="left" w:pos="900"/>
        </w:tabs>
        <w:ind w:left="720" w:hanging="360"/>
        <w:jc w:val="both"/>
      </w:pPr>
      <w:r>
        <w:t xml:space="preserve">c)   nie je obsiahnutá v judikatúre Súdneho dvora Európskych spoločenstiev alebo Súdu   </w:t>
      </w:r>
    </w:p>
    <w:p w:rsidR="000D1809" w:rsidP="000D1809">
      <w:pPr>
        <w:tabs>
          <w:tab w:val="left" w:pos="900"/>
        </w:tabs>
        <w:ind w:left="720" w:hanging="360"/>
        <w:jc w:val="both"/>
      </w:pPr>
      <w:r>
        <w:t xml:space="preserve">  </w:t>
        <w:tab/>
        <w:t>prvého stupňa Európskych spoločenstiev.</w:t>
      </w:r>
    </w:p>
    <w:p w:rsidR="000D1809" w:rsidP="000D1809">
      <w:pPr>
        <w:jc w:val="both"/>
      </w:pPr>
    </w:p>
    <w:p w:rsidR="000D1809" w:rsidP="000D1809">
      <w:pPr>
        <w:ind w:left="360"/>
        <w:jc w:val="both"/>
      </w:pPr>
      <w:r>
        <w:t>Vzhľadom na vnútroštátny charakter navrhovaného právneho predpisu je bezpredmetné vyjadrovať sa k bodu 4., 5. a 6. doložky zlučiteľnosti.</w:t>
      </w:r>
    </w:p>
    <w:p w:rsidR="000D1809" w:rsidP="000D1809">
      <w:pPr>
        <w:ind w:left="360"/>
        <w:jc w:val="both"/>
      </w:pPr>
    </w:p>
    <w:p w:rsidR="000D1809" w:rsidRPr="004D489F" w:rsidP="000D1809">
      <w:pPr>
        <w:pStyle w:val="NormalWeb"/>
        <w:spacing w:before="120" w:beforeAutospacing="0" w:after="0" w:afterAutospacing="0" w:line="276" w:lineRule="auto"/>
        <w:jc w:val="center"/>
      </w:pPr>
      <w:r>
        <w:br w:type="page"/>
      </w:r>
      <w:r w:rsidRPr="004D489F">
        <w:rPr>
          <w:b/>
          <w:bCs/>
          <w:caps/>
          <w:spacing w:val="30"/>
        </w:rPr>
        <w:t>Doložka</w:t>
      </w:r>
    </w:p>
    <w:p w:rsidR="000D1809" w:rsidRPr="004D489F" w:rsidP="000D1809">
      <w:pPr>
        <w:pStyle w:val="NormalWeb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0D1809" w:rsidRPr="004D489F" w:rsidP="000D1809">
      <w:pPr>
        <w:pStyle w:val="NormalWeb"/>
        <w:spacing w:before="120" w:beforeAutospacing="0" w:after="0" w:afterAutospacing="0" w:line="276" w:lineRule="auto"/>
      </w:pPr>
      <w:r w:rsidRPr="004D489F">
        <w:t> </w:t>
      </w:r>
    </w:p>
    <w:p w:rsidR="000D1809" w:rsidRPr="004D489F" w:rsidP="000D1809">
      <w:pPr>
        <w:autoSpaceDE w:val="0"/>
        <w:autoSpaceDN w:val="0"/>
        <w:jc w:val="both"/>
        <w:rPr>
          <w:bCs/>
        </w:rPr>
      </w:pPr>
      <w:r w:rsidRPr="004D489F">
        <w:rPr>
          <w:b/>
          <w:bCs/>
        </w:rPr>
        <w:t xml:space="preserve">A.1. Názov materiálu: </w:t>
      </w:r>
      <w:r w:rsidRPr="003675F4">
        <w:t xml:space="preserve">Návrh zákona, ktorým sa dopĺňa </w:t>
      </w:r>
      <w:r>
        <w:t>zákon č. 564/1991 Zb. o obecnej polícii v znení neskorších predpisov.</w:t>
      </w:r>
    </w:p>
    <w:p w:rsidR="000D1809" w:rsidRPr="004D489F" w:rsidP="000D1809">
      <w:pPr>
        <w:pStyle w:val="NormalWeb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0D1809" w:rsidRPr="004D489F" w:rsidP="000D1809">
      <w:pPr>
        <w:pStyle w:val="NormalWeb"/>
        <w:spacing w:before="120" w:beforeAutospacing="0" w:after="0" w:afterAutospacing="0" w:line="276" w:lineRule="auto"/>
        <w:jc w:val="both"/>
      </w:pPr>
    </w:p>
    <w:p w:rsidR="000D1809" w:rsidRPr="004D489F" w:rsidP="000D1809">
      <w:pPr>
        <w:pStyle w:val="NormalWeb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0"/>
        <w:gridCol w:w="1196"/>
      </w:tblGrid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="00170F92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</w:tr>
      <w:tr w:rsidTr="00FC1AE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P="00FC1AE1">
            <w:pPr>
              <w:pStyle w:val="NormalWeb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809" w:rsidRPr="004D489F" w:rsidP="00FC1AE1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</w:tr>
    </w:tbl>
    <w:p w:rsidR="000D1809" w:rsidRPr="004D489F" w:rsidP="000D1809">
      <w:pPr>
        <w:pStyle w:val="NormalWeb"/>
        <w:spacing w:before="120" w:beforeAutospacing="0" w:after="0" w:afterAutospacing="0" w:line="276" w:lineRule="auto"/>
      </w:pPr>
      <w:r w:rsidRPr="004D489F">
        <w:t> </w:t>
      </w:r>
    </w:p>
    <w:p w:rsidR="000D1809" w:rsidP="000D1809">
      <w:pPr>
        <w:pStyle w:val="NormalWeb"/>
        <w:spacing w:before="120" w:beforeAutospacing="0" w:after="0" w:afterAutospacing="0"/>
        <w:jc w:val="both"/>
        <w:rPr>
          <w:b/>
          <w:bCs/>
        </w:rPr>
      </w:pPr>
      <w:r w:rsidRPr="008C0D0B">
        <w:rPr>
          <w:b/>
          <w:bCs/>
        </w:rPr>
        <w:t>A.3. Poznámky</w:t>
      </w:r>
    </w:p>
    <w:p w:rsidR="000D1809" w:rsidRPr="008C0D0B" w:rsidP="000D1809">
      <w:pPr>
        <w:pStyle w:val="NormalWeb"/>
        <w:spacing w:before="120" w:beforeAutospacing="0" w:after="0" w:afterAutospacing="0"/>
        <w:jc w:val="both"/>
      </w:pPr>
    </w:p>
    <w:p w:rsidR="000D1809" w:rsidP="000D1809">
      <w:pPr>
        <w:pStyle w:val="BodyText"/>
        <w:numPr>
          <w:ilvl w:val="0"/>
          <w:numId w:val="7"/>
        </w:numPr>
        <w:tabs>
          <w:tab w:val="num" w:pos="360"/>
          <w:tab w:val="clear" w:pos="1068"/>
        </w:tabs>
        <w:spacing w:after="0"/>
        <w:ind w:left="360"/>
        <w:jc w:val="both"/>
        <w:rPr>
          <w:b/>
          <w:bCs/>
        </w:rPr>
      </w:pPr>
      <w:r>
        <w:rPr>
          <w:b/>
          <w:bCs/>
        </w:rPr>
        <w:t>Odhad dopadov na verejné financie</w:t>
      </w:r>
    </w:p>
    <w:p w:rsidR="000D1809" w:rsidRPr="000D1809" w:rsidP="00994960">
      <w:pPr>
        <w:jc w:val="both"/>
      </w:pPr>
    </w:p>
    <w:p w:rsidR="000D1809" w:rsidP="000D1809">
      <w:pPr>
        <w:pStyle w:val="BodyText"/>
        <w:ind w:firstLine="360"/>
      </w:pPr>
      <w:r>
        <w:t>Navrhované úpravy budú mať nasledovný dopad:</w:t>
      </w:r>
    </w:p>
    <w:p w:rsidR="000D1809" w:rsidRPr="00D128A4" w:rsidP="000D1809">
      <w:pPr>
        <w:pStyle w:val="BodyText"/>
        <w:numPr>
          <w:ilvl w:val="0"/>
          <w:numId w:val="8"/>
        </w:numPr>
        <w:tabs>
          <w:tab w:val="num" w:pos="360"/>
          <w:tab w:val="clear" w:pos="1068"/>
        </w:tabs>
        <w:spacing w:after="0"/>
        <w:ind w:left="360"/>
        <w:jc w:val="both"/>
        <w:rPr>
          <w:i/>
        </w:rPr>
      </w:pPr>
      <w:r w:rsidRPr="00D128A4">
        <w:rPr>
          <w:i/>
        </w:rPr>
        <w:t>štátny rozpočet:</w:t>
      </w:r>
    </w:p>
    <w:p w:rsidR="000D1809" w:rsidP="000D1809">
      <w:pPr>
        <w:ind w:firstLine="360"/>
        <w:jc w:val="both"/>
      </w:pPr>
      <w:r>
        <w:t xml:space="preserve">Navrhovaný zákon nepredpokladá vplyv na štátny rozpočet. </w:t>
      </w:r>
      <w:r w:rsidR="00994960">
        <w:tab/>
        <w:tab/>
        <w:tab/>
        <w:tab/>
      </w:r>
    </w:p>
    <w:p w:rsidR="00994960" w:rsidP="000D1809">
      <w:pPr>
        <w:ind w:firstLine="360"/>
        <w:jc w:val="both"/>
      </w:pPr>
    </w:p>
    <w:p w:rsidR="000D1809" w:rsidRPr="00D128A4" w:rsidP="000D1809">
      <w:pPr>
        <w:pStyle w:val="BodyText"/>
        <w:numPr>
          <w:ilvl w:val="0"/>
          <w:numId w:val="8"/>
        </w:numPr>
        <w:tabs>
          <w:tab w:val="num" w:pos="360"/>
          <w:tab w:val="clear" w:pos="1068"/>
        </w:tabs>
        <w:spacing w:after="0"/>
        <w:ind w:left="360"/>
        <w:jc w:val="both"/>
        <w:rPr>
          <w:i/>
        </w:rPr>
      </w:pPr>
      <w:r w:rsidRPr="00D128A4">
        <w:rPr>
          <w:i/>
        </w:rPr>
        <w:t>rozpočet štátnych fondov:</w:t>
      </w:r>
    </w:p>
    <w:p w:rsidR="000D1809" w:rsidP="000D1809">
      <w:pPr>
        <w:pStyle w:val="BodyText"/>
        <w:ind w:left="360"/>
      </w:pPr>
      <w:r>
        <w:t>Navrhovaný zákon nemá žiaden dopad na rozpočty štátnych fondov.</w:t>
      </w:r>
    </w:p>
    <w:p w:rsidR="000D1809" w:rsidP="000D1809">
      <w:pPr>
        <w:pStyle w:val="BodyText"/>
        <w:numPr>
          <w:ilvl w:val="0"/>
          <w:numId w:val="8"/>
        </w:numPr>
        <w:tabs>
          <w:tab w:val="num" w:pos="360"/>
          <w:tab w:val="clear" w:pos="1068"/>
        </w:tabs>
        <w:spacing w:after="0"/>
        <w:ind w:left="360"/>
        <w:jc w:val="both"/>
      </w:pPr>
      <w:r w:rsidRPr="00D128A4">
        <w:rPr>
          <w:i/>
        </w:rPr>
        <w:t>rozpočet obcí a VÚC</w:t>
      </w:r>
      <w:r>
        <w:t>:</w:t>
      </w:r>
    </w:p>
    <w:p w:rsidR="000D1809" w:rsidP="000D1809">
      <w:pPr>
        <w:pStyle w:val="BodyText"/>
        <w:ind w:left="360"/>
      </w:pPr>
      <w:r>
        <w:t>Navrhovaný zákon nemá žiaden dopad na rozpočty obcí a VÚC.</w:t>
        <w:tab/>
        <w:tab/>
        <w:tab/>
      </w:r>
    </w:p>
    <w:p w:rsidR="000D1809" w:rsidRPr="00D128A4" w:rsidP="000D1809">
      <w:pPr>
        <w:pStyle w:val="BodyText"/>
        <w:numPr>
          <w:ilvl w:val="0"/>
          <w:numId w:val="8"/>
        </w:numPr>
        <w:tabs>
          <w:tab w:val="num" w:pos="360"/>
          <w:tab w:val="clear" w:pos="1068"/>
        </w:tabs>
        <w:spacing w:after="0"/>
        <w:ind w:left="360"/>
        <w:jc w:val="both"/>
        <w:rPr>
          <w:i/>
        </w:rPr>
      </w:pPr>
      <w:r w:rsidRPr="00D128A4">
        <w:rPr>
          <w:i/>
        </w:rPr>
        <w:t>rozpočet zdravotných poisťovní</w:t>
      </w:r>
    </w:p>
    <w:p w:rsidR="000D1809" w:rsidP="00170F92">
      <w:pPr>
        <w:pStyle w:val="BodyText"/>
        <w:ind w:left="360"/>
        <w:contextualSpacing/>
      </w:pPr>
      <w:r>
        <w:t>Navrhovaný zákon nemá žiaden dopad na rozpočty zdravotných poisťovní.</w:t>
      </w:r>
    </w:p>
    <w:p w:rsidR="00994960" w:rsidP="00170F92">
      <w:pPr>
        <w:pStyle w:val="BodyText"/>
        <w:ind w:left="360"/>
        <w:contextualSpacing/>
      </w:pPr>
    </w:p>
    <w:p w:rsidR="000D1809" w:rsidP="00170F92">
      <w:pPr>
        <w:pStyle w:val="BodyText"/>
        <w:numPr>
          <w:ilvl w:val="0"/>
          <w:numId w:val="8"/>
        </w:numPr>
        <w:tabs>
          <w:tab w:val="num" w:pos="360"/>
          <w:tab w:val="clear" w:pos="1068"/>
        </w:tabs>
        <w:spacing w:after="0"/>
        <w:ind w:left="360"/>
        <w:contextualSpacing/>
        <w:jc w:val="both"/>
        <w:rPr>
          <w:i/>
        </w:rPr>
      </w:pPr>
      <w:r w:rsidRPr="00D128A4">
        <w:rPr>
          <w:i/>
        </w:rPr>
        <w:t>dôsledky na rozpočet Sociálnej poisťovne je nasledovný:</w:t>
      </w:r>
    </w:p>
    <w:p w:rsidR="00822641" w:rsidRPr="000D1809" w:rsidP="00170F92">
      <w:pPr>
        <w:pStyle w:val="BodyText"/>
        <w:spacing w:after="0"/>
        <w:ind w:left="360"/>
        <w:contextualSpacing/>
        <w:jc w:val="both"/>
        <w:rPr>
          <w:i/>
        </w:rPr>
      </w:pPr>
    </w:p>
    <w:p w:rsidR="00994960" w:rsidP="00994960">
      <w:pPr>
        <w:pStyle w:val="BodyText"/>
        <w:ind w:firstLine="720"/>
        <w:contextualSpacing/>
        <w:jc w:val="both"/>
      </w:pPr>
      <w:r w:rsidR="000D1809">
        <w:t>Zákon navrhuje samofinancovanie príspevkov príslušníkmi obecných polícií odvádzaním osobitného poistného vo výške 3% do osobitného fondu Sociálnej poisťovne</w:t>
      </w:r>
      <w:r>
        <w:t xml:space="preserve">. </w:t>
      </w:r>
      <w:r w:rsidR="000D1809">
        <w:t xml:space="preserve">V sledovanom období do roku 2035 je predpoklad získania dostatočného finančného krytia z odvádzaného poistného bez nárokov na dofinancovanie zo zdrojov Sociálnej poisťovne, príp. štátu. V uvedenom období celkové finančné krytie prevyšuje náklady na výdavky na vyplácanie príspevkov. </w:t>
      </w:r>
    </w:p>
    <w:p w:rsidR="00994960" w:rsidP="00994960">
      <w:pPr>
        <w:ind w:firstLine="360"/>
      </w:pPr>
      <w:r>
        <w:t xml:space="preserve">Pri </w:t>
      </w:r>
      <w:r>
        <w:rPr>
          <w:lang w:eastAsia="ar-SA"/>
        </w:rPr>
        <w:t xml:space="preserve">kalkulácii </w:t>
      </w:r>
      <w:r w:rsidR="00266309">
        <w:rPr>
          <w:lang w:eastAsia="ar-SA"/>
        </w:rPr>
        <w:t>finančného krytia návrhu</w:t>
      </w:r>
      <w:r>
        <w:rPr>
          <w:lang w:eastAsia="ar-SA"/>
        </w:rPr>
        <w:t xml:space="preserve"> sa vychádzalo</w:t>
      </w:r>
      <w:r>
        <w:t>:</w:t>
      </w:r>
    </w:p>
    <w:p w:rsidR="00994960" w:rsidP="00994960">
      <w:pPr>
        <w:ind w:firstLine="360"/>
      </w:pPr>
    </w:p>
    <w:p w:rsidR="00994960" w:rsidRPr="00B6321A" w:rsidP="00994960">
      <w:pPr>
        <w:numPr>
          <w:ilvl w:val="0"/>
          <w:numId w:val="10"/>
        </w:numPr>
        <w:tabs>
          <w:tab w:val="num" w:pos="540"/>
          <w:tab w:val="clear" w:pos="720"/>
        </w:tabs>
        <w:ind w:left="540" w:hanging="180"/>
        <w:jc w:val="both"/>
      </w:pPr>
      <w:r>
        <w:t>zo súčasnej priemernej mzdy príslušníka obecnej polície v roku 2019 1.098,- eur,</w:t>
      </w:r>
    </w:p>
    <w:p w:rsidR="00994960" w:rsidP="00994960">
      <w:pPr>
        <w:numPr>
          <w:ilvl w:val="0"/>
          <w:numId w:val="10"/>
        </w:numPr>
        <w:tabs>
          <w:tab w:val="num" w:pos="540"/>
          <w:tab w:val="clear" w:pos="720"/>
        </w:tabs>
        <w:ind w:left="540" w:hanging="180"/>
        <w:jc w:val="both"/>
      </w:pPr>
      <w:r>
        <w:t>z aktuálneho počtu príslušníkov obecných polícií 2.524,</w:t>
      </w:r>
    </w:p>
    <w:p w:rsidR="00994960" w:rsidP="00994960">
      <w:pPr>
        <w:numPr>
          <w:ilvl w:val="0"/>
          <w:numId w:val="10"/>
        </w:numPr>
        <w:tabs>
          <w:tab w:val="num" w:pos="540"/>
          <w:tab w:val="clear" w:pos="720"/>
        </w:tabs>
        <w:ind w:left="540" w:hanging="180"/>
        <w:jc w:val="both"/>
      </w:pPr>
      <w:r>
        <w:t xml:space="preserve">z výšky príspevku 60% </w:t>
      </w:r>
      <w:r w:rsidRPr="00CB791C">
        <w:rPr>
          <w:rFonts w:ascii="ms sans serif" w:hAnsi="ms sans serif"/>
          <w:color w:val="000000"/>
        </w:rPr>
        <w:t xml:space="preserve">vymeriavacieho základu určeného </w:t>
      </w:r>
      <w:r>
        <w:rPr>
          <w:rFonts w:ascii="ms sans serif" w:hAnsi="ms sans serif"/>
          <w:color w:val="000000"/>
        </w:rPr>
        <w:t xml:space="preserve">zákonom č. </w:t>
      </w:r>
      <w:r w:rsidRPr="009325E2">
        <w:t xml:space="preserve">461/2003 Z. z.  </w:t>
      </w:r>
      <w:r w:rsidRPr="00CB791C">
        <w:rPr>
          <w:rFonts w:ascii="ms sans serif" w:hAnsi="ms sans serif"/>
          <w:color w:val="000000"/>
        </w:rPr>
        <w:t xml:space="preserve"> o</w:t>
      </w:r>
      <w:r w:rsidRPr="00CB791C">
        <w:rPr>
          <w:rFonts w:ascii="ms sans serif" w:hAnsi="ms sans serif" w:hint="eastAsia"/>
          <w:color w:val="000000"/>
        </w:rPr>
        <w:t> </w:t>
      </w:r>
      <w:r w:rsidRPr="00CB791C">
        <w:rPr>
          <w:rFonts w:ascii="ms sans serif" w:hAnsi="ms sans serif"/>
          <w:color w:val="000000"/>
        </w:rPr>
        <w:t>sociálnom poistení</w:t>
      </w:r>
      <w:r>
        <w:rPr>
          <w:rFonts w:ascii="ms sans serif" w:hAnsi="ms sans serif"/>
        </w:rPr>
        <w:t xml:space="preserve"> v znení neskorších predpisov,</w:t>
      </w:r>
    </w:p>
    <w:p w:rsidR="00994960" w:rsidP="00994960">
      <w:pPr>
        <w:numPr>
          <w:ilvl w:val="0"/>
          <w:numId w:val="9"/>
        </w:numPr>
        <w:tabs>
          <w:tab w:val="num" w:pos="540"/>
          <w:tab w:val="clear" w:pos="720"/>
        </w:tabs>
        <w:ind w:left="540" w:hanging="180"/>
        <w:jc w:val="both"/>
      </w:pPr>
      <w:r>
        <w:t>z príjmov z poistného vo výške 3% mzdy príslušníkov obecných polícií výpočty predpokladajú vyplácanie príspevku každej oprávnenej osobe max. 6 kalendárnych rokov,</w:t>
      </w:r>
    </w:p>
    <w:p w:rsidR="00994960" w:rsidP="00994960">
      <w:pPr>
        <w:numPr>
          <w:ilvl w:val="0"/>
          <w:numId w:val="9"/>
        </w:numPr>
        <w:tabs>
          <w:tab w:val="num" w:pos="540"/>
          <w:tab w:val="clear" w:pos="720"/>
        </w:tabs>
        <w:ind w:left="540" w:hanging="180"/>
        <w:jc w:val="both"/>
      </w:pPr>
      <w:r w:rsidR="00B97487">
        <w:t xml:space="preserve">z </w:t>
      </w:r>
      <w:r>
        <w:t>uplatneni</w:t>
      </w:r>
      <w:r w:rsidR="00B97487">
        <w:t>a</w:t>
      </w:r>
      <w:r>
        <w:t xml:space="preserve"> nároku v rozsahu 75% osôb spĺňajúcich podmienky.</w:t>
      </w:r>
    </w:p>
    <w:p w:rsidR="00994960" w:rsidP="00994960">
      <w:pPr>
        <w:jc w:val="both"/>
      </w:pPr>
    </w:p>
    <w:p w:rsidR="00994960" w:rsidP="00994960">
      <w:pPr>
        <w:jc w:val="both"/>
      </w:pPr>
      <w:r>
        <w:t xml:space="preserve">Pre podrobné </w:t>
      </w:r>
      <w:r w:rsidR="00266309">
        <w:t>finančné krytie</w:t>
      </w:r>
      <w:r>
        <w:t xml:space="preserve"> návrhu vi</w:t>
      </w:r>
      <w:r w:rsidR="00266309">
        <w:t>ď tabuľku</w:t>
      </w:r>
      <w:r>
        <w:t xml:space="preserve"> v prílohe.</w:t>
      </w:r>
    </w:p>
    <w:p w:rsidR="000D1809" w:rsidP="00170F92">
      <w:pPr>
        <w:pStyle w:val="Header"/>
        <w:tabs>
          <w:tab w:val="left" w:pos="708"/>
        </w:tabs>
        <w:contextualSpacing/>
        <w:jc w:val="both"/>
      </w:pPr>
    </w:p>
    <w:p w:rsidR="000D1809" w:rsidP="00170F92">
      <w:pPr>
        <w:pStyle w:val="BodyText"/>
        <w:numPr>
          <w:ilvl w:val="0"/>
          <w:numId w:val="7"/>
        </w:numPr>
        <w:tabs>
          <w:tab w:val="num" w:pos="360"/>
          <w:tab w:val="clear" w:pos="1068"/>
        </w:tabs>
        <w:spacing w:after="0"/>
        <w:ind w:left="360"/>
        <w:contextualSpacing/>
        <w:jc w:val="both"/>
        <w:rPr>
          <w:b/>
          <w:bCs/>
        </w:rPr>
      </w:pPr>
      <w:r>
        <w:rPr>
          <w:b/>
          <w:bCs/>
        </w:rPr>
        <w:t>Odhad dopadov na obyvateľov, hospodárenie podnikateľskej sféry a iných právnických osôb</w:t>
      </w:r>
    </w:p>
    <w:p w:rsidR="000D1809" w:rsidP="00170F92">
      <w:pPr>
        <w:pStyle w:val="BodyText"/>
        <w:ind w:left="360" w:firstLine="708"/>
        <w:contextualSpacing/>
      </w:pPr>
    </w:p>
    <w:p w:rsidR="000D1809" w:rsidP="00170F92">
      <w:pPr>
        <w:pStyle w:val="BodyText"/>
        <w:ind w:firstLine="720"/>
        <w:contextualSpacing/>
      </w:pPr>
      <w:r>
        <w:t>Navrhovaný zákon nemá žiaden dopad.</w:t>
      </w:r>
    </w:p>
    <w:p w:rsidR="00822641" w:rsidP="00170F92">
      <w:pPr>
        <w:pStyle w:val="BodyText"/>
        <w:ind w:firstLine="720"/>
        <w:contextualSpacing/>
      </w:pPr>
    </w:p>
    <w:p w:rsidR="000D1809" w:rsidP="00170F92">
      <w:pPr>
        <w:pStyle w:val="BodyText"/>
        <w:numPr>
          <w:ilvl w:val="0"/>
          <w:numId w:val="7"/>
        </w:numPr>
        <w:tabs>
          <w:tab w:val="num" w:pos="360"/>
          <w:tab w:val="clear" w:pos="1068"/>
        </w:tabs>
        <w:spacing w:after="0"/>
        <w:ind w:left="360"/>
        <w:contextualSpacing/>
        <w:jc w:val="both"/>
        <w:rPr>
          <w:b/>
          <w:bCs/>
        </w:rPr>
      </w:pPr>
      <w:r>
        <w:rPr>
          <w:b/>
          <w:bCs/>
        </w:rPr>
        <w:t>Odhad dopadov na životné prostredie</w:t>
      </w:r>
    </w:p>
    <w:p w:rsidR="000D1809" w:rsidP="00170F92">
      <w:pPr>
        <w:pStyle w:val="BodyText"/>
        <w:ind w:firstLine="708"/>
        <w:contextualSpacing/>
      </w:pPr>
    </w:p>
    <w:p w:rsidR="000D1809" w:rsidP="00170F92">
      <w:pPr>
        <w:pStyle w:val="BodyText"/>
        <w:ind w:firstLine="720"/>
        <w:contextualSpacing/>
      </w:pPr>
      <w:r>
        <w:t>Navrhovaný zákon nemá žiaden dopad.</w:t>
      </w:r>
    </w:p>
    <w:p w:rsidR="000D1809" w:rsidP="00170F92">
      <w:pPr>
        <w:pStyle w:val="BodyText"/>
        <w:ind w:firstLine="720"/>
        <w:contextualSpacing/>
      </w:pPr>
    </w:p>
    <w:p w:rsidR="000D1809" w:rsidP="00170F92">
      <w:pPr>
        <w:pStyle w:val="BodyText"/>
        <w:numPr>
          <w:ilvl w:val="0"/>
          <w:numId w:val="7"/>
        </w:numPr>
        <w:tabs>
          <w:tab w:val="num" w:pos="360"/>
          <w:tab w:val="clear" w:pos="1068"/>
        </w:tabs>
        <w:spacing w:after="0"/>
        <w:ind w:left="360"/>
        <w:contextualSpacing/>
        <w:jc w:val="both"/>
        <w:rPr>
          <w:b/>
          <w:bCs/>
        </w:rPr>
      </w:pPr>
      <w:r>
        <w:rPr>
          <w:b/>
          <w:bCs/>
        </w:rPr>
        <w:t>Odhad dopadov na zamestnanosť</w:t>
      </w:r>
    </w:p>
    <w:p w:rsidR="000D1809" w:rsidP="00170F92">
      <w:pPr>
        <w:pStyle w:val="BodyText"/>
        <w:ind w:firstLine="708"/>
        <w:contextualSpacing/>
        <w:rPr>
          <w:b/>
          <w:bCs/>
          <w:color w:val="FF0000"/>
        </w:rPr>
      </w:pPr>
    </w:p>
    <w:p w:rsidR="000D1809" w:rsidP="00170F92">
      <w:pPr>
        <w:pStyle w:val="BodyText"/>
        <w:ind w:firstLine="720"/>
        <w:contextualSpacing/>
        <w:jc w:val="both"/>
      </w:pPr>
      <w:r>
        <w:t>Z dôvodu nevyhnutnosti zabezpečenia správy osobitného poistného kmeňa spojenú s rozšírením agendy Sociálnej poisťovne možno predpokladať potrebu vytvoriť max. 2 pracovné miesta</w:t>
      </w:r>
      <w:r w:rsidR="00B97487">
        <w:t xml:space="preserve">, </w:t>
      </w:r>
      <w:r w:rsidR="00772256">
        <w:t>príp</w:t>
      </w:r>
      <w:r w:rsidR="00B97487">
        <w:t xml:space="preserve">. je na túto agendu možné zadeliť medzi existujúcich pracovníkov. </w:t>
      </w:r>
    </w:p>
    <w:p w:rsidR="000D1809" w:rsidP="00170F92">
      <w:pPr>
        <w:pStyle w:val="BodyText"/>
        <w:ind w:firstLine="720"/>
        <w:contextualSpacing/>
        <w:jc w:val="both"/>
        <w:rPr>
          <w:color w:val="FF0000"/>
        </w:rPr>
      </w:pPr>
      <w:r>
        <w:t>Zároveň možno predpokladať zvýšenie záujmu občanov o vykonávanie práce v obecnej polícii, ktoré pomôže k naplneniu existujúcich dlhodobo nenaplnených stavov obecných polícií.</w:t>
      </w:r>
    </w:p>
    <w:p w:rsidR="000D1809" w:rsidRPr="000D1809" w:rsidP="00170F92">
      <w:pPr>
        <w:pStyle w:val="BodyText"/>
        <w:ind w:firstLine="708"/>
        <w:contextualSpacing/>
        <w:rPr>
          <w:b/>
          <w:bCs/>
          <w:color w:val="FF0000"/>
        </w:rPr>
      </w:pPr>
      <w:r>
        <w:rPr>
          <w:b/>
          <w:bCs/>
          <w:color w:val="FF0000"/>
        </w:rPr>
        <w:t> </w:t>
      </w:r>
    </w:p>
    <w:p w:rsidR="000D1809" w:rsidP="00170F92">
      <w:pPr>
        <w:pStyle w:val="BodyText"/>
        <w:numPr>
          <w:ilvl w:val="0"/>
          <w:numId w:val="7"/>
        </w:numPr>
        <w:tabs>
          <w:tab w:val="num" w:pos="360"/>
          <w:tab w:val="clear" w:pos="1068"/>
        </w:tabs>
        <w:spacing w:after="0"/>
        <w:ind w:left="360"/>
        <w:contextualSpacing/>
        <w:jc w:val="both"/>
        <w:rPr>
          <w:b/>
          <w:bCs/>
        </w:rPr>
      </w:pPr>
      <w:r>
        <w:rPr>
          <w:b/>
          <w:bCs/>
        </w:rPr>
        <w:t>Odhad vplyvov na podnikateľské prostredie</w:t>
      </w:r>
    </w:p>
    <w:p w:rsidR="000D1809" w:rsidP="00170F92">
      <w:pPr>
        <w:pStyle w:val="Footer"/>
        <w:tabs>
          <w:tab w:val="left" w:pos="708"/>
        </w:tabs>
        <w:contextualSpacing/>
        <w:rPr>
          <w:color w:val="FF0000"/>
        </w:rPr>
      </w:pPr>
    </w:p>
    <w:p w:rsidR="000D1809" w:rsidRPr="00170F92" w:rsidP="00170F92">
      <w:pPr>
        <w:pStyle w:val="BodyText"/>
        <w:ind w:firstLine="720"/>
        <w:contextualSpacing/>
      </w:pPr>
      <w:r>
        <w:t>Navrhovaný zákon nemá žiaden dopad.</w:t>
      </w:r>
    </w:p>
    <w:p w:rsidR="000D1809" w:rsidRPr="008C0D0B" w:rsidP="00170F92">
      <w:pPr>
        <w:pStyle w:val="NormalWeb"/>
        <w:spacing w:before="120" w:beforeAutospacing="0" w:after="0" w:afterAutospacing="0"/>
        <w:contextualSpacing/>
        <w:jc w:val="both"/>
        <w:rPr>
          <w:iCs/>
        </w:rPr>
      </w:pPr>
    </w:p>
    <w:p w:rsidR="000D1809" w:rsidRPr="008C0D0B" w:rsidP="00170F92">
      <w:pPr>
        <w:pStyle w:val="NormalWeb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0D1809" w:rsidP="00170F92">
      <w:pPr>
        <w:pStyle w:val="NormalWeb"/>
        <w:spacing w:before="120" w:beforeAutospacing="0" w:after="0" w:afterAutospacing="0"/>
        <w:ind w:firstLine="708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0D1809" w:rsidRPr="008C0D0B" w:rsidP="00170F92">
      <w:pPr>
        <w:pStyle w:val="NormalWeb"/>
        <w:spacing w:before="120" w:beforeAutospacing="0" w:after="0" w:afterAutospacing="0"/>
        <w:contextualSpacing/>
        <w:jc w:val="both"/>
      </w:pPr>
    </w:p>
    <w:p w:rsidR="000D1809" w:rsidRPr="00521E11" w:rsidP="00170F92">
      <w:pPr>
        <w:pStyle w:val="NormalWeb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0D1809" w:rsidP="00170F92">
      <w:pPr>
        <w:ind w:firstLine="708"/>
        <w:contextualSpacing/>
        <w:jc w:val="both"/>
      </w:pPr>
      <w:r w:rsidRPr="008C0D0B">
        <w:rPr>
          <w:iCs/>
        </w:rPr>
        <w:t>Návrh zákona bol zaslaný na vyjadrenie Ministerstvu financií SR a stanovisko tohto ministerstva tvorí súčasť predkladaného materiálu.</w:t>
      </w:r>
    </w:p>
    <w:p w:rsidR="00A94127" w:rsidP="00D43554">
      <w:pPr>
        <w:jc w:val="both"/>
        <w:rPr>
          <w:b/>
          <w:bCs/>
        </w:rPr>
      </w:pPr>
    </w:p>
    <w:p w:rsidR="008258CF" w:rsidP="008258CF">
      <w:pPr>
        <w:rPr>
          <w:rFonts w:ascii="Calibri" w:hAnsi="Calibri" w:cs="Arial"/>
          <w:sz w:val="16"/>
          <w:szCs w:val="16"/>
        </w:rPr>
      </w:pPr>
    </w:p>
    <w:p w:rsidR="00974781" w:rsidRPr="008258CF" w:rsidP="008258CF">
      <w:pPr>
        <w:rPr>
          <w:rFonts w:ascii="Calibri" w:hAnsi="Calibri" w:cs="Arial"/>
          <w:sz w:val="16"/>
          <w:szCs w:val="16"/>
        </w:rPr>
      </w:pPr>
    </w:p>
    <w:tbl>
      <w:tblPr>
        <w:tblStyle w:val="TableNormal"/>
        <w:tblW w:w="1054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26"/>
        <w:gridCol w:w="820"/>
        <w:gridCol w:w="820"/>
        <w:gridCol w:w="820"/>
        <w:gridCol w:w="820"/>
        <w:gridCol w:w="819"/>
        <w:gridCol w:w="819"/>
        <w:gridCol w:w="819"/>
        <w:gridCol w:w="819"/>
        <w:gridCol w:w="819"/>
        <w:gridCol w:w="819"/>
        <w:gridCol w:w="823"/>
      </w:tblGrid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Kalendárny rok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0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Skutočný (aj prognóza) počet osôb vo výsluhovom veku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neuvažuje 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neuvažuje 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neuvažuje 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neuvažuje sa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neuvažuje sa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31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Výber poistného za približne 2524 osôb na finančné nasycovanie systému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neuvažuje 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D76C1D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6C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D76C1D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6C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D76C1D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6C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D76C1D" w:rsidP="00D76C1D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6C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998 104,69 €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Zostatok z výberu príspevku na "nasycovanie" k 31.12.2023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3 992 418,78 €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Zložené úročenie a pripísanie úrokov (brutto) z "nasycovania" za 4 roky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482 924,98 €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Spolu s úrokmi je zostatok k 31.12.2023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4 475 343,76 €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Pripísanie zostatku z "nasycovania" k výberu poistného k 1.1. násl. roka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5 473 448,46 €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5 047 948,99 €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4 639 058,24 €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4 191 413,82 €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3 677 334,54 €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3 035 921,78 €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Priznaný dôchodok osobám vo výsl. veku v príslušnom % z počtu oprávnených žiadateľov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1 423 604,16 €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88 579,81 €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105 188,53 €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105 188,53 €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110 724,77 €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143 942,20 €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58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Kumulačná potreba fin. prostr. v bežnom roku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1 423 604,16 €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1 406 995,44 €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1 445 749,11 €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1 512 183,97 €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1 639 517,46 €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1 191 082,15 €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D76C1D" w:rsidP="008258C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6C1D">
              <w:rPr>
                <w:rFonts w:ascii="Arial" w:hAnsi="Arial" w:cs="Arial"/>
                <w:color w:val="000000"/>
                <w:sz w:val="14"/>
                <w:szCs w:val="14"/>
              </w:rPr>
              <w:t>Zostatok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4 049 844,30 €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3 640 953,54 €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3 193 309,13 €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2 679 229,85 €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2 037 817,08 €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D76C1D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8"/>
                <w:szCs w:val="18"/>
              </w:rPr>
              <w:t>1 844 839,63 €</w:t>
            </w:r>
          </w:p>
        </w:tc>
      </w:tr>
      <w:tr w:rsidTr="002D6911">
        <w:tblPrEx>
          <w:tblW w:w="10543" w:type="dxa"/>
          <w:tblInd w:w="-63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911">
              <w:rPr>
                <w:rFonts w:ascii="Arial" w:hAnsi="Arial" w:cs="Arial"/>
                <w:color w:val="000000"/>
                <w:sz w:val="16"/>
                <w:szCs w:val="16"/>
              </w:rPr>
              <w:t>Stav: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2D6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="00974781">
              <w:rPr>
                <w:rFonts w:ascii="Arial" w:hAnsi="Arial" w:cs="Arial"/>
                <w:sz w:val="16"/>
                <w:szCs w:val="16"/>
              </w:rPr>
              <w:t>j</w:t>
            </w:r>
            <w:r w:rsidRPr="002D6911">
              <w:rPr>
                <w:rFonts w:ascii="Arial" w:hAnsi="Arial" w:cs="Arial"/>
                <w:sz w:val="16"/>
                <w:szCs w:val="16"/>
              </w:rPr>
              <w:t>e</w:t>
            </w:r>
            <w:r w:rsidR="009747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911">
              <w:rPr>
                <w:rFonts w:ascii="Arial" w:hAnsi="Arial" w:cs="Arial"/>
                <w:sz w:val="16"/>
                <w:szCs w:val="16"/>
              </w:rPr>
              <w:t>-schodok/ + prebytok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91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91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91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91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2D691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91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</w:tr>
    </w:tbl>
    <w:p w:rsidR="008258CF" w:rsidRPr="008258CF" w:rsidP="00D76C1D">
      <w:pPr>
        <w:jc w:val="center"/>
        <w:rPr>
          <w:rFonts w:ascii="Calibri" w:hAnsi="Calibri" w:cs="Arial"/>
          <w:i/>
          <w:color w:val="A6A6A6"/>
          <w:spacing w:val="40"/>
        </w:rPr>
      </w:pPr>
      <w:r w:rsidRPr="008258CF">
        <w:rPr>
          <w:rFonts w:ascii="Calibri" w:hAnsi="Calibri" w:cs="Arial"/>
          <w:i/>
          <w:color w:val="A6A6A6"/>
          <w:spacing w:val="40"/>
        </w:rPr>
        <w:t xml:space="preserve">----- pokračovanie </w:t>
      </w:r>
      <w:r w:rsidR="00D76C1D">
        <w:rPr>
          <w:rFonts w:ascii="Calibri" w:hAnsi="Calibri" w:cs="Arial"/>
          <w:i/>
          <w:color w:val="A6A6A6"/>
          <w:spacing w:val="40"/>
        </w:rPr>
        <w:t>tabuľky</w:t>
      </w:r>
      <w:r w:rsidRPr="008258CF">
        <w:rPr>
          <w:rFonts w:ascii="Calibri" w:hAnsi="Calibri" w:cs="Arial"/>
          <w:i/>
          <w:color w:val="A6A6A6"/>
          <w:spacing w:val="40"/>
        </w:rPr>
        <w:t>-----</w:t>
      </w:r>
    </w:p>
    <w:tbl>
      <w:tblPr>
        <w:tblStyle w:val="TableNormal"/>
        <w:tblW w:w="976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31"/>
        <w:gridCol w:w="1054"/>
        <w:gridCol w:w="1054"/>
        <w:gridCol w:w="1052"/>
        <w:gridCol w:w="1052"/>
        <w:gridCol w:w="1052"/>
        <w:gridCol w:w="1059"/>
        <w:gridCol w:w="1052"/>
        <w:gridCol w:w="1055"/>
      </w:tblGrid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prognóza   - Kalendárny rok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neprognózuje sa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  <w:t>14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2037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Skutočný (aj prognóza) počet osôb vo výsluhovom veku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0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Výber poistného za pribl. 2524 osôb na finančné nasycovanie systému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998 104,69 €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Zostatok z výberu príspevku na "nasycovanie" k 31.12.2023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Zložené úročenie a pripísanie úrokov (brutto) z "nasycovania" za 4 roky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Spolu s úrokmi je zostatok k 31.12.2023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 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Pripísanie zostatku z "nasycovania" k výberu poistného k 1.1. násl. roka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2 842 944,32 €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1 830 603,59 €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2 180 968,39 €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2 547 941,91 €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2 660 248,46 €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2 772 555,01 €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2 857 180,37 €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3 058 066,73 €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Priznaný dôchodok osobám vo výsl. veku v príslušnom % z počtu oprávnených žiadateľov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138 405,96 €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0,00 €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0,00 €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446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CF" w:rsidRPr="00974781" w:rsidP="008258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Kumulačná potreba fin. prostr. v bežnom roku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2 010 445,43 €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647 739,89 €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631 131,18 €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885 798,14 €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885 798,14 €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913 479,34 €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797 218,33 €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E26B0A"/>
                <w:sz w:val="18"/>
                <w:szCs w:val="18"/>
              </w:rPr>
            </w:pPr>
            <w:r w:rsidRPr="008258CF">
              <w:rPr>
                <w:rFonts w:ascii="Arial" w:hAnsi="Arial" w:cs="Arial"/>
                <w:color w:val="E26B0A"/>
                <w:sz w:val="18"/>
                <w:szCs w:val="18"/>
              </w:rPr>
              <w:t>664 348,61 €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1334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E26B0A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832 498,89 €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1 182 863,70 €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258CF">
              <w:rPr>
                <w:rFonts w:ascii="Arial" w:hAnsi="Arial" w:cs="Arial"/>
                <w:sz w:val="16"/>
                <w:szCs w:val="18"/>
              </w:rPr>
              <w:t>1 549 837,21 €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258CF">
              <w:rPr>
                <w:rFonts w:ascii="Arial" w:hAnsi="Arial" w:cs="Arial"/>
                <w:sz w:val="16"/>
                <w:szCs w:val="18"/>
              </w:rPr>
              <w:t>1 662 143,76 €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1 774 450,31 €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1 859 075,67 €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2 059 962,04 €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58CF" w:rsidRPr="008258CF" w:rsidP="00EF52F5">
            <w:pPr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258CF">
              <w:rPr>
                <w:rFonts w:ascii="Arial" w:hAnsi="Arial" w:cs="Arial"/>
                <w:color w:val="000000"/>
                <w:sz w:val="16"/>
                <w:szCs w:val="18"/>
              </w:rPr>
              <w:t>2 393 718,12 €</w:t>
            </w:r>
          </w:p>
        </w:tc>
      </w:tr>
      <w:tr w:rsidTr="00974781">
        <w:tblPrEx>
          <w:tblW w:w="9761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CF" w:rsidRPr="008258CF" w:rsidP="008258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8CF" w:rsidRPr="00974781" w:rsidP="00825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781">
              <w:rPr>
                <w:rFonts w:ascii="Arial" w:hAnsi="Arial" w:cs="Arial"/>
                <w:sz w:val="16"/>
                <w:szCs w:val="16"/>
              </w:rPr>
              <w:t>je -schodok/ + prebytok</w:t>
            </w:r>
          </w:p>
        </w:tc>
      </w:tr>
    </w:tbl>
    <w:p w:rsidR="00381484" w:rsidP="00170F92">
      <w:pPr>
        <w:pStyle w:val="BodyText"/>
      </w:pPr>
    </w:p>
    <w:sectPr w:rsidSect="002D6911">
      <w:footerReference w:type="even" r:id="rId5"/>
      <w:footerReference w:type="default" r:id="rId6"/>
      <w:pgSz w:w="11907" w:h="16840" w:code="9"/>
      <w:pgMar w:top="1134" w:right="1418" w:bottom="1418" w:left="1418" w:header="709" w:footer="709" w:gutter="0"/>
      <w:pgNumType w:start="1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0000000000000000000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53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CF">
    <w:pPr>
      <w:pStyle w:val="Footer"/>
      <w:framePr w:wrap="around" w:vAnchor="text" w:hAnchor="margin" w:xAlign="center" w:y="1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C0F1F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:rsidR="002F53CF">
    <w:pPr>
      <w:pStyle w:val="Footer"/>
      <w:framePr w:wrap="around" w:vAnchor="text" w:hAnchor="margin" w:xAlign="center" w:y="1"/>
      <w:jc w:val="center"/>
      <w:rPr>
        <w:rStyle w:val="PageNumber"/>
        <w:sz w:val="22"/>
      </w:rPr>
    </w:pPr>
  </w:p>
  <w:p w:rsidR="002F53CF">
    <w:pPr>
      <w:pStyle w:val="Footer"/>
      <w:framePr w:wrap="around" w:vAnchor="text" w:hAnchor="margin" w:xAlign="center" w:y="1"/>
      <w:rPr>
        <w:rStyle w:val="PageNumber"/>
      </w:rPr>
    </w:pPr>
  </w:p>
  <w:p w:rsidR="002F53CF">
    <w:pPr>
      <w:pStyle w:val="Footer"/>
      <w:framePr w:wrap="around" w:vAnchor="text" w:hAnchor="margin" w:xAlign="center" w:y="1"/>
      <w:rPr>
        <w:rStyle w:val="PageNumber"/>
      </w:rPr>
    </w:pPr>
  </w:p>
  <w:p w:rsidR="002F53C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7D7"/>
    <w:multiLevelType w:val="multilevel"/>
    <w:tmpl w:val="72CC82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03"/>
        </w:tabs>
        <w:ind w:left="2403" w:hanging="975"/>
      </w:pPr>
      <w:rPr>
        <w:rFonts w:ascii="Arial"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F707DF"/>
    <w:multiLevelType w:val="multilevel"/>
    <w:tmpl w:val="76CCD3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0030CF"/>
    <w:multiLevelType w:val="hybridMultilevel"/>
    <w:tmpl w:val="748EFF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A4CCF"/>
    <w:multiLevelType w:val="multilevel"/>
    <w:tmpl w:val="0916D6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762578"/>
    <w:multiLevelType w:val="hybridMultilevel"/>
    <w:tmpl w:val="48E0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232F8"/>
    <w:multiLevelType w:val="hybridMultilevel"/>
    <w:tmpl w:val="B42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9">
    <w:nsid w:val="5E3C6C40"/>
    <w:multiLevelType w:val="multilevel"/>
    <w:tmpl w:val="999A1D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5174F9"/>
    <w:multiLevelType w:val="hybridMultilevel"/>
    <w:tmpl w:val="2262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20419"/>
    <w:multiLevelType w:val="hybridMultilevel"/>
    <w:tmpl w:val="7178695E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cs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DF7854"/>
    <w:multiLevelType w:val="hybridMultilevel"/>
    <w:tmpl w:val="B676493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7CE115C2"/>
    <w:multiLevelType w:val="hybridMultilevel"/>
    <w:tmpl w:val="EA5A34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"/>
        </w:tabs>
        <w:ind w:left="36" w:hanging="360"/>
      </w:pPr>
    </w:lvl>
    <w:lvl w:ilvl="2">
      <w:start w:val="1"/>
      <w:numFmt w:val="lowerRoman"/>
      <w:lvlText w:val="%3."/>
      <w:lvlJc w:val="right"/>
      <w:pPr>
        <w:tabs>
          <w:tab w:val="num" w:pos="756"/>
        </w:tabs>
        <w:ind w:left="756" w:hanging="180"/>
      </w:pPr>
    </w:lvl>
    <w:lvl w:ilvl="3" w:tentative="1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96"/>
        </w:tabs>
        <w:ind w:left="21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16"/>
        </w:tabs>
        <w:ind w:left="2916" w:hanging="180"/>
      </w:pPr>
    </w:lvl>
    <w:lvl w:ilvl="6" w:tentative="1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56"/>
        </w:tabs>
        <w:ind w:left="43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76"/>
        </w:tabs>
        <w:ind w:left="5076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70F"/>
    <w:rsid w:val="00004129"/>
    <w:rsid w:val="00045BE2"/>
    <w:rsid w:val="00057FAB"/>
    <w:rsid w:val="00091466"/>
    <w:rsid w:val="000D1809"/>
    <w:rsid w:val="000F1A65"/>
    <w:rsid w:val="00101D4B"/>
    <w:rsid w:val="00106E93"/>
    <w:rsid w:val="00124DF2"/>
    <w:rsid w:val="001673F4"/>
    <w:rsid w:val="00170F92"/>
    <w:rsid w:val="00191E69"/>
    <w:rsid w:val="001C1070"/>
    <w:rsid w:val="001E28CC"/>
    <w:rsid w:val="00231568"/>
    <w:rsid w:val="00253B4B"/>
    <w:rsid w:val="00266309"/>
    <w:rsid w:val="00287EB6"/>
    <w:rsid w:val="002B167A"/>
    <w:rsid w:val="002D6911"/>
    <w:rsid w:val="002E0018"/>
    <w:rsid w:val="002F53CF"/>
    <w:rsid w:val="00302D1A"/>
    <w:rsid w:val="00351719"/>
    <w:rsid w:val="003545D4"/>
    <w:rsid w:val="003675F4"/>
    <w:rsid w:val="003757E6"/>
    <w:rsid w:val="00381484"/>
    <w:rsid w:val="00396B03"/>
    <w:rsid w:val="003C7E5F"/>
    <w:rsid w:val="003E2D24"/>
    <w:rsid w:val="00431435"/>
    <w:rsid w:val="00436C60"/>
    <w:rsid w:val="004A252E"/>
    <w:rsid w:val="004B478F"/>
    <w:rsid w:val="004D489F"/>
    <w:rsid w:val="004F7370"/>
    <w:rsid w:val="005048E1"/>
    <w:rsid w:val="00521E11"/>
    <w:rsid w:val="00547BCC"/>
    <w:rsid w:val="00590AD6"/>
    <w:rsid w:val="00597C25"/>
    <w:rsid w:val="005C73D3"/>
    <w:rsid w:val="00602F95"/>
    <w:rsid w:val="00604DE6"/>
    <w:rsid w:val="00643975"/>
    <w:rsid w:val="00661F51"/>
    <w:rsid w:val="0066669D"/>
    <w:rsid w:val="00670738"/>
    <w:rsid w:val="00676746"/>
    <w:rsid w:val="006C1B00"/>
    <w:rsid w:val="006D67EF"/>
    <w:rsid w:val="006E1CB1"/>
    <w:rsid w:val="006F2F63"/>
    <w:rsid w:val="00722C65"/>
    <w:rsid w:val="00772256"/>
    <w:rsid w:val="0077790A"/>
    <w:rsid w:val="007C36B0"/>
    <w:rsid w:val="007E018A"/>
    <w:rsid w:val="0080537F"/>
    <w:rsid w:val="00814458"/>
    <w:rsid w:val="00822641"/>
    <w:rsid w:val="008258CF"/>
    <w:rsid w:val="008601D6"/>
    <w:rsid w:val="0087270F"/>
    <w:rsid w:val="00893FE0"/>
    <w:rsid w:val="008C0D0B"/>
    <w:rsid w:val="008E05BB"/>
    <w:rsid w:val="00903513"/>
    <w:rsid w:val="00915C61"/>
    <w:rsid w:val="009325E2"/>
    <w:rsid w:val="00937E7B"/>
    <w:rsid w:val="00954297"/>
    <w:rsid w:val="00955687"/>
    <w:rsid w:val="009726C9"/>
    <w:rsid w:val="00974781"/>
    <w:rsid w:val="00994960"/>
    <w:rsid w:val="00A2387F"/>
    <w:rsid w:val="00A94127"/>
    <w:rsid w:val="00A975A1"/>
    <w:rsid w:val="00AF4FB6"/>
    <w:rsid w:val="00B042F4"/>
    <w:rsid w:val="00B344A7"/>
    <w:rsid w:val="00B6321A"/>
    <w:rsid w:val="00B97487"/>
    <w:rsid w:val="00BA7379"/>
    <w:rsid w:val="00BC0F1F"/>
    <w:rsid w:val="00C01D87"/>
    <w:rsid w:val="00C3190C"/>
    <w:rsid w:val="00C53735"/>
    <w:rsid w:val="00C819CD"/>
    <w:rsid w:val="00C955FD"/>
    <w:rsid w:val="00CB7287"/>
    <w:rsid w:val="00CB791C"/>
    <w:rsid w:val="00D128A4"/>
    <w:rsid w:val="00D369A0"/>
    <w:rsid w:val="00D4194A"/>
    <w:rsid w:val="00D4231C"/>
    <w:rsid w:val="00D43554"/>
    <w:rsid w:val="00D76C1D"/>
    <w:rsid w:val="00D97DE3"/>
    <w:rsid w:val="00DC1EC0"/>
    <w:rsid w:val="00DE37E4"/>
    <w:rsid w:val="00E10B76"/>
    <w:rsid w:val="00EA470B"/>
    <w:rsid w:val="00EB3959"/>
    <w:rsid w:val="00EF52F5"/>
    <w:rsid w:val="00F20DBC"/>
    <w:rsid w:val="00F54E57"/>
    <w:rsid w:val="00F7022C"/>
    <w:rsid w:val="00F738A4"/>
    <w:rsid w:val="00F93C9C"/>
    <w:rsid w:val="00FA4750"/>
    <w:rsid w:val="00FC1AE1"/>
    <w:rsid w:val="00FC6F56"/>
    <w:rsid w:val="00FD226B"/>
    <w:rsid w:val="00FF4423"/>
    <w:rsid w:val="00FF5D8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7270F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270F"/>
    <w:pPr>
      <w:keepNext/>
      <w:ind w:left="425"/>
      <w:jc w:val="both"/>
      <w:outlineLvl w:val="0"/>
    </w:pPr>
    <w:rPr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872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270F"/>
    <w:pPr>
      <w:keepNext/>
      <w:spacing w:before="120" w:after="120"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rsid w:val="00F54E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270F"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87270F"/>
    <w:pPr>
      <w:jc w:val="center"/>
    </w:pPr>
    <w:rPr>
      <w:b/>
      <w:bCs/>
    </w:rPr>
  </w:style>
  <w:style w:type="paragraph" w:styleId="BodyText3">
    <w:name w:val="Body Text 3"/>
    <w:basedOn w:val="Normal"/>
    <w:rsid w:val="0087270F"/>
    <w:pPr>
      <w:widowControl w:val="0"/>
      <w:jc w:val="both"/>
    </w:pPr>
  </w:style>
  <w:style w:type="paragraph" w:styleId="BodyText">
    <w:name w:val="Body Text"/>
    <w:basedOn w:val="Normal"/>
    <w:rsid w:val="0087270F"/>
    <w:pPr>
      <w:spacing w:after="120"/>
    </w:pPr>
    <w:rPr>
      <w:lang w:eastAsia="cs-CZ"/>
    </w:rPr>
  </w:style>
  <w:style w:type="paragraph" w:styleId="Footer">
    <w:name w:val="footer"/>
    <w:basedOn w:val="Normal"/>
    <w:rsid w:val="0087270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7270F"/>
  </w:style>
  <w:style w:type="paragraph" w:customStyle="1" w:styleId="odsek">
    <w:name w:val="odsek"/>
    <w:basedOn w:val="Normal"/>
    <w:rsid w:val="0087270F"/>
    <w:pPr>
      <w:keepNext/>
      <w:spacing w:before="60" w:after="60"/>
      <w:ind w:firstLine="709"/>
      <w:jc w:val="both"/>
    </w:pPr>
  </w:style>
  <w:style w:type="paragraph" w:styleId="FootnoteText">
    <w:name w:val="footnote text"/>
    <w:basedOn w:val="Normal"/>
    <w:semiHidden/>
    <w:rsid w:val="0087270F"/>
    <w:pPr>
      <w:keepNext/>
      <w:ind w:left="227" w:hanging="227"/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87270F"/>
    <w:pPr>
      <w:ind w:firstLine="708"/>
      <w:jc w:val="both"/>
    </w:pPr>
    <w:rPr>
      <w:lang w:eastAsia="cs-CZ"/>
    </w:rPr>
  </w:style>
  <w:style w:type="paragraph" w:styleId="Header">
    <w:name w:val="header"/>
    <w:basedOn w:val="Normal"/>
    <w:rsid w:val="0087270F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rsid w:val="00872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rsid w:val="0087270F"/>
    <w:pPr>
      <w:tabs>
        <w:tab w:val="left" w:pos="70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Cs w:val="20"/>
      <w:lang w:val="cs-CZ"/>
    </w:rPr>
  </w:style>
  <w:style w:type="paragraph" w:customStyle="1" w:styleId="Normal0">
    <w:name w:val="Normal_0"/>
    <w:basedOn w:val="Normal"/>
    <w:rsid w:val="0087270F"/>
    <w:rPr>
      <w:szCs w:val="20"/>
    </w:rPr>
  </w:style>
  <w:style w:type="paragraph" w:styleId="BalloonText">
    <w:name w:val="Balloon Text"/>
    <w:basedOn w:val="Normal"/>
    <w:semiHidden/>
    <w:rsid w:val="0087270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54E57"/>
    <w:pPr>
      <w:spacing w:after="120" w:line="480" w:lineRule="auto"/>
    </w:pPr>
  </w:style>
  <w:style w:type="paragraph" w:styleId="BodyTextIndent2">
    <w:name w:val="Body Text Indent 2"/>
    <w:basedOn w:val="Normal"/>
    <w:rsid w:val="00F54E57"/>
    <w:pPr>
      <w:spacing w:after="120" w:line="480" w:lineRule="auto"/>
      <w:ind w:left="283"/>
    </w:pPr>
  </w:style>
  <w:style w:type="paragraph" w:customStyle="1" w:styleId="angl">
    <w:name w:val="angl"/>
    <w:basedOn w:val="PlainText"/>
    <w:rsid w:val="00F54E57"/>
    <w:pPr>
      <w:spacing w:before="120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ZchnZchnCharZchnZchnChar">
    <w:name w:val="Zchn Zchn Char Zchn Zchn Char"/>
    <w:basedOn w:val="Normal"/>
    <w:rsid w:val="00F54E57"/>
    <w:rPr>
      <w:lang w:val="pl-PL" w:eastAsia="pl-PL"/>
    </w:rPr>
  </w:style>
  <w:style w:type="paragraph" w:customStyle="1" w:styleId="Normlnywebov8">
    <w:name w:val="Normálny (webový)8"/>
    <w:basedOn w:val="Normal"/>
    <w:rsid w:val="00F54E57"/>
    <w:pPr>
      <w:spacing w:before="75" w:after="75"/>
      <w:ind w:left="225" w:right="225"/>
    </w:pPr>
    <w:rPr>
      <w:sz w:val="22"/>
      <w:szCs w:val="22"/>
    </w:rPr>
  </w:style>
  <w:style w:type="paragraph" w:styleId="PlainText">
    <w:name w:val="Plain Text"/>
    <w:basedOn w:val="Normal"/>
    <w:rsid w:val="00F54E57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webb"/>
    <w:basedOn w:val="Normal"/>
    <w:uiPriority w:val="99"/>
    <w:unhideWhenUsed/>
    <w:rsid w:val="000D1809"/>
    <w:pPr>
      <w:spacing w:before="100" w:beforeAutospacing="1" w:after="100" w:afterAutospacing="1"/>
    </w:pPr>
  </w:style>
  <w:style w:type="character" w:customStyle="1" w:styleId="awspan1">
    <w:name w:val="awspan1"/>
    <w:rsid w:val="000D1809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A15F-66CD-4F45-A2CA-9289FEDF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Kancelaria NR SR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kralrich</dc:creator>
  <cp:lastModifiedBy>Mifková, Miroslava</cp:lastModifiedBy>
  <cp:revision>15</cp:revision>
  <cp:lastPrinted>2019-08-23T11:33:00Z</cp:lastPrinted>
  <dcterms:created xsi:type="dcterms:W3CDTF">2019-08-12T12:22:00Z</dcterms:created>
  <dcterms:modified xsi:type="dcterms:W3CDTF">2019-08-23T11:37:00Z</dcterms:modified>
</cp:coreProperties>
</file>