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D7D" w:rsidRPr="000C47C6" w:rsidRDefault="00C45D7D" w:rsidP="00C45D7D">
      <w:pPr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r w:rsidRPr="000C47C6"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:rsidR="00C45D7D" w:rsidRPr="000C47C6" w:rsidRDefault="00C45D7D" w:rsidP="00C45D7D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C47C6">
        <w:rPr>
          <w:rFonts w:ascii="Book Antiqua" w:hAnsi="Book Antiqua"/>
          <w:b/>
          <w:bCs/>
          <w:sz w:val="24"/>
          <w:szCs w:val="24"/>
        </w:rPr>
        <w:t>návrhu zákona s právom Európskej únie </w:t>
      </w:r>
    </w:p>
    <w:p w:rsidR="00C45D7D" w:rsidRPr="000C47C6" w:rsidRDefault="00C45D7D" w:rsidP="00C45D7D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C45D7D" w:rsidRPr="000C47C6" w:rsidRDefault="00C45D7D" w:rsidP="00C45D7D">
      <w:pPr>
        <w:spacing w:after="0" w:line="240" w:lineRule="auto"/>
        <w:rPr>
          <w:rFonts w:ascii="Book Antiqua" w:hAnsi="Book Antiqua"/>
        </w:rPr>
      </w:pPr>
    </w:p>
    <w:p w:rsidR="00C45D7D" w:rsidRPr="000C47C6" w:rsidRDefault="00C45D7D" w:rsidP="00C45D7D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1.</w:t>
      </w:r>
      <w:r w:rsidRPr="000C47C6">
        <w:rPr>
          <w:rFonts w:ascii="Book Antiqua" w:hAnsi="Book Antiqua"/>
          <w:b/>
          <w:bCs/>
        </w:rPr>
        <w:tab/>
        <w:t>Predkladateľ právneho predpisu:</w:t>
      </w:r>
      <w:r w:rsidRPr="000C47C6">
        <w:rPr>
          <w:rFonts w:ascii="Book Antiqua" w:hAnsi="Book Antiqua"/>
        </w:rPr>
        <w:t xml:space="preserve"> </w:t>
      </w:r>
    </w:p>
    <w:p w:rsidR="00C45D7D" w:rsidRPr="000E6793" w:rsidRDefault="00C45D7D" w:rsidP="00C45D7D">
      <w:pPr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 w:rsidRPr="000E6793">
        <w:rPr>
          <w:rFonts w:ascii="Book Antiqua" w:hAnsi="Book Antiqua"/>
        </w:rPr>
        <w:t>Poslan</w:t>
      </w:r>
      <w:r>
        <w:rPr>
          <w:rFonts w:ascii="Book Antiqua" w:hAnsi="Book Antiqua"/>
        </w:rPr>
        <w:t>kyňa</w:t>
      </w:r>
      <w:r w:rsidRPr="000E6793">
        <w:rPr>
          <w:rFonts w:ascii="Book Antiqua" w:hAnsi="Book Antiqua"/>
        </w:rPr>
        <w:t xml:space="preserve"> Národnej rady Slovenskej republiky </w:t>
      </w:r>
      <w:r>
        <w:rPr>
          <w:rFonts w:ascii="Book Antiqua" w:hAnsi="Book Antiqua"/>
        </w:rPr>
        <w:t xml:space="preserve">Mgr. </w:t>
      </w:r>
      <w:r w:rsidRPr="0037635C">
        <w:rPr>
          <w:rFonts w:ascii="Book Antiqua" w:hAnsi="Book Antiqua"/>
        </w:rPr>
        <w:t>PaedDr. Martina Šimkovičová</w:t>
      </w:r>
      <w:r>
        <w:rPr>
          <w:rFonts w:ascii="Book Antiqua" w:hAnsi="Book Antiqua"/>
        </w:rPr>
        <w:t>.</w:t>
      </w:r>
      <w:r>
        <w:rPr>
          <w:rFonts w:ascii="Book Antiqua" w:hAnsi="Book Antiqua"/>
        </w:rPr>
        <w:tab/>
      </w:r>
    </w:p>
    <w:p w:rsidR="00C45D7D" w:rsidRPr="000C47C6" w:rsidRDefault="00C45D7D" w:rsidP="00C45D7D">
      <w:pPr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 xml:space="preserve"> </w:t>
      </w:r>
    </w:p>
    <w:p w:rsidR="00C45D7D" w:rsidRPr="000C47C6" w:rsidRDefault="00C45D7D" w:rsidP="00C45D7D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2.</w:t>
      </w:r>
      <w:r w:rsidRPr="000C47C6">
        <w:rPr>
          <w:rFonts w:ascii="Book Antiqua" w:hAnsi="Book Antiqua"/>
          <w:b/>
          <w:bCs/>
        </w:rPr>
        <w:tab/>
        <w:t>Názov návrhu právneho predpisu:</w:t>
      </w:r>
      <w:r w:rsidRPr="000C47C6">
        <w:rPr>
          <w:rFonts w:ascii="Book Antiqua" w:hAnsi="Book Antiqua"/>
        </w:rPr>
        <w:t xml:space="preserve"> </w:t>
      </w:r>
    </w:p>
    <w:p w:rsidR="00C45D7D" w:rsidRPr="00124E1C" w:rsidRDefault="00C45D7D" w:rsidP="00C45D7D">
      <w:pPr>
        <w:spacing w:after="0" w:line="240" w:lineRule="auto"/>
        <w:ind w:left="360"/>
        <w:jc w:val="both"/>
        <w:rPr>
          <w:rFonts w:ascii="Book Antiqua" w:hAnsi="Book Antiqua"/>
          <w:b/>
          <w:color w:val="000000" w:themeColor="text1"/>
        </w:rPr>
      </w:pPr>
      <w:r w:rsidRPr="000C47C6">
        <w:rPr>
          <w:rFonts w:ascii="Book Antiqua" w:hAnsi="Book Antiqua"/>
        </w:rPr>
        <w:t>Návrh</w:t>
      </w:r>
      <w:r>
        <w:rPr>
          <w:rFonts w:ascii="Book Antiqua" w:hAnsi="Book Antiqua"/>
        </w:rPr>
        <w:t xml:space="preserve"> </w:t>
      </w:r>
      <w:r w:rsidRPr="003801D5">
        <w:rPr>
          <w:rFonts w:ascii="Book Antiqua" w:hAnsi="Book Antiqua"/>
        </w:rPr>
        <w:t>zákona</w:t>
      </w:r>
      <w:r w:rsidRPr="00AC7ABD">
        <w:rPr>
          <w:rFonts w:ascii="Book Antiqua" w:hAnsi="Book Antiqua"/>
          <w:color w:val="000000" w:themeColor="text1"/>
        </w:rPr>
        <w:t xml:space="preserve">, ktorým sa mení a dopĺňa </w:t>
      </w:r>
      <w:r>
        <w:rPr>
          <w:rFonts w:ascii="Book Antiqua" w:hAnsi="Book Antiqua"/>
          <w:color w:val="231F20"/>
          <w:lang w:eastAsia="en-US"/>
        </w:rPr>
        <w:t>zákon</w:t>
      </w:r>
      <w:r w:rsidRPr="001E5E02">
        <w:rPr>
          <w:rFonts w:ascii="Book Antiqua" w:hAnsi="Book Antiqua"/>
          <w:color w:val="231F20"/>
          <w:lang w:eastAsia="en-US"/>
        </w:rPr>
        <w:t xml:space="preserve"> </w:t>
      </w:r>
      <w:r w:rsidRPr="00F177B8">
        <w:rPr>
          <w:rFonts w:ascii="Book Antiqua" w:hAnsi="Book Antiqua"/>
          <w:color w:val="231F20"/>
          <w:lang w:eastAsia="en-US"/>
        </w:rPr>
        <w:t xml:space="preserve">č. </w:t>
      </w:r>
      <w:r w:rsidRPr="00BE6212">
        <w:rPr>
          <w:rFonts w:ascii="Book Antiqua" w:hAnsi="Book Antiqua"/>
        </w:rPr>
        <w:t>161/2015 Z. z. Civilný mimosporový poriadok</w:t>
      </w:r>
      <w:r>
        <w:rPr>
          <w:rFonts w:ascii="Book Antiqua" w:hAnsi="Book Antiqua"/>
        </w:rPr>
        <w:t>.</w:t>
      </w:r>
      <w:r w:rsidRPr="00124E1C">
        <w:rPr>
          <w:rFonts w:ascii="Book Antiqua" w:hAnsi="Book Antiqua"/>
          <w:color w:val="000000" w:themeColor="text1"/>
        </w:rPr>
        <w:t xml:space="preserve"> </w:t>
      </w:r>
    </w:p>
    <w:p w:rsidR="00C45D7D" w:rsidRPr="000C47C6" w:rsidRDefault="00C45D7D" w:rsidP="00C45D7D">
      <w:pPr>
        <w:spacing w:after="0" w:line="240" w:lineRule="auto"/>
        <w:jc w:val="both"/>
        <w:rPr>
          <w:rFonts w:ascii="Book Antiqua" w:hAnsi="Book Antiqua"/>
        </w:rPr>
      </w:pPr>
    </w:p>
    <w:p w:rsidR="00C45D7D" w:rsidRPr="000C47C6" w:rsidRDefault="00C45D7D" w:rsidP="00C45D7D">
      <w:pPr>
        <w:spacing w:after="60" w:line="240" w:lineRule="auto"/>
        <w:ind w:left="360" w:hanging="360"/>
        <w:rPr>
          <w:rFonts w:ascii="Book Antiqua" w:hAnsi="Book Antiqua"/>
          <w:b/>
          <w:bCs/>
        </w:rPr>
      </w:pPr>
      <w:r w:rsidRPr="000C47C6">
        <w:rPr>
          <w:rFonts w:ascii="Book Antiqua" w:hAnsi="Book Antiqua"/>
          <w:b/>
          <w:bCs/>
        </w:rPr>
        <w:t>3.</w:t>
      </w:r>
      <w:r w:rsidRPr="000C47C6">
        <w:rPr>
          <w:rFonts w:ascii="Book Antiqua" w:hAnsi="Book Antiqua"/>
          <w:b/>
          <w:bCs/>
        </w:rPr>
        <w:tab/>
        <w:t xml:space="preserve">Predmet návrhu </w:t>
      </w:r>
      <w:r>
        <w:rPr>
          <w:rFonts w:ascii="Book Antiqua" w:hAnsi="Book Antiqua"/>
          <w:b/>
          <w:bCs/>
        </w:rPr>
        <w:t>zákona</w:t>
      </w:r>
      <w:r w:rsidRPr="000C47C6">
        <w:rPr>
          <w:rFonts w:ascii="Book Antiqua" w:hAnsi="Book Antiqua"/>
          <w:b/>
          <w:bCs/>
        </w:rPr>
        <w:t>:</w:t>
      </w:r>
    </w:p>
    <w:p w:rsidR="00C45D7D" w:rsidRDefault="00C45D7D" w:rsidP="00C45D7D">
      <w:pPr>
        <w:spacing w:after="0" w:line="240" w:lineRule="auto"/>
        <w:ind w:left="360" w:hanging="36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 xml:space="preserve">a) nie </w:t>
      </w:r>
      <w:r w:rsidRPr="000C47C6">
        <w:rPr>
          <w:rFonts w:ascii="Book Antiqua" w:hAnsi="Book Antiqua"/>
          <w:bCs/>
        </w:rPr>
        <w:t xml:space="preserve">je upravený </w:t>
      </w:r>
      <w:r>
        <w:rPr>
          <w:rFonts w:ascii="Book Antiqua" w:hAnsi="Book Antiqua"/>
          <w:bCs/>
        </w:rPr>
        <w:t>v primárnom práve Európskej únie.</w:t>
      </w:r>
    </w:p>
    <w:p w:rsidR="00C45D7D" w:rsidRPr="000C47C6" w:rsidRDefault="00C45D7D" w:rsidP="00C45D7D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b) nie je upravený v sekundárnom práve Európskej únie</w:t>
      </w:r>
      <w:r>
        <w:rPr>
          <w:rFonts w:ascii="Book Antiqua" w:hAnsi="Book Antiqua"/>
          <w:bCs/>
        </w:rPr>
        <w:t>.</w:t>
      </w:r>
    </w:p>
    <w:p w:rsidR="00C45D7D" w:rsidRPr="00DB5985" w:rsidRDefault="00C45D7D" w:rsidP="00C45D7D">
      <w:pPr>
        <w:spacing w:after="0" w:line="240" w:lineRule="auto"/>
        <w:ind w:left="360" w:hanging="360"/>
        <w:rPr>
          <w:rFonts w:ascii="Book Antiqua" w:hAnsi="Book Antiqua"/>
          <w:bCs/>
          <w:color w:val="000000" w:themeColor="text1"/>
        </w:rPr>
      </w:pPr>
      <w:r w:rsidRPr="000C47C6">
        <w:rPr>
          <w:rFonts w:ascii="Book Antiqua" w:hAnsi="Book Antiqua"/>
          <w:bCs/>
        </w:rPr>
        <w:tab/>
        <w:t xml:space="preserve">c) </w:t>
      </w:r>
      <w:r w:rsidRPr="00DB5985">
        <w:rPr>
          <w:rFonts w:ascii="Book Antiqua" w:hAnsi="Book Antiqua"/>
          <w:bCs/>
          <w:color w:val="000000" w:themeColor="text1"/>
        </w:rPr>
        <w:t>nie je obsiahnutý v judikatúre Súdneho dvora Európskej únie.</w:t>
      </w:r>
    </w:p>
    <w:p w:rsidR="00C45D7D" w:rsidRDefault="00C45D7D" w:rsidP="00C45D7D">
      <w:pPr>
        <w:jc w:val="both"/>
        <w:rPr>
          <w:rFonts w:ascii="Book Antiqua" w:hAnsi="Book Antiqua" w:cs="Arial"/>
        </w:rPr>
      </w:pPr>
    </w:p>
    <w:p w:rsidR="00C45D7D" w:rsidRPr="00DB5985" w:rsidRDefault="00C45D7D" w:rsidP="00C45D7D">
      <w:pPr>
        <w:suppressAutoHyphens w:val="0"/>
        <w:spacing w:after="0" w:line="240" w:lineRule="auto"/>
        <w:jc w:val="both"/>
        <w:rPr>
          <w:rFonts w:ascii="Book Antiqua" w:hAnsi="Book Antiqua"/>
          <w:szCs w:val="27"/>
          <w:lang w:eastAsia="sk-SK"/>
        </w:rPr>
      </w:pPr>
      <w:r>
        <w:rPr>
          <w:rFonts w:ascii="Book Antiqua" w:hAnsi="Book Antiqua"/>
          <w:szCs w:val="27"/>
          <w:lang w:eastAsia="sk-SK"/>
        </w:rPr>
        <w:t>Vyjadrenie k bodom 4. a 5. je i</w:t>
      </w:r>
      <w:r w:rsidRPr="00DB5985">
        <w:rPr>
          <w:rFonts w:ascii="Book Antiqua" w:hAnsi="Book Antiqua"/>
          <w:szCs w:val="27"/>
          <w:lang w:eastAsia="sk-SK"/>
        </w:rPr>
        <w:t>relevantné, keďže predmet návrhu zákona nie je upravený v práve Európskej únie.</w:t>
      </w:r>
    </w:p>
    <w:p w:rsidR="00013DE1" w:rsidRDefault="00C45D7D" w:rsidP="00C45D7D">
      <w:r>
        <w:rPr>
          <w:rFonts w:ascii="Book Antiqua" w:hAnsi="Book Antiqua" w:cs="Arial"/>
        </w:rPr>
        <w:br w:type="page"/>
      </w:r>
      <w:bookmarkStart w:id="0" w:name="_GoBack"/>
      <w:bookmarkEnd w:id="0"/>
    </w:p>
    <w:sectPr w:rsidR="00013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83"/>
    <w:rsid w:val="00013DE1"/>
    <w:rsid w:val="00600383"/>
    <w:rsid w:val="00C4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1F721-D523-4C0E-8280-E6BE2E1E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5D7D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dcterms:created xsi:type="dcterms:W3CDTF">2019-08-22T07:40:00Z</dcterms:created>
  <dcterms:modified xsi:type="dcterms:W3CDTF">2019-08-22T07:40:00Z</dcterms:modified>
</cp:coreProperties>
</file>