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52" w:rsidRPr="007C67AE" w:rsidRDefault="00992C52" w:rsidP="00992C52">
      <w:pPr>
        <w:numPr>
          <w:ilvl w:val="0"/>
          <w:numId w:val="1"/>
        </w:numPr>
        <w:ind w:left="270" w:hanging="270"/>
        <w:rPr>
          <w:rFonts w:ascii="Times New Roman" w:hAnsi="Times New Roman"/>
          <w:b/>
          <w:i/>
          <w:sz w:val="24"/>
          <w:szCs w:val="24"/>
        </w:rPr>
      </w:pPr>
      <w:r w:rsidRPr="007C67AE">
        <w:rPr>
          <w:rFonts w:ascii="Times New Roman" w:hAnsi="Times New Roman"/>
          <w:b/>
          <w:i/>
          <w:sz w:val="24"/>
          <w:szCs w:val="24"/>
        </w:rPr>
        <w:t>Osobitná časť</w:t>
      </w:r>
    </w:p>
    <w:p w:rsidR="00992C52" w:rsidRPr="007C67AE" w:rsidRDefault="00992C52" w:rsidP="00992C5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C67AE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E580A3" wp14:editId="3784B020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2D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:rsidR="00992C52" w:rsidRPr="007C67AE" w:rsidRDefault="00992C52" w:rsidP="00992C52">
      <w:pPr>
        <w:jc w:val="both"/>
        <w:rPr>
          <w:rFonts w:ascii="Times New Roman" w:hAnsi="Times New Roman"/>
          <w:b/>
          <w:sz w:val="24"/>
          <w:szCs w:val="24"/>
        </w:rPr>
      </w:pPr>
      <w:r w:rsidRPr="007C67AE">
        <w:rPr>
          <w:rFonts w:ascii="Times New Roman" w:hAnsi="Times New Roman"/>
          <w:b/>
          <w:sz w:val="24"/>
          <w:szCs w:val="24"/>
        </w:rPr>
        <w:t>Čl. I</w:t>
      </w:r>
    </w:p>
    <w:p w:rsidR="00992C52" w:rsidRPr="007C67AE" w:rsidRDefault="00992C52" w:rsidP="00992C5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7AE">
        <w:rPr>
          <w:rFonts w:ascii="Times New Roman" w:hAnsi="Times New Roman"/>
          <w:sz w:val="24"/>
          <w:szCs w:val="24"/>
          <w:u w:val="single"/>
        </w:rPr>
        <w:t>K bodu 1, 2 a 13</w:t>
      </w:r>
    </w:p>
    <w:p w:rsidR="00992C52" w:rsidRPr="007C67AE" w:rsidRDefault="00992C52" w:rsidP="00992C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67AE">
        <w:rPr>
          <w:rFonts w:ascii="Times New Roman" w:hAnsi="Times New Roman"/>
          <w:sz w:val="24"/>
          <w:szCs w:val="24"/>
        </w:rPr>
        <w:t xml:space="preserve">Účelom novely zákona č. 161/2015 Z. z. o Civilnom </w:t>
      </w:r>
      <w:proofErr w:type="spellStart"/>
      <w:r w:rsidRPr="007C67AE">
        <w:rPr>
          <w:rFonts w:ascii="Times New Roman" w:hAnsi="Times New Roman"/>
          <w:sz w:val="24"/>
          <w:szCs w:val="24"/>
        </w:rPr>
        <w:t>mimosporovom</w:t>
      </w:r>
      <w:proofErr w:type="spellEnd"/>
      <w:r w:rsidRPr="007C67AE">
        <w:rPr>
          <w:rFonts w:ascii="Times New Roman" w:hAnsi="Times New Roman"/>
          <w:sz w:val="24"/>
          <w:szCs w:val="24"/>
        </w:rPr>
        <w:t xml:space="preserve"> poriadku vo vyššie uvedených bodoch je upraviť niektoré zákonné ustanovenia, čím sa odstránia najmä aplikačné nedostatky, ktoré vyplynuli zo súdnej praxe a zrýchli sa rozhodovanie v konaniach podľa Civilného </w:t>
      </w:r>
      <w:proofErr w:type="spellStart"/>
      <w:r w:rsidRPr="007C67AE">
        <w:rPr>
          <w:rFonts w:ascii="Times New Roman" w:hAnsi="Times New Roman"/>
          <w:sz w:val="24"/>
          <w:szCs w:val="24"/>
        </w:rPr>
        <w:t>mimosporového</w:t>
      </w:r>
      <w:proofErr w:type="spellEnd"/>
      <w:r w:rsidRPr="007C67AE">
        <w:rPr>
          <w:rFonts w:ascii="Times New Roman" w:hAnsi="Times New Roman"/>
          <w:sz w:val="24"/>
          <w:szCs w:val="24"/>
        </w:rPr>
        <w:t xml:space="preserve"> poriadku.</w:t>
      </w:r>
    </w:p>
    <w:p w:rsidR="00992C52" w:rsidRPr="007C67AE" w:rsidRDefault="00992C52" w:rsidP="00992C5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7AE">
        <w:rPr>
          <w:rFonts w:ascii="Times New Roman" w:hAnsi="Times New Roman"/>
          <w:sz w:val="24"/>
          <w:szCs w:val="24"/>
          <w:u w:val="single"/>
        </w:rPr>
        <w:t>K bodu  3</w:t>
      </w:r>
    </w:p>
    <w:p w:rsidR="00992C52" w:rsidRPr="007C67AE" w:rsidRDefault="00992C52" w:rsidP="00992C52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7AE">
        <w:rPr>
          <w:rFonts w:ascii="Times New Roman" w:hAnsi="Times New Roman"/>
          <w:sz w:val="24"/>
          <w:szCs w:val="24"/>
        </w:rPr>
        <w:t xml:space="preserve">Účelom navrhovaného znenia novely v bode 3 je vylúčenie ustanovenia § 209 CSP upravujúce súkromné znalecké posudky na konania podľa </w:t>
      </w:r>
      <w:r w:rsidRPr="007C67AE">
        <w:rPr>
          <w:rFonts w:ascii="Times New Roman" w:hAnsi="Times New Roman"/>
          <w:sz w:val="24"/>
          <w:szCs w:val="24"/>
          <w:shd w:val="clear" w:color="auto" w:fill="FFFFFF"/>
        </w:rPr>
        <w:t>druhého a piateho dielu druhej časti a tretej časti CMP, t. j. na konania vo veciach maloletých.</w:t>
      </w:r>
    </w:p>
    <w:p w:rsidR="00992C52" w:rsidRPr="007C67AE" w:rsidRDefault="00992C52" w:rsidP="00992C52">
      <w:pPr>
        <w:ind w:firstLine="708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C67AE">
        <w:rPr>
          <w:rStyle w:val="iadne"/>
          <w:rFonts w:ascii="Times New Roman" w:hAnsi="Times New Roman"/>
          <w:sz w:val="24"/>
          <w:szCs w:val="24"/>
        </w:rPr>
        <w:t xml:space="preserve">Zo súdnej praxe v civilných </w:t>
      </w:r>
      <w:proofErr w:type="spellStart"/>
      <w:r w:rsidRPr="007C67AE">
        <w:rPr>
          <w:rStyle w:val="iadne"/>
          <w:rFonts w:ascii="Times New Roman" w:hAnsi="Times New Roman"/>
          <w:sz w:val="24"/>
          <w:szCs w:val="24"/>
        </w:rPr>
        <w:t>mimosporových</w:t>
      </w:r>
      <w:proofErr w:type="spellEnd"/>
      <w:r w:rsidRPr="007C67AE">
        <w:rPr>
          <w:rStyle w:val="iadne"/>
          <w:rFonts w:ascii="Times New Roman" w:hAnsi="Times New Roman"/>
          <w:sz w:val="24"/>
          <w:szCs w:val="24"/>
        </w:rPr>
        <w:t xml:space="preserve"> konaniach čoraz častejšie evidujeme prípady, kedy sa jeden z rodičov snaží komplikovať proces dokazovania a zabrániť zisteniu skutočného stavu veci, ktorý by mu bol v otázke úpravy rodičovských práv a povinností na neprospech. K uvedenému zneužíva ustanovenie § 209 CSP, podľa ktorého je súkromný znalecký posudok postavený na roveň znaleckému posudku vypracovaného súdom ustanoveným znalcom. </w:t>
      </w:r>
      <w:r w:rsidRPr="007C67AE">
        <w:rPr>
          <w:rStyle w:val="Hyperlink0"/>
          <w:rFonts w:ascii="Times New Roman" w:hAnsi="Times New Roman" w:cs="Times New Roman"/>
          <w:sz w:val="24"/>
          <w:szCs w:val="24"/>
        </w:rPr>
        <w:t>Súkromné znalecké posudky sú vo veciach ÚPP veľmi nevhodným nástrojom a nebezpečnou zbraňou ponechanou v rukách súperiacich rodičov, pričom z</w:t>
      </w:r>
      <w:r w:rsidRPr="007C67AE">
        <w:rPr>
          <w:rStyle w:val="iadne"/>
          <w:rFonts w:ascii="Times New Roman" w:hAnsi="Times New Roman"/>
          <w:sz w:val="24"/>
          <w:szCs w:val="24"/>
        </w:rPr>
        <w:t>apríčiňujú nárast procesnej spornosti a preto ich navrhujeme v označených konaniach vylúčiť.</w:t>
      </w:r>
    </w:p>
    <w:p w:rsidR="00992C52" w:rsidRPr="007C67AE" w:rsidRDefault="00992C52" w:rsidP="00992C5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7AE">
        <w:rPr>
          <w:rFonts w:ascii="Times New Roman" w:hAnsi="Times New Roman"/>
          <w:sz w:val="24"/>
          <w:szCs w:val="24"/>
          <w:u w:val="single"/>
        </w:rPr>
        <w:t>K bodu 4 až 9</w:t>
      </w:r>
    </w:p>
    <w:p w:rsidR="00992C52" w:rsidRPr="007C67AE" w:rsidRDefault="00992C52" w:rsidP="00992C52">
      <w:pPr>
        <w:jc w:val="both"/>
        <w:rPr>
          <w:rFonts w:ascii="Times New Roman" w:hAnsi="Times New Roman"/>
          <w:sz w:val="24"/>
          <w:szCs w:val="24"/>
        </w:rPr>
      </w:pPr>
      <w:r w:rsidRPr="007C67AE">
        <w:rPr>
          <w:rFonts w:ascii="Times New Roman" w:hAnsi="Times New Roman"/>
          <w:sz w:val="24"/>
          <w:szCs w:val="24"/>
        </w:rPr>
        <w:tab/>
        <w:t>Navrhované znenie novely v bodoch 4 až 9 sleduje odstránenie nedostatkov právnej úpravy, ktorá sa za obdobie účinnosti právneho predpisu javí odbornej verejnosti ako žiaduca. </w:t>
      </w:r>
    </w:p>
    <w:p w:rsidR="00992C52" w:rsidRPr="007C67AE" w:rsidRDefault="00992C52" w:rsidP="00992C52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7C67AE">
        <w:rPr>
          <w:rFonts w:ascii="Times New Roman" w:hAnsi="Times New Roman"/>
          <w:sz w:val="24"/>
          <w:szCs w:val="24"/>
        </w:rPr>
        <w:tab/>
        <w:t xml:space="preserve">Účelom je najmä zrýchlenie konaní vedených podľa Civilného </w:t>
      </w:r>
      <w:proofErr w:type="spellStart"/>
      <w:r w:rsidRPr="007C67AE">
        <w:rPr>
          <w:rFonts w:ascii="Times New Roman" w:hAnsi="Times New Roman"/>
          <w:sz w:val="24"/>
          <w:szCs w:val="24"/>
        </w:rPr>
        <w:t>mimosporového</w:t>
      </w:r>
      <w:proofErr w:type="spellEnd"/>
      <w:r w:rsidRPr="007C67AE">
        <w:rPr>
          <w:rFonts w:ascii="Times New Roman" w:hAnsi="Times New Roman"/>
          <w:sz w:val="24"/>
          <w:szCs w:val="24"/>
        </w:rPr>
        <w:t xml:space="preserve"> poriadku, precizovaní lehôt na vyhotovovanie rozhodnutí, zosúladenie s predpismi hmotného práva a predchádzanie procesným chybám.</w:t>
      </w:r>
    </w:p>
    <w:p w:rsidR="00992C52" w:rsidRPr="007C67AE" w:rsidRDefault="00992C52" w:rsidP="00992C5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7AE">
        <w:rPr>
          <w:rFonts w:ascii="Times New Roman" w:hAnsi="Times New Roman"/>
          <w:sz w:val="24"/>
          <w:szCs w:val="24"/>
          <w:u w:val="single"/>
        </w:rPr>
        <w:t>K bodu 10</w:t>
      </w:r>
    </w:p>
    <w:p w:rsidR="00992C52" w:rsidRPr="007C67AE" w:rsidRDefault="00992C52" w:rsidP="00992C52">
      <w:pPr>
        <w:jc w:val="both"/>
        <w:rPr>
          <w:rFonts w:ascii="Times New Roman" w:hAnsi="Times New Roman"/>
          <w:sz w:val="24"/>
          <w:szCs w:val="24"/>
        </w:rPr>
      </w:pPr>
      <w:r w:rsidRPr="007C67AE">
        <w:rPr>
          <w:rFonts w:ascii="Times New Roman" w:hAnsi="Times New Roman"/>
          <w:sz w:val="24"/>
          <w:szCs w:val="24"/>
        </w:rPr>
        <w:tab/>
        <w:t xml:space="preserve">Účelom navrhovaného znenia novely v bode 10 je doplnenie zákazu prerušiť konanie o neodkladnom opatrení podľa tretej časti CMP. </w:t>
      </w:r>
    </w:p>
    <w:p w:rsidR="00992C52" w:rsidRPr="007C67AE" w:rsidRDefault="00992C52" w:rsidP="00992C52">
      <w:pPr>
        <w:jc w:val="both"/>
        <w:rPr>
          <w:rFonts w:ascii="Times New Roman" w:hAnsi="Times New Roman"/>
          <w:sz w:val="24"/>
          <w:szCs w:val="24"/>
        </w:rPr>
      </w:pPr>
      <w:r w:rsidRPr="007C67AE">
        <w:rPr>
          <w:rFonts w:ascii="Times New Roman" w:hAnsi="Times New Roman"/>
          <w:sz w:val="24"/>
          <w:szCs w:val="24"/>
        </w:rPr>
        <w:tab/>
        <w:t xml:space="preserve">Sme toho názoru, že navrhovaná úprava vyplní legislatívne vákuum, ktoré súdom umožňovalo prerušiť konanie o neodkladnom opatrení vo veci maloletých podľa tretej časti CMP a tým zmariť účel neodkladného opatrenia, ktorý spočíva v jeho neodkladnom nariadení a zabránení nežiadúcich účinkov, ktoré už neskôr nebude možné zvrátiť.   </w:t>
      </w:r>
    </w:p>
    <w:p w:rsidR="00992C52" w:rsidRPr="007C67AE" w:rsidRDefault="00992C52" w:rsidP="00992C52">
      <w:pPr>
        <w:jc w:val="both"/>
        <w:rPr>
          <w:rFonts w:ascii="Times New Roman" w:hAnsi="Times New Roman"/>
          <w:sz w:val="24"/>
          <w:szCs w:val="24"/>
        </w:rPr>
      </w:pPr>
    </w:p>
    <w:p w:rsidR="00992C52" w:rsidRPr="007C67AE" w:rsidRDefault="00992C52" w:rsidP="00992C52">
      <w:pPr>
        <w:jc w:val="both"/>
        <w:rPr>
          <w:rFonts w:ascii="Times New Roman" w:hAnsi="Times New Roman"/>
          <w:sz w:val="24"/>
          <w:szCs w:val="24"/>
        </w:rPr>
      </w:pPr>
      <w:r w:rsidRPr="007C67AE">
        <w:rPr>
          <w:rFonts w:ascii="Times New Roman" w:hAnsi="Times New Roman"/>
          <w:sz w:val="24"/>
          <w:szCs w:val="24"/>
          <w:u w:val="single"/>
        </w:rPr>
        <w:t>K bodu 11 a 12</w:t>
      </w:r>
    </w:p>
    <w:p w:rsidR="00992C52" w:rsidRPr="007C67AE" w:rsidRDefault="00992C52" w:rsidP="00992C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67AE">
        <w:rPr>
          <w:rFonts w:ascii="Times New Roman" w:hAnsi="Times New Roman"/>
          <w:sz w:val="24"/>
          <w:szCs w:val="24"/>
        </w:rPr>
        <w:lastRenderedPageBreak/>
        <w:t xml:space="preserve">Účelom navrhovaného znenia novely v bode 11 a 12 je </w:t>
      </w:r>
      <w:r w:rsidRPr="007C67AE">
        <w:rPr>
          <w:rFonts w:ascii="Times New Roman" w:hAnsi="Times New Roman"/>
          <w:bCs/>
          <w:sz w:val="24"/>
          <w:szCs w:val="24"/>
        </w:rPr>
        <w:t>doplniť a precizovať úpravu neodkladných opatrení vo veci starostlivosti súdu o maloletých v oblasti výživného a osobnej starostlivosti o maloletého.</w:t>
      </w:r>
    </w:p>
    <w:p w:rsidR="00992C52" w:rsidRPr="007C67AE" w:rsidRDefault="00992C52" w:rsidP="00992C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67AE">
        <w:rPr>
          <w:rFonts w:ascii="Times New Roman" w:hAnsi="Times New Roman"/>
          <w:sz w:val="24"/>
          <w:szCs w:val="24"/>
        </w:rPr>
        <w:t>Sme toho názoru, že navrhovaná úprava vyplní legislatívne vákuum a zadefinuje neodkladné opatrenie umožňujúce upraviť styk s maloletým dieťaťom s plným zachovaním zvýšenej ochrany, ktorá mu má byť v tomto type konaní oprávnene poskytovaná. Doplnené ustanovenie § 366a zároveň zjednotí nekonštantnú rozhodovaciu prax súdov a umožní sudcom priznávať maloletému výživné v závislosti od aktuálnych potrieb maloletého nie od výšky životného minima, ktoré sa javí byť ako nesprávne a obchádzajúce účel predmetnej právnej úpravy vo vzťahu k maloletému.</w:t>
      </w:r>
    </w:p>
    <w:p w:rsidR="00992C52" w:rsidRPr="007C67AE" w:rsidRDefault="00992C52" w:rsidP="00992C5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67AE">
        <w:rPr>
          <w:rFonts w:ascii="Times New Roman" w:hAnsi="Times New Roman"/>
          <w:b/>
          <w:color w:val="000000"/>
          <w:sz w:val="24"/>
          <w:szCs w:val="24"/>
        </w:rPr>
        <w:t>Čl. II</w:t>
      </w:r>
    </w:p>
    <w:p w:rsidR="00992C52" w:rsidRPr="007C67AE" w:rsidRDefault="00992C52" w:rsidP="00992C52">
      <w:pPr>
        <w:ind w:firstLine="708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7C67AE">
        <w:rPr>
          <w:rFonts w:ascii="Times New Roman" w:hAnsi="Times New Roman"/>
          <w:color w:val="000000"/>
          <w:kern w:val="1"/>
          <w:sz w:val="24"/>
          <w:szCs w:val="24"/>
        </w:rPr>
        <w:t>Navrhuje sa účinnosť zákona 1. novembra 2019.</w:t>
      </w:r>
    </w:p>
    <w:p w:rsidR="00E53C93" w:rsidRPr="007C67AE" w:rsidRDefault="00E53C9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3C93" w:rsidRPr="007C67AE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50"/>
    <w:rsid w:val="00646D50"/>
    <w:rsid w:val="007C67AE"/>
    <w:rsid w:val="00992C52"/>
    <w:rsid w:val="00E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3CFB-FE58-4124-A36E-44816EA0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C5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992C52"/>
  </w:style>
  <w:style w:type="character" w:customStyle="1" w:styleId="Hyperlink0">
    <w:name w:val="Hyperlink.0"/>
    <w:basedOn w:val="iadne"/>
    <w:rsid w:val="00992C52"/>
    <w:rPr>
      <w:rFonts w:ascii="Book Antiqua" w:eastAsia="Times New Roman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Šimkovičová, Martina (asistent)</cp:lastModifiedBy>
  <cp:revision>3</cp:revision>
  <dcterms:created xsi:type="dcterms:W3CDTF">2019-08-22T07:39:00Z</dcterms:created>
  <dcterms:modified xsi:type="dcterms:W3CDTF">2019-08-22T09:23:00Z</dcterms:modified>
</cp:coreProperties>
</file>