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94A" w:rsidRPr="0007794A" w:rsidRDefault="0007794A" w:rsidP="0007794A">
      <w:pPr>
        <w:spacing w:line="276" w:lineRule="auto"/>
        <w:jc w:val="center"/>
        <w:rPr>
          <w:rFonts w:ascii="Times New Roman" w:hAnsi="Times New Roman" w:cs="Times New Roman"/>
          <w:b/>
          <w:spacing w:val="30"/>
          <w:sz w:val="24"/>
          <w:szCs w:val="24"/>
        </w:rPr>
      </w:pPr>
      <w:r w:rsidRPr="0007794A">
        <w:rPr>
          <w:rFonts w:ascii="Times New Roman" w:hAnsi="Times New Roman" w:cs="Times New Roman"/>
          <w:b/>
          <w:spacing w:val="30"/>
          <w:sz w:val="24"/>
          <w:szCs w:val="24"/>
        </w:rPr>
        <w:t xml:space="preserve">NÁRODNÁ RADA SLOVENSKEJ REPUBLIKY </w:t>
      </w:r>
    </w:p>
    <w:p w:rsidR="0007794A" w:rsidRPr="0007794A" w:rsidRDefault="0007794A" w:rsidP="0007794A">
      <w:pPr>
        <w:pBdr>
          <w:bottom w:val="single" w:sz="6" w:space="1" w:color="auto"/>
        </w:pBdr>
        <w:spacing w:line="276" w:lineRule="auto"/>
        <w:jc w:val="center"/>
        <w:rPr>
          <w:rFonts w:ascii="Times New Roman" w:hAnsi="Times New Roman" w:cs="Times New Roman"/>
          <w:b/>
          <w:spacing w:val="30"/>
          <w:sz w:val="24"/>
          <w:szCs w:val="24"/>
        </w:rPr>
      </w:pPr>
    </w:p>
    <w:p w:rsidR="0007794A" w:rsidRPr="0007794A" w:rsidRDefault="0007794A" w:rsidP="0007794A">
      <w:pPr>
        <w:pBdr>
          <w:bottom w:val="single" w:sz="6" w:space="1" w:color="auto"/>
        </w:pBdr>
        <w:spacing w:line="276" w:lineRule="auto"/>
        <w:jc w:val="center"/>
        <w:rPr>
          <w:rFonts w:ascii="Times New Roman" w:hAnsi="Times New Roman" w:cs="Times New Roman"/>
          <w:b/>
          <w:spacing w:val="30"/>
          <w:sz w:val="24"/>
          <w:szCs w:val="24"/>
        </w:rPr>
      </w:pPr>
      <w:r w:rsidRPr="0007794A">
        <w:rPr>
          <w:rFonts w:ascii="Times New Roman" w:hAnsi="Times New Roman" w:cs="Times New Roman"/>
          <w:b/>
          <w:spacing w:val="30"/>
          <w:sz w:val="24"/>
          <w:szCs w:val="24"/>
        </w:rPr>
        <w:t>VII. volebné obdobie</w:t>
      </w:r>
    </w:p>
    <w:p w:rsidR="0007794A" w:rsidRPr="0007794A" w:rsidRDefault="0007794A" w:rsidP="0007794A">
      <w:pPr>
        <w:pBdr>
          <w:bottom w:val="single" w:sz="6" w:space="1" w:color="auto"/>
        </w:pBdr>
        <w:spacing w:line="276" w:lineRule="auto"/>
        <w:jc w:val="center"/>
        <w:rPr>
          <w:rFonts w:ascii="Times New Roman" w:hAnsi="Times New Roman" w:cs="Times New Roman"/>
          <w:b/>
          <w:spacing w:val="30"/>
          <w:sz w:val="24"/>
          <w:szCs w:val="24"/>
        </w:rPr>
      </w:pPr>
    </w:p>
    <w:p w:rsidR="0007794A" w:rsidRPr="0007794A" w:rsidRDefault="0007794A" w:rsidP="0007794A">
      <w:pPr>
        <w:pStyle w:val="Textkomentra"/>
        <w:spacing w:line="276" w:lineRule="auto"/>
        <w:jc w:val="center"/>
        <w:rPr>
          <w:rFonts w:ascii="Times New Roman" w:hAnsi="Times New Roman" w:cs="Times New Roman"/>
          <w:b/>
          <w:sz w:val="24"/>
          <w:szCs w:val="24"/>
        </w:rPr>
      </w:pPr>
    </w:p>
    <w:p w:rsidR="0007794A" w:rsidRPr="0007794A" w:rsidRDefault="0007794A" w:rsidP="0007794A">
      <w:pPr>
        <w:pStyle w:val="Textkomentra"/>
        <w:spacing w:line="276" w:lineRule="auto"/>
        <w:jc w:val="center"/>
        <w:rPr>
          <w:rFonts w:ascii="Times New Roman" w:hAnsi="Times New Roman" w:cs="Times New Roman"/>
          <w:b/>
          <w:sz w:val="24"/>
          <w:szCs w:val="24"/>
        </w:rPr>
      </w:pPr>
      <w:r w:rsidRPr="0007794A">
        <w:rPr>
          <w:rFonts w:ascii="Times New Roman" w:hAnsi="Times New Roman" w:cs="Times New Roman"/>
          <w:b/>
          <w:sz w:val="24"/>
          <w:szCs w:val="24"/>
        </w:rPr>
        <w:t>Návrh</w:t>
      </w:r>
    </w:p>
    <w:p w:rsidR="0007794A" w:rsidRPr="0007794A" w:rsidRDefault="0007794A" w:rsidP="0007794A">
      <w:pPr>
        <w:pStyle w:val="Textkomentra"/>
        <w:spacing w:line="276" w:lineRule="auto"/>
        <w:jc w:val="center"/>
        <w:rPr>
          <w:rFonts w:ascii="Times New Roman" w:hAnsi="Times New Roman" w:cs="Times New Roman"/>
          <w:b/>
          <w:sz w:val="24"/>
          <w:szCs w:val="24"/>
        </w:rPr>
      </w:pPr>
    </w:p>
    <w:p w:rsidR="0007794A" w:rsidRPr="0007794A" w:rsidRDefault="0007794A" w:rsidP="0007794A">
      <w:pPr>
        <w:pStyle w:val="Textkomentra"/>
        <w:spacing w:line="276" w:lineRule="auto"/>
        <w:jc w:val="center"/>
        <w:rPr>
          <w:rFonts w:ascii="Times New Roman" w:hAnsi="Times New Roman" w:cs="Times New Roman"/>
          <w:b/>
          <w:sz w:val="24"/>
          <w:szCs w:val="24"/>
        </w:rPr>
      </w:pPr>
    </w:p>
    <w:p w:rsidR="0007794A" w:rsidRPr="0007794A" w:rsidRDefault="0007794A" w:rsidP="0007794A">
      <w:pPr>
        <w:pStyle w:val="Textkomentra"/>
        <w:spacing w:line="276" w:lineRule="auto"/>
        <w:jc w:val="center"/>
        <w:rPr>
          <w:rFonts w:ascii="Times New Roman" w:hAnsi="Times New Roman" w:cs="Times New Roman"/>
          <w:b/>
          <w:sz w:val="24"/>
          <w:szCs w:val="24"/>
        </w:rPr>
      </w:pPr>
      <w:r w:rsidRPr="0007794A">
        <w:rPr>
          <w:rFonts w:ascii="Times New Roman" w:hAnsi="Times New Roman" w:cs="Times New Roman"/>
          <w:b/>
          <w:sz w:val="24"/>
          <w:szCs w:val="24"/>
        </w:rPr>
        <w:t>ZÁKON</w:t>
      </w:r>
    </w:p>
    <w:p w:rsidR="0007794A" w:rsidRPr="0007794A" w:rsidRDefault="0007794A" w:rsidP="0007794A">
      <w:pPr>
        <w:pStyle w:val="Textkomentra"/>
        <w:spacing w:line="276" w:lineRule="auto"/>
        <w:jc w:val="center"/>
        <w:rPr>
          <w:rFonts w:ascii="Times New Roman" w:hAnsi="Times New Roman" w:cs="Times New Roman"/>
          <w:sz w:val="24"/>
          <w:szCs w:val="24"/>
        </w:rPr>
      </w:pPr>
    </w:p>
    <w:p w:rsidR="0007794A" w:rsidRPr="0007794A" w:rsidRDefault="0007794A" w:rsidP="0007794A">
      <w:pPr>
        <w:pStyle w:val="Textkomentra"/>
        <w:spacing w:line="276" w:lineRule="auto"/>
        <w:jc w:val="center"/>
        <w:rPr>
          <w:rFonts w:ascii="Times New Roman" w:hAnsi="Times New Roman" w:cs="Times New Roman"/>
          <w:sz w:val="24"/>
          <w:szCs w:val="24"/>
        </w:rPr>
      </w:pPr>
      <w:r w:rsidRPr="0007794A">
        <w:rPr>
          <w:rFonts w:ascii="Times New Roman" w:hAnsi="Times New Roman" w:cs="Times New Roman"/>
          <w:sz w:val="24"/>
          <w:szCs w:val="24"/>
        </w:rPr>
        <w:t>z ................. 2019,</w:t>
      </w:r>
    </w:p>
    <w:p w:rsidR="0007794A" w:rsidRPr="0007794A" w:rsidRDefault="0007794A" w:rsidP="0007794A">
      <w:pPr>
        <w:pStyle w:val="Textkomentra"/>
        <w:spacing w:line="276" w:lineRule="auto"/>
        <w:jc w:val="center"/>
        <w:rPr>
          <w:rFonts w:ascii="Times New Roman" w:hAnsi="Times New Roman" w:cs="Times New Roman"/>
          <w:b/>
          <w:sz w:val="24"/>
          <w:szCs w:val="24"/>
        </w:rPr>
      </w:pPr>
    </w:p>
    <w:p w:rsidR="0007794A" w:rsidRPr="0007794A" w:rsidRDefault="0007794A" w:rsidP="0007794A">
      <w:pPr>
        <w:pStyle w:val="Textkomentra"/>
        <w:spacing w:line="276" w:lineRule="auto"/>
        <w:jc w:val="center"/>
        <w:rPr>
          <w:rFonts w:ascii="Times New Roman" w:hAnsi="Times New Roman" w:cs="Times New Roman"/>
          <w:b/>
          <w:sz w:val="24"/>
          <w:szCs w:val="24"/>
        </w:rPr>
      </w:pPr>
      <w:r w:rsidRPr="0007794A">
        <w:rPr>
          <w:rFonts w:ascii="Times New Roman" w:hAnsi="Times New Roman" w:cs="Times New Roman"/>
          <w:b/>
          <w:sz w:val="24"/>
          <w:szCs w:val="24"/>
        </w:rPr>
        <w:t xml:space="preserve">ktorým sa mení a dopĺňa zákon č. 461/2003 Z. z. o sociálnom poistení v znení neskorších predpisov </w:t>
      </w:r>
    </w:p>
    <w:p w:rsidR="0007794A" w:rsidRPr="0007794A" w:rsidRDefault="0007794A" w:rsidP="0007794A">
      <w:pPr>
        <w:pStyle w:val="Textkomentra"/>
        <w:spacing w:line="276" w:lineRule="auto"/>
        <w:jc w:val="center"/>
        <w:rPr>
          <w:rFonts w:ascii="Times New Roman" w:hAnsi="Times New Roman" w:cs="Times New Roman"/>
          <w:b/>
          <w:sz w:val="24"/>
          <w:szCs w:val="24"/>
        </w:rPr>
      </w:pPr>
    </w:p>
    <w:p w:rsidR="0007794A" w:rsidRPr="0007794A" w:rsidRDefault="0007794A" w:rsidP="0007794A">
      <w:pPr>
        <w:pStyle w:val="Textkomentra"/>
        <w:spacing w:line="276" w:lineRule="auto"/>
        <w:jc w:val="center"/>
        <w:rPr>
          <w:rFonts w:ascii="Times New Roman" w:hAnsi="Times New Roman" w:cs="Times New Roman"/>
          <w:b/>
          <w:sz w:val="24"/>
          <w:szCs w:val="24"/>
        </w:rPr>
      </w:pPr>
    </w:p>
    <w:p w:rsidR="0007794A" w:rsidRPr="0007794A" w:rsidRDefault="0007794A" w:rsidP="0007794A">
      <w:pPr>
        <w:spacing w:line="276" w:lineRule="auto"/>
        <w:ind w:firstLine="708"/>
        <w:jc w:val="both"/>
        <w:rPr>
          <w:rFonts w:ascii="Times New Roman" w:hAnsi="Times New Roman" w:cs="Times New Roman"/>
          <w:sz w:val="24"/>
          <w:szCs w:val="24"/>
        </w:rPr>
      </w:pPr>
      <w:r w:rsidRPr="0007794A">
        <w:rPr>
          <w:rFonts w:ascii="Times New Roman" w:hAnsi="Times New Roman" w:cs="Times New Roman"/>
          <w:sz w:val="24"/>
          <w:szCs w:val="24"/>
        </w:rPr>
        <w:t>Národná rada Slovenskej republiky sa uzniesla na tomto zákone:</w:t>
      </w:r>
    </w:p>
    <w:p w:rsidR="0007794A" w:rsidRPr="0007794A" w:rsidRDefault="0007794A" w:rsidP="0007794A">
      <w:pPr>
        <w:spacing w:line="276" w:lineRule="auto"/>
        <w:jc w:val="center"/>
        <w:rPr>
          <w:rFonts w:ascii="Times New Roman" w:hAnsi="Times New Roman" w:cs="Times New Roman"/>
          <w:b/>
          <w:bCs/>
          <w:sz w:val="24"/>
          <w:szCs w:val="24"/>
        </w:rPr>
      </w:pPr>
    </w:p>
    <w:p w:rsidR="0007794A" w:rsidRPr="0007794A" w:rsidRDefault="0007794A" w:rsidP="0007794A">
      <w:pPr>
        <w:spacing w:line="276" w:lineRule="auto"/>
        <w:jc w:val="center"/>
        <w:rPr>
          <w:rFonts w:ascii="Times New Roman" w:hAnsi="Times New Roman" w:cs="Times New Roman"/>
          <w:b/>
          <w:bCs/>
          <w:sz w:val="24"/>
          <w:szCs w:val="24"/>
        </w:rPr>
      </w:pPr>
      <w:r w:rsidRPr="0007794A">
        <w:rPr>
          <w:rFonts w:ascii="Times New Roman" w:hAnsi="Times New Roman" w:cs="Times New Roman"/>
          <w:b/>
          <w:bCs/>
          <w:sz w:val="24"/>
          <w:szCs w:val="24"/>
        </w:rPr>
        <w:t>Čl. I</w:t>
      </w:r>
    </w:p>
    <w:p w:rsidR="0007794A" w:rsidRPr="0007794A" w:rsidRDefault="0007794A" w:rsidP="0007794A">
      <w:pPr>
        <w:spacing w:line="276" w:lineRule="auto"/>
        <w:ind w:firstLine="708"/>
        <w:jc w:val="both"/>
        <w:rPr>
          <w:rFonts w:ascii="Times New Roman" w:hAnsi="Times New Roman" w:cs="Times New Roman"/>
          <w:sz w:val="24"/>
          <w:szCs w:val="24"/>
        </w:rPr>
      </w:pPr>
    </w:p>
    <w:p w:rsidR="0007794A" w:rsidRPr="0007794A" w:rsidRDefault="0007794A" w:rsidP="0007794A">
      <w:pPr>
        <w:spacing w:line="276" w:lineRule="auto"/>
        <w:ind w:firstLine="708"/>
        <w:jc w:val="both"/>
        <w:rPr>
          <w:rFonts w:ascii="Times New Roman" w:hAnsi="Times New Roman" w:cs="Times New Roman"/>
          <w:sz w:val="24"/>
          <w:szCs w:val="24"/>
        </w:rPr>
      </w:pPr>
      <w:bookmarkStart w:id="0" w:name="_GoBack"/>
      <w:r w:rsidRPr="0007794A">
        <w:rPr>
          <w:rFonts w:ascii="Times New Roman" w:hAnsi="Times New Roman" w:cs="Times New Roman"/>
          <w:sz w:val="24"/>
          <w:szCs w:val="24"/>
        </w:rPr>
        <w:t xml:space="preserve">Zákon č. 461/2003 Z. z. o sociálnom poistení </w:t>
      </w:r>
      <w:bookmarkEnd w:id="0"/>
      <w:r w:rsidRPr="0007794A">
        <w:rPr>
          <w:rFonts w:ascii="Times New Roman" w:hAnsi="Times New Roman" w:cs="Times New Roman"/>
          <w:sz w:val="24"/>
          <w:szCs w:val="24"/>
        </w:rPr>
        <w:t xml:space="preserve">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w:t>
      </w:r>
      <w:r w:rsidRPr="0007794A">
        <w:rPr>
          <w:rFonts w:ascii="Times New Roman" w:hAnsi="Times New Roman" w:cs="Times New Roman"/>
          <w:sz w:val="24"/>
          <w:szCs w:val="24"/>
        </w:rPr>
        <w:lastRenderedPageBreak/>
        <w:t>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w:t>
      </w:r>
      <w:r w:rsidR="00AB647C">
        <w:rPr>
          <w:rFonts w:ascii="Times New Roman" w:hAnsi="Times New Roman" w:cs="Times New Roman"/>
          <w:sz w:val="24"/>
          <w:szCs w:val="24"/>
        </w:rPr>
        <w:t xml:space="preserve"> Z. z., zákona č. 83/2019 Z. z., </w:t>
      </w:r>
      <w:r w:rsidRPr="0007794A">
        <w:rPr>
          <w:rFonts w:ascii="Times New Roman" w:hAnsi="Times New Roman" w:cs="Times New Roman"/>
          <w:sz w:val="24"/>
          <w:szCs w:val="24"/>
        </w:rPr>
        <w:t> zákona č. 105/2019 Z. z.</w:t>
      </w:r>
      <w:r w:rsidR="00AB647C">
        <w:rPr>
          <w:rFonts w:ascii="Times New Roman" w:hAnsi="Times New Roman" w:cs="Times New Roman"/>
          <w:sz w:val="24"/>
          <w:szCs w:val="24"/>
        </w:rPr>
        <w:t xml:space="preserve">, zákona č. 221/2019 Z. z., zákona č. 225/2019 Z. z. a zákona č. 231/2019 Z. z. </w:t>
      </w:r>
      <w:r w:rsidRPr="0007794A">
        <w:rPr>
          <w:rFonts w:ascii="Times New Roman" w:hAnsi="Times New Roman" w:cs="Times New Roman"/>
          <w:sz w:val="24"/>
          <w:szCs w:val="24"/>
        </w:rPr>
        <w:t xml:space="preserve"> sa mení a dopĺňa takto:</w:t>
      </w:r>
    </w:p>
    <w:p w:rsidR="0007794A" w:rsidRPr="0007794A" w:rsidRDefault="0007794A" w:rsidP="0007794A">
      <w:pPr>
        <w:spacing w:line="276" w:lineRule="auto"/>
        <w:ind w:left="360"/>
        <w:jc w:val="both"/>
        <w:rPr>
          <w:rFonts w:ascii="Times New Roman" w:hAnsi="Times New Roman" w:cs="Times New Roman"/>
          <w:color w:val="000000" w:themeColor="text1"/>
          <w:sz w:val="24"/>
          <w:szCs w:val="24"/>
        </w:rPr>
      </w:pPr>
    </w:p>
    <w:p w:rsidR="0007794A" w:rsidRPr="0007794A" w:rsidRDefault="0007794A" w:rsidP="0007794A">
      <w:pPr>
        <w:spacing w:after="0" w:line="276" w:lineRule="auto"/>
        <w:ind w:left="426" w:hanging="426"/>
        <w:jc w:val="both"/>
        <w:rPr>
          <w:rFonts w:ascii="Times New Roman" w:eastAsia="Times New Roman" w:hAnsi="Times New Roman" w:cs="Times New Roman"/>
          <w:color w:val="000000" w:themeColor="text1"/>
          <w:sz w:val="24"/>
          <w:szCs w:val="24"/>
          <w:lang w:eastAsia="sk-SK"/>
        </w:rPr>
      </w:pPr>
      <w:r w:rsidRPr="0007794A">
        <w:rPr>
          <w:rFonts w:ascii="Times New Roman" w:eastAsia="Times New Roman" w:hAnsi="Times New Roman" w:cs="Times New Roman"/>
          <w:color w:val="000000" w:themeColor="text1"/>
          <w:sz w:val="24"/>
          <w:szCs w:val="24"/>
          <w:lang w:eastAsia="sk-SK"/>
        </w:rPr>
        <w:t>1.  V § 77 odseky</w:t>
      </w:r>
      <w:r w:rsidR="00EE4442">
        <w:rPr>
          <w:rFonts w:ascii="Times New Roman" w:eastAsia="Times New Roman" w:hAnsi="Times New Roman" w:cs="Times New Roman"/>
          <w:color w:val="000000" w:themeColor="text1"/>
          <w:sz w:val="24"/>
          <w:szCs w:val="24"/>
          <w:lang w:eastAsia="sk-SK"/>
        </w:rPr>
        <w:t xml:space="preserve"> </w:t>
      </w:r>
      <w:r w:rsidRPr="0007794A">
        <w:rPr>
          <w:rFonts w:ascii="Times New Roman" w:eastAsia="Times New Roman" w:hAnsi="Times New Roman" w:cs="Times New Roman"/>
          <w:color w:val="000000" w:themeColor="text1"/>
          <w:sz w:val="24"/>
          <w:szCs w:val="24"/>
          <w:lang w:eastAsia="sk-SK"/>
        </w:rPr>
        <w:t>1 až 3 znejú:</w:t>
      </w:r>
    </w:p>
    <w:p w:rsidR="0007794A" w:rsidRPr="0007794A" w:rsidRDefault="0007794A" w:rsidP="0007794A">
      <w:pPr>
        <w:spacing w:after="0" w:line="276" w:lineRule="auto"/>
        <w:ind w:left="426" w:hanging="426"/>
        <w:jc w:val="both"/>
        <w:rPr>
          <w:rFonts w:ascii="Times New Roman" w:eastAsia="Times New Roman" w:hAnsi="Times New Roman" w:cs="Times New Roman"/>
          <w:color w:val="000000" w:themeColor="text1"/>
          <w:sz w:val="24"/>
          <w:szCs w:val="24"/>
          <w:lang w:eastAsia="sk-SK"/>
        </w:rPr>
      </w:pPr>
      <w:r w:rsidRPr="0007794A">
        <w:rPr>
          <w:rFonts w:ascii="Times New Roman" w:eastAsia="Times New Roman" w:hAnsi="Times New Roman" w:cs="Times New Roman"/>
          <w:color w:val="000000" w:themeColor="text1"/>
          <w:sz w:val="24"/>
          <w:szCs w:val="24"/>
          <w:lang w:eastAsia="sk-SK"/>
        </w:rPr>
        <w:t xml:space="preserve">      „(1) Suma sirotského dôchodku je 50 % starobného dôchodku alebo invalidného dôchodku, na ktorý mal alebo by mal nárok rodič alebo osvojiteľ dieťaťa, ktorého smrťou vznikol nezaopatrenému dieťaťu nárok na sirotský dôchodok. </w:t>
      </w:r>
    </w:p>
    <w:p w:rsidR="0007794A" w:rsidRPr="0007794A" w:rsidRDefault="0007794A" w:rsidP="0007794A">
      <w:pPr>
        <w:spacing w:after="0" w:line="276" w:lineRule="auto"/>
        <w:ind w:left="426" w:hanging="426"/>
        <w:jc w:val="both"/>
        <w:rPr>
          <w:rFonts w:ascii="Times New Roman" w:eastAsia="Times New Roman" w:hAnsi="Times New Roman" w:cs="Times New Roman"/>
          <w:color w:val="000000" w:themeColor="text1"/>
          <w:sz w:val="24"/>
          <w:szCs w:val="24"/>
          <w:lang w:eastAsia="sk-SK"/>
        </w:rPr>
      </w:pPr>
    </w:p>
    <w:p w:rsidR="0007794A" w:rsidRPr="0007794A" w:rsidRDefault="0007794A" w:rsidP="0007794A">
      <w:pPr>
        <w:spacing w:after="0" w:line="276" w:lineRule="auto"/>
        <w:ind w:left="426" w:hanging="426"/>
        <w:jc w:val="both"/>
        <w:rPr>
          <w:rFonts w:ascii="Times New Roman" w:eastAsia="Times New Roman" w:hAnsi="Times New Roman" w:cs="Times New Roman"/>
          <w:color w:val="000000" w:themeColor="text1"/>
          <w:sz w:val="24"/>
          <w:szCs w:val="24"/>
          <w:lang w:eastAsia="sk-SK"/>
        </w:rPr>
      </w:pPr>
      <w:r w:rsidRPr="0007794A">
        <w:rPr>
          <w:rFonts w:ascii="Times New Roman" w:eastAsia="Times New Roman" w:hAnsi="Times New Roman" w:cs="Times New Roman"/>
          <w:color w:val="000000" w:themeColor="text1"/>
          <w:sz w:val="24"/>
          <w:szCs w:val="24"/>
          <w:lang w:eastAsia="sk-SK"/>
        </w:rPr>
        <w:t xml:space="preserve">       (2) Suma sirotského dôchodku po poistencovi, ktorému bol priznaný predčasný starobný dôchodok, je </w:t>
      </w:r>
      <w:r>
        <w:rPr>
          <w:rFonts w:ascii="Times New Roman" w:eastAsia="Times New Roman" w:hAnsi="Times New Roman" w:cs="Times New Roman"/>
          <w:color w:val="000000" w:themeColor="text1"/>
          <w:sz w:val="24"/>
          <w:szCs w:val="24"/>
          <w:lang w:eastAsia="sk-SK"/>
        </w:rPr>
        <w:t>50</w:t>
      </w:r>
      <w:r w:rsidRPr="0007794A">
        <w:rPr>
          <w:rFonts w:ascii="Times New Roman" w:eastAsia="Times New Roman" w:hAnsi="Times New Roman" w:cs="Times New Roman"/>
          <w:color w:val="000000" w:themeColor="text1"/>
          <w:sz w:val="24"/>
          <w:szCs w:val="24"/>
          <w:lang w:eastAsia="sk-SK"/>
        </w:rPr>
        <w:t xml:space="preserve"> % predčasného starobného dôchodku, na ktorý mal nárok zomretý rodič alebo osvojiteľ dieťaťa ku dňu smrti, ak tento zákon neustanovuje inak. </w:t>
      </w:r>
    </w:p>
    <w:p w:rsidR="0007794A" w:rsidRPr="0007794A" w:rsidRDefault="0007794A" w:rsidP="0007794A">
      <w:pPr>
        <w:spacing w:after="0" w:line="276" w:lineRule="auto"/>
        <w:ind w:left="426" w:hanging="426"/>
        <w:jc w:val="both"/>
        <w:rPr>
          <w:rFonts w:ascii="Times New Roman" w:eastAsia="Times New Roman" w:hAnsi="Times New Roman" w:cs="Times New Roman"/>
          <w:color w:val="000000" w:themeColor="text1"/>
          <w:sz w:val="24"/>
          <w:szCs w:val="24"/>
          <w:lang w:eastAsia="sk-SK"/>
        </w:rPr>
      </w:pPr>
      <w:r w:rsidRPr="0007794A">
        <w:rPr>
          <w:rFonts w:ascii="Times New Roman" w:eastAsia="Times New Roman" w:hAnsi="Times New Roman" w:cs="Times New Roman"/>
          <w:color w:val="000000" w:themeColor="text1"/>
          <w:sz w:val="24"/>
          <w:szCs w:val="24"/>
          <w:lang w:eastAsia="sk-SK"/>
        </w:rPr>
        <w:t xml:space="preserve">       </w:t>
      </w:r>
    </w:p>
    <w:p w:rsidR="0007794A" w:rsidRPr="0007794A" w:rsidRDefault="0007794A" w:rsidP="0007794A">
      <w:pPr>
        <w:spacing w:after="0" w:line="276" w:lineRule="auto"/>
        <w:ind w:left="426" w:hanging="426"/>
        <w:jc w:val="both"/>
        <w:rPr>
          <w:rFonts w:ascii="Times New Roman" w:eastAsia="Times New Roman" w:hAnsi="Times New Roman" w:cs="Times New Roman"/>
          <w:color w:val="000000" w:themeColor="text1"/>
          <w:sz w:val="24"/>
          <w:szCs w:val="24"/>
          <w:lang w:eastAsia="sk-SK"/>
        </w:rPr>
      </w:pPr>
      <w:r w:rsidRPr="0007794A">
        <w:rPr>
          <w:rFonts w:ascii="Times New Roman" w:eastAsia="Times New Roman" w:hAnsi="Times New Roman" w:cs="Times New Roman"/>
          <w:color w:val="000000" w:themeColor="text1"/>
          <w:sz w:val="24"/>
          <w:szCs w:val="24"/>
          <w:lang w:eastAsia="sk-SK"/>
        </w:rPr>
        <w:t xml:space="preserve">        (3) Suma sirotského dôchodku po poistencovi, ktorému bol priznaný predčasný starobný dôchodok, ktorý nebol vyplácaný nepretržite od vzniku nároku na tento dôchodok do dňa smrti poistenca, ak zomrel pred dovŕšením dôchodkového veku, je 50 % predčasného starobného dôchodku, na ktorý mal nárok v deň smrti, určeného podľa </w:t>
      </w:r>
      <w:hyperlink r:id="rId5" w:anchor="paragraf-68.odsek-2" w:tooltip="Odkaz na predpis alebo ustanovenie" w:history="1">
        <w:r w:rsidRPr="0007794A">
          <w:rPr>
            <w:rFonts w:ascii="Times New Roman" w:eastAsia="Times New Roman" w:hAnsi="Times New Roman" w:cs="Times New Roman"/>
            <w:bCs/>
            <w:color w:val="000000" w:themeColor="text1"/>
            <w:sz w:val="24"/>
            <w:szCs w:val="24"/>
            <w:lang w:eastAsia="sk-SK"/>
          </w:rPr>
          <w:t>§ 68 ods. 2</w:t>
        </w:r>
      </w:hyperlink>
      <w:r w:rsidRPr="0007794A">
        <w:rPr>
          <w:rFonts w:ascii="Times New Roman" w:eastAsia="Times New Roman" w:hAnsi="Times New Roman" w:cs="Times New Roman"/>
          <w:color w:val="000000" w:themeColor="text1"/>
          <w:sz w:val="24"/>
          <w:szCs w:val="24"/>
          <w:lang w:eastAsia="sk-SK"/>
        </w:rPr>
        <w:t xml:space="preserve"> a </w:t>
      </w:r>
      <w:hyperlink r:id="rId6" w:anchor="paragraf-68.odsek-3" w:tooltip="Odkaz na predpis alebo ustanovenie" w:history="1">
        <w:r w:rsidRPr="0007794A">
          <w:rPr>
            <w:rFonts w:ascii="Times New Roman" w:eastAsia="Times New Roman" w:hAnsi="Times New Roman" w:cs="Times New Roman"/>
            <w:bCs/>
            <w:color w:val="000000" w:themeColor="text1"/>
            <w:sz w:val="24"/>
            <w:szCs w:val="24"/>
            <w:lang w:eastAsia="sk-SK"/>
          </w:rPr>
          <w:t>3</w:t>
        </w:r>
      </w:hyperlink>
      <w:r w:rsidRPr="0007794A">
        <w:rPr>
          <w:rFonts w:ascii="Times New Roman" w:eastAsia="Times New Roman" w:hAnsi="Times New Roman" w:cs="Times New Roman"/>
          <w:color w:val="000000" w:themeColor="text1"/>
          <w:sz w:val="24"/>
          <w:szCs w:val="24"/>
          <w:lang w:eastAsia="sk-SK"/>
        </w:rPr>
        <w:t xml:space="preserve"> a zvýšeného podľa </w:t>
      </w:r>
      <w:hyperlink r:id="rId7" w:anchor="paragraf-82" w:tooltip="Odkaz na predpis alebo ustanovenie" w:history="1">
        <w:r w:rsidRPr="0007794A">
          <w:rPr>
            <w:rFonts w:ascii="Times New Roman" w:eastAsia="Times New Roman" w:hAnsi="Times New Roman" w:cs="Times New Roman"/>
            <w:bCs/>
            <w:color w:val="000000" w:themeColor="text1"/>
            <w:sz w:val="24"/>
            <w:szCs w:val="24"/>
            <w:lang w:eastAsia="sk-SK"/>
          </w:rPr>
          <w:t>§ 82</w:t>
        </w:r>
      </w:hyperlink>
      <w:r w:rsidRPr="0007794A">
        <w:rPr>
          <w:rFonts w:ascii="Times New Roman" w:eastAsia="Times New Roman" w:hAnsi="Times New Roman" w:cs="Times New Roman"/>
          <w:color w:val="000000" w:themeColor="text1"/>
          <w:sz w:val="24"/>
          <w:szCs w:val="24"/>
          <w:lang w:eastAsia="sk-SK"/>
        </w:rPr>
        <w:t xml:space="preserve">, ktorý sa zvýši o 0,5 % za každých začatých 30 dní, počas ktorých netrval nárok na výplatu predčasného starobného dôchodku. Suma sirotského dôchodku po poistencovi, ktorému bol priznaný predčasný starobný dôchodok, ktorý nebol vyplácaný nepretržite od vzniku nároku na tento dôchodok do dovŕšenia dôchodkového veku poistenca, ak zomrel v deň dovŕšenia dôchodkového veku alebo neskôr, je 50 % starobného dôchodku podľa </w:t>
      </w:r>
      <w:hyperlink r:id="rId8" w:anchor="paragraf-69a.odsek-2" w:tooltip="Odkaz na predpis alebo ustanovenie" w:history="1">
        <w:r w:rsidRPr="0007794A">
          <w:rPr>
            <w:rFonts w:ascii="Times New Roman" w:eastAsia="Times New Roman" w:hAnsi="Times New Roman" w:cs="Times New Roman"/>
            <w:bCs/>
            <w:color w:val="000000" w:themeColor="text1"/>
            <w:sz w:val="24"/>
            <w:szCs w:val="24"/>
            <w:lang w:eastAsia="sk-SK"/>
          </w:rPr>
          <w:t>§ 69a ods. 2</w:t>
        </w:r>
      </w:hyperlink>
      <w:r>
        <w:rPr>
          <w:rFonts w:ascii="Times New Roman" w:eastAsia="Times New Roman" w:hAnsi="Times New Roman" w:cs="Times New Roman"/>
          <w:color w:val="000000" w:themeColor="text1"/>
          <w:sz w:val="24"/>
          <w:szCs w:val="24"/>
          <w:lang w:eastAsia="sk-SK"/>
        </w:rPr>
        <w:t>.“</w:t>
      </w:r>
      <w:r w:rsidR="00EE4442">
        <w:rPr>
          <w:rFonts w:ascii="Times New Roman" w:eastAsia="Times New Roman" w:hAnsi="Times New Roman" w:cs="Times New Roman"/>
          <w:color w:val="000000" w:themeColor="text1"/>
          <w:sz w:val="24"/>
          <w:szCs w:val="24"/>
          <w:lang w:eastAsia="sk-SK"/>
        </w:rPr>
        <w:t>.</w:t>
      </w:r>
    </w:p>
    <w:p w:rsidR="0033424E" w:rsidRDefault="0033424E" w:rsidP="0033424E">
      <w:pPr>
        <w:spacing w:after="0" w:line="360" w:lineRule="auto"/>
        <w:jc w:val="both"/>
        <w:rPr>
          <w:rFonts w:ascii="Times New Roman" w:eastAsia="Times New Roman" w:hAnsi="Times New Roman" w:cs="Times New Roman"/>
          <w:b/>
          <w:sz w:val="24"/>
          <w:szCs w:val="24"/>
        </w:rPr>
      </w:pPr>
    </w:p>
    <w:p w:rsidR="0033424E" w:rsidRDefault="0033424E" w:rsidP="0033424E">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 II.</w:t>
      </w:r>
    </w:p>
    <w:p w:rsidR="0033424E" w:rsidRPr="0033424E" w:rsidRDefault="0033424E" w:rsidP="0033424E">
      <w:pPr>
        <w:tabs>
          <w:tab w:val="left" w:pos="0"/>
          <w:tab w:val="left" w:pos="2324"/>
        </w:tabs>
        <w:spacing w:before="120" w:line="276" w:lineRule="auto"/>
        <w:jc w:val="both"/>
        <w:rPr>
          <w:rFonts w:ascii="Times New Roman" w:eastAsia="Times New Roman" w:hAnsi="Times New Roman" w:cs="Times New Roman"/>
          <w:b/>
          <w:sz w:val="24"/>
          <w:szCs w:val="24"/>
        </w:rPr>
      </w:pPr>
      <w:r w:rsidRPr="0033424E">
        <w:rPr>
          <w:rFonts w:ascii="Times New Roman" w:hAnsi="Times New Roman" w:cs="Times New Roman"/>
          <w:sz w:val="24"/>
          <w:szCs w:val="24"/>
        </w:rPr>
        <w:t xml:space="preserve">Tento zákon nadobúda účinnosť </w:t>
      </w:r>
      <w:r w:rsidRPr="0033424E">
        <w:rPr>
          <w:rFonts w:ascii="Times New Roman" w:eastAsia="Times New Roman" w:hAnsi="Times New Roman" w:cs="Times New Roman"/>
          <w:sz w:val="24"/>
          <w:szCs w:val="24"/>
        </w:rPr>
        <w:t xml:space="preserve"> 1. januára 2020. </w:t>
      </w:r>
    </w:p>
    <w:p w:rsidR="00DA5C68" w:rsidRPr="0007794A" w:rsidRDefault="00DA5C68" w:rsidP="0007794A">
      <w:pPr>
        <w:spacing w:line="276" w:lineRule="auto"/>
        <w:jc w:val="both"/>
        <w:rPr>
          <w:rFonts w:ascii="Times New Roman" w:hAnsi="Times New Roman" w:cs="Times New Roman"/>
          <w:sz w:val="24"/>
          <w:szCs w:val="24"/>
        </w:rPr>
      </w:pPr>
    </w:p>
    <w:sectPr w:rsidR="00DA5C68" w:rsidRPr="000779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3"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064F"/>
    <w:multiLevelType w:val="hybridMultilevel"/>
    <w:tmpl w:val="B8DC5C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4A"/>
    <w:rsid w:val="0007794A"/>
    <w:rsid w:val="001A18B4"/>
    <w:rsid w:val="002F1AEA"/>
    <w:rsid w:val="0033424E"/>
    <w:rsid w:val="00442EC4"/>
    <w:rsid w:val="00AB647C"/>
    <w:rsid w:val="00DA5C68"/>
    <w:rsid w:val="00EE44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71D3"/>
  <w15:chartTrackingRefBased/>
  <w15:docId w15:val="{27F86463-A242-4BD8-8D67-8144675C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07794A"/>
    <w:pPr>
      <w:spacing w:after="0" w:line="240" w:lineRule="auto"/>
    </w:pPr>
    <w:rPr>
      <w:sz w:val="20"/>
      <w:szCs w:val="20"/>
    </w:rPr>
  </w:style>
  <w:style w:type="character" w:customStyle="1" w:styleId="TextkomentraChar">
    <w:name w:val="Text komentára Char"/>
    <w:basedOn w:val="Predvolenpsmoodseku"/>
    <w:link w:val="Textkomentra"/>
    <w:uiPriority w:val="99"/>
    <w:rsid w:val="0007794A"/>
    <w:rPr>
      <w:sz w:val="20"/>
      <w:szCs w:val="20"/>
    </w:rPr>
  </w:style>
  <w:style w:type="paragraph" w:styleId="Odsekzoznamu">
    <w:name w:val="List Paragraph"/>
    <w:basedOn w:val="Normlny"/>
    <w:uiPriority w:val="34"/>
    <w:qFormat/>
    <w:rsid w:val="0007794A"/>
    <w:pPr>
      <w:widowControl w:val="0"/>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styleId="Textbubliny">
    <w:name w:val="Balloon Text"/>
    <w:basedOn w:val="Normlny"/>
    <w:link w:val="TextbublinyChar"/>
    <w:uiPriority w:val="99"/>
    <w:semiHidden/>
    <w:unhideWhenUsed/>
    <w:rsid w:val="00AB647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B6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968673">
      <w:bodyDiv w:val="1"/>
      <w:marLeft w:val="0"/>
      <w:marRight w:val="0"/>
      <w:marTop w:val="0"/>
      <w:marBottom w:val="0"/>
      <w:divBdr>
        <w:top w:val="none" w:sz="0" w:space="0" w:color="auto"/>
        <w:left w:val="none" w:sz="0" w:space="0" w:color="auto"/>
        <w:bottom w:val="none" w:sz="0" w:space="0" w:color="auto"/>
        <w:right w:val="none" w:sz="0" w:space="0" w:color="auto"/>
      </w:divBdr>
    </w:div>
    <w:div w:id="1499542576">
      <w:bodyDiv w:val="1"/>
      <w:marLeft w:val="0"/>
      <w:marRight w:val="0"/>
      <w:marTop w:val="0"/>
      <w:marBottom w:val="0"/>
      <w:divBdr>
        <w:top w:val="none" w:sz="0" w:space="0" w:color="auto"/>
        <w:left w:val="none" w:sz="0" w:space="0" w:color="auto"/>
        <w:bottom w:val="none" w:sz="0" w:space="0" w:color="auto"/>
        <w:right w:val="none" w:sz="0" w:space="0" w:color="auto"/>
      </w:divBdr>
    </w:div>
    <w:div w:id="1994988604">
      <w:bodyDiv w:val="1"/>
      <w:marLeft w:val="0"/>
      <w:marRight w:val="0"/>
      <w:marTop w:val="0"/>
      <w:marBottom w:val="0"/>
      <w:divBdr>
        <w:top w:val="none" w:sz="0" w:space="0" w:color="auto"/>
        <w:left w:val="none" w:sz="0" w:space="0" w:color="auto"/>
        <w:bottom w:val="none" w:sz="0" w:space="0" w:color="auto"/>
        <w:right w:val="none" w:sz="0" w:space="0" w:color="auto"/>
      </w:divBdr>
      <w:divsChild>
        <w:div w:id="43336672">
          <w:marLeft w:val="0"/>
          <w:marRight w:val="0"/>
          <w:marTop w:val="100"/>
          <w:marBottom w:val="100"/>
          <w:divBdr>
            <w:top w:val="none" w:sz="0" w:space="0" w:color="auto"/>
            <w:left w:val="none" w:sz="0" w:space="0" w:color="auto"/>
            <w:bottom w:val="none" w:sz="0" w:space="0" w:color="auto"/>
            <w:right w:val="none" w:sz="0" w:space="0" w:color="auto"/>
          </w:divBdr>
          <w:divsChild>
            <w:div w:id="1432555054">
              <w:marLeft w:val="0"/>
              <w:marRight w:val="0"/>
              <w:marTop w:val="225"/>
              <w:marBottom w:val="750"/>
              <w:divBdr>
                <w:top w:val="none" w:sz="0" w:space="0" w:color="auto"/>
                <w:left w:val="none" w:sz="0" w:space="0" w:color="auto"/>
                <w:bottom w:val="none" w:sz="0" w:space="0" w:color="auto"/>
                <w:right w:val="none" w:sz="0" w:space="0" w:color="auto"/>
              </w:divBdr>
              <w:divsChild>
                <w:div w:id="1720859287">
                  <w:marLeft w:val="0"/>
                  <w:marRight w:val="0"/>
                  <w:marTop w:val="0"/>
                  <w:marBottom w:val="0"/>
                  <w:divBdr>
                    <w:top w:val="none" w:sz="0" w:space="0" w:color="auto"/>
                    <w:left w:val="none" w:sz="0" w:space="0" w:color="auto"/>
                    <w:bottom w:val="none" w:sz="0" w:space="0" w:color="auto"/>
                    <w:right w:val="none" w:sz="0" w:space="0" w:color="auto"/>
                  </w:divBdr>
                  <w:divsChild>
                    <w:div w:id="861474696">
                      <w:marLeft w:val="0"/>
                      <w:marRight w:val="0"/>
                      <w:marTop w:val="0"/>
                      <w:marBottom w:val="0"/>
                      <w:divBdr>
                        <w:top w:val="none" w:sz="0" w:space="0" w:color="auto"/>
                        <w:left w:val="none" w:sz="0" w:space="0" w:color="auto"/>
                        <w:bottom w:val="none" w:sz="0" w:space="0" w:color="auto"/>
                        <w:right w:val="none" w:sz="0" w:space="0" w:color="auto"/>
                      </w:divBdr>
                      <w:divsChild>
                        <w:div w:id="1008798518">
                          <w:marLeft w:val="0"/>
                          <w:marRight w:val="0"/>
                          <w:marTop w:val="0"/>
                          <w:marBottom w:val="0"/>
                          <w:divBdr>
                            <w:top w:val="none" w:sz="0" w:space="0" w:color="auto"/>
                            <w:left w:val="none" w:sz="0" w:space="0" w:color="auto"/>
                            <w:bottom w:val="none" w:sz="0" w:space="0" w:color="auto"/>
                            <w:right w:val="none" w:sz="0" w:space="0" w:color="auto"/>
                          </w:divBdr>
                          <w:divsChild>
                            <w:div w:id="538392812">
                              <w:marLeft w:val="0"/>
                              <w:marRight w:val="0"/>
                              <w:marTop w:val="0"/>
                              <w:marBottom w:val="0"/>
                              <w:divBdr>
                                <w:top w:val="none" w:sz="0" w:space="0" w:color="auto"/>
                                <w:left w:val="none" w:sz="0" w:space="0" w:color="auto"/>
                                <w:bottom w:val="none" w:sz="0" w:space="0" w:color="auto"/>
                                <w:right w:val="none" w:sz="0" w:space="0" w:color="auto"/>
                              </w:divBdr>
                              <w:divsChild>
                                <w:div w:id="1422289898">
                                  <w:marLeft w:val="0"/>
                                  <w:marRight w:val="0"/>
                                  <w:marTop w:val="0"/>
                                  <w:marBottom w:val="0"/>
                                  <w:divBdr>
                                    <w:top w:val="none" w:sz="0" w:space="0" w:color="auto"/>
                                    <w:left w:val="none" w:sz="0" w:space="0" w:color="auto"/>
                                    <w:bottom w:val="none" w:sz="0" w:space="0" w:color="auto"/>
                                    <w:right w:val="none" w:sz="0" w:space="0" w:color="auto"/>
                                  </w:divBdr>
                                  <w:divsChild>
                                    <w:div w:id="1321496256">
                                      <w:marLeft w:val="0"/>
                                      <w:marRight w:val="0"/>
                                      <w:marTop w:val="0"/>
                                      <w:marBottom w:val="0"/>
                                      <w:divBdr>
                                        <w:top w:val="none" w:sz="0" w:space="0" w:color="auto"/>
                                        <w:left w:val="none" w:sz="0" w:space="0" w:color="auto"/>
                                        <w:bottom w:val="none" w:sz="0" w:space="0" w:color="auto"/>
                                        <w:right w:val="none" w:sz="0" w:space="0" w:color="auto"/>
                                      </w:divBdr>
                                      <w:divsChild>
                                        <w:div w:id="1802071874">
                                          <w:marLeft w:val="0"/>
                                          <w:marRight w:val="0"/>
                                          <w:marTop w:val="0"/>
                                          <w:marBottom w:val="0"/>
                                          <w:divBdr>
                                            <w:top w:val="none" w:sz="0" w:space="0" w:color="auto"/>
                                            <w:left w:val="none" w:sz="0" w:space="0" w:color="auto"/>
                                            <w:bottom w:val="none" w:sz="0" w:space="0" w:color="auto"/>
                                            <w:right w:val="none" w:sz="0" w:space="0" w:color="auto"/>
                                          </w:divBdr>
                                          <w:divsChild>
                                            <w:div w:id="1542136237">
                                              <w:marLeft w:val="0"/>
                                              <w:marRight w:val="0"/>
                                              <w:marTop w:val="0"/>
                                              <w:marBottom w:val="0"/>
                                              <w:divBdr>
                                                <w:top w:val="none" w:sz="0" w:space="0" w:color="auto"/>
                                                <w:left w:val="none" w:sz="0" w:space="0" w:color="auto"/>
                                                <w:bottom w:val="none" w:sz="0" w:space="0" w:color="auto"/>
                                                <w:right w:val="none" w:sz="0" w:space="0" w:color="auto"/>
                                              </w:divBdr>
                                              <w:divsChild>
                                                <w:div w:id="1833644685">
                                                  <w:marLeft w:val="0"/>
                                                  <w:marRight w:val="0"/>
                                                  <w:marTop w:val="0"/>
                                                  <w:marBottom w:val="0"/>
                                                  <w:divBdr>
                                                    <w:top w:val="none" w:sz="0" w:space="0" w:color="auto"/>
                                                    <w:left w:val="none" w:sz="0" w:space="0" w:color="auto"/>
                                                    <w:bottom w:val="none" w:sz="0" w:space="0" w:color="auto"/>
                                                    <w:right w:val="none" w:sz="0" w:space="0" w:color="auto"/>
                                                  </w:divBdr>
                                                  <w:divsChild>
                                                    <w:div w:id="16122683">
                                                      <w:marLeft w:val="0"/>
                                                      <w:marRight w:val="0"/>
                                                      <w:marTop w:val="0"/>
                                                      <w:marBottom w:val="0"/>
                                                      <w:divBdr>
                                                        <w:top w:val="none" w:sz="0" w:space="0" w:color="auto"/>
                                                        <w:left w:val="none" w:sz="0" w:space="0" w:color="auto"/>
                                                        <w:bottom w:val="none" w:sz="0" w:space="0" w:color="auto"/>
                                                        <w:right w:val="none" w:sz="0" w:space="0" w:color="auto"/>
                                                      </w:divBdr>
                                                      <w:divsChild>
                                                        <w:div w:id="589777061">
                                                          <w:marLeft w:val="0"/>
                                                          <w:marRight w:val="0"/>
                                                          <w:marTop w:val="0"/>
                                                          <w:marBottom w:val="0"/>
                                                          <w:divBdr>
                                                            <w:top w:val="none" w:sz="0" w:space="0" w:color="auto"/>
                                                            <w:left w:val="none" w:sz="0" w:space="0" w:color="auto"/>
                                                            <w:bottom w:val="none" w:sz="0" w:space="0" w:color="auto"/>
                                                            <w:right w:val="none" w:sz="0" w:space="0" w:color="auto"/>
                                                          </w:divBdr>
                                                          <w:divsChild>
                                                            <w:div w:id="1938176285">
                                                              <w:marLeft w:val="0"/>
                                                              <w:marRight w:val="0"/>
                                                              <w:marTop w:val="0"/>
                                                              <w:marBottom w:val="0"/>
                                                              <w:divBdr>
                                                                <w:top w:val="none" w:sz="0" w:space="0" w:color="auto"/>
                                                                <w:left w:val="none" w:sz="0" w:space="0" w:color="auto"/>
                                                                <w:bottom w:val="none" w:sz="0" w:space="0" w:color="auto"/>
                                                                <w:right w:val="none" w:sz="0" w:space="0" w:color="auto"/>
                                                              </w:divBdr>
                                                              <w:divsChild>
                                                                <w:div w:id="492064897">
                                                                  <w:marLeft w:val="0"/>
                                                                  <w:marRight w:val="0"/>
                                                                  <w:marTop w:val="0"/>
                                                                  <w:marBottom w:val="0"/>
                                                                  <w:divBdr>
                                                                    <w:top w:val="none" w:sz="0" w:space="0" w:color="auto"/>
                                                                    <w:left w:val="none" w:sz="0" w:space="0" w:color="auto"/>
                                                                    <w:bottom w:val="none" w:sz="0" w:space="0" w:color="auto"/>
                                                                    <w:right w:val="none" w:sz="0" w:space="0" w:color="auto"/>
                                                                  </w:divBdr>
                                                                  <w:divsChild>
                                                                    <w:div w:id="2099134743">
                                                                      <w:marLeft w:val="0"/>
                                                                      <w:marRight w:val="0"/>
                                                                      <w:marTop w:val="0"/>
                                                                      <w:marBottom w:val="0"/>
                                                                      <w:divBdr>
                                                                        <w:top w:val="none" w:sz="0" w:space="0" w:color="auto"/>
                                                                        <w:left w:val="none" w:sz="0" w:space="0" w:color="auto"/>
                                                                        <w:bottom w:val="none" w:sz="0" w:space="0" w:color="auto"/>
                                                                        <w:right w:val="none" w:sz="0" w:space="0" w:color="auto"/>
                                                                      </w:divBdr>
                                                                    </w:div>
                                                                    <w:div w:id="449280393">
                                                                      <w:marLeft w:val="0"/>
                                                                      <w:marRight w:val="0"/>
                                                                      <w:marTop w:val="0"/>
                                                                      <w:marBottom w:val="0"/>
                                                                      <w:divBdr>
                                                                        <w:top w:val="none" w:sz="0" w:space="0" w:color="auto"/>
                                                                        <w:left w:val="none" w:sz="0" w:space="0" w:color="auto"/>
                                                                        <w:bottom w:val="none" w:sz="0" w:space="0" w:color="auto"/>
                                                                        <w:right w:val="none" w:sz="0" w:space="0" w:color="auto"/>
                                                                      </w:divBdr>
                                                                    </w:div>
                                                                    <w:div w:id="2017879242">
                                                                      <w:marLeft w:val="0"/>
                                                                      <w:marRight w:val="0"/>
                                                                      <w:marTop w:val="0"/>
                                                                      <w:marBottom w:val="0"/>
                                                                      <w:divBdr>
                                                                        <w:top w:val="none" w:sz="0" w:space="0" w:color="auto"/>
                                                                        <w:left w:val="none" w:sz="0" w:space="0" w:color="auto"/>
                                                                        <w:bottom w:val="none" w:sz="0" w:space="0" w:color="auto"/>
                                                                        <w:right w:val="none" w:sz="0" w:space="0" w:color="auto"/>
                                                                      </w:divBdr>
                                                                      <w:divsChild>
                                                                        <w:div w:id="490803071">
                                                                          <w:marLeft w:val="0"/>
                                                                          <w:marRight w:val="0"/>
                                                                          <w:marTop w:val="0"/>
                                                                          <w:marBottom w:val="0"/>
                                                                          <w:divBdr>
                                                                            <w:top w:val="none" w:sz="0" w:space="0" w:color="auto"/>
                                                                            <w:left w:val="none" w:sz="0" w:space="0" w:color="auto"/>
                                                                            <w:bottom w:val="none" w:sz="0" w:space="0" w:color="auto"/>
                                                                            <w:right w:val="none" w:sz="0" w:space="0" w:color="auto"/>
                                                                          </w:divBdr>
                                                                        </w:div>
                                                                        <w:div w:id="12926046">
                                                                          <w:marLeft w:val="0"/>
                                                                          <w:marRight w:val="0"/>
                                                                          <w:marTop w:val="0"/>
                                                                          <w:marBottom w:val="0"/>
                                                                          <w:divBdr>
                                                                            <w:top w:val="none" w:sz="0" w:space="0" w:color="auto"/>
                                                                            <w:left w:val="none" w:sz="0" w:space="0" w:color="auto"/>
                                                                            <w:bottom w:val="none" w:sz="0" w:space="0" w:color="auto"/>
                                                                            <w:right w:val="none" w:sz="0" w:space="0" w:color="auto"/>
                                                                          </w:divBdr>
                                                                        </w:div>
                                                                      </w:divsChild>
                                                                    </w:div>
                                                                    <w:div w:id="956639012">
                                                                      <w:marLeft w:val="0"/>
                                                                      <w:marRight w:val="0"/>
                                                                      <w:marTop w:val="0"/>
                                                                      <w:marBottom w:val="0"/>
                                                                      <w:divBdr>
                                                                        <w:top w:val="none" w:sz="0" w:space="0" w:color="auto"/>
                                                                        <w:left w:val="none" w:sz="0" w:space="0" w:color="auto"/>
                                                                        <w:bottom w:val="none" w:sz="0" w:space="0" w:color="auto"/>
                                                                        <w:right w:val="none" w:sz="0" w:space="0" w:color="auto"/>
                                                                      </w:divBdr>
                                                                      <w:divsChild>
                                                                        <w:div w:id="1143079773">
                                                                          <w:marLeft w:val="0"/>
                                                                          <w:marRight w:val="0"/>
                                                                          <w:marTop w:val="0"/>
                                                                          <w:marBottom w:val="0"/>
                                                                          <w:divBdr>
                                                                            <w:top w:val="none" w:sz="0" w:space="0" w:color="auto"/>
                                                                            <w:left w:val="none" w:sz="0" w:space="0" w:color="auto"/>
                                                                            <w:bottom w:val="none" w:sz="0" w:space="0" w:color="auto"/>
                                                                            <w:right w:val="none" w:sz="0" w:space="0" w:color="auto"/>
                                                                          </w:divBdr>
                                                                        </w:div>
                                                                        <w:div w:id="2122842577">
                                                                          <w:marLeft w:val="0"/>
                                                                          <w:marRight w:val="0"/>
                                                                          <w:marTop w:val="0"/>
                                                                          <w:marBottom w:val="0"/>
                                                                          <w:divBdr>
                                                                            <w:top w:val="none" w:sz="0" w:space="0" w:color="auto"/>
                                                                            <w:left w:val="none" w:sz="0" w:space="0" w:color="auto"/>
                                                                            <w:bottom w:val="none" w:sz="0" w:space="0" w:color="auto"/>
                                                                            <w:right w:val="none" w:sz="0" w:space="0" w:color="auto"/>
                                                                          </w:divBdr>
                                                                        </w:div>
                                                                      </w:divsChild>
                                                                    </w:div>
                                                                    <w:div w:id="681401258">
                                                                      <w:marLeft w:val="0"/>
                                                                      <w:marRight w:val="0"/>
                                                                      <w:marTop w:val="0"/>
                                                                      <w:marBottom w:val="0"/>
                                                                      <w:divBdr>
                                                                        <w:top w:val="none" w:sz="0" w:space="0" w:color="auto"/>
                                                                        <w:left w:val="none" w:sz="0" w:space="0" w:color="auto"/>
                                                                        <w:bottom w:val="none" w:sz="0" w:space="0" w:color="auto"/>
                                                                        <w:right w:val="none" w:sz="0" w:space="0" w:color="auto"/>
                                                                      </w:divBdr>
                                                                      <w:divsChild>
                                                                        <w:div w:id="795293340">
                                                                          <w:marLeft w:val="0"/>
                                                                          <w:marRight w:val="0"/>
                                                                          <w:marTop w:val="0"/>
                                                                          <w:marBottom w:val="0"/>
                                                                          <w:divBdr>
                                                                            <w:top w:val="none" w:sz="0" w:space="0" w:color="auto"/>
                                                                            <w:left w:val="none" w:sz="0" w:space="0" w:color="auto"/>
                                                                            <w:bottom w:val="none" w:sz="0" w:space="0" w:color="auto"/>
                                                                            <w:right w:val="none" w:sz="0" w:space="0" w:color="auto"/>
                                                                          </w:divBdr>
                                                                        </w:div>
                                                                        <w:div w:id="1856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461/" TargetMode="External"/><Relationship Id="rId3" Type="http://schemas.openxmlformats.org/officeDocument/2006/relationships/settings" Target="settings.xml"/><Relationship Id="rId7" Type="http://schemas.openxmlformats.org/officeDocument/2006/relationships/hyperlink" Target="https://www.slov-lex.sk/pravne-predpisy/SK/ZZ/2003/4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2003/461/" TargetMode="External"/><Relationship Id="rId5" Type="http://schemas.openxmlformats.org/officeDocument/2006/relationships/hyperlink" Target="https://www.slov-lex.sk/pravne-predpisy/SK/ZZ/2003/4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714</Words>
  <Characters>4070</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Pčolinská, Adriana (asistent)</dc:creator>
  <cp:keywords/>
  <dc:description/>
  <cp:lastModifiedBy>Pčolinská, Adriana (asistent)</cp:lastModifiedBy>
  <cp:revision>6</cp:revision>
  <cp:lastPrinted>2019-08-13T07:42:00Z</cp:lastPrinted>
  <dcterms:created xsi:type="dcterms:W3CDTF">2019-07-02T08:08:00Z</dcterms:created>
  <dcterms:modified xsi:type="dcterms:W3CDTF">2019-08-13T08:45:00Z</dcterms:modified>
</cp:coreProperties>
</file>