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2BD" w:rsidRDefault="004242BD" w:rsidP="004242B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:rsidR="004242BD" w:rsidRPr="004242BD" w:rsidRDefault="004242BD" w:rsidP="004242BD">
      <w:pPr>
        <w:widowControl w:val="0"/>
        <w:jc w:val="center"/>
        <w:rPr>
          <w:b/>
        </w:rPr>
      </w:pPr>
      <w:r w:rsidRPr="004242BD">
        <w:rPr>
          <w:b/>
        </w:rPr>
        <w:t>DOLOŽKA ZLUČITEĽNOSTI</w:t>
      </w:r>
    </w:p>
    <w:p w:rsidR="004242BD" w:rsidRPr="004242BD" w:rsidRDefault="004242BD" w:rsidP="004242BD">
      <w:pPr>
        <w:widowControl w:val="0"/>
        <w:spacing w:after="120"/>
        <w:jc w:val="center"/>
        <w:rPr>
          <w:b/>
          <w:bCs/>
        </w:rPr>
      </w:pPr>
      <w:r w:rsidRPr="004242BD">
        <w:rPr>
          <w:b/>
          <w:bCs/>
        </w:rPr>
        <w:t>návrhu zákona s právom Európskej únie</w:t>
      </w:r>
    </w:p>
    <w:p w:rsidR="004242BD" w:rsidRPr="004242BD" w:rsidRDefault="004242BD" w:rsidP="004242BD">
      <w:pPr>
        <w:widowControl w:val="0"/>
        <w:spacing w:before="120"/>
      </w:pPr>
    </w:p>
    <w:p w:rsidR="004242BD" w:rsidRPr="004242BD" w:rsidRDefault="004242BD" w:rsidP="004242BD">
      <w:pPr>
        <w:widowControl w:val="0"/>
        <w:spacing w:before="120"/>
      </w:pPr>
    </w:p>
    <w:p w:rsidR="004242BD" w:rsidRPr="004242BD" w:rsidRDefault="004242BD" w:rsidP="004242BD">
      <w:pPr>
        <w:widowControl w:val="0"/>
        <w:spacing w:before="120"/>
      </w:pPr>
    </w:p>
    <w:p w:rsidR="004242BD" w:rsidRPr="004242BD" w:rsidRDefault="004242BD" w:rsidP="004242BD">
      <w:pPr>
        <w:ind w:left="2410" w:hanging="2410"/>
      </w:pPr>
      <w:r w:rsidRPr="008672F4">
        <w:t>1.</w:t>
      </w:r>
      <w:r>
        <w:rPr>
          <w:b/>
        </w:rPr>
        <w:t xml:space="preserve"> </w:t>
      </w:r>
      <w:r w:rsidRPr="004242BD">
        <w:rPr>
          <w:b/>
        </w:rPr>
        <w:t>Navrhovateľ zákona:</w:t>
      </w:r>
      <w:r w:rsidRPr="004242BD">
        <w:t xml:space="preserve"> poslanci Národnej rady Slovenskej republiky Peter PČOLINSKÝ, Boris KOLLÁR, Milan KRAJNIAK, Adriana PČOLINSKÁ, Peter ŠTARCHOŇ</w:t>
      </w:r>
    </w:p>
    <w:p w:rsidR="004242BD" w:rsidRPr="004242BD" w:rsidRDefault="004242BD" w:rsidP="004242BD">
      <w:pPr>
        <w:tabs>
          <w:tab w:val="left" w:leader="dot" w:pos="8902"/>
        </w:tabs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eastAsia="SimSun"/>
          <w:color w:val="000000"/>
          <w:kern w:val="3"/>
          <w:lang w:eastAsia="hi-IN" w:bidi="hi-IN"/>
        </w:rPr>
      </w:pPr>
    </w:p>
    <w:p w:rsidR="004242BD" w:rsidRPr="004242BD" w:rsidRDefault="004242BD" w:rsidP="00BD2E7F">
      <w:pPr>
        <w:ind w:left="284" w:hanging="284"/>
        <w:jc w:val="both"/>
      </w:pPr>
      <w:r w:rsidRPr="004242BD">
        <w:t>2.</w:t>
      </w:r>
      <w:r w:rsidRPr="004242BD">
        <w:rPr>
          <w:b/>
        </w:rPr>
        <w:t xml:space="preserve"> Názov návrhu zákona: </w:t>
      </w:r>
      <w:r w:rsidRPr="004242BD">
        <w:rPr>
          <w:lang w:eastAsia="en-US"/>
        </w:rPr>
        <w:t>N</w:t>
      </w:r>
      <w:r w:rsidRPr="004242BD">
        <w:rPr>
          <w:color w:val="000000" w:themeColor="text1"/>
          <w:lang w:eastAsia="en-US"/>
        </w:rPr>
        <w:t xml:space="preserve">ávrh </w:t>
      </w:r>
      <w:r w:rsidRPr="004242BD">
        <w:t>zákona, ktorým sa dopĺňa zákon č. 30/2019 Z. z.  o hazardných hrách</w:t>
      </w:r>
      <w:r w:rsidR="00BD2E7F">
        <w:t xml:space="preserve"> </w:t>
      </w:r>
      <w:r w:rsidRPr="004242BD">
        <w:t xml:space="preserve"> a </w:t>
      </w:r>
      <w:r w:rsidR="00BD2E7F">
        <w:t xml:space="preserve">  </w:t>
      </w:r>
      <w:r w:rsidRPr="004242BD">
        <w:t>o zmene a doplnení niektorých zákonov</w:t>
      </w:r>
      <w:r w:rsidR="00BD2E7F">
        <w:t xml:space="preserve"> </w:t>
      </w:r>
      <w:r w:rsidR="00BD2E7F" w:rsidRPr="009F0F5D">
        <w:rPr>
          <w:color w:val="000000" w:themeColor="text1"/>
        </w:rPr>
        <w:t>v znení zákona č. 221/2019 Z. z.</w:t>
      </w:r>
    </w:p>
    <w:p w:rsidR="004242BD" w:rsidRPr="004242BD" w:rsidRDefault="004242BD" w:rsidP="004242BD">
      <w:pPr>
        <w:suppressAutoHyphens/>
        <w:spacing w:after="120" w:line="276" w:lineRule="auto"/>
        <w:ind w:left="284" w:hanging="284"/>
        <w:jc w:val="both"/>
        <w:rPr>
          <w:color w:val="000000" w:themeColor="text1"/>
          <w:lang w:eastAsia="en-US"/>
        </w:rPr>
      </w:pPr>
    </w:p>
    <w:p w:rsidR="004242BD" w:rsidRPr="004242BD" w:rsidRDefault="004242BD" w:rsidP="004242BD">
      <w:pPr>
        <w:ind w:left="2835" w:hanging="2835"/>
        <w:jc w:val="both"/>
        <w:rPr>
          <w:b/>
          <w:color w:val="000000"/>
        </w:rPr>
      </w:pPr>
    </w:p>
    <w:p w:rsidR="004242BD" w:rsidRPr="004242BD" w:rsidRDefault="004242BD" w:rsidP="004242BD">
      <w:pPr>
        <w:ind w:left="284" w:hanging="284"/>
        <w:jc w:val="both"/>
        <w:rPr>
          <w:rFonts w:asciiTheme="minorHAnsi" w:eastAsiaTheme="minorEastAsia" w:hAnsiTheme="minorHAnsi"/>
          <w:sz w:val="22"/>
          <w:szCs w:val="22"/>
        </w:rPr>
      </w:pPr>
    </w:p>
    <w:p w:rsidR="004242BD" w:rsidRPr="004242BD" w:rsidRDefault="004242BD" w:rsidP="004242BD"/>
    <w:p w:rsidR="004242BD" w:rsidRPr="004242BD" w:rsidRDefault="004242BD" w:rsidP="004242BD">
      <w:pPr>
        <w:rPr>
          <w:b/>
          <w:color w:val="000000"/>
        </w:rPr>
      </w:pPr>
      <w:r w:rsidRPr="004242BD">
        <w:rPr>
          <w:color w:val="000000"/>
        </w:rPr>
        <w:t xml:space="preserve">3. </w:t>
      </w:r>
      <w:r w:rsidRPr="004242BD">
        <w:rPr>
          <w:b/>
          <w:color w:val="000000"/>
        </w:rPr>
        <w:t>Problematika návrhu právneho predpisu:</w:t>
      </w:r>
    </w:p>
    <w:p w:rsidR="004242BD" w:rsidRPr="004242BD" w:rsidRDefault="004242BD" w:rsidP="004242BD">
      <w:pPr>
        <w:rPr>
          <w:b/>
        </w:rPr>
      </w:pPr>
    </w:p>
    <w:p w:rsidR="004242BD" w:rsidRPr="004242BD" w:rsidRDefault="004242BD" w:rsidP="004242BD">
      <w:pPr>
        <w:numPr>
          <w:ilvl w:val="0"/>
          <w:numId w:val="4"/>
        </w:numPr>
        <w:contextualSpacing/>
        <w:rPr>
          <w:color w:val="000000"/>
        </w:rPr>
      </w:pPr>
      <w:r w:rsidRPr="004242BD">
        <w:rPr>
          <w:color w:val="000000"/>
        </w:rPr>
        <w:t>nie je upravená v primárnom práve Európskej únie,</w:t>
      </w:r>
    </w:p>
    <w:p w:rsidR="004242BD" w:rsidRPr="004242BD" w:rsidRDefault="004242BD" w:rsidP="004242BD">
      <w:pPr>
        <w:ind w:left="720"/>
        <w:contextualSpacing/>
      </w:pPr>
    </w:p>
    <w:p w:rsidR="004242BD" w:rsidRPr="004242BD" w:rsidRDefault="004242BD" w:rsidP="004242BD">
      <w:pPr>
        <w:numPr>
          <w:ilvl w:val="0"/>
          <w:numId w:val="4"/>
        </w:numPr>
        <w:contextualSpacing/>
        <w:rPr>
          <w:color w:val="000000"/>
        </w:rPr>
      </w:pPr>
      <w:r w:rsidRPr="004242BD">
        <w:rPr>
          <w:color w:val="000000"/>
        </w:rPr>
        <w:t>nie je upravená v sekundárnom práve Európskej únie,</w:t>
      </w:r>
    </w:p>
    <w:p w:rsidR="004242BD" w:rsidRPr="004242BD" w:rsidRDefault="004242BD" w:rsidP="004242BD">
      <w:pPr>
        <w:ind w:left="720"/>
        <w:contextualSpacing/>
        <w:rPr>
          <w:color w:val="000000"/>
        </w:rPr>
      </w:pPr>
    </w:p>
    <w:p w:rsidR="004242BD" w:rsidRPr="004242BD" w:rsidRDefault="004242BD" w:rsidP="004242BD">
      <w:pPr>
        <w:numPr>
          <w:ilvl w:val="0"/>
          <w:numId w:val="4"/>
        </w:numPr>
        <w:contextualSpacing/>
        <w:rPr>
          <w:color w:val="000000"/>
        </w:rPr>
      </w:pPr>
      <w:r w:rsidRPr="004242BD">
        <w:rPr>
          <w:color w:val="000000"/>
        </w:rPr>
        <w:t xml:space="preserve">nie je obsiahnutá v judikatúre Súdneho dvora Európskej únie. </w:t>
      </w:r>
    </w:p>
    <w:p w:rsidR="004242BD" w:rsidRPr="004242BD" w:rsidRDefault="004242BD" w:rsidP="004242BD">
      <w:pPr>
        <w:rPr>
          <w:color w:val="000000"/>
        </w:rPr>
      </w:pPr>
    </w:p>
    <w:p w:rsidR="004242BD" w:rsidRPr="004242BD" w:rsidRDefault="004242BD" w:rsidP="004242BD">
      <w:pPr>
        <w:rPr>
          <w:color w:val="000000"/>
        </w:rPr>
      </w:pPr>
    </w:p>
    <w:p w:rsidR="004242BD" w:rsidRPr="004242BD" w:rsidRDefault="004242BD" w:rsidP="004242BD">
      <w:pPr>
        <w:rPr>
          <w:color w:val="000000"/>
        </w:rPr>
      </w:pPr>
    </w:p>
    <w:p w:rsidR="004242BD" w:rsidRPr="004242BD" w:rsidRDefault="004242BD" w:rsidP="004242BD">
      <w:r w:rsidRPr="004242BD">
        <w:rPr>
          <w:color w:val="000000"/>
        </w:rPr>
        <w:t>Vzhľadom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na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to,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že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problematika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návrhu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právneho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predpisu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nie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je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upravená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v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práve</w:t>
      </w:r>
      <w:r w:rsidRPr="004242BD">
        <w:rPr>
          <w:color w:val="000000"/>
          <w:spacing w:val="-4"/>
        </w:rPr>
        <w:t xml:space="preserve"> </w:t>
      </w:r>
      <w:r w:rsidRPr="004242BD">
        <w:rPr>
          <w:color w:val="000000"/>
        </w:rPr>
        <w:t>Európskej únie, je bezpredmetné vyjadrovať sa k bodom 4. a 5.</w:t>
      </w:r>
    </w:p>
    <w:p w:rsidR="004242BD" w:rsidRPr="004242BD" w:rsidRDefault="004242BD" w:rsidP="004242BD">
      <w:pPr>
        <w:ind w:right="-108"/>
        <w:jc w:val="center"/>
        <w:rPr>
          <w:b/>
          <w:bCs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</w:p>
    <w:p w:rsidR="004242BD" w:rsidRDefault="004242BD" w:rsidP="004242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4242BD" w:rsidRDefault="004242BD" w:rsidP="004242BD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BD" w:rsidRPr="00BD2E7F" w:rsidRDefault="004242BD">
            <w:pPr>
              <w:rPr>
                <w:sz w:val="20"/>
                <w:szCs w:val="20"/>
              </w:rPr>
            </w:pPr>
            <w:r w:rsidRPr="004242BD">
              <w:rPr>
                <w:sz w:val="20"/>
                <w:szCs w:val="20"/>
              </w:rPr>
              <w:t>Návrh zákona, ktorým sa dopĺňa zákon č. 30/2019 Z. z.  o hazardných hrách a o zmene a doplnení niektorých zákonov</w:t>
            </w:r>
            <w:r w:rsidR="00BD2E7F" w:rsidRPr="009F0F5D">
              <w:rPr>
                <w:color w:val="000000" w:themeColor="text1"/>
              </w:rPr>
              <w:t xml:space="preserve"> </w:t>
            </w:r>
            <w:r w:rsidR="00BD2E7F" w:rsidRPr="00BD2E7F">
              <w:rPr>
                <w:color w:val="000000" w:themeColor="text1"/>
                <w:sz w:val="20"/>
                <w:szCs w:val="20"/>
              </w:rPr>
              <w:t>v znení zákona č. 221/2019 Z. z.</w:t>
            </w:r>
          </w:p>
          <w:p w:rsidR="004242BD" w:rsidRDefault="004242BD">
            <w:bookmarkStart w:id="0" w:name="_GoBack"/>
            <w:bookmarkEnd w:id="0"/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2BD" w:rsidRDefault="004242BD" w:rsidP="00210D75">
            <w:r w:rsidRPr="004242BD">
              <w:rPr>
                <w:sz w:val="20"/>
                <w:szCs w:val="20"/>
              </w:rPr>
              <w:t>poslanci Národnej rady Slovenskej republiky Peter PČOLINSKÝ, Boris KOLLÁR, Milan KRAJNIAK, Adriana PČOLINSKÁ, Peter ŠTARCHOŇ</w:t>
            </w:r>
          </w:p>
        </w:tc>
      </w:tr>
      <w:tr w:rsidR="004242BD" w:rsidTr="004242BD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4242BD" w:rsidRDefault="004242BD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r>
              <w:t>Materiál nelegislatívnej povahy</w:t>
            </w:r>
          </w:p>
        </w:tc>
      </w:tr>
      <w:tr w:rsidR="004242BD" w:rsidTr="004242BD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BD" w:rsidRDefault="004242BD">
            <w:pPr>
              <w:rPr>
                <w:b/>
                <w:sz w:val="22"/>
                <w:szCs w:val="22"/>
                <w:lang w:eastAsia="en-US"/>
              </w:rPr>
            </w:pPr>
          </w:p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pPr>
              <w:ind w:left="175" w:hanging="175"/>
            </w:pPr>
            <w:r>
              <w:t>Materiál legislatívnej povahy</w:t>
            </w:r>
          </w:p>
        </w:tc>
      </w:tr>
      <w:tr w:rsidR="004242BD" w:rsidTr="004242BD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BD" w:rsidRDefault="004242BD">
            <w:pPr>
              <w:rPr>
                <w:b/>
                <w:sz w:val="22"/>
                <w:szCs w:val="22"/>
                <w:lang w:eastAsia="en-US"/>
              </w:rPr>
            </w:pPr>
          </w:p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r>
              <w:t>Transpozícia práva EÚ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:rsidR="004242BD" w:rsidRDefault="004242BD">
            <w:pPr>
              <w:rPr>
                <w:i/>
              </w:rPr>
            </w:pPr>
            <w:r>
              <w:rPr>
                <w:i/>
              </w:rPr>
              <w:t>V prípade transpozície uveďte zoznam transponovaných predpisov:</w:t>
            </w:r>
          </w:p>
          <w:p w:rsidR="004242BD" w:rsidRDefault="004242BD"/>
        </w:tc>
      </w:tr>
      <w:tr w:rsidR="004242BD" w:rsidTr="004242BD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BD" w:rsidRDefault="004242BD">
            <w:pPr>
              <w:rPr>
                <w:i/>
              </w:rPr>
            </w:pPr>
          </w:p>
        </w:tc>
      </w:tr>
      <w:tr w:rsidR="004242BD" w:rsidTr="004242B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MPK*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rPr>
                <w:i/>
              </w:rPr>
            </w:pPr>
          </w:p>
        </w:tc>
      </w:tr>
      <w:tr w:rsidR="004242BD" w:rsidTr="004242BD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Predpokladaný termín predloženia na Rokovanie vlády SR*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rPr>
                <w:i/>
              </w:rPr>
            </w:pP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242BD" w:rsidRDefault="004242BD"/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Definovanie problému</w:t>
            </w:r>
          </w:p>
        </w:tc>
      </w:tr>
      <w:tr w:rsidR="004242BD" w:rsidTr="004242BD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Pr="004242BD" w:rsidRDefault="004242BD" w:rsidP="00210D75">
            <w:pPr>
              <w:pStyle w:val="Nadpis1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242BD">
              <w:rPr>
                <w:rFonts w:ascii="Times New Roman" w:hAnsi="Times New Roman"/>
                <w:b w:val="0"/>
                <w:sz w:val="20"/>
                <w:szCs w:val="20"/>
              </w:rPr>
              <w:t>Prijať opatrenia, ktorým sa obmedzia negatívne (najmä finančné a sociálne) následky hrania týchto hier na ich životy , a to:</w:t>
            </w:r>
          </w:p>
          <w:p w:rsidR="004242BD" w:rsidRPr="004242BD" w:rsidRDefault="004242BD" w:rsidP="00210D75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2BD">
              <w:rPr>
                <w:sz w:val="20"/>
                <w:szCs w:val="20"/>
              </w:rPr>
              <w:t>eliminovaním účasti na takýchto hrách osobám, ktoré sa nachádzajú v situácii, keď hranie hazardných hier predstavuje ohrozenie ich života, zdravia, základných životných podmienok alebo splácanie ich záväzkov,</w:t>
            </w:r>
          </w:p>
          <w:p w:rsidR="004242BD" w:rsidRPr="004242BD" w:rsidRDefault="004242BD" w:rsidP="00210D75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242BD">
              <w:rPr>
                <w:sz w:val="20"/>
                <w:szCs w:val="20"/>
              </w:rPr>
              <w:t>nepriamou ochranou účelu poskytovania dávok v hmotnej núdzi.</w:t>
            </w:r>
          </w:p>
          <w:p w:rsidR="004242BD" w:rsidRPr="004242BD" w:rsidRDefault="004242BD" w:rsidP="004242BD">
            <w:pPr>
              <w:rPr>
                <w:b/>
                <w:sz w:val="20"/>
                <w:szCs w:val="20"/>
              </w:rPr>
            </w:pP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4242BD" w:rsidTr="004242BD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2BD" w:rsidRDefault="004242BD"/>
          <w:p w:rsidR="004242BD" w:rsidRPr="00210D75" w:rsidRDefault="004242BD" w:rsidP="004242BD">
            <w:pPr>
              <w:pStyle w:val="Nadpis1"/>
              <w:ind w:firstLine="22"/>
              <w:jc w:val="both"/>
              <w:outlineLvl w:val="0"/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</w:pPr>
            <w:r w:rsidRPr="00210D75">
              <w:rPr>
                <w:rFonts w:ascii="Times New Roman" w:hAnsi="Times New Roman"/>
                <w:b w:val="0"/>
                <w:sz w:val="20"/>
                <w:szCs w:val="20"/>
              </w:rPr>
              <w:t>Cieľom návrhu zákona je doplniť pravidlá ochrany hráčov hazardných hier a zakázať stávkovanie tým osobám, ktoré sú evidované</w:t>
            </w:r>
            <w:r w:rsidRPr="00210D75">
              <w:rPr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 registri fyzických osôb vylúčených z hrania hazardných hier.</w:t>
            </w:r>
          </w:p>
          <w:p w:rsidR="004242BD" w:rsidRPr="004242BD" w:rsidRDefault="004242BD" w:rsidP="004242BD">
            <w:pPr>
              <w:ind w:firstLine="22"/>
            </w:pPr>
          </w:p>
          <w:p w:rsidR="004242BD" w:rsidRDefault="004242BD"/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Dotknuté subjekty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2BD" w:rsidRPr="004242BD" w:rsidRDefault="004242BD" w:rsidP="004242BD">
            <w:pPr>
              <w:rPr>
                <w:sz w:val="20"/>
                <w:szCs w:val="20"/>
              </w:rPr>
            </w:pPr>
            <w:r>
              <w:t xml:space="preserve">- </w:t>
            </w:r>
            <w:r w:rsidRPr="004242BD">
              <w:rPr>
                <w:sz w:val="20"/>
                <w:szCs w:val="20"/>
              </w:rPr>
              <w:t xml:space="preserve">prevádzkovatelia hazardných hier, </w:t>
            </w:r>
          </w:p>
          <w:p w:rsidR="004242BD" w:rsidRPr="004242BD" w:rsidRDefault="004242BD" w:rsidP="004242BD">
            <w:pPr>
              <w:rPr>
                <w:sz w:val="20"/>
                <w:szCs w:val="20"/>
              </w:rPr>
            </w:pPr>
            <w:r w:rsidRPr="004242BD">
              <w:rPr>
                <w:sz w:val="20"/>
                <w:szCs w:val="20"/>
              </w:rPr>
              <w:t>- Ministerstvo financií Slovenskej republiky, Finančné riaditeľstvo Slovenskej republiky, daňové úrady a colné úrady,</w:t>
            </w:r>
          </w:p>
          <w:p w:rsidR="004242BD" w:rsidRDefault="004242BD" w:rsidP="00210D75">
            <w:r w:rsidRPr="004242BD">
              <w:rPr>
                <w:sz w:val="20"/>
                <w:szCs w:val="20"/>
              </w:rPr>
              <w:t>- fyzické osoby - hráči hazardných hier.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4242BD" w:rsidTr="004242BD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r>
              <w:t xml:space="preserve"> 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4242BD" w:rsidTr="004242BD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4242BD" w:rsidRDefault="004242BD">
            <w:pPr>
              <w:rPr>
                <w:i/>
              </w:rPr>
            </w:pPr>
            <w:r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4242BD" w:rsidRDefault="00BD2E7F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BD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BD2E7F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B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242BD">
              <w:t xml:space="preserve">  Nie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2BD" w:rsidRDefault="004242BD">
            <w:pPr>
              <w:rPr>
                <w:i/>
              </w:rPr>
            </w:pPr>
            <w:r>
              <w:rPr>
                <w:i/>
              </w:rPr>
              <w:t>Ak áno, uveďte ktoré oblasti budú nimi upravené, resp. ktorých vykonávacích predpisov sa zmena dotkne:</w:t>
            </w:r>
          </w:p>
          <w:p w:rsidR="004242BD" w:rsidRDefault="004242BD" w:rsidP="004242BD">
            <w:pPr>
              <w:shd w:val="clear" w:color="auto" w:fill="FFFFFF"/>
              <w:jc w:val="both"/>
            </w:pP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Transpozícia práva EÚ </w:t>
            </w:r>
          </w:p>
        </w:tc>
      </w:tr>
      <w:tr w:rsidR="004242BD" w:rsidTr="004242BD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pPr>
              <w:rPr>
                <w:i/>
              </w:rPr>
            </w:pPr>
            <w:r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4242BD" w:rsidTr="004242BD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242BD" w:rsidRPr="004242BD" w:rsidRDefault="004242BD">
            <w:pPr>
              <w:rPr>
                <w:sz w:val="20"/>
                <w:szCs w:val="20"/>
              </w:rPr>
            </w:pPr>
            <w:r w:rsidRPr="004242BD">
              <w:rPr>
                <w:sz w:val="20"/>
                <w:szCs w:val="20"/>
              </w:rPr>
              <w:t xml:space="preserve">Úprava oblasti hazardných hier nie je harmonizovaná na národnej úrovni, preto je potrebné návrh zákona o hazardných hrách predložiť na </w:t>
            </w:r>
            <w:proofErr w:type="spellStart"/>
            <w:r w:rsidRPr="004242BD">
              <w:rPr>
                <w:sz w:val="20"/>
                <w:szCs w:val="20"/>
              </w:rPr>
              <w:t>vnútrokomunitárne</w:t>
            </w:r>
            <w:proofErr w:type="spellEnd"/>
            <w:r w:rsidRPr="004242BD">
              <w:rPr>
                <w:sz w:val="20"/>
                <w:szCs w:val="20"/>
              </w:rPr>
              <w:t xml:space="preserve"> pripomienkové konanie v súlade so Smernicou Európskeho parlamentu a Rady (EÚ) 2015/1535 z 9. septembra 2015, ktorou sa stanovuje postup pri poskytovaní informácií v oblasti technických predpisov a pravidiel vzťahujúcich sa na služby informačnej spoločnosti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Preskúmanie účelnosti**</w:t>
            </w:r>
          </w:p>
        </w:tc>
      </w:tr>
      <w:tr w:rsidR="004242BD" w:rsidTr="004242BD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2BD" w:rsidRDefault="004242BD">
            <w:pPr>
              <w:rPr>
                <w:i/>
              </w:rPr>
            </w:pPr>
            <w:r>
              <w:rPr>
                <w:i/>
              </w:rPr>
              <w:t>Uveďte termín, kedy by malo dôjsť k preskúmaniu účinnosti a účelnosti navrhovaného predpisu.</w:t>
            </w:r>
          </w:p>
          <w:p w:rsidR="004242BD" w:rsidRDefault="004242BD">
            <w:pPr>
              <w:rPr>
                <w:i/>
              </w:rPr>
            </w:pPr>
            <w:r>
              <w:rPr>
                <w:i/>
              </w:rPr>
              <w:t>Uveďte kritériá, na základe ktorých bude preskúmanie vykonané.</w:t>
            </w:r>
          </w:p>
          <w:p w:rsidR="004242BD" w:rsidRDefault="004242BD"/>
        </w:tc>
      </w:tr>
      <w:tr w:rsidR="004242BD" w:rsidTr="004242BD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:rsidR="004242BD" w:rsidTr="004242B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rPr>
                <w:b/>
              </w:rPr>
            </w:pPr>
            <w:bookmarkStart w:id="1" w:name="_Hlk500787423"/>
            <w:r>
              <w:rPr>
                <w:b/>
              </w:rPr>
              <w:t>Vplyvy na rozpočet verejnej správy</w:t>
            </w:r>
            <w:bookmarkEnd w:id="1"/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rPr>
                <w:b/>
              </w:rPr>
            </w:pPr>
            <w:r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rPr>
                <w:b/>
              </w:rPr>
            </w:pPr>
            <w:r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34"/>
              <w:rPr>
                <w:b/>
              </w:rPr>
            </w:pPr>
            <w:r>
              <w:rPr>
                <w:b/>
              </w:rPr>
              <w:t>Negatívne</w:t>
            </w:r>
          </w:p>
        </w:tc>
      </w:tr>
      <w:tr w:rsidR="004242BD" w:rsidTr="004242B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r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r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r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34"/>
            </w:pPr>
            <w:r>
              <w:t>Čiastočne</w:t>
            </w:r>
          </w:p>
        </w:tc>
      </w:tr>
      <w:tr w:rsidR="004242BD" w:rsidTr="004242B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rPr>
                <w:b/>
              </w:rPr>
            </w:pPr>
            <w:bookmarkStart w:id="2" w:name="_Hlk500787442"/>
            <w:r>
              <w:rPr>
                <w:b/>
              </w:rPr>
              <w:t>Vplyvy na podnikateľské prostredie</w:t>
            </w:r>
            <w:bookmarkEnd w:id="2"/>
          </w:p>
        </w:tc>
        <w:sdt>
          <w:sdtPr>
            <w:rPr>
              <w:b/>
            </w:rPr>
            <w:id w:val="13283198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ind w:right="-108"/>
              <w:rPr>
                <w:b/>
              </w:rPr>
            </w:pPr>
            <w:r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rPr>
                <w:b/>
              </w:rPr>
            </w:pPr>
            <w:r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54"/>
              <w:rPr>
                <w:b/>
              </w:rPr>
            </w:pPr>
            <w:r>
              <w:rPr>
                <w:b/>
              </w:rPr>
              <w:t>Negatívne</w:t>
            </w:r>
          </w:p>
        </w:tc>
      </w:tr>
      <w:tr w:rsidR="004242BD" w:rsidTr="004242BD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  <w:hideMark/>
          </w:tcPr>
          <w:p w:rsidR="004242BD" w:rsidRDefault="004242BD">
            <w:r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ind w:right="-108"/>
            </w:pPr>
            <w:r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r>
              <w:t>Žiadne</w:t>
            </w:r>
          </w:p>
        </w:tc>
        <w:sdt>
          <w:sdtPr>
            <w:id w:val="671765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54"/>
            </w:pPr>
            <w:r>
              <w:t>Negatívne</w:t>
            </w:r>
          </w:p>
        </w:tc>
      </w:tr>
      <w:tr w:rsidR="004242BD" w:rsidTr="004242BD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rPr>
                <w:b/>
              </w:rPr>
            </w:pPr>
            <w:bookmarkStart w:id="3" w:name="_Hlk500787459"/>
            <w:r>
              <w:rPr>
                <w:b/>
              </w:rPr>
              <w:t>Sociálne vplyvy</w:t>
            </w:r>
            <w:bookmarkEnd w:id="3"/>
          </w:p>
        </w:tc>
        <w:sdt>
          <w:sdtPr>
            <w:rPr>
              <w:b/>
            </w:rPr>
            <w:id w:val="4493578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ind w:right="-108"/>
              <w:rPr>
                <w:b/>
              </w:rPr>
            </w:pPr>
            <w:r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rPr>
                <w:b/>
              </w:rPr>
            </w:pPr>
            <w:r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54"/>
              <w:rPr>
                <w:b/>
              </w:rPr>
            </w:pPr>
            <w:r>
              <w:rPr>
                <w:b/>
              </w:rPr>
              <w:t>Negatívne</w:t>
            </w:r>
          </w:p>
        </w:tc>
      </w:tr>
      <w:tr w:rsidR="004242BD" w:rsidTr="004242B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rPr>
                <w:b/>
              </w:rPr>
            </w:pPr>
            <w:bookmarkStart w:id="4" w:name="_Hlk500787492"/>
            <w:r>
              <w:rPr>
                <w:b/>
              </w:rPr>
              <w:t>Vplyvy na životné prostredie</w:t>
            </w:r>
            <w:bookmarkEnd w:id="4"/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ind w:right="-108"/>
              <w:rPr>
                <w:b/>
              </w:rPr>
            </w:pPr>
            <w:r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rPr>
                <w:b/>
              </w:rPr>
            </w:pPr>
            <w:r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54"/>
              <w:rPr>
                <w:b/>
              </w:rPr>
            </w:pPr>
            <w:r>
              <w:rPr>
                <w:b/>
              </w:rPr>
              <w:t>Negatívne</w:t>
            </w:r>
          </w:p>
        </w:tc>
      </w:tr>
      <w:tr w:rsidR="004242BD" w:rsidTr="004242B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rPr>
                <w:b/>
              </w:rPr>
            </w:pPr>
            <w:bookmarkStart w:id="5" w:name="_Hlk500787506"/>
            <w:r>
              <w:rPr>
                <w:b/>
              </w:rPr>
              <w:t>Vplyvy na informatizáciu</w:t>
            </w:r>
            <w:bookmarkEnd w:id="5"/>
          </w:p>
        </w:tc>
        <w:sdt>
          <w:sdtPr>
            <w:rPr>
              <w:b/>
            </w:rPr>
            <w:id w:val="-940751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ind w:right="-108"/>
              <w:rPr>
                <w:b/>
              </w:rPr>
            </w:pPr>
            <w:r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rPr>
                <w:b/>
              </w:rPr>
            </w:pPr>
            <w:r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jc w:val="center"/>
                  <w:rPr>
                    <w:b/>
                  </w:rPr>
                </w:pPr>
                <w:r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ind w:left="54"/>
              <w:rPr>
                <w:b/>
              </w:rPr>
            </w:pPr>
            <w:r>
              <w:rPr>
                <w:b/>
              </w:rPr>
              <w:t>Negatívne</w:t>
            </w:r>
          </w:p>
        </w:tc>
      </w:tr>
    </w:tbl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242BD" w:rsidTr="004242BD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spacing w:line="276" w:lineRule="auto"/>
              <w:rPr>
                <w:b/>
              </w:rPr>
            </w:pPr>
            <w:bookmarkStart w:id="6" w:name="_Hlk500787521"/>
            <w:r>
              <w:rPr>
                <w:rFonts w:eastAsia="Calibri"/>
                <w:b/>
                <w:lang w:eastAsia="en-US"/>
              </w:rPr>
              <w:t xml:space="preserve">Vplyvy na služby verejnej správy pre občana, </w:t>
            </w:r>
            <w:bookmarkEnd w:id="6"/>
            <w:r>
              <w:rPr>
                <w:rFonts w:eastAsia="Calibri"/>
                <w:b/>
                <w:lang w:eastAsia="en-US"/>
              </w:rPr>
              <w:t>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42BD" w:rsidRDefault="004242BD">
            <w:pPr>
              <w:spacing w:line="276" w:lineRule="auto"/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BD" w:rsidRDefault="004242BD">
            <w:pPr>
              <w:spacing w:line="276" w:lineRule="auto"/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BD" w:rsidRDefault="004242BD">
            <w:pPr>
              <w:spacing w:line="276" w:lineRule="auto"/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BD" w:rsidRDefault="004242BD">
            <w:pPr>
              <w:spacing w:line="276" w:lineRule="auto"/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2BD" w:rsidRDefault="004242BD">
            <w:pPr>
              <w:spacing w:line="276" w:lineRule="auto"/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42BD" w:rsidRDefault="004242BD">
            <w:pPr>
              <w:spacing w:line="276" w:lineRule="auto"/>
              <w:ind w:left="54"/>
              <w:rPr>
                <w:b/>
              </w:rPr>
            </w:pPr>
          </w:p>
        </w:tc>
      </w:tr>
      <w:tr w:rsidR="004242BD" w:rsidTr="004242BD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spacing w:line="276" w:lineRule="auto"/>
              <w:ind w:left="196" w:hanging="196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242BD" w:rsidRDefault="004242BD">
            <w:pPr>
              <w:spacing w:line="276" w:lineRule="auto"/>
              <w:jc w:val="center"/>
              <w:rPr>
                <w:rFonts w:ascii="MS Mincho" w:eastAsia="MS Mincho" w:cs="MS Mincho"/>
                <w:b/>
                <w:lang w:eastAsia="en-US"/>
              </w:rPr>
            </w:pPr>
            <w:r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2BD" w:rsidRDefault="004242BD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rFonts w:hint="eastAsia"/>
              <w:b/>
            </w:rPr>
            <w:id w:val="1583409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4242BD" w:rsidRDefault="004242BD">
                <w:pPr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2BD" w:rsidRDefault="004242B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42BD" w:rsidRDefault="004242BD">
            <w:pPr>
              <w:spacing w:line="276" w:lineRule="auto"/>
              <w:jc w:val="center"/>
              <w:rPr>
                <w:rFonts w:ascii="MS Mincho" w:eastAsia="MS Mincho" w:cs="MS Mincho"/>
                <w:b/>
                <w:lang w:eastAsia="en-US"/>
              </w:rPr>
            </w:pPr>
            <w:r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242BD" w:rsidRDefault="004242BD">
            <w:pPr>
              <w:spacing w:line="276" w:lineRule="auto"/>
              <w:ind w:left="5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4242BD" w:rsidTr="004242BD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:rsidR="004242BD" w:rsidRDefault="004242BD">
            <w:pPr>
              <w:spacing w:line="276" w:lineRule="auto"/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spacing w:line="276" w:lineRule="auto"/>
              <w:ind w:right="-10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Pozitívne</w:t>
            </w:r>
          </w:p>
        </w:tc>
        <w:sdt>
          <w:sdtPr>
            <w:rPr>
              <w:b/>
            </w:rPr>
            <w:id w:val="-9116186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4242BD" w:rsidRDefault="004242BD">
                <w:pPr>
                  <w:spacing w:line="276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42BD" w:rsidRDefault="004242BD">
            <w:pPr>
              <w:spacing w:line="276" w:lineRule="auto"/>
              <w:jc w:val="center"/>
              <w:rPr>
                <w:rFonts w:eastAsia="MS Mincho"/>
                <w:b/>
                <w:lang w:eastAsia="en-US"/>
              </w:rPr>
            </w:pPr>
            <w:r>
              <w:rPr>
                <w:rFonts w:ascii="Segoe UI Symbol" w:eastAsia="MS Mincho" w:hAnsi="Segoe UI Symbol" w:cs="Segoe UI Symbol"/>
                <w:b/>
                <w:lang w:val="en-US" w:eastAsia="en-US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42BD" w:rsidRDefault="004242BD">
            <w:pPr>
              <w:spacing w:line="276" w:lineRule="auto"/>
              <w:ind w:left="54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Negatívne“</w:t>
            </w:r>
          </w:p>
        </w:tc>
      </w:tr>
    </w:tbl>
    <w:p w:rsidR="004242BD" w:rsidRDefault="004242BD" w:rsidP="004242BD">
      <w:pPr>
        <w:ind w:right="141"/>
        <w:rPr>
          <w:b/>
        </w:rPr>
      </w:pPr>
    </w:p>
    <w:tbl>
      <w:tblPr>
        <w:tblStyle w:val="Mriekatabuky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242BD" w:rsidTr="004242B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Poznámky</w:t>
            </w:r>
          </w:p>
        </w:tc>
      </w:tr>
      <w:tr w:rsidR="004242BD" w:rsidTr="004242BD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242BD" w:rsidRDefault="004242BD">
            <w:r>
              <w:t>.</w:t>
            </w:r>
          </w:p>
          <w:p w:rsidR="004242BD" w:rsidRDefault="004242BD">
            <w:pPr>
              <w:rPr>
                <w:b/>
              </w:rPr>
            </w:pPr>
          </w:p>
        </w:tc>
      </w:tr>
      <w:tr w:rsidR="004242BD" w:rsidTr="004242B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4242BD" w:rsidTr="004242BD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pPr>
              <w:rPr>
                <w:i/>
              </w:rPr>
            </w:pPr>
          </w:p>
        </w:tc>
      </w:tr>
      <w:tr w:rsidR="004242BD" w:rsidTr="004242B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Zdroje</w:t>
            </w:r>
          </w:p>
        </w:tc>
      </w:tr>
      <w:tr w:rsidR="004242BD" w:rsidTr="004242BD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42BD" w:rsidRDefault="004242BD">
            <w:pPr>
              <w:rPr>
                <w:b/>
              </w:rPr>
            </w:pPr>
          </w:p>
        </w:tc>
      </w:tr>
      <w:tr w:rsidR="004242BD" w:rsidTr="004242BD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hideMark/>
          </w:tcPr>
          <w:p w:rsidR="004242BD" w:rsidRDefault="004242BD" w:rsidP="0071413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 w:rsidR="004242BD" w:rsidTr="004242BD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42BD" w:rsidRDefault="004242BD">
            <w:pPr>
              <w:rPr>
                <w:i/>
              </w:rPr>
            </w:pPr>
            <w:r>
              <w:rPr>
                <w:i/>
              </w:rPr>
              <w:t>Uveďte stanovisko Komisie pre posudzovanie vybraných vplyvov, ktoré Vám bolo zaslané v rámci predbežného pripomienkového konania</w:t>
            </w:r>
          </w:p>
          <w:p w:rsidR="004242BD" w:rsidRDefault="004242BD">
            <w:pPr>
              <w:rPr>
                <w:i/>
              </w:rPr>
            </w:pPr>
          </w:p>
          <w:p w:rsidR="004242BD" w:rsidRDefault="004242BD">
            <w:pPr>
              <w:rPr>
                <w:b/>
              </w:rPr>
            </w:pPr>
          </w:p>
          <w:p w:rsidR="004242BD" w:rsidRDefault="004242BD">
            <w:pPr>
              <w:rPr>
                <w:b/>
              </w:rPr>
            </w:pPr>
          </w:p>
        </w:tc>
      </w:tr>
    </w:tbl>
    <w:p w:rsidR="004242BD" w:rsidRDefault="004242BD" w:rsidP="004242BD">
      <w:pPr>
        <w:rPr>
          <w:b/>
        </w:rPr>
      </w:pPr>
    </w:p>
    <w:p w:rsidR="004242BD" w:rsidRDefault="004242BD" w:rsidP="004242BD">
      <w:pPr>
        <w:rPr>
          <w:b/>
        </w:rPr>
      </w:pPr>
    </w:p>
    <w:p w:rsidR="004242BD" w:rsidRDefault="004242BD" w:rsidP="004242BD"/>
    <w:p w:rsidR="00FE7D87" w:rsidRDefault="00FE7D87"/>
    <w:sectPr w:rsidR="00FE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B3316A"/>
    <w:multiLevelType w:val="hybridMultilevel"/>
    <w:tmpl w:val="764E1362"/>
    <w:lvl w:ilvl="0" w:tplc="07A8FF5E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07DB3"/>
    <w:multiLevelType w:val="hybridMultilevel"/>
    <w:tmpl w:val="E9C24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54EF"/>
    <w:multiLevelType w:val="hybridMultilevel"/>
    <w:tmpl w:val="288E1BA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BD"/>
    <w:rsid w:val="00210D75"/>
    <w:rsid w:val="004242BD"/>
    <w:rsid w:val="008672F4"/>
    <w:rsid w:val="00BD2E7F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FAF6"/>
  <w15:chartTrackingRefBased/>
  <w15:docId w15:val="{A786F8A0-3F52-470E-8658-F1F5DFE5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242BD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4242BD"/>
    <w:rPr>
      <w:rFonts w:ascii="Calibri" w:hAnsi="Calibri" w:cs="Calibri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42BD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h1a4">
    <w:name w:val="h1a4"/>
    <w:basedOn w:val="Predvolenpsmoodseku"/>
    <w:rsid w:val="004242BD"/>
    <w:rPr>
      <w:rFonts w:ascii="Trebuchet MS" w:hAnsi="Trebuchet MS" w:hint="default"/>
      <w:vanish/>
      <w:webHidden w:val="0"/>
      <w:color w:val="505050"/>
      <w:sz w:val="24"/>
      <w:szCs w:val="24"/>
      <w:specVanish/>
    </w:rPr>
  </w:style>
  <w:style w:type="table" w:styleId="Mriekatabuky">
    <w:name w:val="Table Grid"/>
    <w:basedOn w:val="Normlnatabuka"/>
    <w:uiPriority w:val="59"/>
    <w:rsid w:val="00424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4242BD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ormlnywebov">
    <w:name w:val="Normal (Web)"/>
    <w:basedOn w:val="Normlny"/>
    <w:uiPriority w:val="99"/>
    <w:rsid w:val="004242BD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0D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D7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5</cp:revision>
  <cp:lastPrinted>2019-08-23T09:03:00Z</cp:lastPrinted>
  <dcterms:created xsi:type="dcterms:W3CDTF">2019-08-01T12:21:00Z</dcterms:created>
  <dcterms:modified xsi:type="dcterms:W3CDTF">2019-08-23T09:03:00Z</dcterms:modified>
</cp:coreProperties>
</file>