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5A6" w:rsidRPr="00BD62DB" w:rsidRDefault="00982CC8" w:rsidP="00982CC8">
      <w:pPr>
        <w:widowControl/>
        <w:jc w:val="center"/>
        <w:rPr>
          <w:color w:val="000000"/>
        </w:rPr>
      </w:pPr>
      <w:r w:rsidRPr="00BD62DB">
        <w:rPr>
          <w:b/>
          <w:caps/>
          <w:color w:val="000000"/>
          <w:spacing w:val="30"/>
        </w:rPr>
        <w:t>Dôvodová správa</w:t>
      </w:r>
    </w:p>
    <w:p w:rsidR="008B25A6" w:rsidRPr="00BD62DB" w:rsidRDefault="008B25A6" w:rsidP="008B25A6">
      <w:pPr>
        <w:widowControl/>
        <w:jc w:val="both"/>
        <w:rPr>
          <w:color w:val="000000"/>
        </w:rPr>
      </w:pPr>
    </w:p>
    <w:p w:rsidR="008B25A6" w:rsidRPr="00BD62DB" w:rsidRDefault="008B25A6" w:rsidP="008B25A6">
      <w:pPr>
        <w:widowControl/>
        <w:jc w:val="both"/>
        <w:rPr>
          <w:b/>
          <w:color w:val="000000"/>
        </w:rPr>
      </w:pPr>
      <w:r w:rsidRPr="00BD62DB">
        <w:rPr>
          <w:b/>
          <w:color w:val="000000"/>
        </w:rPr>
        <w:t>A. Všeobecná časť</w:t>
      </w:r>
    </w:p>
    <w:p w:rsidR="008B25A6" w:rsidRPr="00BD62DB" w:rsidRDefault="008B25A6" w:rsidP="008B25A6">
      <w:pPr>
        <w:widowControl/>
        <w:jc w:val="both"/>
        <w:rPr>
          <w:color w:val="000000"/>
        </w:rPr>
      </w:pPr>
    </w:p>
    <w:p w:rsidR="003E18B6" w:rsidRPr="0037605B" w:rsidRDefault="003E18B6" w:rsidP="003E18B6">
      <w:pPr>
        <w:widowControl/>
        <w:spacing w:after="280" w:afterAutospacing="1"/>
        <w:jc w:val="both"/>
        <w:rPr>
          <w:color w:val="000000"/>
        </w:rPr>
      </w:pPr>
      <w:r w:rsidRPr="002F78F7">
        <w:t xml:space="preserve">Návrh </w:t>
      </w:r>
      <w:r>
        <w:t xml:space="preserve">zákona, </w:t>
      </w:r>
      <w:r w:rsidRPr="004F6F35">
        <w:t xml:space="preserve">ktorým sa mení a dopĺňa zákon </w:t>
      </w:r>
      <w:r>
        <w:t>č. 505/2009 Z. z.</w:t>
      </w:r>
      <w:r w:rsidRPr="00520659">
        <w:t xml:space="preserve"> </w:t>
      </w:r>
      <w:r>
        <w:t xml:space="preserve">o </w:t>
      </w:r>
      <w:r w:rsidRPr="00520659">
        <w:t>akreditácii orgánov posudzovania zhody a o zmene a doplnení niektorých zákonov</w:t>
      </w:r>
      <w:r>
        <w:t xml:space="preserve"> v znení neskorších predpisov</w:t>
      </w:r>
      <w:r w:rsidRPr="00C6770A">
        <w:rPr>
          <w:rStyle w:val="Textzstupnhosymbolu"/>
          <w:color w:val="000000"/>
        </w:rPr>
        <w:t xml:space="preserve"> </w:t>
      </w:r>
      <w:r>
        <w:t>(ďalej len „návrh zákona“)</w:t>
      </w:r>
      <w:r w:rsidRPr="00C6770A">
        <w:rPr>
          <w:rStyle w:val="Textzstupnhosymbolu"/>
          <w:color w:val="000000"/>
        </w:rPr>
        <w:t xml:space="preserve"> predkladá predseda Úradu pre normalizáciu, metrológiu </w:t>
      </w:r>
      <w:r w:rsidRPr="00C6770A">
        <w:rPr>
          <w:rStyle w:val="Textzstupnhosymbolu"/>
          <w:color w:val="000000"/>
        </w:rPr>
        <w:br/>
        <w:t>a skúšobníctvo Slovenskej republiky (ďalej len „úrad“) na základe vlastnej iniciatívy.</w:t>
      </w:r>
    </w:p>
    <w:p w:rsidR="003E18B6" w:rsidRPr="0037605B" w:rsidRDefault="003E18B6" w:rsidP="003E18B6">
      <w:pPr>
        <w:widowControl/>
        <w:spacing w:after="280" w:afterAutospacing="1"/>
        <w:jc w:val="both"/>
        <w:rPr>
          <w:rStyle w:val="Textzstupnhosymbolu"/>
          <w:color w:val="000000"/>
        </w:rPr>
      </w:pPr>
      <w:r w:rsidRPr="002F78F7">
        <w:t>Návrh</w:t>
      </w:r>
      <w:r>
        <w:t>om</w:t>
      </w:r>
      <w:r w:rsidRPr="002F78F7">
        <w:t xml:space="preserve"> </w:t>
      </w:r>
      <w:r w:rsidRPr="008B648B">
        <w:t xml:space="preserve">zákona </w:t>
      </w:r>
      <w:r>
        <w:t>sa má zabezpečiť úprava znenia zákona č. 505/2009 Z. z.</w:t>
      </w:r>
      <w:r w:rsidRPr="00413CA2">
        <w:t xml:space="preserve"> o </w:t>
      </w:r>
      <w:r w:rsidRPr="006C5CB2">
        <w:t>akreditácii orgánov posudzovania zhody a o zmene a doplnení niektorých zákonov v znení neskorších predpisov</w:t>
      </w:r>
      <w:r>
        <w:t xml:space="preserve"> (ďalej len „zákon č. 505/2009 Z. z.“) tak, aby odrážala aktuálny stav ako aj zmeny, ktoré priniesla aplikačná prax pri uplatňovaní zákona č. 505/2009 Z. z.</w:t>
      </w:r>
      <w:r w:rsidRPr="008E205E">
        <w:rPr>
          <w:rStyle w:val="Textzstupnhosymbolu"/>
          <w:color w:val="000000"/>
        </w:rPr>
        <w:t xml:space="preserve"> </w:t>
      </w:r>
      <w:r w:rsidRPr="00B43415">
        <w:t>N</w:t>
      </w:r>
      <w:r>
        <w:t xml:space="preserve">ávrh zákona zároveň </w:t>
      </w:r>
      <w:r w:rsidRPr="00B43415">
        <w:t>reaguje na trend vývoja v</w:t>
      </w:r>
      <w:r>
        <w:t xml:space="preserve"> oblasti poskytovania</w:t>
      </w:r>
      <w:r w:rsidRPr="00B43415">
        <w:t xml:space="preserve"> akreditačných služieb na Slovensku.</w:t>
      </w:r>
    </w:p>
    <w:p w:rsidR="003E18B6" w:rsidRPr="00931430" w:rsidRDefault="003E18B6" w:rsidP="003E18B6">
      <w:pPr>
        <w:widowControl/>
        <w:spacing w:after="100" w:afterAutospacing="1"/>
        <w:jc w:val="both"/>
        <w:rPr>
          <w:rStyle w:val="Textzstupnhosymbolu"/>
          <w:color w:val="000000"/>
        </w:rPr>
      </w:pPr>
      <w:r>
        <w:t xml:space="preserve">Predmetom návrhu zákona je úprava ustanovení týkajúcich sa pojmu akreditačná služba v súlade s reálne ponúkanými službami Slovenskou národnou akreditačnou službou (SNAS), žiadosti o akreditáciu prostredníctvom formulárov, ktoré budú zverejňované na webovom sídle SNAS. Dopĺňajú sa jednotlivé záväzné dokumenty vydávané SNAS. Zároveň sa návrhom zákona upravujú riadiace orgány Slovenskej národnej akreditačnej služby – riaditeľ, dozorná rada, ako aj zloženie Slovenskej akreditačnej rady, ktorá je poradným orgánom predsedu úradu. Nakoľko SNAS poskytuje akreditačné služby na základe štátom daných právomocí </w:t>
      </w:r>
      <w:r>
        <w:br/>
        <w:t xml:space="preserve">je vhodné, aby štát znášal náklady spojené s účasťou Slovenskej republiky v európskych a medzinárodných akreditačných organizáciách, kde je účasť Slovenskej republiky povinná. Aktívnou účasťou v týchto inštitúciách sa zvyšuje uznávanie SNAS na európskej a medzinárodnej úrovni. Priamo z návrhu zákona bude tento príspevok štátu prísne limitovaný, aby nemohol byť použitý na iný účel ako ten, ktorý je ustanovený v návrhu zákona.  </w:t>
      </w:r>
    </w:p>
    <w:p w:rsidR="003E18B6" w:rsidRPr="0037605B" w:rsidRDefault="003E18B6" w:rsidP="003E18B6">
      <w:pPr>
        <w:widowControl/>
        <w:spacing w:after="100" w:afterAutospacing="1"/>
        <w:jc w:val="both"/>
        <w:rPr>
          <w:rStyle w:val="Textzstupnhosymbolu"/>
          <w:color w:val="000000"/>
        </w:rPr>
      </w:pPr>
      <w:r w:rsidRPr="00616AD7">
        <w:rPr>
          <w:rStyle w:val="Textzstupnhosymbolu"/>
          <w:color w:val="000000"/>
        </w:rPr>
        <w:t>Materiál má vplyv na rozpočet verejnej správy, má vplyv na informatizáciu</w:t>
      </w:r>
      <w:r>
        <w:rPr>
          <w:rStyle w:val="Textzstupnhosymbolu"/>
          <w:color w:val="000000"/>
        </w:rPr>
        <w:t xml:space="preserve"> spoločnosti</w:t>
      </w:r>
      <w:r w:rsidRPr="00616AD7">
        <w:rPr>
          <w:rStyle w:val="Textzstupnhosymbolu"/>
          <w:color w:val="000000"/>
        </w:rPr>
        <w:t>, nemá vplyvy na</w:t>
      </w:r>
      <w:r>
        <w:t xml:space="preserve"> </w:t>
      </w:r>
      <w:r w:rsidRPr="00616AD7">
        <w:rPr>
          <w:rStyle w:val="Textzstupnhosymbolu"/>
          <w:color w:val="000000"/>
        </w:rPr>
        <w:t>manželstvo, rodičovstvo a rodinu, nemá vplyv na podnikateľské prostredie, nemá sociálny vplyv, ani vplyv na životné prostredie, a ani na služby verejnej správy pre občana.</w:t>
      </w:r>
      <w:r w:rsidRPr="0037605B">
        <w:rPr>
          <w:rStyle w:val="Textzstupnhosymbolu"/>
          <w:color w:val="000000"/>
        </w:rPr>
        <w:t> </w:t>
      </w:r>
    </w:p>
    <w:p w:rsidR="00C0489E" w:rsidRDefault="003E18B6" w:rsidP="003E18B6">
      <w:pPr>
        <w:widowControl/>
        <w:spacing w:after="280" w:afterAutospacing="1"/>
        <w:jc w:val="both"/>
        <w:rPr>
          <w:rStyle w:val="Textzstupnhosymbolu"/>
          <w:color w:val="000000"/>
        </w:rPr>
      </w:pPr>
      <w:r w:rsidRPr="0037605B">
        <w:rPr>
          <w:rStyle w:val="Textzstupnhosymbolu"/>
          <w:color w:val="000000"/>
        </w:rPr>
        <w:t xml:space="preserve">Návrh </w:t>
      </w:r>
      <w:r>
        <w:rPr>
          <w:rStyle w:val="Textzstupnhosymbolu"/>
          <w:color w:val="000000"/>
        </w:rPr>
        <w:t>zákona</w:t>
      </w:r>
      <w:r w:rsidRPr="0037605B">
        <w:rPr>
          <w:rStyle w:val="Textzstupnhosymbolu"/>
          <w:color w:val="000000"/>
        </w:rPr>
        <w:t xml:space="preserve"> je v súlade s Ústavou Slovenskej republiky, s ústavnými zákonmi a nálezmi Ústavného súdu Slovenskej republiky, so zákonmi a ostatnými všeobecne záväznými právnymi predpismi platnými v Slovenskej republike, s medzinárodnými zmluvami, ktorými je Slovenská republika viazaná, ako aj s právom Európskej únie.</w:t>
      </w:r>
    </w:p>
    <w:p w:rsidR="00D02467" w:rsidRDefault="00D02467" w:rsidP="00BB54C8">
      <w:pPr>
        <w:widowControl/>
        <w:spacing w:after="280" w:afterAutospacing="1"/>
        <w:jc w:val="both"/>
        <w:rPr>
          <w:rStyle w:val="Textzstupnhosymbolu"/>
          <w:color w:val="000000"/>
        </w:rPr>
      </w:pPr>
    </w:p>
    <w:p w:rsidR="00D02467" w:rsidRDefault="00D02467" w:rsidP="00BB54C8">
      <w:pPr>
        <w:widowControl/>
        <w:spacing w:after="280" w:afterAutospacing="1"/>
        <w:jc w:val="both"/>
        <w:rPr>
          <w:rStyle w:val="Textzstupnhosymbolu"/>
          <w:color w:val="000000"/>
        </w:rPr>
      </w:pPr>
    </w:p>
    <w:p w:rsidR="00D02467" w:rsidRDefault="00D02467" w:rsidP="00BB54C8">
      <w:pPr>
        <w:widowControl/>
        <w:spacing w:after="280" w:afterAutospacing="1"/>
        <w:jc w:val="both"/>
        <w:rPr>
          <w:rStyle w:val="Textzstupnhosymbolu"/>
          <w:color w:val="000000"/>
        </w:rPr>
      </w:pPr>
    </w:p>
    <w:p w:rsidR="00D02467" w:rsidRDefault="00D02467" w:rsidP="00BB54C8">
      <w:pPr>
        <w:widowControl/>
        <w:spacing w:after="280" w:afterAutospacing="1"/>
        <w:jc w:val="both"/>
        <w:rPr>
          <w:rStyle w:val="Textzstupnhosymbolu"/>
          <w:color w:val="000000"/>
        </w:rPr>
      </w:pPr>
    </w:p>
    <w:p w:rsidR="00D02467" w:rsidRDefault="00D02467" w:rsidP="00BB54C8">
      <w:pPr>
        <w:widowControl/>
        <w:spacing w:after="280" w:afterAutospacing="1"/>
        <w:jc w:val="both"/>
        <w:rPr>
          <w:rStyle w:val="Textzstupnhosymbolu"/>
          <w:color w:val="000000"/>
        </w:rPr>
      </w:pPr>
    </w:p>
    <w:p w:rsidR="003E18B6" w:rsidRPr="00A179AE" w:rsidRDefault="00D02467" w:rsidP="003E18B6">
      <w:pPr>
        <w:pStyle w:val="Normlnywebov"/>
        <w:spacing w:before="0" w:beforeAutospacing="0" w:after="0" w:afterAutospacing="0"/>
        <w:jc w:val="center"/>
        <w:rPr>
          <w:b/>
          <w:bCs/>
          <w:sz w:val="28"/>
          <w:szCs w:val="28"/>
        </w:rPr>
      </w:pPr>
      <w:r>
        <w:rPr>
          <w:rStyle w:val="Textzstupnhosymbolu"/>
          <w:color w:val="000000"/>
        </w:rPr>
        <w:br w:type="page"/>
      </w:r>
      <w:r w:rsidR="003E18B6">
        <w:rPr>
          <w:b/>
          <w:bCs/>
          <w:sz w:val="28"/>
          <w:szCs w:val="28"/>
        </w:rPr>
        <w:lastRenderedPageBreak/>
        <w:t>Doložka vybraných vplyvov</w:t>
      </w:r>
    </w:p>
    <w:p w:rsidR="003E18B6" w:rsidRPr="00BF3078" w:rsidRDefault="003E18B6" w:rsidP="003E18B6">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E18B6" w:rsidRPr="00A179AE" w:rsidTr="003E18B6">
        <w:tc>
          <w:tcPr>
            <w:tcW w:w="9180" w:type="dxa"/>
            <w:gridSpan w:val="10"/>
            <w:tcBorders>
              <w:bottom w:val="single" w:sz="4" w:space="0" w:color="FFFFFF"/>
            </w:tcBorders>
            <w:shd w:val="clear" w:color="auto" w:fill="E2E2E2"/>
          </w:tcPr>
          <w:p w:rsidR="003E18B6" w:rsidRPr="00A179AE" w:rsidRDefault="003E18B6" w:rsidP="003E18B6">
            <w:pPr>
              <w:pStyle w:val="Odsekzoznamu"/>
              <w:widowControl/>
              <w:numPr>
                <w:ilvl w:val="0"/>
                <w:numId w:val="5"/>
              </w:numPr>
              <w:autoSpaceDE/>
              <w:autoSpaceDN/>
              <w:adjustRightInd/>
              <w:ind w:left="426"/>
              <w:rPr>
                <w:b/>
              </w:rPr>
            </w:pPr>
            <w:r w:rsidRPr="00A179AE">
              <w:rPr>
                <w:b/>
              </w:rPr>
              <w:t>Základné údaje</w:t>
            </w:r>
          </w:p>
        </w:tc>
      </w:tr>
      <w:tr w:rsidR="003E18B6" w:rsidRPr="00A179AE" w:rsidTr="003E18B6">
        <w:tc>
          <w:tcPr>
            <w:tcW w:w="9180" w:type="dxa"/>
            <w:gridSpan w:val="10"/>
            <w:tcBorders>
              <w:bottom w:val="single" w:sz="4" w:space="0" w:color="FFFFFF"/>
            </w:tcBorders>
            <w:shd w:val="clear" w:color="auto" w:fill="E2E2E2"/>
          </w:tcPr>
          <w:p w:rsidR="003E18B6" w:rsidRPr="00A179AE" w:rsidRDefault="003E18B6" w:rsidP="004F05C6">
            <w:pPr>
              <w:pStyle w:val="Odsekzoznamu"/>
              <w:ind w:left="142"/>
              <w:rPr>
                <w:b/>
              </w:rPr>
            </w:pPr>
            <w:r w:rsidRPr="00A179AE">
              <w:rPr>
                <w:b/>
              </w:rPr>
              <w:t>Názov materiálu</w:t>
            </w:r>
          </w:p>
        </w:tc>
      </w:tr>
      <w:tr w:rsidR="003E18B6" w:rsidRPr="00A179AE" w:rsidTr="003E18B6">
        <w:tc>
          <w:tcPr>
            <w:tcW w:w="9180" w:type="dxa"/>
            <w:gridSpan w:val="10"/>
            <w:tcBorders>
              <w:top w:val="single" w:sz="4" w:space="0" w:color="FFFFFF"/>
              <w:bottom w:val="single" w:sz="4" w:space="0" w:color="auto"/>
            </w:tcBorders>
          </w:tcPr>
          <w:p w:rsidR="003E18B6" w:rsidRPr="00A179AE" w:rsidRDefault="003E18B6" w:rsidP="004F05C6">
            <w:r>
              <w:t xml:space="preserve">Zákon, ktorým sa </w:t>
            </w:r>
            <w:r w:rsidRPr="00550066">
              <w:t>mení a dopĺňa zákon č. 505/2009 Z. z. o akreditácii orgánov posudzovania zhody a o zmene a doplnení niektorých zákonov v znení neskorších predpisov</w:t>
            </w:r>
            <w:r>
              <w:t xml:space="preserve"> (ďalej len „návrh zákona“).</w:t>
            </w:r>
          </w:p>
          <w:p w:rsidR="003E18B6" w:rsidRPr="00A179AE" w:rsidRDefault="003E18B6" w:rsidP="004F05C6"/>
        </w:tc>
      </w:tr>
      <w:tr w:rsidR="003E18B6" w:rsidRPr="00A179AE" w:rsidTr="003E18B6">
        <w:tc>
          <w:tcPr>
            <w:tcW w:w="9180" w:type="dxa"/>
            <w:gridSpan w:val="10"/>
            <w:tcBorders>
              <w:top w:val="single" w:sz="4" w:space="0" w:color="auto"/>
              <w:left w:val="single" w:sz="4" w:space="0" w:color="auto"/>
              <w:bottom w:val="single" w:sz="4" w:space="0" w:color="FFFFFF"/>
            </w:tcBorders>
            <w:shd w:val="clear" w:color="auto" w:fill="E2E2E2"/>
          </w:tcPr>
          <w:p w:rsidR="003E18B6" w:rsidRPr="00A179AE" w:rsidRDefault="003E18B6" w:rsidP="004F05C6">
            <w:pPr>
              <w:pStyle w:val="Odsekzoznamu"/>
              <w:ind w:left="142"/>
              <w:rPr>
                <w:b/>
              </w:rPr>
            </w:pPr>
            <w:r w:rsidRPr="00A179AE">
              <w:rPr>
                <w:b/>
              </w:rPr>
              <w:t>Predkladateľ (a spolupredkladateľ)</w:t>
            </w:r>
          </w:p>
        </w:tc>
      </w:tr>
      <w:tr w:rsidR="003E18B6" w:rsidRPr="00A179AE" w:rsidTr="003E18B6">
        <w:tc>
          <w:tcPr>
            <w:tcW w:w="9180" w:type="dxa"/>
            <w:gridSpan w:val="10"/>
            <w:tcBorders>
              <w:top w:val="single" w:sz="4" w:space="0" w:color="FFFFFF"/>
              <w:left w:val="single" w:sz="4" w:space="0" w:color="auto"/>
              <w:bottom w:val="single" w:sz="4" w:space="0" w:color="auto"/>
            </w:tcBorders>
            <w:shd w:val="clear" w:color="auto" w:fill="FFFFFF"/>
          </w:tcPr>
          <w:p w:rsidR="003E18B6" w:rsidRPr="00A179AE" w:rsidRDefault="003E18B6" w:rsidP="004F05C6">
            <w:r>
              <w:t xml:space="preserve">Úrad </w:t>
            </w:r>
            <w:r w:rsidRPr="009A3918">
              <w:t>pre normalizáciu, metrológiu a skúšobníctvo Slovenskej republiky</w:t>
            </w:r>
          </w:p>
          <w:p w:rsidR="003E18B6" w:rsidRPr="00A179AE" w:rsidRDefault="003E18B6" w:rsidP="004F05C6"/>
        </w:tc>
      </w:tr>
      <w:tr w:rsidR="003E18B6" w:rsidRPr="00A179AE" w:rsidTr="003E18B6">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3E18B6" w:rsidRPr="00A179AE" w:rsidRDefault="003E18B6" w:rsidP="004F05C6">
            <w:pPr>
              <w:pStyle w:val="Odsekzoznamu"/>
              <w:ind w:left="142"/>
              <w:rPr>
                <w:b/>
              </w:rPr>
            </w:pPr>
            <w:r w:rsidRPr="00A179AE">
              <w:rPr>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cPr>
          <w:p w:rsidR="003E18B6" w:rsidRPr="00A179AE" w:rsidRDefault="003E18B6" w:rsidP="004F05C6">
            <w:pPr>
              <w:jc w:val="center"/>
            </w:pPr>
            <w:r w:rsidRPr="00A179A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cPr>
          <w:p w:rsidR="003E18B6" w:rsidRPr="00A179AE" w:rsidRDefault="003E18B6" w:rsidP="004F05C6">
            <w:r w:rsidRPr="00A179AE">
              <w:t>Materiál nelegislatívnej povahy</w:t>
            </w:r>
          </w:p>
        </w:tc>
      </w:tr>
      <w:tr w:rsidR="003E18B6" w:rsidRPr="00A179AE" w:rsidTr="003E18B6">
        <w:tc>
          <w:tcPr>
            <w:tcW w:w="4212" w:type="dxa"/>
            <w:gridSpan w:val="2"/>
            <w:vMerge/>
            <w:tcBorders>
              <w:top w:val="nil"/>
              <w:left w:val="single" w:sz="4" w:space="0" w:color="auto"/>
              <w:bottom w:val="single" w:sz="4" w:space="0" w:color="FFFFFF"/>
            </w:tcBorders>
            <w:shd w:val="clear" w:color="auto" w:fill="E2E2E2"/>
          </w:tcPr>
          <w:p w:rsidR="003E18B6" w:rsidRPr="00A179AE" w:rsidRDefault="003E18B6" w:rsidP="004F05C6"/>
        </w:tc>
        <w:tc>
          <w:tcPr>
            <w:tcW w:w="705" w:type="dxa"/>
            <w:gridSpan w:val="2"/>
            <w:tcBorders>
              <w:top w:val="single" w:sz="4" w:space="0" w:color="auto"/>
              <w:left w:val="single" w:sz="4" w:space="0" w:color="auto"/>
              <w:bottom w:val="single" w:sz="4" w:space="0" w:color="auto"/>
              <w:right w:val="nil"/>
            </w:tcBorders>
            <w:shd w:val="clear" w:color="auto" w:fill="FFFFFF"/>
          </w:tcPr>
          <w:p w:rsidR="003E18B6" w:rsidRPr="00A179AE" w:rsidRDefault="003E18B6" w:rsidP="004F05C6">
            <w:pPr>
              <w:jc w:val="center"/>
            </w:pPr>
            <w:r>
              <w:rPr>
                <w:rFonts w:ascii="MS Gothic" w:eastAsia="MS Gothic" w:hAnsi="MS Gothic" w:hint="eastAsia"/>
              </w:rPr>
              <w:t>☒</w:t>
            </w:r>
          </w:p>
        </w:tc>
        <w:tc>
          <w:tcPr>
            <w:tcW w:w="4263" w:type="dxa"/>
            <w:gridSpan w:val="6"/>
            <w:tcBorders>
              <w:top w:val="single" w:sz="4" w:space="0" w:color="auto"/>
              <w:left w:val="nil"/>
              <w:bottom w:val="single" w:sz="4" w:space="0" w:color="auto"/>
            </w:tcBorders>
            <w:shd w:val="clear" w:color="auto" w:fill="FFFFFF"/>
          </w:tcPr>
          <w:p w:rsidR="003E18B6" w:rsidRPr="00A179AE" w:rsidRDefault="003E18B6" w:rsidP="004F05C6">
            <w:pPr>
              <w:ind w:left="175" w:hanging="175"/>
            </w:pPr>
            <w:r w:rsidRPr="00A179AE">
              <w:t>Materiál legislatívnej povahy</w:t>
            </w:r>
          </w:p>
        </w:tc>
      </w:tr>
      <w:tr w:rsidR="003E18B6" w:rsidRPr="00A179AE" w:rsidTr="003E18B6">
        <w:tc>
          <w:tcPr>
            <w:tcW w:w="4212" w:type="dxa"/>
            <w:gridSpan w:val="2"/>
            <w:vMerge/>
            <w:tcBorders>
              <w:top w:val="nil"/>
              <w:left w:val="single" w:sz="4" w:space="0" w:color="auto"/>
              <w:bottom w:val="single" w:sz="4" w:space="0" w:color="auto"/>
            </w:tcBorders>
            <w:shd w:val="clear" w:color="auto" w:fill="E2E2E2"/>
          </w:tcPr>
          <w:p w:rsidR="003E18B6" w:rsidRPr="00A179AE" w:rsidRDefault="003E18B6" w:rsidP="004F05C6"/>
        </w:tc>
        <w:tc>
          <w:tcPr>
            <w:tcW w:w="705" w:type="dxa"/>
            <w:gridSpan w:val="2"/>
            <w:tcBorders>
              <w:top w:val="single" w:sz="4" w:space="0" w:color="auto"/>
              <w:left w:val="single" w:sz="4" w:space="0" w:color="auto"/>
              <w:bottom w:val="single" w:sz="4" w:space="0" w:color="auto"/>
              <w:right w:val="nil"/>
            </w:tcBorders>
            <w:shd w:val="clear" w:color="auto" w:fill="FFFFFF"/>
          </w:tcPr>
          <w:p w:rsidR="003E18B6" w:rsidRPr="00A179AE" w:rsidRDefault="003E18B6" w:rsidP="004F05C6">
            <w:pPr>
              <w:jc w:val="center"/>
            </w:pPr>
            <w:r>
              <w:rPr>
                <w:rFonts w:ascii="MS Gothic" w:eastAsia="MS Gothic" w:hAnsi="MS Gothic" w:hint="eastAsia"/>
              </w:rPr>
              <w:t>☐</w:t>
            </w:r>
          </w:p>
        </w:tc>
        <w:tc>
          <w:tcPr>
            <w:tcW w:w="4263" w:type="dxa"/>
            <w:gridSpan w:val="6"/>
            <w:tcBorders>
              <w:top w:val="single" w:sz="4" w:space="0" w:color="auto"/>
              <w:left w:val="nil"/>
              <w:bottom w:val="single" w:sz="4" w:space="0" w:color="auto"/>
            </w:tcBorders>
            <w:shd w:val="clear" w:color="auto" w:fill="FFFFFF"/>
          </w:tcPr>
          <w:p w:rsidR="003E18B6" w:rsidRPr="00A179AE" w:rsidRDefault="003E18B6" w:rsidP="004F05C6">
            <w:r w:rsidRPr="00A179AE">
              <w:t>Transpozícia práva EÚ</w:t>
            </w:r>
          </w:p>
        </w:tc>
      </w:tr>
      <w:tr w:rsidR="003E18B6" w:rsidRPr="00A179AE" w:rsidTr="003E18B6">
        <w:tc>
          <w:tcPr>
            <w:tcW w:w="9180" w:type="dxa"/>
            <w:gridSpan w:val="10"/>
            <w:tcBorders>
              <w:top w:val="single" w:sz="4" w:space="0" w:color="auto"/>
              <w:left w:val="single" w:sz="4" w:space="0" w:color="auto"/>
              <w:bottom w:val="single" w:sz="4" w:space="0" w:color="FFFFFF"/>
            </w:tcBorders>
            <w:shd w:val="clear" w:color="auto" w:fill="FFFFFF"/>
          </w:tcPr>
          <w:p w:rsidR="003E18B6" w:rsidRPr="00A179AE" w:rsidRDefault="003E18B6" w:rsidP="004F05C6">
            <w:pPr>
              <w:rPr>
                <w:i/>
              </w:rPr>
            </w:pPr>
            <w:r w:rsidRPr="00A179AE">
              <w:rPr>
                <w:i/>
              </w:rPr>
              <w:t>V prípade transpozície uveďte zoznam transponovaných predpisov:</w:t>
            </w:r>
          </w:p>
          <w:p w:rsidR="003E18B6" w:rsidRPr="00A179AE" w:rsidRDefault="003E18B6" w:rsidP="004F05C6"/>
          <w:p w:rsidR="003E18B6" w:rsidRPr="00A179AE" w:rsidRDefault="003E18B6" w:rsidP="004F05C6"/>
        </w:tc>
      </w:tr>
      <w:tr w:rsidR="003E18B6" w:rsidRPr="00A179AE" w:rsidTr="003E18B6">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cPr>
          <w:p w:rsidR="003E18B6" w:rsidRPr="00A179AE" w:rsidRDefault="003E18B6" w:rsidP="004F05C6">
            <w:pPr>
              <w:pStyle w:val="Odsekzoznamu"/>
              <w:ind w:left="142"/>
              <w:rPr>
                <w:b/>
              </w:rPr>
            </w:pPr>
            <w:r w:rsidRPr="00A179AE">
              <w:rPr>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cPr>
          <w:p w:rsidR="003E18B6" w:rsidRPr="00A179AE" w:rsidRDefault="003E18B6" w:rsidP="004F05C6">
            <w:pPr>
              <w:rPr>
                <w:i/>
              </w:rPr>
            </w:pPr>
            <w:r>
              <w:rPr>
                <w:i/>
              </w:rPr>
              <w:t>15</w:t>
            </w:r>
            <w:r w:rsidRPr="00AD76E6">
              <w:rPr>
                <w:i/>
              </w:rPr>
              <w:t>. 5. 2019</w:t>
            </w:r>
            <w:r>
              <w:rPr>
                <w:i/>
              </w:rPr>
              <w:t xml:space="preserve"> – 28. 5. 2019</w:t>
            </w:r>
          </w:p>
        </w:tc>
      </w:tr>
      <w:tr w:rsidR="003E18B6" w:rsidRPr="00A179AE" w:rsidTr="003E18B6">
        <w:tc>
          <w:tcPr>
            <w:tcW w:w="5634" w:type="dxa"/>
            <w:gridSpan w:val="5"/>
            <w:tcBorders>
              <w:top w:val="single" w:sz="4" w:space="0" w:color="auto"/>
              <w:left w:val="single" w:sz="4" w:space="0" w:color="auto"/>
              <w:bottom w:val="single" w:sz="4" w:space="0" w:color="FFFFFF"/>
              <w:right w:val="single" w:sz="4" w:space="0" w:color="auto"/>
            </w:tcBorders>
            <w:shd w:val="clear" w:color="auto" w:fill="E2E2E2"/>
          </w:tcPr>
          <w:p w:rsidR="003E18B6" w:rsidRPr="00A179AE" w:rsidRDefault="003E18B6" w:rsidP="004F05C6">
            <w:pPr>
              <w:pStyle w:val="Odsekzoznamu"/>
              <w:ind w:left="142"/>
              <w:rPr>
                <w:b/>
              </w:rPr>
            </w:pPr>
            <w:r w:rsidRPr="00A179AE">
              <w:rPr>
                <w:b/>
              </w:rPr>
              <w:t>Predpokladaný termín predloženia na MPK</w:t>
            </w:r>
            <w:r>
              <w:rPr>
                <w:b/>
              </w:rPr>
              <w:t>*</w:t>
            </w:r>
          </w:p>
        </w:tc>
        <w:tc>
          <w:tcPr>
            <w:tcW w:w="3546" w:type="dxa"/>
            <w:gridSpan w:val="5"/>
            <w:tcBorders>
              <w:top w:val="single" w:sz="4" w:space="0" w:color="auto"/>
              <w:left w:val="single" w:sz="4" w:space="0" w:color="auto"/>
              <w:bottom w:val="single" w:sz="4" w:space="0" w:color="auto"/>
              <w:right w:val="single" w:sz="4" w:space="0" w:color="auto"/>
            </w:tcBorders>
          </w:tcPr>
          <w:p w:rsidR="003E18B6" w:rsidRPr="00A179AE" w:rsidRDefault="003E18B6" w:rsidP="004F05C6">
            <w:pPr>
              <w:rPr>
                <w:i/>
              </w:rPr>
            </w:pPr>
            <w:r w:rsidRPr="00411A0F">
              <w:rPr>
                <w:i/>
              </w:rPr>
              <w:t>31. 05. 2019</w:t>
            </w:r>
            <w:r>
              <w:rPr>
                <w:i/>
              </w:rPr>
              <w:t xml:space="preserve"> – </w:t>
            </w:r>
            <w:r w:rsidRPr="00411A0F">
              <w:rPr>
                <w:i/>
              </w:rPr>
              <w:t>20. 06. 2019</w:t>
            </w:r>
          </w:p>
        </w:tc>
      </w:tr>
      <w:tr w:rsidR="003E18B6" w:rsidRPr="00A179AE" w:rsidTr="003E18B6">
        <w:tc>
          <w:tcPr>
            <w:tcW w:w="5634" w:type="dxa"/>
            <w:gridSpan w:val="5"/>
            <w:tcBorders>
              <w:top w:val="single" w:sz="4" w:space="0" w:color="auto"/>
              <w:left w:val="single" w:sz="4" w:space="0" w:color="auto"/>
              <w:bottom w:val="single" w:sz="4" w:space="0" w:color="FFFFFF"/>
              <w:right w:val="single" w:sz="4" w:space="0" w:color="auto"/>
            </w:tcBorders>
            <w:shd w:val="clear" w:color="auto" w:fill="E2E2E2"/>
          </w:tcPr>
          <w:p w:rsidR="003E18B6" w:rsidRPr="00A179AE" w:rsidRDefault="003E18B6" w:rsidP="004F05C6">
            <w:pPr>
              <w:pStyle w:val="Odsekzoznamu"/>
              <w:ind w:left="142"/>
              <w:rPr>
                <w:b/>
              </w:rPr>
            </w:pPr>
            <w:r w:rsidRPr="00A179AE">
              <w:rPr>
                <w:b/>
              </w:rPr>
              <w:t>Predpokladaný termín predloženia na Rokovanie vlády SR</w:t>
            </w:r>
            <w:r>
              <w:rPr>
                <w:b/>
              </w:rPr>
              <w:t>*</w:t>
            </w:r>
          </w:p>
        </w:tc>
        <w:tc>
          <w:tcPr>
            <w:tcW w:w="3546" w:type="dxa"/>
            <w:gridSpan w:val="5"/>
            <w:tcBorders>
              <w:top w:val="single" w:sz="4" w:space="0" w:color="auto"/>
              <w:left w:val="single" w:sz="4" w:space="0" w:color="auto"/>
              <w:bottom w:val="single" w:sz="4" w:space="0" w:color="auto"/>
              <w:right w:val="single" w:sz="4" w:space="0" w:color="auto"/>
            </w:tcBorders>
          </w:tcPr>
          <w:p w:rsidR="003E18B6" w:rsidRPr="00AD76E6" w:rsidRDefault="003E18B6" w:rsidP="004F05C6">
            <w:r>
              <w:rPr>
                <w:i/>
              </w:rPr>
              <w:t>j</w:t>
            </w:r>
            <w:r w:rsidRPr="00AD76E6">
              <w:rPr>
                <w:i/>
              </w:rPr>
              <w:t>úl 2019</w:t>
            </w:r>
          </w:p>
        </w:tc>
      </w:tr>
      <w:tr w:rsidR="003E18B6" w:rsidRPr="00A179AE" w:rsidTr="003E18B6">
        <w:tc>
          <w:tcPr>
            <w:tcW w:w="9180" w:type="dxa"/>
            <w:gridSpan w:val="10"/>
            <w:tcBorders>
              <w:top w:val="single" w:sz="4" w:space="0" w:color="auto"/>
              <w:left w:val="nil"/>
              <w:bottom w:val="single" w:sz="4" w:space="0" w:color="auto"/>
              <w:right w:val="nil"/>
            </w:tcBorders>
            <w:shd w:val="clear" w:color="auto" w:fill="FFFFFF"/>
          </w:tcPr>
          <w:p w:rsidR="003E18B6" w:rsidRPr="00A179AE" w:rsidRDefault="003E18B6" w:rsidP="004F05C6"/>
        </w:tc>
      </w:tr>
      <w:tr w:rsidR="003E18B6" w:rsidRPr="00A179AE" w:rsidTr="003E18B6">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3E18B6" w:rsidRPr="00A179AE" w:rsidRDefault="003E18B6" w:rsidP="003E18B6">
            <w:pPr>
              <w:pStyle w:val="Odsekzoznamu"/>
              <w:widowControl/>
              <w:numPr>
                <w:ilvl w:val="0"/>
                <w:numId w:val="5"/>
              </w:numPr>
              <w:autoSpaceDE/>
              <w:autoSpaceDN/>
              <w:adjustRightInd/>
              <w:ind w:left="426"/>
              <w:rPr>
                <w:b/>
              </w:rPr>
            </w:pPr>
            <w:r w:rsidRPr="00A179AE">
              <w:rPr>
                <w:b/>
              </w:rPr>
              <w:t>Defin</w:t>
            </w:r>
            <w:r>
              <w:rPr>
                <w:b/>
              </w:rPr>
              <w:t>ovanie</w:t>
            </w:r>
            <w:r w:rsidRPr="00A179AE">
              <w:rPr>
                <w:b/>
              </w:rPr>
              <w:t xml:space="preserve"> problému</w:t>
            </w:r>
          </w:p>
        </w:tc>
      </w:tr>
      <w:tr w:rsidR="003E18B6" w:rsidRPr="00A179AE" w:rsidTr="003E18B6">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rsidR="003E18B6" w:rsidRPr="00E32AFF" w:rsidRDefault="003E18B6" w:rsidP="004F05C6">
            <w:pPr>
              <w:jc w:val="both"/>
            </w:pPr>
            <w:r w:rsidRPr="00D85005">
              <w:t xml:space="preserve">Návrhom zákona sa má zabezpečiť úprava znenia zákona č. 505/2009 Z. z. o akreditácii orgánov posudzovania zhody a o zmene a doplnení niektorých zákonov v znení neskorších predpisov (ďalej len „zákon č. 505/2009 Z. z.“) tak, aby odrážala aktuálny stav ako aj zmeny, ktoré priniesla aplikačná prax pri uplatňovaní zákona č. </w:t>
            </w:r>
            <w:r>
              <w:t>5</w:t>
            </w:r>
            <w:r w:rsidRPr="00D85005">
              <w:t>05/2009 Z. z.</w:t>
            </w:r>
            <w:r>
              <w:t xml:space="preserve"> </w:t>
            </w:r>
            <w:r w:rsidRPr="00B43415">
              <w:t>N</w:t>
            </w:r>
            <w:r>
              <w:t xml:space="preserve">ávrh zákona ďalej </w:t>
            </w:r>
            <w:r w:rsidRPr="00B43415">
              <w:t>reaguje na trend vývoja v poskytovaní akreditačných služieb na Slovensku.</w:t>
            </w:r>
          </w:p>
        </w:tc>
      </w:tr>
      <w:tr w:rsidR="003E18B6" w:rsidRPr="00A179AE" w:rsidTr="004F05C6">
        <w:tc>
          <w:tcPr>
            <w:tcW w:w="9180" w:type="dxa"/>
            <w:gridSpan w:val="10"/>
            <w:tcBorders>
              <w:top w:val="single" w:sz="4" w:space="0" w:color="auto"/>
              <w:left w:val="single" w:sz="4" w:space="0" w:color="auto"/>
              <w:bottom w:val="nil"/>
              <w:right w:val="single" w:sz="4" w:space="0" w:color="auto"/>
            </w:tcBorders>
            <w:shd w:val="clear" w:color="auto" w:fill="E2E2E2"/>
          </w:tcPr>
          <w:p w:rsidR="003E18B6" w:rsidRPr="00A179AE" w:rsidRDefault="003E18B6" w:rsidP="003E18B6">
            <w:pPr>
              <w:pStyle w:val="Odsekzoznamu"/>
              <w:widowControl/>
              <w:numPr>
                <w:ilvl w:val="0"/>
                <w:numId w:val="5"/>
              </w:numPr>
              <w:autoSpaceDE/>
              <w:autoSpaceDN/>
              <w:adjustRightInd/>
              <w:ind w:left="426"/>
              <w:rPr>
                <w:b/>
              </w:rPr>
            </w:pPr>
            <w:r w:rsidRPr="00A179AE">
              <w:rPr>
                <w:b/>
              </w:rPr>
              <w:t>Ciele a výsledný stav</w:t>
            </w:r>
          </w:p>
        </w:tc>
      </w:tr>
      <w:tr w:rsidR="003E18B6" w:rsidRPr="00A179AE" w:rsidTr="003E18B6">
        <w:trPr>
          <w:trHeight w:val="577"/>
        </w:trPr>
        <w:tc>
          <w:tcPr>
            <w:tcW w:w="9180" w:type="dxa"/>
            <w:gridSpan w:val="10"/>
            <w:tcBorders>
              <w:top w:val="nil"/>
              <w:left w:val="single" w:sz="4" w:space="0" w:color="auto"/>
              <w:bottom w:val="single" w:sz="4" w:space="0" w:color="auto"/>
              <w:right w:val="single" w:sz="4" w:space="0" w:color="auto"/>
            </w:tcBorders>
            <w:shd w:val="clear" w:color="auto" w:fill="FFFFFF"/>
          </w:tcPr>
          <w:p w:rsidR="003E18B6" w:rsidRPr="00D85005" w:rsidRDefault="003E18B6" w:rsidP="004F05C6">
            <w:pPr>
              <w:jc w:val="both"/>
              <w:rPr>
                <w:color w:val="000000"/>
                <w:sz w:val="24"/>
                <w:szCs w:val="24"/>
              </w:rPr>
            </w:pPr>
            <w:r w:rsidRPr="00D85005">
              <w:t xml:space="preserve">Predmetom návrhu zákona </w:t>
            </w:r>
            <w:r>
              <w:t>je</w:t>
            </w:r>
            <w:r w:rsidRPr="00D85005">
              <w:t xml:space="preserve"> </w:t>
            </w:r>
            <w:r>
              <w:t>napríklad</w:t>
            </w:r>
            <w:r w:rsidRPr="00D85005">
              <w:t xml:space="preserve"> úprava ustanovení týkajúcich sa </w:t>
            </w:r>
            <w:r>
              <w:t xml:space="preserve">pojmu akreditačná služba v súlade s reálne ponúkanými službami Slovenskou národnou akreditačnou službou (ďalej len „SNAS“), žiadosti o akreditáciu prostredníctvom formulárov zverejnených na webovej stránke SNAS, ktorá však nepredstavuje žiaden vplyv na podnikateľské prostredie, nakoľko je potrebné len administratívne vybavenie, ktoré má podnikateľ k dispozícii. Dopĺňajú sa jednotlivé záväzné dokumenty vydávané SNAS. </w:t>
            </w:r>
            <w:r w:rsidRPr="00D85005">
              <w:t>Zároveň sa návrhom zákona</w:t>
            </w:r>
            <w:r>
              <w:t xml:space="preserve"> upravujú riadiace</w:t>
            </w:r>
            <w:r w:rsidRPr="00D85005">
              <w:t xml:space="preserve"> orgán</w:t>
            </w:r>
            <w:r>
              <w:t>y</w:t>
            </w:r>
            <w:r w:rsidRPr="00D85005">
              <w:t xml:space="preserve"> Slovensk</w:t>
            </w:r>
            <w:r>
              <w:t>ej národnej akreditačnej služby – riaditeľ, dozorná rada,</w:t>
            </w:r>
            <w:r w:rsidRPr="00D85005">
              <w:t xml:space="preserve"> ako aj zloženi</w:t>
            </w:r>
            <w:r>
              <w:t>e</w:t>
            </w:r>
            <w:r w:rsidRPr="00D85005">
              <w:t xml:space="preserve"> Slovenskej akreditačnej rady, ktorá je poradným orgánom predsedu úradu. </w:t>
            </w:r>
            <w:r>
              <w:t xml:space="preserve">Nakoľko SNAS poskytuje akreditačné služby na základe štátom daných právomocí je vhodné, aby štát znášal náklady spojené s účasťou Slovenskej republiky v európskych a medzinárodných akreditačných organizáciách, kde je účasť Slovenskej republiky povinná. Aktívnou účasťou v týchto inštitúciách sa zvyšuje uznávanie SNAS na európskej a medzinárodnej úrovni. </w:t>
            </w:r>
            <w:r w:rsidRPr="00144178">
              <w:t xml:space="preserve">Priamo zo zákona bude tento príspevok štátu prísne limitovaný, aby nemohol byť použitý na iné účely ako sú tie, ktoré sú uvedené v § 20 ods. 4 návrhu zákona. </w:t>
            </w:r>
          </w:p>
        </w:tc>
      </w:tr>
      <w:tr w:rsidR="003E18B6" w:rsidRPr="00A179AE" w:rsidTr="004F05C6">
        <w:tc>
          <w:tcPr>
            <w:tcW w:w="9180" w:type="dxa"/>
            <w:gridSpan w:val="10"/>
            <w:tcBorders>
              <w:top w:val="single" w:sz="4" w:space="0" w:color="auto"/>
              <w:left w:val="single" w:sz="4" w:space="0" w:color="auto"/>
              <w:bottom w:val="nil"/>
              <w:right w:val="single" w:sz="4" w:space="0" w:color="auto"/>
            </w:tcBorders>
            <w:shd w:val="clear" w:color="auto" w:fill="E2E2E2"/>
          </w:tcPr>
          <w:p w:rsidR="003E18B6" w:rsidRPr="00A179AE" w:rsidRDefault="003E18B6" w:rsidP="003E18B6">
            <w:pPr>
              <w:pStyle w:val="Odsekzoznamu"/>
              <w:widowControl/>
              <w:numPr>
                <w:ilvl w:val="0"/>
                <w:numId w:val="5"/>
              </w:numPr>
              <w:autoSpaceDE/>
              <w:autoSpaceDN/>
              <w:adjustRightInd/>
              <w:ind w:left="426"/>
              <w:rPr>
                <w:b/>
              </w:rPr>
            </w:pPr>
            <w:r w:rsidRPr="00A179AE">
              <w:rPr>
                <w:b/>
              </w:rPr>
              <w:t>Dotknuté subjekty</w:t>
            </w:r>
          </w:p>
        </w:tc>
      </w:tr>
      <w:tr w:rsidR="003E18B6" w:rsidRPr="00A179AE" w:rsidTr="003E18B6">
        <w:tc>
          <w:tcPr>
            <w:tcW w:w="9180" w:type="dxa"/>
            <w:gridSpan w:val="10"/>
            <w:tcBorders>
              <w:top w:val="nil"/>
              <w:left w:val="single" w:sz="4" w:space="0" w:color="auto"/>
              <w:bottom w:val="single" w:sz="4" w:space="0" w:color="auto"/>
              <w:right w:val="single" w:sz="4" w:space="0" w:color="auto"/>
            </w:tcBorders>
            <w:shd w:val="clear" w:color="auto" w:fill="FFFFFF"/>
          </w:tcPr>
          <w:p w:rsidR="003E18B6" w:rsidRPr="00B72524" w:rsidRDefault="003E18B6" w:rsidP="004F05C6">
            <w:pPr>
              <w:jc w:val="both"/>
            </w:pPr>
            <w:r w:rsidRPr="00B72524">
              <w:t xml:space="preserve">Akreditované osoby a žiadatelia o akreditáciu. </w:t>
            </w:r>
          </w:p>
          <w:p w:rsidR="003E18B6" w:rsidRPr="00A179AE" w:rsidRDefault="003E18B6" w:rsidP="004F05C6">
            <w:pPr>
              <w:rPr>
                <w:i/>
              </w:rPr>
            </w:pPr>
          </w:p>
        </w:tc>
      </w:tr>
      <w:tr w:rsidR="003E18B6" w:rsidRPr="00A179AE" w:rsidTr="004F05C6">
        <w:tc>
          <w:tcPr>
            <w:tcW w:w="9180" w:type="dxa"/>
            <w:gridSpan w:val="10"/>
            <w:tcBorders>
              <w:top w:val="single" w:sz="4" w:space="0" w:color="auto"/>
              <w:left w:val="single" w:sz="4" w:space="0" w:color="auto"/>
              <w:bottom w:val="nil"/>
              <w:right w:val="single" w:sz="4" w:space="0" w:color="auto"/>
            </w:tcBorders>
            <w:shd w:val="clear" w:color="auto" w:fill="E2E2E2"/>
          </w:tcPr>
          <w:p w:rsidR="003E18B6" w:rsidRPr="00A179AE" w:rsidRDefault="003E18B6" w:rsidP="003E18B6">
            <w:pPr>
              <w:pStyle w:val="Odsekzoznamu"/>
              <w:widowControl/>
              <w:numPr>
                <w:ilvl w:val="0"/>
                <w:numId w:val="5"/>
              </w:numPr>
              <w:autoSpaceDE/>
              <w:autoSpaceDN/>
              <w:adjustRightInd/>
              <w:ind w:left="426"/>
              <w:rPr>
                <w:b/>
              </w:rPr>
            </w:pPr>
            <w:r w:rsidRPr="000B0D73">
              <w:rPr>
                <w:b/>
              </w:rPr>
              <w:t>Alternatívne riešenia</w:t>
            </w:r>
          </w:p>
        </w:tc>
      </w:tr>
      <w:tr w:rsidR="003E18B6" w:rsidRPr="00A179AE" w:rsidTr="003E18B6">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cPr>
          <w:p w:rsidR="003E18B6" w:rsidRPr="00A179AE" w:rsidRDefault="003E18B6" w:rsidP="004F05C6">
            <w:pPr>
              <w:rPr>
                <w:i/>
              </w:rPr>
            </w:pPr>
            <w:r w:rsidRPr="00B93223">
              <w:rPr>
                <w:rFonts w:ascii="Times" w:hAnsi="Times" w:cs="Times"/>
              </w:rPr>
              <w:t>Alternatívne riešenia neboli zvažované.</w:t>
            </w:r>
          </w:p>
        </w:tc>
      </w:tr>
      <w:tr w:rsidR="003E18B6" w:rsidRPr="00A179AE" w:rsidTr="003E18B6">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3E18B6" w:rsidRPr="00A179AE" w:rsidRDefault="003E18B6" w:rsidP="003E18B6">
            <w:pPr>
              <w:pStyle w:val="Odsekzoznamu"/>
              <w:widowControl/>
              <w:numPr>
                <w:ilvl w:val="0"/>
                <w:numId w:val="5"/>
              </w:numPr>
              <w:autoSpaceDE/>
              <w:autoSpaceDN/>
              <w:adjustRightInd/>
              <w:ind w:left="426"/>
              <w:rPr>
                <w:b/>
              </w:rPr>
            </w:pPr>
            <w:r w:rsidRPr="00A179AE">
              <w:rPr>
                <w:b/>
              </w:rPr>
              <w:t>Vykonávacie predpisy</w:t>
            </w:r>
          </w:p>
        </w:tc>
      </w:tr>
      <w:tr w:rsidR="003E18B6" w:rsidRPr="00A179AE" w:rsidTr="003E18B6">
        <w:tc>
          <w:tcPr>
            <w:tcW w:w="6203" w:type="dxa"/>
            <w:gridSpan w:val="6"/>
            <w:tcBorders>
              <w:top w:val="single" w:sz="4" w:space="0" w:color="FFFFFF"/>
              <w:left w:val="single" w:sz="4" w:space="0" w:color="auto"/>
              <w:bottom w:val="nil"/>
              <w:right w:val="nil"/>
            </w:tcBorders>
            <w:shd w:val="clear" w:color="auto" w:fill="FFFFFF"/>
          </w:tcPr>
          <w:p w:rsidR="003E18B6" w:rsidRPr="00A179AE" w:rsidRDefault="003E18B6" w:rsidP="004F05C6">
            <w:pPr>
              <w:rPr>
                <w:i/>
              </w:rPr>
            </w:pPr>
            <w:r w:rsidRPr="00A179AE">
              <w:rPr>
                <w:i/>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3E18B6" w:rsidRPr="00A179AE" w:rsidRDefault="003E18B6" w:rsidP="004F05C6">
            <w:pPr>
              <w:jc w:val="center"/>
            </w:pPr>
            <w:r>
              <w:rPr>
                <w:rFonts w:ascii="MS Gothic" w:eastAsia="MS Gothic" w:hAnsi="MS Gothic" w:hint="eastAsia"/>
              </w:rPr>
              <w:t>☐</w:t>
            </w:r>
            <w:r w:rsidRPr="00A179AE">
              <w:t xml:space="preserve">  Áno</w:t>
            </w:r>
          </w:p>
        </w:tc>
        <w:tc>
          <w:tcPr>
            <w:tcW w:w="1560" w:type="dxa"/>
            <w:gridSpan w:val="2"/>
            <w:tcBorders>
              <w:top w:val="single" w:sz="4" w:space="0" w:color="FFFFFF"/>
              <w:left w:val="nil"/>
              <w:bottom w:val="nil"/>
              <w:right w:val="single" w:sz="4" w:space="0" w:color="auto"/>
            </w:tcBorders>
            <w:shd w:val="clear" w:color="auto" w:fill="FFFFFF"/>
          </w:tcPr>
          <w:p w:rsidR="003E18B6" w:rsidRPr="00A179AE" w:rsidRDefault="003E18B6" w:rsidP="004F05C6">
            <w:pPr>
              <w:jc w:val="center"/>
            </w:pPr>
            <w:r>
              <w:rPr>
                <w:rFonts w:ascii="MS Gothic" w:eastAsia="MS Gothic" w:hAnsi="MS Gothic" w:hint="eastAsia"/>
              </w:rPr>
              <w:t>☒</w:t>
            </w:r>
            <w:r w:rsidRPr="00A179AE">
              <w:t xml:space="preserve">  Nie</w:t>
            </w:r>
          </w:p>
        </w:tc>
      </w:tr>
      <w:tr w:rsidR="003E18B6" w:rsidRPr="00A179AE" w:rsidTr="003E18B6">
        <w:tc>
          <w:tcPr>
            <w:tcW w:w="9180" w:type="dxa"/>
            <w:gridSpan w:val="10"/>
            <w:tcBorders>
              <w:top w:val="nil"/>
              <w:left w:val="single" w:sz="4" w:space="0" w:color="auto"/>
              <w:bottom w:val="single" w:sz="4" w:space="0" w:color="auto"/>
              <w:right w:val="single" w:sz="4" w:space="0" w:color="auto"/>
            </w:tcBorders>
            <w:shd w:val="clear" w:color="auto" w:fill="FFFFFF"/>
          </w:tcPr>
          <w:p w:rsidR="003E18B6" w:rsidRPr="00A179AE" w:rsidRDefault="003E18B6" w:rsidP="004F05C6">
            <w:pPr>
              <w:rPr>
                <w:i/>
              </w:rPr>
            </w:pPr>
            <w:r w:rsidRPr="00A179AE">
              <w:rPr>
                <w:i/>
              </w:rPr>
              <w:t>Ak áno, uveďte ktoré oblasti budú nimi upravené, resp. ktorých vykonávacích predpisov sa zmena dotkne:</w:t>
            </w:r>
          </w:p>
          <w:p w:rsidR="003E18B6" w:rsidRPr="00A179AE" w:rsidRDefault="003E18B6" w:rsidP="004F05C6"/>
        </w:tc>
      </w:tr>
      <w:tr w:rsidR="003E18B6" w:rsidRPr="00A179AE" w:rsidTr="003E18B6">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3E18B6" w:rsidRPr="00A179AE" w:rsidRDefault="003E18B6" w:rsidP="003E18B6">
            <w:pPr>
              <w:pStyle w:val="Odsekzoznamu"/>
              <w:widowControl/>
              <w:numPr>
                <w:ilvl w:val="0"/>
                <w:numId w:val="5"/>
              </w:numPr>
              <w:autoSpaceDE/>
              <w:autoSpaceDN/>
              <w:adjustRightInd/>
              <w:ind w:left="426"/>
              <w:rPr>
                <w:b/>
              </w:rPr>
            </w:pPr>
            <w:r w:rsidRPr="00A179AE">
              <w:rPr>
                <w:b/>
              </w:rPr>
              <w:t xml:space="preserve">Transpozícia práva EÚ </w:t>
            </w:r>
          </w:p>
        </w:tc>
      </w:tr>
      <w:tr w:rsidR="003E18B6" w:rsidRPr="00A179AE" w:rsidTr="003E18B6">
        <w:trPr>
          <w:trHeight w:val="157"/>
        </w:trPr>
        <w:tc>
          <w:tcPr>
            <w:tcW w:w="9180" w:type="dxa"/>
            <w:gridSpan w:val="10"/>
            <w:tcBorders>
              <w:top w:val="nil"/>
              <w:left w:val="single" w:sz="4" w:space="0" w:color="000000"/>
              <w:bottom w:val="nil"/>
              <w:right w:val="single" w:sz="4" w:space="0" w:color="auto"/>
            </w:tcBorders>
            <w:shd w:val="clear" w:color="auto" w:fill="FFFFFF"/>
          </w:tcPr>
          <w:p w:rsidR="003E18B6" w:rsidRPr="00A179AE" w:rsidRDefault="003E18B6" w:rsidP="004F05C6">
            <w:pPr>
              <w:rPr>
                <w:i/>
              </w:rPr>
            </w:pPr>
            <w:r w:rsidRPr="00A179AE">
              <w:rPr>
                <w:i/>
              </w:rPr>
              <w:lastRenderedPageBreak/>
              <w:t>Uveďte, v ktorých ustanoveniach ide národná právna úprava nad rámec minimálnych požiadaviek EÚ spolu s odôvodnením.</w:t>
            </w:r>
          </w:p>
        </w:tc>
      </w:tr>
      <w:tr w:rsidR="003E18B6" w:rsidRPr="00A179AE" w:rsidTr="003E18B6">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cPr>
          <w:p w:rsidR="003E18B6" w:rsidRPr="00A179AE" w:rsidRDefault="003E18B6" w:rsidP="004F05C6">
            <w:pPr>
              <w:jc w:val="center"/>
            </w:pPr>
          </w:p>
        </w:tc>
      </w:tr>
      <w:tr w:rsidR="003E18B6" w:rsidRPr="00A179AE" w:rsidTr="003E18B6">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3E18B6" w:rsidRPr="00A179AE" w:rsidRDefault="003E18B6" w:rsidP="003E18B6">
            <w:pPr>
              <w:pStyle w:val="Odsekzoznamu"/>
              <w:widowControl/>
              <w:numPr>
                <w:ilvl w:val="0"/>
                <w:numId w:val="5"/>
              </w:numPr>
              <w:autoSpaceDE/>
              <w:autoSpaceDN/>
              <w:adjustRightInd/>
              <w:ind w:left="426"/>
              <w:rPr>
                <w:b/>
              </w:rPr>
            </w:pPr>
            <w:r w:rsidRPr="00A179AE">
              <w:rPr>
                <w:b/>
              </w:rPr>
              <w:t>Preskúmanie účelnosti</w:t>
            </w:r>
            <w:r>
              <w:rPr>
                <w:b/>
              </w:rPr>
              <w:t>**</w:t>
            </w:r>
          </w:p>
        </w:tc>
      </w:tr>
      <w:tr w:rsidR="003E18B6" w:rsidRPr="00A179AE" w:rsidTr="003E18B6">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rsidR="003E18B6" w:rsidRPr="00A179AE" w:rsidRDefault="003E18B6" w:rsidP="004F05C6">
            <w:pPr>
              <w:rPr>
                <w:i/>
              </w:rPr>
            </w:pPr>
            <w:r w:rsidRPr="00A179AE">
              <w:rPr>
                <w:i/>
              </w:rPr>
              <w:t>Uveďte termín, kedy by malo dôjsť k preskúmaniu účinnosti a účelnosti navrhovaného predpisu.</w:t>
            </w:r>
          </w:p>
          <w:p w:rsidR="003E18B6" w:rsidRPr="00A179AE" w:rsidRDefault="003E18B6" w:rsidP="004F05C6">
            <w:pPr>
              <w:rPr>
                <w:i/>
              </w:rPr>
            </w:pPr>
            <w:r w:rsidRPr="00A179AE">
              <w:rPr>
                <w:i/>
              </w:rPr>
              <w:t>Uveďte kritériá, na základe ktorých bude preskúmanie vykonané.</w:t>
            </w:r>
          </w:p>
          <w:p w:rsidR="003E18B6" w:rsidRPr="00A179AE" w:rsidRDefault="003E18B6" w:rsidP="004F05C6">
            <w:pPr>
              <w:rPr>
                <w:i/>
              </w:rPr>
            </w:pPr>
          </w:p>
        </w:tc>
      </w:tr>
      <w:tr w:rsidR="003E18B6" w:rsidRPr="00A179AE" w:rsidTr="003E18B6">
        <w:trPr>
          <w:trHeight w:val="715"/>
        </w:trPr>
        <w:tc>
          <w:tcPr>
            <w:tcW w:w="9180" w:type="dxa"/>
            <w:gridSpan w:val="10"/>
            <w:tcBorders>
              <w:top w:val="single" w:sz="4" w:space="0" w:color="auto"/>
              <w:left w:val="nil"/>
              <w:bottom w:val="nil"/>
              <w:right w:val="nil"/>
            </w:tcBorders>
            <w:shd w:val="clear" w:color="auto" w:fill="FFFFFF"/>
          </w:tcPr>
          <w:p w:rsidR="003E18B6" w:rsidRDefault="003E18B6" w:rsidP="004F05C6">
            <w:pPr>
              <w:ind w:left="142" w:hanging="142"/>
            </w:pPr>
          </w:p>
          <w:p w:rsidR="003E18B6" w:rsidRDefault="003E18B6" w:rsidP="004F05C6">
            <w:pPr>
              <w:ind w:left="142" w:hanging="142"/>
            </w:pPr>
          </w:p>
          <w:p w:rsidR="003E18B6" w:rsidRDefault="003E18B6" w:rsidP="004F05C6">
            <w:pPr>
              <w:ind w:left="142" w:hanging="142"/>
            </w:pPr>
            <w:r>
              <w:t xml:space="preserve">* vyplniť iba v prípade, </w:t>
            </w:r>
            <w:r w:rsidRPr="004C60B8">
              <w:t>ak materiál nie je zahrnutý do Plánu práce vlády Slovenskej republiky alebo Plán</w:t>
            </w:r>
            <w:r>
              <w:t>u</w:t>
            </w:r>
            <w:r w:rsidRPr="004C60B8">
              <w:t xml:space="preserve"> </w:t>
            </w:r>
            <w:r>
              <w:t xml:space="preserve">       </w:t>
            </w:r>
            <w:r w:rsidRPr="004C60B8">
              <w:t>legislatívnych úloh vlády Slovenskej republiky.</w:t>
            </w:r>
            <w:r>
              <w:t xml:space="preserve"> </w:t>
            </w:r>
          </w:p>
          <w:p w:rsidR="003E18B6" w:rsidRPr="00A179AE" w:rsidRDefault="003E18B6" w:rsidP="004F05C6">
            <w:r>
              <w:t>** nepovinné</w:t>
            </w:r>
          </w:p>
        </w:tc>
      </w:tr>
      <w:tr w:rsidR="003E18B6" w:rsidRPr="00A179AE" w:rsidTr="003E18B6">
        <w:tc>
          <w:tcPr>
            <w:tcW w:w="9180" w:type="dxa"/>
            <w:gridSpan w:val="10"/>
            <w:tcBorders>
              <w:top w:val="nil"/>
              <w:left w:val="nil"/>
              <w:bottom w:val="single" w:sz="4" w:space="0" w:color="auto"/>
              <w:right w:val="nil"/>
            </w:tcBorders>
            <w:shd w:val="clear" w:color="auto" w:fill="FFFFFF"/>
          </w:tcPr>
          <w:p w:rsidR="003E18B6" w:rsidRPr="00A179AE" w:rsidRDefault="003E18B6" w:rsidP="004F05C6">
            <w:pPr>
              <w:rPr>
                <w:b/>
              </w:rPr>
            </w:pPr>
          </w:p>
        </w:tc>
      </w:tr>
      <w:tr w:rsidR="003E18B6" w:rsidRPr="00A179AE" w:rsidTr="003E18B6">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vAlign w:val="center"/>
          </w:tcPr>
          <w:p w:rsidR="003E18B6" w:rsidRPr="00A179AE" w:rsidRDefault="003E18B6" w:rsidP="003E18B6">
            <w:pPr>
              <w:pStyle w:val="Odsekzoznamu"/>
              <w:widowControl/>
              <w:numPr>
                <w:ilvl w:val="0"/>
                <w:numId w:val="5"/>
              </w:numPr>
              <w:autoSpaceDE/>
              <w:autoSpaceDN/>
              <w:adjustRightInd/>
              <w:ind w:left="426"/>
              <w:rPr>
                <w:b/>
              </w:rPr>
            </w:pPr>
            <w:r w:rsidRPr="00A179AE">
              <w:rPr>
                <w:b/>
              </w:rPr>
              <w:t>Vplyvy navrhovaného materiálu</w:t>
            </w:r>
          </w:p>
        </w:tc>
      </w:tr>
      <w:tr w:rsidR="003E18B6" w:rsidRPr="00A179AE" w:rsidTr="004F05C6">
        <w:tc>
          <w:tcPr>
            <w:tcW w:w="3812" w:type="dxa"/>
            <w:tcBorders>
              <w:top w:val="single" w:sz="4" w:space="0" w:color="auto"/>
              <w:left w:val="single" w:sz="4" w:space="0" w:color="auto"/>
              <w:bottom w:val="nil"/>
              <w:right w:val="single" w:sz="4" w:space="0" w:color="auto"/>
            </w:tcBorders>
            <w:shd w:val="clear" w:color="auto" w:fill="E2E2E2"/>
          </w:tcPr>
          <w:p w:rsidR="003E18B6" w:rsidRPr="00A179AE" w:rsidRDefault="003E18B6" w:rsidP="004F05C6">
            <w:pPr>
              <w:rPr>
                <w:b/>
              </w:rPr>
            </w:pPr>
            <w:r w:rsidRPr="00A179AE">
              <w:rPr>
                <w:b/>
              </w:rPr>
              <w:t>Vplyvy na rozpočet verejnej správy</w:t>
            </w:r>
          </w:p>
        </w:tc>
        <w:tc>
          <w:tcPr>
            <w:tcW w:w="541" w:type="dxa"/>
            <w:gridSpan w:val="2"/>
            <w:tcBorders>
              <w:top w:val="single" w:sz="4" w:space="0" w:color="auto"/>
              <w:left w:val="single" w:sz="4" w:space="0" w:color="auto"/>
              <w:bottom w:val="single" w:sz="4" w:space="0" w:color="auto"/>
              <w:right w:val="nil"/>
            </w:tcBorders>
          </w:tcPr>
          <w:p w:rsidR="003E18B6" w:rsidRPr="00A179AE" w:rsidRDefault="003E18B6" w:rsidP="004F05C6">
            <w:pPr>
              <w:jc w:val="center"/>
              <w:rPr>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cPr>
          <w:p w:rsidR="003E18B6" w:rsidRPr="00A179AE" w:rsidRDefault="003E18B6" w:rsidP="004F05C6">
            <w:pPr>
              <w:rPr>
                <w:b/>
              </w:rPr>
            </w:pPr>
            <w:r w:rsidRPr="00A179AE">
              <w:rPr>
                <w:b/>
              </w:rPr>
              <w:t>Pozitívne</w:t>
            </w:r>
          </w:p>
        </w:tc>
        <w:tc>
          <w:tcPr>
            <w:tcW w:w="569" w:type="dxa"/>
            <w:tcBorders>
              <w:top w:val="single" w:sz="4" w:space="0" w:color="auto"/>
              <w:left w:val="nil"/>
              <w:bottom w:val="single" w:sz="4" w:space="0" w:color="auto"/>
              <w:right w:val="nil"/>
            </w:tcBorders>
          </w:tcPr>
          <w:p w:rsidR="003E18B6" w:rsidRPr="00A179AE" w:rsidRDefault="003E18B6" w:rsidP="004F05C6">
            <w:pPr>
              <w:jc w:val="center"/>
              <w:rPr>
                <w:b/>
              </w:rPr>
            </w:pPr>
            <w:r>
              <w:rPr>
                <w:rFonts w:ascii="MS Gothic" w:eastAsia="MS Gothic" w:hAnsi="MS Gothic" w:hint="eastAsia"/>
                <w:b/>
              </w:rPr>
              <w:t>☐</w:t>
            </w:r>
          </w:p>
        </w:tc>
        <w:tc>
          <w:tcPr>
            <w:tcW w:w="1133" w:type="dxa"/>
            <w:tcBorders>
              <w:top w:val="single" w:sz="4" w:space="0" w:color="auto"/>
              <w:left w:val="nil"/>
              <w:bottom w:val="single" w:sz="4" w:space="0" w:color="auto"/>
              <w:right w:val="nil"/>
            </w:tcBorders>
          </w:tcPr>
          <w:p w:rsidR="003E18B6" w:rsidRPr="00A179AE" w:rsidRDefault="003E18B6" w:rsidP="004F05C6">
            <w:pPr>
              <w:rPr>
                <w:b/>
              </w:rPr>
            </w:pPr>
            <w:r w:rsidRPr="00A179AE">
              <w:rPr>
                <w:b/>
              </w:rPr>
              <w:t>Žiadne</w:t>
            </w:r>
          </w:p>
        </w:tc>
        <w:tc>
          <w:tcPr>
            <w:tcW w:w="547" w:type="dxa"/>
            <w:gridSpan w:val="2"/>
            <w:tcBorders>
              <w:top w:val="single" w:sz="4" w:space="0" w:color="auto"/>
              <w:left w:val="nil"/>
              <w:bottom w:val="single" w:sz="4" w:space="0" w:color="auto"/>
              <w:right w:val="nil"/>
            </w:tcBorders>
          </w:tcPr>
          <w:p w:rsidR="003E18B6" w:rsidRPr="00A179AE" w:rsidRDefault="003E18B6" w:rsidP="004F05C6">
            <w:pPr>
              <w:ind w:left="-107" w:right="-108"/>
              <w:jc w:val="center"/>
              <w:rPr>
                <w:b/>
              </w:rPr>
            </w:pPr>
            <w:r>
              <w:rPr>
                <w:rFonts w:ascii="MS Gothic" w:eastAsia="MS Gothic" w:hAnsi="MS Gothic" w:hint="eastAsia"/>
                <w:b/>
              </w:rPr>
              <w:t>☒</w:t>
            </w:r>
          </w:p>
        </w:tc>
        <w:tc>
          <w:tcPr>
            <w:tcW w:w="1297" w:type="dxa"/>
            <w:tcBorders>
              <w:top w:val="single" w:sz="4" w:space="0" w:color="auto"/>
              <w:left w:val="nil"/>
              <w:bottom w:val="single" w:sz="4" w:space="0" w:color="auto"/>
              <w:right w:val="single" w:sz="4" w:space="0" w:color="auto"/>
            </w:tcBorders>
          </w:tcPr>
          <w:p w:rsidR="003E18B6" w:rsidRPr="00A179AE" w:rsidRDefault="003E18B6" w:rsidP="004F05C6">
            <w:pPr>
              <w:ind w:left="34"/>
              <w:rPr>
                <w:b/>
              </w:rPr>
            </w:pPr>
            <w:r w:rsidRPr="00A179AE">
              <w:rPr>
                <w:b/>
              </w:rPr>
              <w:t>Negatívne</w:t>
            </w:r>
          </w:p>
        </w:tc>
      </w:tr>
      <w:tr w:rsidR="003E18B6" w:rsidRPr="00A179AE" w:rsidTr="003E18B6">
        <w:tc>
          <w:tcPr>
            <w:tcW w:w="3812" w:type="dxa"/>
            <w:tcBorders>
              <w:top w:val="nil"/>
              <w:left w:val="single" w:sz="4" w:space="0" w:color="auto"/>
              <w:bottom w:val="single" w:sz="4" w:space="0" w:color="000000"/>
              <w:right w:val="single" w:sz="4" w:space="0" w:color="auto"/>
            </w:tcBorders>
            <w:shd w:val="clear" w:color="auto" w:fill="E2E2E2"/>
          </w:tcPr>
          <w:p w:rsidR="003E18B6" w:rsidRPr="00A179AE" w:rsidRDefault="003E18B6" w:rsidP="004F05C6">
            <w:r w:rsidRPr="00A179AE">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cPr>
          <w:p w:rsidR="003E18B6" w:rsidRPr="00144178" w:rsidRDefault="003E18B6" w:rsidP="004F05C6">
            <w:pPr>
              <w:jc w:val="center"/>
            </w:pPr>
            <w:r w:rsidRPr="00144178">
              <w:rPr>
                <w:rFonts w:ascii="MS Gothic" w:eastAsia="MS Gothic" w:hAnsi="MS Gothic" w:hint="eastAsia"/>
              </w:rPr>
              <w:t>☒</w:t>
            </w:r>
          </w:p>
        </w:tc>
        <w:tc>
          <w:tcPr>
            <w:tcW w:w="1281" w:type="dxa"/>
            <w:gridSpan w:val="2"/>
            <w:tcBorders>
              <w:top w:val="single" w:sz="4" w:space="0" w:color="auto"/>
              <w:left w:val="nil"/>
              <w:bottom w:val="single" w:sz="4" w:space="0" w:color="auto"/>
              <w:right w:val="nil"/>
            </w:tcBorders>
          </w:tcPr>
          <w:p w:rsidR="003E18B6" w:rsidRPr="00144178" w:rsidRDefault="003E18B6" w:rsidP="004F05C6">
            <w:r w:rsidRPr="00144178">
              <w:t>Áno</w:t>
            </w:r>
          </w:p>
        </w:tc>
        <w:tc>
          <w:tcPr>
            <w:tcW w:w="569" w:type="dxa"/>
            <w:tcBorders>
              <w:top w:val="single" w:sz="4" w:space="0" w:color="auto"/>
              <w:left w:val="nil"/>
              <w:bottom w:val="single" w:sz="4" w:space="0" w:color="auto"/>
              <w:right w:val="nil"/>
            </w:tcBorders>
          </w:tcPr>
          <w:p w:rsidR="003E18B6" w:rsidRPr="00144178" w:rsidRDefault="003E18B6" w:rsidP="004F05C6">
            <w:pPr>
              <w:jc w:val="center"/>
            </w:pPr>
            <w:r w:rsidRPr="00144178">
              <w:rPr>
                <w:rFonts w:ascii="MS Mincho" w:eastAsia="MS Mincho" w:hAnsi="MS Mincho" w:cs="MS Mincho" w:hint="eastAsia"/>
              </w:rPr>
              <w:t>☐</w:t>
            </w:r>
          </w:p>
        </w:tc>
        <w:tc>
          <w:tcPr>
            <w:tcW w:w="1133" w:type="dxa"/>
            <w:tcBorders>
              <w:top w:val="single" w:sz="4" w:space="0" w:color="auto"/>
              <w:left w:val="nil"/>
              <w:bottom w:val="single" w:sz="4" w:space="0" w:color="auto"/>
              <w:right w:val="nil"/>
            </w:tcBorders>
          </w:tcPr>
          <w:p w:rsidR="003E18B6" w:rsidRPr="00144178" w:rsidRDefault="003E18B6" w:rsidP="004F05C6">
            <w:r w:rsidRPr="00144178">
              <w:t>Nie</w:t>
            </w:r>
          </w:p>
        </w:tc>
        <w:tc>
          <w:tcPr>
            <w:tcW w:w="547" w:type="dxa"/>
            <w:gridSpan w:val="2"/>
            <w:tcBorders>
              <w:top w:val="single" w:sz="4" w:space="0" w:color="auto"/>
              <w:left w:val="nil"/>
              <w:bottom w:val="single" w:sz="4" w:space="0" w:color="auto"/>
              <w:right w:val="nil"/>
            </w:tcBorders>
          </w:tcPr>
          <w:p w:rsidR="003E18B6" w:rsidRPr="00144178" w:rsidRDefault="003E18B6" w:rsidP="004F05C6">
            <w:pPr>
              <w:ind w:left="-107" w:right="-108"/>
              <w:jc w:val="center"/>
            </w:pPr>
            <w:r>
              <w:rPr>
                <w:rFonts w:ascii="MS Gothic" w:eastAsia="MS Gothic" w:hAnsi="MS Gothic" w:hint="eastAsia"/>
              </w:rPr>
              <w:t>☐</w:t>
            </w:r>
          </w:p>
        </w:tc>
        <w:tc>
          <w:tcPr>
            <w:tcW w:w="1297" w:type="dxa"/>
            <w:tcBorders>
              <w:top w:val="single" w:sz="4" w:space="0" w:color="auto"/>
              <w:left w:val="nil"/>
              <w:bottom w:val="single" w:sz="4" w:space="0" w:color="auto"/>
              <w:right w:val="single" w:sz="4" w:space="0" w:color="auto"/>
            </w:tcBorders>
          </w:tcPr>
          <w:p w:rsidR="003E18B6" w:rsidRPr="00144178" w:rsidRDefault="003E18B6" w:rsidP="004F05C6">
            <w:pPr>
              <w:ind w:left="34"/>
            </w:pPr>
            <w:r w:rsidRPr="00144178">
              <w:t>Čiastočne</w:t>
            </w:r>
          </w:p>
        </w:tc>
      </w:tr>
      <w:tr w:rsidR="003E18B6" w:rsidRPr="00A179AE" w:rsidTr="003E18B6">
        <w:tc>
          <w:tcPr>
            <w:tcW w:w="3812" w:type="dxa"/>
            <w:tcBorders>
              <w:top w:val="single" w:sz="4" w:space="0" w:color="000000"/>
              <w:left w:val="single" w:sz="4" w:space="0" w:color="auto"/>
              <w:bottom w:val="nil"/>
              <w:right w:val="single" w:sz="4" w:space="0" w:color="auto"/>
            </w:tcBorders>
            <w:shd w:val="clear" w:color="auto" w:fill="E2E2E2"/>
          </w:tcPr>
          <w:p w:rsidR="003E18B6" w:rsidRPr="00A179AE" w:rsidRDefault="003E18B6" w:rsidP="004F05C6">
            <w:pPr>
              <w:rPr>
                <w:b/>
              </w:rPr>
            </w:pPr>
            <w:r w:rsidRPr="00A179AE">
              <w:rPr>
                <w:b/>
              </w:rPr>
              <w:t>Vplyvy na podnikateľské prostredie</w:t>
            </w:r>
          </w:p>
        </w:tc>
        <w:tc>
          <w:tcPr>
            <w:tcW w:w="541" w:type="dxa"/>
            <w:gridSpan w:val="2"/>
            <w:tcBorders>
              <w:top w:val="single" w:sz="4" w:space="0" w:color="auto"/>
              <w:left w:val="single" w:sz="4" w:space="0" w:color="auto"/>
              <w:bottom w:val="single" w:sz="4" w:space="0" w:color="auto"/>
              <w:right w:val="nil"/>
            </w:tcBorders>
          </w:tcPr>
          <w:p w:rsidR="003E18B6" w:rsidRPr="00A179AE" w:rsidRDefault="003E18B6" w:rsidP="004F05C6">
            <w:pPr>
              <w:jc w:val="center"/>
              <w:rPr>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cPr>
          <w:p w:rsidR="003E18B6" w:rsidRPr="00144178" w:rsidRDefault="003E18B6" w:rsidP="004F05C6">
            <w:pPr>
              <w:ind w:right="-108"/>
              <w:rPr>
                <w:b/>
              </w:rPr>
            </w:pPr>
            <w:r w:rsidRPr="00144178">
              <w:rPr>
                <w:b/>
              </w:rPr>
              <w:t>Pozitívne</w:t>
            </w:r>
          </w:p>
        </w:tc>
        <w:tc>
          <w:tcPr>
            <w:tcW w:w="569" w:type="dxa"/>
            <w:tcBorders>
              <w:top w:val="single" w:sz="4" w:space="0" w:color="auto"/>
              <w:left w:val="nil"/>
              <w:bottom w:val="single" w:sz="4" w:space="0" w:color="auto"/>
              <w:right w:val="nil"/>
            </w:tcBorders>
          </w:tcPr>
          <w:p w:rsidR="003E18B6" w:rsidRPr="00144178" w:rsidRDefault="003E18B6" w:rsidP="004F05C6">
            <w:pPr>
              <w:jc w:val="center"/>
              <w:rPr>
                <w:b/>
              </w:rPr>
            </w:pPr>
            <w:r w:rsidRPr="00144178">
              <w:rPr>
                <w:rFonts w:ascii="MS Gothic" w:eastAsia="MS Gothic" w:hAnsi="MS Gothic" w:hint="eastAsia"/>
                <w:b/>
              </w:rPr>
              <w:t>☒</w:t>
            </w:r>
          </w:p>
        </w:tc>
        <w:tc>
          <w:tcPr>
            <w:tcW w:w="1133" w:type="dxa"/>
            <w:tcBorders>
              <w:top w:val="single" w:sz="4" w:space="0" w:color="auto"/>
              <w:left w:val="nil"/>
              <w:bottom w:val="single" w:sz="4" w:space="0" w:color="auto"/>
              <w:right w:val="nil"/>
            </w:tcBorders>
          </w:tcPr>
          <w:p w:rsidR="003E18B6" w:rsidRPr="00144178" w:rsidRDefault="003E18B6" w:rsidP="004F05C6">
            <w:pPr>
              <w:rPr>
                <w:b/>
              </w:rPr>
            </w:pPr>
            <w:r w:rsidRPr="00144178">
              <w:rPr>
                <w:b/>
              </w:rPr>
              <w:t>Žiadne</w:t>
            </w:r>
          </w:p>
        </w:tc>
        <w:tc>
          <w:tcPr>
            <w:tcW w:w="547" w:type="dxa"/>
            <w:gridSpan w:val="2"/>
            <w:tcBorders>
              <w:top w:val="single" w:sz="4" w:space="0" w:color="auto"/>
              <w:left w:val="nil"/>
              <w:bottom w:val="single" w:sz="4" w:space="0" w:color="auto"/>
              <w:right w:val="nil"/>
            </w:tcBorders>
          </w:tcPr>
          <w:p w:rsidR="003E18B6" w:rsidRPr="00144178" w:rsidRDefault="003E18B6" w:rsidP="004F05C6">
            <w:pPr>
              <w:jc w:val="center"/>
              <w:rPr>
                <w:b/>
              </w:rPr>
            </w:pPr>
            <w:r w:rsidRPr="00144178">
              <w:rPr>
                <w:rFonts w:ascii="MS Gothic" w:eastAsia="MS Gothic" w:hAnsi="MS Gothic" w:hint="eastAsia"/>
                <w:b/>
              </w:rPr>
              <w:t>☐</w:t>
            </w:r>
          </w:p>
        </w:tc>
        <w:tc>
          <w:tcPr>
            <w:tcW w:w="1297" w:type="dxa"/>
            <w:tcBorders>
              <w:top w:val="single" w:sz="4" w:space="0" w:color="auto"/>
              <w:left w:val="nil"/>
              <w:bottom w:val="single" w:sz="4" w:space="0" w:color="auto"/>
              <w:right w:val="single" w:sz="4" w:space="0" w:color="auto"/>
            </w:tcBorders>
          </w:tcPr>
          <w:p w:rsidR="003E18B6" w:rsidRPr="00144178" w:rsidRDefault="003E18B6" w:rsidP="004F05C6">
            <w:pPr>
              <w:ind w:left="54"/>
              <w:rPr>
                <w:b/>
              </w:rPr>
            </w:pPr>
            <w:r w:rsidRPr="00144178">
              <w:rPr>
                <w:b/>
              </w:rPr>
              <w:t>Negatívne</w:t>
            </w:r>
          </w:p>
        </w:tc>
      </w:tr>
      <w:tr w:rsidR="003E18B6" w:rsidRPr="00A179AE" w:rsidTr="003E18B6">
        <w:tc>
          <w:tcPr>
            <w:tcW w:w="3812" w:type="dxa"/>
            <w:tcBorders>
              <w:top w:val="nil"/>
              <w:left w:val="single" w:sz="4" w:space="0" w:color="000000"/>
              <w:bottom w:val="single" w:sz="4" w:space="0" w:color="000000"/>
              <w:right w:val="single" w:sz="4" w:space="0" w:color="000000"/>
            </w:tcBorders>
            <w:shd w:val="clear" w:color="auto" w:fill="E2E2E2"/>
          </w:tcPr>
          <w:p w:rsidR="003E18B6" w:rsidRPr="00A179AE" w:rsidRDefault="003E18B6" w:rsidP="004F05C6">
            <w:r w:rsidRPr="00A179AE">
              <w:t xml:space="preserve">    z toho vplyvy na MSP</w:t>
            </w:r>
          </w:p>
        </w:tc>
        <w:tc>
          <w:tcPr>
            <w:tcW w:w="541" w:type="dxa"/>
            <w:gridSpan w:val="2"/>
            <w:tcBorders>
              <w:top w:val="single" w:sz="4" w:space="0" w:color="auto"/>
              <w:left w:val="single" w:sz="4" w:space="0" w:color="000000"/>
              <w:bottom w:val="single" w:sz="4" w:space="0" w:color="auto"/>
              <w:right w:val="nil"/>
            </w:tcBorders>
          </w:tcPr>
          <w:p w:rsidR="003E18B6" w:rsidRPr="00A179AE" w:rsidRDefault="003E18B6" w:rsidP="004F05C6">
            <w:pPr>
              <w:jc w:val="center"/>
            </w:pPr>
            <w:r w:rsidRPr="00A179AE">
              <w:rPr>
                <w:rFonts w:ascii="MS Mincho" w:eastAsia="MS Mincho" w:hAnsi="MS Mincho" w:cs="MS Mincho" w:hint="eastAsia"/>
              </w:rPr>
              <w:t>☐</w:t>
            </w:r>
          </w:p>
        </w:tc>
        <w:tc>
          <w:tcPr>
            <w:tcW w:w="1281" w:type="dxa"/>
            <w:gridSpan w:val="2"/>
            <w:tcBorders>
              <w:top w:val="single" w:sz="4" w:space="0" w:color="auto"/>
              <w:left w:val="nil"/>
              <w:bottom w:val="single" w:sz="4" w:space="0" w:color="auto"/>
              <w:right w:val="nil"/>
            </w:tcBorders>
          </w:tcPr>
          <w:p w:rsidR="003E18B6" w:rsidRPr="00A179AE" w:rsidRDefault="003E18B6" w:rsidP="004F05C6">
            <w:pPr>
              <w:ind w:right="-108"/>
            </w:pPr>
            <w:r w:rsidRPr="00A179AE">
              <w:t>Pozitívne</w:t>
            </w:r>
          </w:p>
        </w:tc>
        <w:tc>
          <w:tcPr>
            <w:tcW w:w="569" w:type="dxa"/>
            <w:tcBorders>
              <w:top w:val="single" w:sz="4" w:space="0" w:color="auto"/>
              <w:left w:val="nil"/>
              <w:bottom w:val="single" w:sz="4" w:space="0" w:color="auto"/>
              <w:right w:val="nil"/>
            </w:tcBorders>
          </w:tcPr>
          <w:p w:rsidR="003E18B6" w:rsidRPr="00A179AE" w:rsidRDefault="003E18B6" w:rsidP="004F05C6">
            <w:pPr>
              <w:jc w:val="center"/>
            </w:pPr>
            <w:r w:rsidRPr="00A179AE">
              <w:rPr>
                <w:rFonts w:ascii="MS Mincho" w:eastAsia="MS Mincho" w:hAnsi="MS Mincho" w:cs="MS Mincho" w:hint="eastAsia"/>
              </w:rPr>
              <w:t>☐</w:t>
            </w:r>
          </w:p>
        </w:tc>
        <w:tc>
          <w:tcPr>
            <w:tcW w:w="1133" w:type="dxa"/>
            <w:tcBorders>
              <w:top w:val="single" w:sz="4" w:space="0" w:color="auto"/>
              <w:left w:val="nil"/>
              <w:bottom w:val="single" w:sz="4" w:space="0" w:color="auto"/>
              <w:right w:val="nil"/>
            </w:tcBorders>
          </w:tcPr>
          <w:p w:rsidR="003E18B6" w:rsidRPr="00A179AE" w:rsidRDefault="003E18B6" w:rsidP="004F05C6">
            <w:r w:rsidRPr="00A179AE">
              <w:t>Žiadne</w:t>
            </w:r>
          </w:p>
        </w:tc>
        <w:tc>
          <w:tcPr>
            <w:tcW w:w="547" w:type="dxa"/>
            <w:gridSpan w:val="2"/>
            <w:tcBorders>
              <w:top w:val="single" w:sz="4" w:space="0" w:color="auto"/>
              <w:left w:val="nil"/>
              <w:bottom w:val="single" w:sz="4" w:space="0" w:color="auto"/>
              <w:right w:val="nil"/>
            </w:tcBorders>
          </w:tcPr>
          <w:p w:rsidR="003E18B6" w:rsidRPr="00A179AE" w:rsidRDefault="003E18B6" w:rsidP="004F05C6">
            <w:pPr>
              <w:jc w:val="center"/>
            </w:pPr>
            <w:r w:rsidRPr="00A179AE">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cPr>
          <w:p w:rsidR="003E18B6" w:rsidRPr="00A179AE" w:rsidRDefault="003E18B6" w:rsidP="004F05C6">
            <w:pPr>
              <w:ind w:left="54"/>
            </w:pPr>
            <w:r w:rsidRPr="00A179AE">
              <w:t>Negatívne</w:t>
            </w:r>
          </w:p>
        </w:tc>
      </w:tr>
      <w:tr w:rsidR="003E18B6" w:rsidRPr="00A179AE" w:rsidTr="003E18B6">
        <w:tc>
          <w:tcPr>
            <w:tcW w:w="3812" w:type="dxa"/>
            <w:tcBorders>
              <w:top w:val="single" w:sz="4" w:space="0" w:color="000000"/>
              <w:left w:val="single" w:sz="4" w:space="0" w:color="auto"/>
              <w:bottom w:val="single" w:sz="4" w:space="0" w:color="auto"/>
              <w:right w:val="single" w:sz="4" w:space="0" w:color="auto"/>
            </w:tcBorders>
            <w:shd w:val="clear" w:color="auto" w:fill="E2E2E2"/>
          </w:tcPr>
          <w:p w:rsidR="003E18B6" w:rsidRPr="00A179AE" w:rsidRDefault="003E18B6" w:rsidP="004F05C6">
            <w:pPr>
              <w:rPr>
                <w:b/>
              </w:rPr>
            </w:pPr>
            <w:r w:rsidRPr="00A179AE">
              <w:rPr>
                <w:b/>
              </w:rPr>
              <w:t>Sociálne vplyvy</w:t>
            </w:r>
          </w:p>
        </w:tc>
        <w:tc>
          <w:tcPr>
            <w:tcW w:w="541" w:type="dxa"/>
            <w:gridSpan w:val="2"/>
            <w:tcBorders>
              <w:top w:val="single" w:sz="4" w:space="0" w:color="auto"/>
              <w:left w:val="single" w:sz="4" w:space="0" w:color="auto"/>
              <w:bottom w:val="single" w:sz="4" w:space="0" w:color="auto"/>
              <w:right w:val="nil"/>
            </w:tcBorders>
          </w:tcPr>
          <w:p w:rsidR="003E18B6" w:rsidRPr="00A179AE" w:rsidRDefault="003E18B6" w:rsidP="004F05C6">
            <w:pPr>
              <w:jc w:val="center"/>
              <w:rPr>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cPr>
          <w:p w:rsidR="003E18B6" w:rsidRPr="00A179AE" w:rsidRDefault="003E18B6" w:rsidP="004F05C6">
            <w:pPr>
              <w:ind w:right="-108"/>
              <w:rPr>
                <w:b/>
              </w:rPr>
            </w:pPr>
            <w:r w:rsidRPr="00A179AE">
              <w:rPr>
                <w:b/>
              </w:rPr>
              <w:t>Pozitívne</w:t>
            </w:r>
          </w:p>
        </w:tc>
        <w:tc>
          <w:tcPr>
            <w:tcW w:w="569" w:type="dxa"/>
            <w:tcBorders>
              <w:top w:val="single" w:sz="4" w:space="0" w:color="auto"/>
              <w:left w:val="nil"/>
              <w:bottom w:val="single" w:sz="4" w:space="0" w:color="auto"/>
              <w:right w:val="nil"/>
            </w:tcBorders>
          </w:tcPr>
          <w:p w:rsidR="003E18B6" w:rsidRPr="00A179AE" w:rsidRDefault="003E18B6" w:rsidP="004F05C6">
            <w:pPr>
              <w:jc w:val="center"/>
              <w:rPr>
                <w:b/>
              </w:rPr>
            </w:pPr>
            <w:r>
              <w:rPr>
                <w:rFonts w:ascii="MS Gothic" w:eastAsia="MS Gothic" w:hAnsi="MS Gothic" w:hint="eastAsia"/>
                <w:b/>
              </w:rPr>
              <w:t>☒</w:t>
            </w:r>
          </w:p>
        </w:tc>
        <w:tc>
          <w:tcPr>
            <w:tcW w:w="1133" w:type="dxa"/>
            <w:tcBorders>
              <w:top w:val="single" w:sz="4" w:space="0" w:color="auto"/>
              <w:left w:val="nil"/>
              <w:bottom w:val="single" w:sz="4" w:space="0" w:color="auto"/>
              <w:right w:val="nil"/>
            </w:tcBorders>
          </w:tcPr>
          <w:p w:rsidR="003E18B6" w:rsidRPr="00A179AE" w:rsidRDefault="003E18B6" w:rsidP="004F05C6">
            <w:pPr>
              <w:rPr>
                <w:b/>
              </w:rPr>
            </w:pPr>
            <w:r w:rsidRPr="00A179AE">
              <w:rPr>
                <w:b/>
              </w:rPr>
              <w:t>Žiadne</w:t>
            </w:r>
          </w:p>
        </w:tc>
        <w:tc>
          <w:tcPr>
            <w:tcW w:w="547" w:type="dxa"/>
            <w:gridSpan w:val="2"/>
            <w:tcBorders>
              <w:top w:val="single" w:sz="4" w:space="0" w:color="auto"/>
              <w:left w:val="nil"/>
              <w:bottom w:val="single" w:sz="4" w:space="0" w:color="auto"/>
              <w:right w:val="nil"/>
            </w:tcBorders>
          </w:tcPr>
          <w:p w:rsidR="003E18B6" w:rsidRPr="00A179AE" w:rsidRDefault="003E18B6" w:rsidP="004F05C6">
            <w:pPr>
              <w:jc w:val="center"/>
              <w:rPr>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cPr>
          <w:p w:rsidR="003E18B6" w:rsidRPr="00A179AE" w:rsidRDefault="003E18B6" w:rsidP="004F05C6">
            <w:pPr>
              <w:ind w:left="54"/>
              <w:rPr>
                <w:b/>
              </w:rPr>
            </w:pPr>
            <w:r w:rsidRPr="00A179AE">
              <w:rPr>
                <w:b/>
              </w:rPr>
              <w:t>Negatívne</w:t>
            </w:r>
          </w:p>
        </w:tc>
      </w:tr>
      <w:tr w:rsidR="003E18B6" w:rsidRPr="00A179AE" w:rsidTr="004F05C6">
        <w:tc>
          <w:tcPr>
            <w:tcW w:w="3812" w:type="dxa"/>
            <w:tcBorders>
              <w:top w:val="single" w:sz="4" w:space="0" w:color="auto"/>
              <w:left w:val="single" w:sz="4" w:space="0" w:color="auto"/>
              <w:bottom w:val="single" w:sz="4" w:space="0" w:color="auto"/>
              <w:right w:val="single" w:sz="4" w:space="0" w:color="auto"/>
            </w:tcBorders>
            <w:shd w:val="clear" w:color="auto" w:fill="E2E2E2"/>
          </w:tcPr>
          <w:p w:rsidR="003E18B6" w:rsidRPr="00A179AE" w:rsidRDefault="003E18B6" w:rsidP="004F05C6">
            <w:pPr>
              <w:rPr>
                <w:b/>
              </w:rPr>
            </w:pPr>
            <w:r w:rsidRPr="00A179AE">
              <w:rPr>
                <w:b/>
              </w:rPr>
              <w:t>Vplyvy na životné prostredie</w:t>
            </w:r>
          </w:p>
        </w:tc>
        <w:tc>
          <w:tcPr>
            <w:tcW w:w="541" w:type="dxa"/>
            <w:gridSpan w:val="2"/>
            <w:tcBorders>
              <w:top w:val="single" w:sz="4" w:space="0" w:color="auto"/>
              <w:left w:val="single" w:sz="4" w:space="0" w:color="auto"/>
              <w:bottom w:val="single" w:sz="4" w:space="0" w:color="auto"/>
              <w:right w:val="nil"/>
            </w:tcBorders>
          </w:tcPr>
          <w:p w:rsidR="003E18B6" w:rsidRPr="00A179AE" w:rsidRDefault="003E18B6" w:rsidP="004F05C6">
            <w:pPr>
              <w:jc w:val="center"/>
              <w:rPr>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cPr>
          <w:p w:rsidR="003E18B6" w:rsidRPr="00A179AE" w:rsidRDefault="003E18B6" w:rsidP="004F05C6">
            <w:pPr>
              <w:ind w:right="-108"/>
              <w:rPr>
                <w:b/>
              </w:rPr>
            </w:pPr>
            <w:r w:rsidRPr="00A179AE">
              <w:rPr>
                <w:b/>
              </w:rPr>
              <w:t>Pozitívne</w:t>
            </w:r>
          </w:p>
        </w:tc>
        <w:tc>
          <w:tcPr>
            <w:tcW w:w="569" w:type="dxa"/>
            <w:tcBorders>
              <w:top w:val="single" w:sz="4" w:space="0" w:color="auto"/>
              <w:left w:val="nil"/>
              <w:bottom w:val="single" w:sz="4" w:space="0" w:color="auto"/>
              <w:right w:val="nil"/>
            </w:tcBorders>
          </w:tcPr>
          <w:p w:rsidR="003E18B6" w:rsidRPr="00A179AE" w:rsidRDefault="003E18B6" w:rsidP="004F05C6">
            <w:pPr>
              <w:jc w:val="center"/>
              <w:rPr>
                <w:b/>
              </w:rPr>
            </w:pPr>
            <w:r>
              <w:rPr>
                <w:rFonts w:ascii="MS Gothic" w:eastAsia="MS Gothic" w:hAnsi="MS Gothic" w:hint="eastAsia"/>
                <w:b/>
              </w:rPr>
              <w:t>☒</w:t>
            </w:r>
          </w:p>
        </w:tc>
        <w:tc>
          <w:tcPr>
            <w:tcW w:w="1133" w:type="dxa"/>
            <w:tcBorders>
              <w:top w:val="single" w:sz="4" w:space="0" w:color="auto"/>
              <w:left w:val="nil"/>
              <w:bottom w:val="single" w:sz="4" w:space="0" w:color="auto"/>
              <w:right w:val="nil"/>
            </w:tcBorders>
          </w:tcPr>
          <w:p w:rsidR="003E18B6" w:rsidRPr="00A179AE" w:rsidRDefault="003E18B6" w:rsidP="004F05C6">
            <w:pPr>
              <w:rPr>
                <w:b/>
              </w:rPr>
            </w:pPr>
            <w:r w:rsidRPr="00A179AE">
              <w:rPr>
                <w:b/>
              </w:rPr>
              <w:t>Žiadne</w:t>
            </w:r>
          </w:p>
        </w:tc>
        <w:tc>
          <w:tcPr>
            <w:tcW w:w="547" w:type="dxa"/>
            <w:gridSpan w:val="2"/>
            <w:tcBorders>
              <w:top w:val="single" w:sz="4" w:space="0" w:color="auto"/>
              <w:left w:val="nil"/>
              <w:bottom w:val="single" w:sz="4" w:space="0" w:color="auto"/>
              <w:right w:val="nil"/>
            </w:tcBorders>
          </w:tcPr>
          <w:p w:rsidR="003E18B6" w:rsidRPr="00A179AE" w:rsidRDefault="003E18B6" w:rsidP="004F05C6">
            <w:pPr>
              <w:jc w:val="center"/>
              <w:rPr>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cPr>
          <w:p w:rsidR="003E18B6" w:rsidRPr="00A179AE" w:rsidRDefault="003E18B6" w:rsidP="004F05C6">
            <w:pPr>
              <w:ind w:left="54"/>
              <w:rPr>
                <w:b/>
              </w:rPr>
            </w:pPr>
            <w:r w:rsidRPr="00A179AE">
              <w:rPr>
                <w:b/>
              </w:rPr>
              <w:t>Negatívne</w:t>
            </w:r>
          </w:p>
        </w:tc>
      </w:tr>
      <w:tr w:rsidR="003E18B6" w:rsidRPr="00A179AE" w:rsidTr="004F05C6">
        <w:tc>
          <w:tcPr>
            <w:tcW w:w="3812" w:type="dxa"/>
            <w:tcBorders>
              <w:top w:val="single" w:sz="4" w:space="0" w:color="auto"/>
              <w:left w:val="single" w:sz="4" w:space="0" w:color="auto"/>
              <w:bottom w:val="single" w:sz="4" w:space="0" w:color="auto"/>
              <w:right w:val="single" w:sz="4" w:space="0" w:color="auto"/>
            </w:tcBorders>
            <w:shd w:val="clear" w:color="auto" w:fill="E2E2E2"/>
          </w:tcPr>
          <w:p w:rsidR="003E18B6" w:rsidRPr="00A179AE" w:rsidRDefault="003E18B6" w:rsidP="004F05C6">
            <w:pPr>
              <w:rPr>
                <w:b/>
              </w:rPr>
            </w:pPr>
            <w:r w:rsidRPr="00A179AE">
              <w:rPr>
                <w:b/>
              </w:rPr>
              <w:t>Vplyvy na informatizáciu</w:t>
            </w:r>
          </w:p>
        </w:tc>
        <w:tc>
          <w:tcPr>
            <w:tcW w:w="541" w:type="dxa"/>
            <w:gridSpan w:val="2"/>
            <w:tcBorders>
              <w:top w:val="single" w:sz="4" w:space="0" w:color="auto"/>
              <w:left w:val="single" w:sz="4" w:space="0" w:color="auto"/>
              <w:bottom w:val="single" w:sz="4" w:space="0" w:color="auto"/>
              <w:right w:val="nil"/>
            </w:tcBorders>
          </w:tcPr>
          <w:p w:rsidR="003E18B6" w:rsidRPr="00A179AE" w:rsidRDefault="003E18B6" w:rsidP="004F05C6">
            <w:pPr>
              <w:jc w:val="center"/>
              <w:rPr>
                <w:b/>
              </w:rPr>
            </w:pPr>
            <w:r>
              <w:rPr>
                <w:rFonts w:ascii="MS Gothic" w:eastAsia="MS Gothic" w:hAnsi="MS Gothic" w:cs="MS Mincho" w:hint="eastAsia"/>
                <w:b/>
              </w:rPr>
              <w:t>☒</w:t>
            </w:r>
          </w:p>
        </w:tc>
        <w:tc>
          <w:tcPr>
            <w:tcW w:w="1281" w:type="dxa"/>
            <w:gridSpan w:val="2"/>
            <w:tcBorders>
              <w:top w:val="single" w:sz="4" w:space="0" w:color="auto"/>
              <w:left w:val="nil"/>
              <w:bottom w:val="single" w:sz="4" w:space="0" w:color="auto"/>
              <w:right w:val="nil"/>
            </w:tcBorders>
          </w:tcPr>
          <w:p w:rsidR="003E18B6" w:rsidRPr="00A179AE" w:rsidRDefault="003E18B6" w:rsidP="004F05C6">
            <w:pPr>
              <w:ind w:right="-108"/>
              <w:rPr>
                <w:b/>
              </w:rPr>
            </w:pPr>
            <w:r w:rsidRPr="00A179AE">
              <w:rPr>
                <w:b/>
              </w:rPr>
              <w:t>Pozitívne</w:t>
            </w:r>
          </w:p>
        </w:tc>
        <w:tc>
          <w:tcPr>
            <w:tcW w:w="569" w:type="dxa"/>
            <w:tcBorders>
              <w:top w:val="single" w:sz="4" w:space="0" w:color="auto"/>
              <w:left w:val="nil"/>
              <w:bottom w:val="single" w:sz="4" w:space="0" w:color="auto"/>
              <w:right w:val="nil"/>
            </w:tcBorders>
          </w:tcPr>
          <w:p w:rsidR="003E18B6" w:rsidRPr="00A179AE" w:rsidRDefault="003E18B6" w:rsidP="004F05C6">
            <w:pPr>
              <w:jc w:val="center"/>
              <w:rPr>
                <w:b/>
              </w:rPr>
            </w:pPr>
            <w:r>
              <w:rPr>
                <w:rFonts w:ascii="MS Gothic" w:eastAsia="MS Gothic" w:hAnsi="MS Gothic" w:hint="eastAsia"/>
                <w:b/>
              </w:rPr>
              <w:t>☐</w:t>
            </w:r>
          </w:p>
        </w:tc>
        <w:tc>
          <w:tcPr>
            <w:tcW w:w="1133" w:type="dxa"/>
            <w:tcBorders>
              <w:top w:val="single" w:sz="4" w:space="0" w:color="auto"/>
              <w:left w:val="nil"/>
              <w:bottom w:val="single" w:sz="4" w:space="0" w:color="auto"/>
              <w:right w:val="nil"/>
            </w:tcBorders>
          </w:tcPr>
          <w:p w:rsidR="003E18B6" w:rsidRPr="00A179AE" w:rsidRDefault="003E18B6" w:rsidP="004F05C6">
            <w:pPr>
              <w:rPr>
                <w:b/>
              </w:rPr>
            </w:pPr>
            <w:r w:rsidRPr="00A179AE">
              <w:rPr>
                <w:b/>
              </w:rPr>
              <w:t>Žiadne</w:t>
            </w:r>
          </w:p>
        </w:tc>
        <w:tc>
          <w:tcPr>
            <w:tcW w:w="547" w:type="dxa"/>
            <w:gridSpan w:val="2"/>
            <w:tcBorders>
              <w:top w:val="single" w:sz="4" w:space="0" w:color="auto"/>
              <w:left w:val="nil"/>
              <w:bottom w:val="single" w:sz="4" w:space="0" w:color="auto"/>
              <w:right w:val="nil"/>
            </w:tcBorders>
          </w:tcPr>
          <w:p w:rsidR="003E18B6" w:rsidRPr="00A179AE" w:rsidRDefault="003E18B6" w:rsidP="004F05C6">
            <w:pPr>
              <w:jc w:val="center"/>
              <w:rPr>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cPr>
          <w:p w:rsidR="003E18B6" w:rsidRPr="00A179AE" w:rsidRDefault="003E18B6" w:rsidP="004F05C6">
            <w:pPr>
              <w:ind w:left="54"/>
              <w:rPr>
                <w:b/>
              </w:rPr>
            </w:pPr>
            <w:r w:rsidRPr="00A179AE">
              <w:rPr>
                <w:b/>
              </w:rPr>
              <w:t>Negatívne</w:t>
            </w:r>
          </w:p>
        </w:tc>
      </w:tr>
    </w:tbl>
    <w:p w:rsidR="003E18B6" w:rsidRPr="003E18B6" w:rsidRDefault="003E18B6" w:rsidP="003E18B6">
      <w:pPr>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3E18B6" w:rsidRPr="00A179AE" w:rsidTr="004F05C6">
        <w:tc>
          <w:tcPr>
            <w:tcW w:w="3812" w:type="dxa"/>
            <w:tcBorders>
              <w:top w:val="single" w:sz="4" w:space="0" w:color="auto"/>
              <w:left w:val="single" w:sz="4" w:space="0" w:color="auto"/>
              <w:bottom w:val="nil"/>
              <w:right w:val="single" w:sz="4" w:space="0" w:color="auto"/>
            </w:tcBorders>
            <w:shd w:val="clear" w:color="auto" w:fill="E2E2E2"/>
          </w:tcPr>
          <w:p w:rsidR="003E18B6" w:rsidRPr="00653ADA" w:rsidRDefault="003E18B6" w:rsidP="004F05C6">
            <w:pPr>
              <w:rPr>
                <w:b/>
              </w:rPr>
            </w:pPr>
            <w:r>
              <w:rPr>
                <w:rFonts w:eastAsia="Calibri"/>
                <w:b/>
                <w:lang w:eastAsia="en-US"/>
              </w:rPr>
              <w:t>V</w:t>
            </w:r>
            <w:r w:rsidRPr="00127DAC">
              <w:rPr>
                <w:rFonts w:eastAsia="Calibri"/>
                <w:b/>
                <w:lang w:eastAsia="en-US"/>
              </w:rPr>
              <w:t>plyv</w:t>
            </w:r>
            <w:r>
              <w:rPr>
                <w:rFonts w:eastAsia="Calibri"/>
                <w:b/>
                <w:lang w:eastAsia="en-US"/>
              </w:rPr>
              <w:t>y</w:t>
            </w:r>
            <w:r w:rsidRPr="00127DAC">
              <w:rPr>
                <w:rFonts w:eastAsia="Calibri"/>
                <w:b/>
                <w:lang w:eastAsia="en-US"/>
              </w:rPr>
              <w:t xml:space="preserve"> na služby verejnej správy pre občana</w:t>
            </w:r>
            <w:r>
              <w:rPr>
                <w:rFonts w:eastAsia="Calibri"/>
                <w:b/>
                <w:lang w:eastAsia="en-US"/>
              </w:rPr>
              <w:t>, z toho</w:t>
            </w:r>
          </w:p>
        </w:tc>
        <w:tc>
          <w:tcPr>
            <w:tcW w:w="541" w:type="dxa"/>
            <w:tcBorders>
              <w:top w:val="single" w:sz="4" w:space="0" w:color="auto"/>
              <w:left w:val="single" w:sz="4" w:space="0" w:color="auto"/>
              <w:bottom w:val="nil"/>
              <w:right w:val="nil"/>
            </w:tcBorders>
            <w:shd w:val="clear" w:color="auto" w:fill="auto"/>
          </w:tcPr>
          <w:p w:rsidR="003E18B6" w:rsidRPr="00653ADA" w:rsidRDefault="003E18B6" w:rsidP="004F05C6">
            <w:pPr>
              <w:jc w:val="center"/>
              <w:rPr>
                <w:rFonts w:eastAsia="MS Mincho"/>
                <w:b/>
              </w:rPr>
            </w:pPr>
          </w:p>
        </w:tc>
        <w:tc>
          <w:tcPr>
            <w:tcW w:w="1281" w:type="dxa"/>
            <w:tcBorders>
              <w:top w:val="single" w:sz="4" w:space="0" w:color="auto"/>
              <w:left w:val="nil"/>
              <w:bottom w:val="nil"/>
              <w:right w:val="nil"/>
            </w:tcBorders>
            <w:shd w:val="clear" w:color="auto" w:fill="auto"/>
          </w:tcPr>
          <w:p w:rsidR="003E18B6" w:rsidRPr="00653ADA" w:rsidRDefault="003E18B6" w:rsidP="004F05C6">
            <w:pPr>
              <w:ind w:right="-108"/>
              <w:rPr>
                <w:b/>
              </w:rPr>
            </w:pPr>
          </w:p>
        </w:tc>
        <w:tc>
          <w:tcPr>
            <w:tcW w:w="569" w:type="dxa"/>
            <w:tcBorders>
              <w:top w:val="single" w:sz="4" w:space="0" w:color="auto"/>
              <w:left w:val="nil"/>
              <w:bottom w:val="nil"/>
              <w:right w:val="nil"/>
            </w:tcBorders>
            <w:shd w:val="clear" w:color="auto" w:fill="auto"/>
          </w:tcPr>
          <w:p w:rsidR="003E18B6" w:rsidRPr="00653ADA" w:rsidRDefault="003E18B6" w:rsidP="004F05C6">
            <w:pPr>
              <w:jc w:val="center"/>
              <w:rPr>
                <w:rFonts w:eastAsia="MS Mincho"/>
                <w:b/>
              </w:rPr>
            </w:pPr>
          </w:p>
        </w:tc>
        <w:tc>
          <w:tcPr>
            <w:tcW w:w="1133" w:type="dxa"/>
            <w:tcBorders>
              <w:top w:val="single" w:sz="4" w:space="0" w:color="auto"/>
              <w:left w:val="nil"/>
              <w:bottom w:val="nil"/>
              <w:right w:val="nil"/>
            </w:tcBorders>
            <w:shd w:val="clear" w:color="auto" w:fill="auto"/>
          </w:tcPr>
          <w:p w:rsidR="003E18B6" w:rsidRPr="00653ADA" w:rsidRDefault="003E18B6" w:rsidP="004F05C6">
            <w:pPr>
              <w:rPr>
                <w:b/>
              </w:rPr>
            </w:pPr>
          </w:p>
        </w:tc>
        <w:tc>
          <w:tcPr>
            <w:tcW w:w="547" w:type="dxa"/>
            <w:tcBorders>
              <w:top w:val="single" w:sz="4" w:space="0" w:color="auto"/>
              <w:left w:val="nil"/>
              <w:bottom w:val="nil"/>
              <w:right w:val="nil"/>
            </w:tcBorders>
            <w:shd w:val="clear" w:color="auto" w:fill="auto"/>
          </w:tcPr>
          <w:p w:rsidR="003E18B6" w:rsidRPr="00653ADA" w:rsidRDefault="003E18B6" w:rsidP="004F05C6">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rsidR="003E18B6" w:rsidRPr="00653ADA" w:rsidRDefault="003E18B6" w:rsidP="004F05C6">
            <w:pPr>
              <w:ind w:left="54"/>
              <w:rPr>
                <w:b/>
              </w:rPr>
            </w:pPr>
          </w:p>
        </w:tc>
      </w:tr>
      <w:tr w:rsidR="003E18B6" w:rsidRPr="009634B3" w:rsidTr="004F05C6">
        <w:tc>
          <w:tcPr>
            <w:tcW w:w="3812" w:type="dxa"/>
            <w:tcBorders>
              <w:top w:val="nil"/>
              <w:left w:val="single" w:sz="4" w:space="0" w:color="auto"/>
              <w:bottom w:val="nil"/>
              <w:right w:val="single" w:sz="4" w:space="0" w:color="auto"/>
            </w:tcBorders>
            <w:shd w:val="clear" w:color="auto" w:fill="E2E2E2"/>
          </w:tcPr>
          <w:p w:rsidR="003E18B6" w:rsidRPr="009634B3" w:rsidRDefault="003E18B6" w:rsidP="004F05C6">
            <w:pPr>
              <w:ind w:left="196" w:hanging="196"/>
              <w:rPr>
                <w:rFonts w:eastAsia="Calibri"/>
                <w:b/>
                <w:lang w:eastAsia="en-US"/>
              </w:rPr>
            </w:pPr>
            <w:r w:rsidRPr="009634B3">
              <w:rPr>
                <w:rFonts w:eastAsia="Calibri"/>
                <w:b/>
                <w:lang w:eastAsia="en-US"/>
              </w:rPr>
              <w:t xml:space="preserve">    vplyvy služieb verejnej správy na občana</w:t>
            </w:r>
          </w:p>
        </w:tc>
        <w:tc>
          <w:tcPr>
            <w:tcW w:w="541" w:type="dxa"/>
            <w:tcBorders>
              <w:top w:val="nil"/>
              <w:left w:val="single" w:sz="4" w:space="0" w:color="auto"/>
              <w:bottom w:val="nil"/>
              <w:right w:val="nil"/>
            </w:tcBorders>
            <w:shd w:val="clear" w:color="auto" w:fill="auto"/>
          </w:tcPr>
          <w:p w:rsidR="003E18B6" w:rsidRPr="009634B3" w:rsidRDefault="003E18B6" w:rsidP="004F05C6">
            <w:pPr>
              <w:jc w:val="center"/>
              <w:rPr>
                <w:rFonts w:ascii="MS Mincho" w:eastAsia="MS Mincho" w:hAnsi="MS Mincho" w:cs="MS Mincho"/>
                <w:b/>
                <w:lang w:eastAsia="en-US"/>
              </w:rPr>
            </w:pPr>
            <w:r w:rsidRPr="009634B3">
              <w:rPr>
                <w:rFonts w:ascii="MS Mincho" w:eastAsia="MS Mincho" w:hAnsi="MS Mincho" w:cs="MS Mincho" w:hint="eastAsia"/>
                <w:b/>
                <w:lang w:eastAsia="en-US"/>
              </w:rPr>
              <w:t>☐</w:t>
            </w:r>
          </w:p>
        </w:tc>
        <w:tc>
          <w:tcPr>
            <w:tcW w:w="1281" w:type="dxa"/>
            <w:tcBorders>
              <w:top w:val="nil"/>
              <w:left w:val="nil"/>
              <w:bottom w:val="nil"/>
              <w:right w:val="nil"/>
            </w:tcBorders>
            <w:shd w:val="clear" w:color="auto" w:fill="auto"/>
          </w:tcPr>
          <w:p w:rsidR="003E18B6" w:rsidRPr="009634B3" w:rsidRDefault="003E18B6" w:rsidP="004F05C6">
            <w:pPr>
              <w:ind w:right="-108"/>
              <w:rPr>
                <w:rFonts w:eastAsia="Calibri"/>
                <w:b/>
                <w:lang w:eastAsia="en-US"/>
              </w:rPr>
            </w:pPr>
            <w:r w:rsidRPr="009634B3">
              <w:rPr>
                <w:rFonts w:eastAsia="Calibri"/>
                <w:b/>
                <w:lang w:eastAsia="en-US"/>
              </w:rPr>
              <w:t>Pozitívne</w:t>
            </w:r>
          </w:p>
        </w:tc>
        <w:tc>
          <w:tcPr>
            <w:tcW w:w="569" w:type="dxa"/>
            <w:tcBorders>
              <w:top w:val="nil"/>
              <w:left w:val="nil"/>
              <w:bottom w:val="nil"/>
              <w:right w:val="nil"/>
            </w:tcBorders>
            <w:shd w:val="clear" w:color="auto" w:fill="auto"/>
          </w:tcPr>
          <w:p w:rsidR="003E18B6" w:rsidRPr="009634B3" w:rsidRDefault="003E18B6" w:rsidP="004F05C6">
            <w:pPr>
              <w:jc w:val="center"/>
              <w:rPr>
                <w:rFonts w:ascii="MS Mincho" w:eastAsia="MS Mincho" w:hAnsi="MS Mincho" w:cs="MS Mincho"/>
                <w:b/>
                <w:lang w:eastAsia="en-US"/>
              </w:rPr>
            </w:pPr>
            <w:r>
              <w:rPr>
                <w:rFonts w:ascii="MS Gothic" w:eastAsia="MS Gothic" w:hAnsi="MS Gothic" w:hint="eastAsia"/>
                <w:b/>
              </w:rPr>
              <w:t>☒</w:t>
            </w:r>
          </w:p>
        </w:tc>
        <w:tc>
          <w:tcPr>
            <w:tcW w:w="1133" w:type="dxa"/>
            <w:tcBorders>
              <w:top w:val="nil"/>
              <w:left w:val="nil"/>
              <w:bottom w:val="nil"/>
              <w:right w:val="nil"/>
            </w:tcBorders>
            <w:shd w:val="clear" w:color="auto" w:fill="auto"/>
          </w:tcPr>
          <w:p w:rsidR="003E18B6" w:rsidRPr="009634B3" w:rsidRDefault="003E18B6" w:rsidP="004F05C6">
            <w:pPr>
              <w:rPr>
                <w:rFonts w:eastAsia="Calibri"/>
                <w:b/>
                <w:lang w:eastAsia="en-US"/>
              </w:rPr>
            </w:pPr>
            <w:r w:rsidRPr="009634B3">
              <w:rPr>
                <w:rFonts w:eastAsia="Calibri"/>
                <w:b/>
                <w:lang w:eastAsia="en-US"/>
              </w:rPr>
              <w:t>Žiadne</w:t>
            </w:r>
          </w:p>
        </w:tc>
        <w:tc>
          <w:tcPr>
            <w:tcW w:w="547" w:type="dxa"/>
            <w:tcBorders>
              <w:top w:val="nil"/>
              <w:left w:val="nil"/>
              <w:bottom w:val="nil"/>
              <w:right w:val="nil"/>
            </w:tcBorders>
            <w:shd w:val="clear" w:color="auto" w:fill="auto"/>
          </w:tcPr>
          <w:p w:rsidR="003E18B6" w:rsidRPr="009634B3" w:rsidRDefault="003E18B6" w:rsidP="004F05C6">
            <w:pPr>
              <w:jc w:val="center"/>
              <w:rPr>
                <w:rFonts w:ascii="MS Mincho" w:eastAsia="MS Mincho" w:hAnsi="MS Mincho" w:cs="MS Mincho"/>
                <w:b/>
                <w:lang w:eastAsia="en-US"/>
              </w:rPr>
            </w:pPr>
            <w:r w:rsidRPr="009634B3">
              <w:rPr>
                <w:rFonts w:ascii="MS Mincho" w:eastAsia="MS Mincho" w:hAnsi="MS Mincho" w:cs="MS Mincho" w:hint="eastAsia"/>
                <w:b/>
                <w:lang w:eastAsia="en-US"/>
              </w:rPr>
              <w:t>☐</w:t>
            </w:r>
          </w:p>
        </w:tc>
        <w:tc>
          <w:tcPr>
            <w:tcW w:w="1297" w:type="dxa"/>
            <w:tcBorders>
              <w:top w:val="nil"/>
              <w:left w:val="nil"/>
              <w:bottom w:val="nil"/>
              <w:right w:val="single" w:sz="4" w:space="0" w:color="auto"/>
            </w:tcBorders>
            <w:shd w:val="clear" w:color="auto" w:fill="auto"/>
          </w:tcPr>
          <w:p w:rsidR="003E18B6" w:rsidRPr="009634B3" w:rsidRDefault="003E18B6" w:rsidP="004F05C6">
            <w:pPr>
              <w:ind w:left="54"/>
              <w:rPr>
                <w:rFonts w:eastAsia="Calibri"/>
                <w:b/>
                <w:lang w:eastAsia="en-US"/>
              </w:rPr>
            </w:pPr>
            <w:r>
              <w:rPr>
                <w:rFonts w:eastAsia="Calibri"/>
                <w:b/>
                <w:lang w:eastAsia="en-US"/>
              </w:rPr>
              <w:t>Negatívne</w:t>
            </w:r>
          </w:p>
        </w:tc>
      </w:tr>
      <w:tr w:rsidR="003E18B6" w:rsidRPr="009634B3" w:rsidTr="004F05C6">
        <w:tc>
          <w:tcPr>
            <w:tcW w:w="3812" w:type="dxa"/>
            <w:tcBorders>
              <w:top w:val="nil"/>
              <w:left w:val="single" w:sz="4" w:space="0" w:color="auto"/>
              <w:bottom w:val="single" w:sz="4" w:space="0" w:color="auto"/>
              <w:right w:val="single" w:sz="4" w:space="0" w:color="auto"/>
            </w:tcBorders>
            <w:shd w:val="clear" w:color="auto" w:fill="E2E2E2"/>
          </w:tcPr>
          <w:p w:rsidR="003E18B6" w:rsidRPr="009634B3" w:rsidRDefault="003E18B6" w:rsidP="004F05C6">
            <w:pPr>
              <w:ind w:left="168" w:hanging="168"/>
              <w:rPr>
                <w:rFonts w:eastAsia="Calibri"/>
                <w:b/>
                <w:lang w:eastAsia="en-US"/>
              </w:rPr>
            </w:pPr>
            <w:r>
              <w:rPr>
                <w:rFonts w:eastAsia="Calibri"/>
                <w:b/>
                <w:lang w:eastAsia="en-US"/>
              </w:rPr>
              <w:t xml:space="preserve">    </w:t>
            </w:r>
            <w:r w:rsidRPr="009634B3">
              <w:rPr>
                <w:rFonts w:eastAsia="Calibri"/>
                <w:b/>
                <w:lang w:eastAsia="en-US"/>
              </w:rPr>
              <w:t>vplyvy na procesy služieb vo verejnej správe</w:t>
            </w:r>
          </w:p>
        </w:tc>
        <w:tc>
          <w:tcPr>
            <w:tcW w:w="541" w:type="dxa"/>
            <w:tcBorders>
              <w:top w:val="nil"/>
              <w:left w:val="single" w:sz="4" w:space="0" w:color="auto"/>
              <w:bottom w:val="single" w:sz="4" w:space="0" w:color="auto"/>
              <w:right w:val="nil"/>
            </w:tcBorders>
            <w:shd w:val="clear" w:color="auto" w:fill="auto"/>
          </w:tcPr>
          <w:p w:rsidR="003E18B6" w:rsidRPr="009634B3" w:rsidRDefault="003E18B6" w:rsidP="004F05C6">
            <w:pPr>
              <w:jc w:val="center"/>
              <w:rPr>
                <w:rFonts w:eastAsia="MS Mincho"/>
                <w:b/>
                <w:lang w:eastAsia="en-US"/>
              </w:rPr>
            </w:pPr>
            <w:r w:rsidRPr="009634B3">
              <w:rPr>
                <w:rFonts w:ascii="MS Mincho" w:eastAsia="MS Mincho" w:hAnsi="MS Mincho" w:cs="MS Mincho" w:hint="eastAsia"/>
                <w:b/>
                <w:lang w:eastAsia="en-US"/>
              </w:rPr>
              <w:t>☐</w:t>
            </w:r>
          </w:p>
        </w:tc>
        <w:tc>
          <w:tcPr>
            <w:tcW w:w="1281" w:type="dxa"/>
            <w:tcBorders>
              <w:top w:val="nil"/>
              <w:left w:val="nil"/>
              <w:bottom w:val="single" w:sz="4" w:space="0" w:color="auto"/>
              <w:right w:val="nil"/>
            </w:tcBorders>
            <w:shd w:val="clear" w:color="auto" w:fill="auto"/>
          </w:tcPr>
          <w:p w:rsidR="003E18B6" w:rsidRPr="009634B3" w:rsidRDefault="003E18B6" w:rsidP="004F05C6">
            <w:pPr>
              <w:ind w:right="-108"/>
              <w:rPr>
                <w:rFonts w:eastAsia="Calibri"/>
                <w:b/>
                <w:lang w:eastAsia="en-US"/>
              </w:rPr>
            </w:pPr>
            <w:r w:rsidRPr="009634B3">
              <w:rPr>
                <w:rFonts w:eastAsia="Calibri"/>
                <w:b/>
                <w:lang w:eastAsia="en-US"/>
              </w:rPr>
              <w:t>Pozitívne</w:t>
            </w:r>
          </w:p>
        </w:tc>
        <w:tc>
          <w:tcPr>
            <w:tcW w:w="569" w:type="dxa"/>
            <w:tcBorders>
              <w:top w:val="nil"/>
              <w:left w:val="nil"/>
              <w:bottom w:val="single" w:sz="4" w:space="0" w:color="auto"/>
              <w:right w:val="nil"/>
            </w:tcBorders>
            <w:shd w:val="clear" w:color="auto" w:fill="auto"/>
          </w:tcPr>
          <w:p w:rsidR="003E18B6" w:rsidRPr="009634B3" w:rsidRDefault="003E18B6" w:rsidP="004F05C6">
            <w:pPr>
              <w:jc w:val="center"/>
              <w:rPr>
                <w:rFonts w:eastAsia="MS Mincho"/>
                <w:b/>
                <w:lang w:eastAsia="en-US"/>
              </w:rPr>
            </w:pPr>
            <w:r>
              <w:rPr>
                <w:rFonts w:ascii="MS Gothic" w:eastAsia="MS Gothic" w:hAnsi="MS Gothic" w:hint="eastAsia"/>
                <w:b/>
              </w:rPr>
              <w:t>☒</w:t>
            </w:r>
          </w:p>
        </w:tc>
        <w:tc>
          <w:tcPr>
            <w:tcW w:w="1133" w:type="dxa"/>
            <w:tcBorders>
              <w:top w:val="nil"/>
              <w:left w:val="nil"/>
              <w:bottom w:val="single" w:sz="4" w:space="0" w:color="auto"/>
              <w:right w:val="nil"/>
            </w:tcBorders>
            <w:shd w:val="clear" w:color="auto" w:fill="auto"/>
          </w:tcPr>
          <w:p w:rsidR="003E18B6" w:rsidRPr="009634B3" w:rsidRDefault="003E18B6" w:rsidP="004F05C6">
            <w:pPr>
              <w:rPr>
                <w:rFonts w:eastAsia="Calibri"/>
                <w:b/>
                <w:lang w:eastAsia="en-US"/>
              </w:rPr>
            </w:pPr>
            <w:r w:rsidRPr="009634B3">
              <w:rPr>
                <w:rFonts w:eastAsia="Calibri"/>
                <w:b/>
                <w:lang w:eastAsia="en-US"/>
              </w:rPr>
              <w:t>Žiadne</w:t>
            </w:r>
          </w:p>
        </w:tc>
        <w:tc>
          <w:tcPr>
            <w:tcW w:w="547" w:type="dxa"/>
            <w:tcBorders>
              <w:top w:val="nil"/>
              <w:left w:val="nil"/>
              <w:bottom w:val="single" w:sz="4" w:space="0" w:color="auto"/>
              <w:right w:val="nil"/>
            </w:tcBorders>
            <w:shd w:val="clear" w:color="auto" w:fill="auto"/>
          </w:tcPr>
          <w:p w:rsidR="003E18B6" w:rsidRPr="009634B3" w:rsidRDefault="003E18B6" w:rsidP="004F05C6">
            <w:pPr>
              <w:jc w:val="center"/>
              <w:rPr>
                <w:rFonts w:eastAsia="MS Mincho"/>
                <w:b/>
                <w:lang w:eastAsia="en-US"/>
              </w:rPr>
            </w:pPr>
            <w:r w:rsidRPr="009634B3">
              <w:rPr>
                <w:rFonts w:ascii="MS Mincho" w:eastAsia="MS Mincho" w:hAnsi="MS Mincho" w:cs="MS Mincho" w:hint="eastAsia"/>
                <w:b/>
                <w:lang w:eastAsia="en-US"/>
              </w:rPr>
              <w:t>☐</w:t>
            </w:r>
          </w:p>
        </w:tc>
        <w:tc>
          <w:tcPr>
            <w:tcW w:w="1297" w:type="dxa"/>
            <w:tcBorders>
              <w:top w:val="nil"/>
              <w:left w:val="nil"/>
              <w:bottom w:val="single" w:sz="4" w:space="0" w:color="auto"/>
              <w:right w:val="single" w:sz="4" w:space="0" w:color="auto"/>
            </w:tcBorders>
            <w:shd w:val="clear" w:color="auto" w:fill="auto"/>
          </w:tcPr>
          <w:p w:rsidR="003E18B6" w:rsidRPr="009634B3" w:rsidRDefault="003E18B6" w:rsidP="004F05C6">
            <w:pPr>
              <w:ind w:left="54"/>
              <w:rPr>
                <w:rFonts w:eastAsia="Calibri"/>
                <w:b/>
                <w:lang w:eastAsia="en-US"/>
              </w:rPr>
            </w:pPr>
            <w:r>
              <w:rPr>
                <w:rFonts w:eastAsia="Calibri"/>
                <w:b/>
                <w:lang w:eastAsia="en-US"/>
              </w:rPr>
              <w:t>Negatívne</w:t>
            </w:r>
          </w:p>
        </w:tc>
      </w:tr>
    </w:tbl>
    <w:p w:rsidR="003E18B6" w:rsidRPr="003E18B6" w:rsidRDefault="003E18B6" w:rsidP="003E18B6">
      <w:pPr>
        <w:rPr>
          <w:vanish/>
        </w:rPr>
      </w:pPr>
    </w:p>
    <w:tbl>
      <w:tblPr>
        <w:tblStyle w:val="Mriekatabuky1"/>
        <w:tblW w:w="9180" w:type="dxa"/>
        <w:tblLayout w:type="fixed"/>
        <w:tblLook w:val="04A0" w:firstRow="1" w:lastRow="0" w:firstColumn="1" w:lastColumn="0" w:noHBand="0" w:noVBand="1"/>
      </w:tblPr>
      <w:tblGrid>
        <w:gridCol w:w="3812"/>
        <w:gridCol w:w="541"/>
        <w:gridCol w:w="1281"/>
        <w:gridCol w:w="569"/>
        <w:gridCol w:w="1133"/>
        <w:gridCol w:w="547"/>
        <w:gridCol w:w="1297"/>
      </w:tblGrid>
      <w:tr w:rsidR="003E18B6" w:rsidRPr="00A179AE" w:rsidTr="004F05C6">
        <w:trPr>
          <w:trHeight w:val="563"/>
        </w:trPr>
        <w:tc>
          <w:tcPr>
            <w:tcW w:w="3812" w:type="dxa"/>
            <w:shd w:val="clear" w:color="auto" w:fill="E2E2E2"/>
          </w:tcPr>
          <w:p w:rsidR="003E18B6" w:rsidRPr="0097235E" w:rsidRDefault="003E18B6" w:rsidP="004F05C6">
            <w:pPr>
              <w:rPr>
                <w:b/>
              </w:rPr>
            </w:pPr>
            <w:r w:rsidRPr="0097235E">
              <w:rPr>
                <w:b/>
                <w:bCs/>
              </w:rPr>
              <w:t xml:space="preserve">Vplyvy na manželstvo, rodičovstvo </w:t>
            </w:r>
            <w:r w:rsidRPr="003E18B6">
              <w:rPr>
                <w:rFonts w:ascii="Calibri" w:hAnsi="Calibri"/>
                <w:b/>
                <w:bCs/>
              </w:rPr>
              <w:br/>
            </w:r>
            <w:r w:rsidRPr="0097235E">
              <w:rPr>
                <w:b/>
                <w:bCs/>
              </w:rPr>
              <w:t>a rodinu</w:t>
            </w:r>
          </w:p>
        </w:tc>
        <w:tc>
          <w:tcPr>
            <w:tcW w:w="541" w:type="dxa"/>
            <w:tcBorders>
              <w:right w:val="nil"/>
            </w:tcBorders>
          </w:tcPr>
          <w:p w:rsidR="003E18B6" w:rsidRPr="00A179AE" w:rsidRDefault="003E18B6" w:rsidP="004F05C6">
            <w:pPr>
              <w:jc w:val="center"/>
              <w:rPr>
                <w:b/>
              </w:rPr>
            </w:pPr>
            <w:r w:rsidRPr="00A179AE">
              <w:rPr>
                <w:rFonts w:ascii="MS Mincho" w:eastAsia="MS Mincho" w:hAnsi="MS Mincho" w:cs="MS Mincho" w:hint="eastAsia"/>
                <w:b/>
              </w:rPr>
              <w:t>☐</w:t>
            </w:r>
          </w:p>
        </w:tc>
        <w:tc>
          <w:tcPr>
            <w:tcW w:w="1281" w:type="dxa"/>
            <w:tcBorders>
              <w:left w:val="nil"/>
              <w:right w:val="nil"/>
            </w:tcBorders>
          </w:tcPr>
          <w:p w:rsidR="003E18B6" w:rsidRPr="00A179AE" w:rsidRDefault="003E18B6" w:rsidP="004F05C6">
            <w:pPr>
              <w:ind w:right="-108"/>
              <w:rPr>
                <w:b/>
              </w:rPr>
            </w:pPr>
            <w:r w:rsidRPr="00A179AE">
              <w:rPr>
                <w:b/>
              </w:rPr>
              <w:t>Pozitívne</w:t>
            </w:r>
          </w:p>
        </w:tc>
        <w:tc>
          <w:tcPr>
            <w:tcW w:w="569" w:type="dxa"/>
            <w:tcBorders>
              <w:left w:val="nil"/>
              <w:right w:val="nil"/>
            </w:tcBorders>
          </w:tcPr>
          <w:p w:rsidR="003E18B6" w:rsidRPr="00A179AE" w:rsidRDefault="003E18B6" w:rsidP="004F05C6">
            <w:pPr>
              <w:jc w:val="center"/>
              <w:rPr>
                <w:b/>
              </w:rPr>
            </w:pPr>
            <w:r w:rsidRPr="00B93223">
              <w:rPr>
                <w:rFonts w:ascii="Wingdings 2" w:hAnsi="Wingdings 2" w:cs="Times"/>
              </w:rPr>
              <w:t></w:t>
            </w:r>
          </w:p>
        </w:tc>
        <w:tc>
          <w:tcPr>
            <w:tcW w:w="1133" w:type="dxa"/>
            <w:tcBorders>
              <w:left w:val="nil"/>
              <w:right w:val="nil"/>
            </w:tcBorders>
          </w:tcPr>
          <w:p w:rsidR="003E18B6" w:rsidRPr="00A179AE" w:rsidRDefault="003E18B6" w:rsidP="004F05C6">
            <w:pPr>
              <w:rPr>
                <w:b/>
              </w:rPr>
            </w:pPr>
            <w:r w:rsidRPr="00A179AE">
              <w:rPr>
                <w:b/>
              </w:rPr>
              <w:t>Žiadne</w:t>
            </w:r>
          </w:p>
        </w:tc>
        <w:tc>
          <w:tcPr>
            <w:tcW w:w="547" w:type="dxa"/>
            <w:tcBorders>
              <w:left w:val="nil"/>
              <w:right w:val="nil"/>
            </w:tcBorders>
          </w:tcPr>
          <w:p w:rsidR="003E18B6" w:rsidRPr="00A179AE" w:rsidRDefault="003E18B6" w:rsidP="004F05C6">
            <w:pPr>
              <w:jc w:val="center"/>
              <w:rPr>
                <w:b/>
              </w:rPr>
            </w:pPr>
            <w:r w:rsidRPr="00A179AE">
              <w:rPr>
                <w:rFonts w:ascii="MS Mincho" w:eastAsia="MS Mincho" w:hAnsi="MS Mincho" w:cs="MS Mincho" w:hint="eastAsia"/>
                <w:b/>
              </w:rPr>
              <w:t>☐</w:t>
            </w:r>
          </w:p>
        </w:tc>
        <w:tc>
          <w:tcPr>
            <w:tcW w:w="1297" w:type="dxa"/>
            <w:tcBorders>
              <w:left w:val="nil"/>
            </w:tcBorders>
          </w:tcPr>
          <w:p w:rsidR="003E18B6" w:rsidRPr="00A179AE" w:rsidRDefault="003E18B6" w:rsidP="004F05C6">
            <w:pPr>
              <w:ind w:left="54"/>
              <w:rPr>
                <w:b/>
              </w:rPr>
            </w:pPr>
            <w:r w:rsidRPr="00A179AE">
              <w:rPr>
                <w:b/>
              </w:rPr>
              <w:t>Negatívne</w:t>
            </w:r>
          </w:p>
        </w:tc>
      </w:tr>
    </w:tbl>
    <w:p w:rsidR="003E18B6" w:rsidRPr="00A179AE" w:rsidRDefault="003E18B6" w:rsidP="003E18B6">
      <w:pPr>
        <w:ind w:right="141"/>
        <w:rPr>
          <w:b/>
        </w:rPr>
      </w:pPr>
    </w:p>
    <w:tbl>
      <w:tblPr>
        <w:tblStyle w:val="Mriekatabuky"/>
        <w:tblW w:w="9176" w:type="dxa"/>
        <w:tblLayout w:type="fixed"/>
        <w:tblLook w:val="04A0" w:firstRow="1" w:lastRow="0" w:firstColumn="1" w:lastColumn="0" w:noHBand="0" w:noVBand="1"/>
      </w:tblPr>
      <w:tblGrid>
        <w:gridCol w:w="9176"/>
      </w:tblGrid>
      <w:tr w:rsidR="003E18B6" w:rsidRPr="00A179AE" w:rsidTr="004F05C6">
        <w:tc>
          <w:tcPr>
            <w:tcW w:w="9176" w:type="dxa"/>
            <w:tcBorders>
              <w:top w:val="single" w:sz="4" w:space="0" w:color="auto"/>
              <w:left w:val="single" w:sz="4" w:space="0" w:color="auto"/>
              <w:bottom w:val="nil"/>
              <w:right w:val="single" w:sz="4" w:space="0" w:color="auto"/>
            </w:tcBorders>
            <w:shd w:val="clear" w:color="auto" w:fill="E2E2E2"/>
          </w:tcPr>
          <w:p w:rsidR="003E18B6" w:rsidRPr="00A179AE" w:rsidRDefault="003E18B6" w:rsidP="003E18B6">
            <w:pPr>
              <w:pStyle w:val="Odsekzoznamu"/>
              <w:widowControl/>
              <w:numPr>
                <w:ilvl w:val="0"/>
                <w:numId w:val="5"/>
              </w:numPr>
              <w:autoSpaceDE/>
              <w:autoSpaceDN/>
              <w:adjustRightInd/>
              <w:ind w:left="426"/>
              <w:rPr>
                <w:b/>
              </w:rPr>
            </w:pPr>
            <w:r w:rsidRPr="00A179AE">
              <w:rPr>
                <w:b/>
              </w:rPr>
              <w:t>Poznámky</w:t>
            </w:r>
          </w:p>
        </w:tc>
      </w:tr>
      <w:tr w:rsidR="003E18B6" w:rsidRPr="00A179AE" w:rsidTr="003E18B6">
        <w:trPr>
          <w:trHeight w:val="713"/>
        </w:trPr>
        <w:tc>
          <w:tcPr>
            <w:tcW w:w="9176" w:type="dxa"/>
            <w:tcBorders>
              <w:top w:val="nil"/>
              <w:left w:val="single" w:sz="4" w:space="0" w:color="auto"/>
              <w:bottom w:val="single" w:sz="4" w:space="0" w:color="FFFFFF"/>
              <w:right w:val="single" w:sz="4" w:space="0" w:color="auto"/>
            </w:tcBorders>
            <w:shd w:val="clear" w:color="auto" w:fill="auto"/>
          </w:tcPr>
          <w:p w:rsidR="003E18B6" w:rsidRPr="00A179AE" w:rsidRDefault="003E18B6" w:rsidP="004F05C6">
            <w:pPr>
              <w:rPr>
                <w:i/>
              </w:rPr>
            </w:pPr>
            <w:r w:rsidRPr="00A179AE">
              <w:rPr>
                <w:i/>
              </w:rPr>
              <w:t>V prípade potreby uveďte doplňujúce informácie k návrhu.</w:t>
            </w:r>
          </w:p>
          <w:p w:rsidR="003E18B6" w:rsidRPr="00E3127D" w:rsidRDefault="003E18B6" w:rsidP="004F05C6">
            <w:pPr>
              <w:jc w:val="both"/>
              <w:rPr>
                <w:b/>
              </w:rPr>
            </w:pPr>
            <w:r w:rsidRPr="00E3127D">
              <w:t>V rámci vplyvov</w:t>
            </w:r>
            <w:r>
              <w:rPr>
                <w:b/>
              </w:rPr>
              <w:t xml:space="preserve"> </w:t>
            </w:r>
            <w:r w:rsidRPr="00E3127D">
              <w:t>na informatizáciu spoločnosti</w:t>
            </w:r>
            <w:r>
              <w:t xml:space="preserve"> predkladateľ uvádza, že sa legislatívne zavádza </w:t>
            </w:r>
            <w:r w:rsidRPr="00E3127D">
              <w:t>informačný systém</w:t>
            </w:r>
            <w:r>
              <w:t>, ktorého správcom a prevádzkovateľom je Slovenská národná akreditačná služba, avšak tento informačný systém bol vytvorený a zavedený na náklady SNAS pred niekoľkými rokmi, pričom nie sú potrebné žiadne financie z rozpočtu verejnej správy na jeho spravovanie, nakoľko boli a budú zabezpečené SNAS.</w:t>
            </w:r>
          </w:p>
        </w:tc>
      </w:tr>
      <w:tr w:rsidR="003E18B6" w:rsidRPr="00A179AE" w:rsidTr="003E18B6">
        <w:tc>
          <w:tcPr>
            <w:tcW w:w="9176" w:type="dxa"/>
            <w:tcBorders>
              <w:top w:val="single" w:sz="4" w:space="0" w:color="auto"/>
              <w:left w:val="single" w:sz="4" w:space="0" w:color="auto"/>
              <w:bottom w:val="single" w:sz="4" w:space="0" w:color="FFFFFF"/>
              <w:right w:val="single" w:sz="4" w:space="0" w:color="auto"/>
            </w:tcBorders>
            <w:shd w:val="clear" w:color="auto" w:fill="E2E2E2"/>
          </w:tcPr>
          <w:p w:rsidR="003E18B6" w:rsidRPr="00A179AE" w:rsidRDefault="003E18B6" w:rsidP="003E18B6">
            <w:pPr>
              <w:pStyle w:val="Odsekzoznamu"/>
              <w:widowControl/>
              <w:numPr>
                <w:ilvl w:val="0"/>
                <w:numId w:val="5"/>
              </w:numPr>
              <w:autoSpaceDE/>
              <w:autoSpaceDN/>
              <w:adjustRightInd/>
              <w:ind w:left="426"/>
              <w:rPr>
                <w:b/>
              </w:rPr>
            </w:pPr>
            <w:r w:rsidRPr="00A179AE">
              <w:rPr>
                <w:b/>
              </w:rPr>
              <w:t>Kontakt na spracovateľa</w:t>
            </w:r>
          </w:p>
        </w:tc>
      </w:tr>
      <w:tr w:rsidR="003E18B6" w:rsidRPr="00A179AE" w:rsidTr="003E18B6">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3E18B6" w:rsidRPr="00D13B6F" w:rsidRDefault="003E18B6" w:rsidP="004F05C6">
            <w:pPr>
              <w:rPr>
                <w:i/>
              </w:rPr>
            </w:pPr>
            <w:r w:rsidRPr="00B93223">
              <w:rPr>
                <w:rFonts w:ascii="Times" w:hAnsi="Times" w:cs="Times"/>
              </w:rPr>
              <w:t xml:space="preserve">Mgr. Veronika Kalužská, </w:t>
            </w:r>
            <w:hyperlink r:id="rId9" w:history="1">
              <w:r w:rsidRPr="00B93223">
                <w:rPr>
                  <w:rStyle w:val="Hypertextovprepojenie"/>
                  <w:rFonts w:ascii="Times" w:hAnsi="Times" w:cs="Times"/>
                </w:rPr>
                <w:t>veronika.kaluzska@normoff.gov.sk</w:t>
              </w:r>
            </w:hyperlink>
            <w:r w:rsidRPr="00B93223">
              <w:rPr>
                <w:rFonts w:ascii="Times" w:hAnsi="Times" w:cs="Times"/>
              </w:rPr>
              <w:t xml:space="preserve"> .</w:t>
            </w:r>
          </w:p>
        </w:tc>
      </w:tr>
      <w:tr w:rsidR="003E18B6" w:rsidRPr="00A179AE" w:rsidTr="003E18B6">
        <w:tc>
          <w:tcPr>
            <w:tcW w:w="9176" w:type="dxa"/>
            <w:tcBorders>
              <w:top w:val="single" w:sz="4" w:space="0" w:color="auto"/>
              <w:left w:val="single" w:sz="4" w:space="0" w:color="auto"/>
              <w:bottom w:val="single" w:sz="4" w:space="0" w:color="FFFFFF"/>
              <w:right w:val="single" w:sz="4" w:space="0" w:color="auto"/>
            </w:tcBorders>
            <w:shd w:val="clear" w:color="auto" w:fill="E2E2E2"/>
          </w:tcPr>
          <w:p w:rsidR="003E18B6" w:rsidRPr="00A179AE" w:rsidRDefault="003E18B6" w:rsidP="003E18B6">
            <w:pPr>
              <w:pStyle w:val="Odsekzoznamu"/>
              <w:widowControl/>
              <w:numPr>
                <w:ilvl w:val="0"/>
                <w:numId w:val="5"/>
              </w:numPr>
              <w:autoSpaceDE/>
              <w:autoSpaceDN/>
              <w:adjustRightInd/>
              <w:ind w:left="426"/>
              <w:rPr>
                <w:b/>
              </w:rPr>
            </w:pPr>
            <w:r w:rsidRPr="00A179AE">
              <w:rPr>
                <w:b/>
              </w:rPr>
              <w:t>Zdroje</w:t>
            </w:r>
          </w:p>
        </w:tc>
      </w:tr>
      <w:tr w:rsidR="003E18B6" w:rsidRPr="00A179AE" w:rsidTr="003E18B6">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3E18B6" w:rsidRPr="00C44724" w:rsidRDefault="003E18B6" w:rsidP="004F05C6">
            <w:r>
              <w:t>Aplikačná prax Slovenskej národnej akreditačnej služby pri uplatňovaní zákona č. 505/2009 Z. z.</w:t>
            </w:r>
          </w:p>
          <w:p w:rsidR="003E18B6" w:rsidRPr="00A179AE" w:rsidRDefault="003E18B6" w:rsidP="004F05C6">
            <w:pPr>
              <w:rPr>
                <w:b/>
              </w:rPr>
            </w:pPr>
          </w:p>
        </w:tc>
      </w:tr>
      <w:tr w:rsidR="003E18B6" w:rsidRPr="00A179AE" w:rsidTr="003E18B6">
        <w:tc>
          <w:tcPr>
            <w:tcW w:w="9176" w:type="dxa"/>
            <w:tcBorders>
              <w:top w:val="single" w:sz="4" w:space="0" w:color="auto"/>
              <w:left w:val="single" w:sz="4" w:space="0" w:color="auto"/>
              <w:bottom w:val="single" w:sz="4" w:space="0" w:color="FFFFFF"/>
              <w:right w:val="single" w:sz="4" w:space="0" w:color="auto"/>
            </w:tcBorders>
            <w:shd w:val="clear" w:color="auto" w:fill="E2E2E2"/>
          </w:tcPr>
          <w:p w:rsidR="003E18B6" w:rsidRPr="00A179AE" w:rsidRDefault="003E18B6" w:rsidP="003E18B6">
            <w:pPr>
              <w:pStyle w:val="Odsekzoznamu"/>
              <w:widowControl/>
              <w:numPr>
                <w:ilvl w:val="0"/>
                <w:numId w:val="5"/>
              </w:numPr>
              <w:autoSpaceDE/>
              <w:autoSpaceDN/>
              <w:adjustRightInd/>
              <w:ind w:left="426"/>
              <w:rPr>
                <w:b/>
              </w:rPr>
            </w:pPr>
            <w:r w:rsidRPr="00A179AE">
              <w:rPr>
                <w:b/>
              </w:rPr>
              <w:t xml:space="preserve">Stanovisko </w:t>
            </w:r>
            <w:r>
              <w:rPr>
                <w:b/>
              </w:rPr>
              <w:t>Komisie pre posudzovanie vybraných vplyvov</w:t>
            </w:r>
            <w:r w:rsidRPr="00A179AE">
              <w:rPr>
                <w:b/>
              </w:rPr>
              <w:t xml:space="preserve"> z PPK</w:t>
            </w:r>
          </w:p>
        </w:tc>
      </w:tr>
      <w:tr w:rsidR="003E18B6" w:rsidRPr="00A179AE" w:rsidTr="003E18B6">
        <w:tc>
          <w:tcPr>
            <w:tcW w:w="9176" w:type="dxa"/>
            <w:tcBorders>
              <w:top w:val="single" w:sz="4" w:space="0" w:color="FFFFFF"/>
              <w:left w:val="single" w:sz="4" w:space="0" w:color="auto"/>
              <w:bottom w:val="single" w:sz="4" w:space="0" w:color="auto"/>
              <w:right w:val="single" w:sz="4" w:space="0" w:color="auto"/>
            </w:tcBorders>
            <w:shd w:val="clear" w:color="auto" w:fill="FFFFFF"/>
          </w:tcPr>
          <w:p w:rsidR="003E18B6" w:rsidRPr="00430CA7" w:rsidRDefault="003E18B6" w:rsidP="004F05C6">
            <w:pPr>
              <w:jc w:val="both"/>
            </w:pPr>
            <w:r w:rsidRPr="00430CA7">
              <w:t>Stála pracovná komisia na posudzovanie vybraných vplyvov vyjadrila k materiálu nesúhlasné stanovisko s odporúčaním na jeho dopracovanie podľa nasledovných pripomienok:</w:t>
            </w:r>
          </w:p>
          <w:p w:rsidR="003E18B6" w:rsidRDefault="003E18B6" w:rsidP="004F05C6">
            <w:pPr>
              <w:jc w:val="both"/>
            </w:pPr>
          </w:p>
          <w:p w:rsidR="003E18B6" w:rsidRPr="00430CA7" w:rsidRDefault="003E18B6" w:rsidP="004F05C6">
            <w:pPr>
              <w:jc w:val="both"/>
              <w:rPr>
                <w:b/>
              </w:rPr>
            </w:pPr>
            <w:r w:rsidRPr="00430CA7">
              <w:rPr>
                <w:b/>
              </w:rPr>
              <w:t>K doložke vybraných vplyvov</w:t>
            </w:r>
          </w:p>
          <w:p w:rsidR="003E18B6" w:rsidRPr="00430CA7" w:rsidRDefault="003E18B6" w:rsidP="004F05C6">
            <w:pPr>
              <w:jc w:val="both"/>
            </w:pPr>
            <w:r w:rsidRPr="00430CA7">
              <w:t xml:space="preserve">V doložke vybraných vplyvov Komisia odporúča doplniť časť 5. Alternatívne riešenia, v súlade s Jednotnou metodikou na posudzovanie vybraných vplyvov. </w:t>
            </w:r>
            <w:r w:rsidRPr="00430CA7">
              <w:rPr>
                <w:i/>
              </w:rPr>
              <w:t xml:space="preserve">– Akceptované, upravené v zmysle </w:t>
            </w:r>
            <w:r w:rsidRPr="00430CA7">
              <w:rPr>
                <w:i/>
              </w:rPr>
              <w:lastRenderedPageBreak/>
              <w:t>pripomienky</w:t>
            </w:r>
            <w:r w:rsidRPr="00430CA7">
              <w:t>.</w:t>
            </w:r>
          </w:p>
          <w:p w:rsidR="003E18B6" w:rsidRPr="00430CA7" w:rsidRDefault="003E18B6" w:rsidP="004F05C6">
            <w:pPr>
              <w:jc w:val="both"/>
            </w:pPr>
          </w:p>
          <w:p w:rsidR="003E18B6" w:rsidRPr="00430CA7" w:rsidRDefault="003E18B6" w:rsidP="004F05C6">
            <w:pPr>
              <w:rPr>
                <w:b/>
              </w:rPr>
            </w:pPr>
            <w:r w:rsidRPr="00430CA7">
              <w:rPr>
                <w:b/>
              </w:rPr>
              <w:t>K vplyvom na rozpočet verejnej správy</w:t>
            </w:r>
          </w:p>
          <w:p w:rsidR="003E18B6" w:rsidRPr="00430CA7" w:rsidRDefault="003E18B6" w:rsidP="004F05C6">
            <w:pPr>
              <w:jc w:val="both"/>
            </w:pPr>
            <w:r w:rsidRPr="00430CA7">
              <w:t xml:space="preserve">V analýze vplyvov na rozpočet verejnej správy sú na roky 2019 až 2020 kvantifikované výdavky v sume 45 000 eur ročne. Uvedené výdavky predstavujú príspevok zo štátneho rozpočtu pre Slovenskú národnú akreditačnú službu na úhradu členských príspevkov a  účasti SR v  európskych a medzinárodných akreditačných organizáciách a budú zabezpečené v rámci rozpočtu kapitoly Úradu pre normalizáciu, metrológiu a skúšobníctvo SR. Vzhľadom na navrhovanú účinnosť zákona od 1. 1. 2020 je potrebné v tabuľkách analýzy vplyvov sumu 45 000 eur v roku 2019 odstrániť. </w:t>
            </w:r>
          </w:p>
          <w:p w:rsidR="003E18B6" w:rsidRPr="00430CA7" w:rsidRDefault="003E18B6" w:rsidP="004F05C6">
            <w:pPr>
              <w:jc w:val="both"/>
            </w:pPr>
            <w:r w:rsidRPr="00430CA7">
              <w:t xml:space="preserve">Predloženou novelou zákona sa navrhuje zvýšenie platu riaditeľa SNAS z dvojnásobku priemernej mesačnej mzdy v národnom hospodárstve na trojnásobok ako aj úprava jeho odmeny. Uvedenú skutočnosť predkladateľ v analýze bližšie nešpecifikoval, preto Komisia žiada uviesť a zdôvodniť, či uvedená zmena bude mať vplyv na rozpočet verejnej správy. </w:t>
            </w:r>
            <w:r>
              <w:t xml:space="preserve"> </w:t>
            </w:r>
            <w:r w:rsidRPr="00430CA7">
              <w:rPr>
                <w:i/>
              </w:rPr>
              <w:t>- Akceptované, upravené v zmysle pripomienky</w:t>
            </w:r>
            <w:r>
              <w:rPr>
                <w:i/>
              </w:rPr>
              <w:t>, predkladateľ doplnil do analýzy vplyvov na rozpočet verejnej správy stanovisko k vplyvu zmeny platu a odmeny riaditeľa na rozpočet verejnej správy</w:t>
            </w:r>
            <w:r w:rsidRPr="00430CA7">
              <w:rPr>
                <w:i/>
              </w:rPr>
              <w:t>.</w:t>
            </w:r>
          </w:p>
          <w:p w:rsidR="003E18B6" w:rsidRDefault="003E18B6" w:rsidP="004F05C6">
            <w:pPr>
              <w:jc w:val="both"/>
            </w:pPr>
          </w:p>
          <w:p w:rsidR="003E18B6" w:rsidRPr="00430CA7" w:rsidRDefault="003E18B6" w:rsidP="004F05C6">
            <w:pPr>
              <w:jc w:val="both"/>
              <w:rPr>
                <w:b/>
              </w:rPr>
            </w:pPr>
            <w:r w:rsidRPr="00430CA7">
              <w:rPr>
                <w:b/>
              </w:rPr>
              <w:t>K vplyvom na informatizáciu spoločnosti</w:t>
            </w:r>
          </w:p>
          <w:p w:rsidR="003E18B6" w:rsidRPr="00430CA7" w:rsidRDefault="003E18B6" w:rsidP="004F05C6">
            <w:pPr>
              <w:jc w:val="both"/>
            </w:pPr>
            <w:r w:rsidRPr="00430CA7">
              <w:t xml:space="preserve">Komisia nesúhlasí s tým, že predkladaný materiál nepredpokladá žiadny vplyv na informatizáciu. V bode 5. sa v novom písmene p) uvádza /okrem iného/ „vytvára a prevádzkuje informačný systém“. Ak sa vytvára informačný systém, je potrebné túto skutočnosť premietnuť aj do doložky vplyvov a vypracovať analýzu vplyvov. Je taktiež potrebné do materiálu uviesť, kto bude správcom uvedeného systému /inštitúcia/. </w:t>
            </w:r>
            <w:r w:rsidRPr="00430CA7">
              <w:rPr>
                <w:i/>
              </w:rPr>
              <w:t xml:space="preserve">- Akceptované, predkladateľ </w:t>
            </w:r>
            <w:r>
              <w:rPr>
                <w:i/>
              </w:rPr>
              <w:t xml:space="preserve">vytvoril </w:t>
            </w:r>
            <w:r w:rsidRPr="00430CA7">
              <w:rPr>
                <w:i/>
              </w:rPr>
              <w:t>analýz</w:t>
            </w:r>
            <w:r>
              <w:rPr>
                <w:i/>
              </w:rPr>
              <w:t>u</w:t>
            </w:r>
            <w:r w:rsidRPr="00430CA7">
              <w:rPr>
                <w:i/>
              </w:rPr>
              <w:t xml:space="preserve"> vplyvov na informatizáciu spoločnosti </w:t>
            </w:r>
            <w:r>
              <w:rPr>
                <w:i/>
              </w:rPr>
              <w:t xml:space="preserve">a adekvátne </w:t>
            </w:r>
            <w:r w:rsidRPr="00430CA7">
              <w:rPr>
                <w:i/>
              </w:rPr>
              <w:t>doplnil</w:t>
            </w:r>
            <w:r>
              <w:rPr>
                <w:i/>
              </w:rPr>
              <w:t xml:space="preserve"> doložku vybraných vplyvov.</w:t>
            </w:r>
            <w:r w:rsidRPr="00430CA7">
              <w:rPr>
                <w:i/>
              </w:rPr>
              <w:t xml:space="preserve"> </w:t>
            </w:r>
          </w:p>
          <w:p w:rsidR="003E18B6" w:rsidRDefault="003E18B6" w:rsidP="004F05C6"/>
          <w:p w:rsidR="003E18B6" w:rsidRDefault="003E18B6" w:rsidP="004F05C6">
            <w:pPr>
              <w:jc w:val="both"/>
            </w:pPr>
            <w:r w:rsidRPr="00C501BF">
              <w:t>Stála pracovná komisia na posudzovanie vybraných</w:t>
            </w:r>
            <w:r>
              <w:t xml:space="preserve"> vplyvov vyjadrila k materiálu v rámci záverečného posúdenia </w:t>
            </w:r>
            <w:r w:rsidRPr="00C501BF">
              <w:t xml:space="preserve">vybraných vplyvov súhlasné stanovisko </w:t>
            </w:r>
            <w:r>
              <w:t xml:space="preserve">bez uplatnenia pripomienok. </w:t>
            </w:r>
          </w:p>
          <w:p w:rsidR="003E18B6" w:rsidRPr="00430CA7" w:rsidRDefault="003E18B6" w:rsidP="004F05C6"/>
        </w:tc>
      </w:tr>
    </w:tbl>
    <w:p w:rsidR="003E18B6" w:rsidRDefault="003E18B6" w:rsidP="003E18B6">
      <w:pPr>
        <w:rPr>
          <w:b/>
        </w:rPr>
      </w:pPr>
    </w:p>
    <w:p w:rsidR="003E18B6" w:rsidRDefault="003E18B6" w:rsidP="003E18B6">
      <w:pPr>
        <w:rPr>
          <w:b/>
        </w:rPr>
      </w:pPr>
    </w:p>
    <w:p w:rsidR="003E18B6" w:rsidRDefault="003E18B6" w:rsidP="003E18B6"/>
    <w:p w:rsidR="00D02467" w:rsidRPr="00B93223" w:rsidRDefault="00D02467" w:rsidP="003E18B6">
      <w:pPr>
        <w:pStyle w:val="Normlnywebov"/>
        <w:spacing w:before="0" w:beforeAutospacing="0" w:after="0" w:afterAutospacing="0"/>
        <w:rPr>
          <w:b/>
          <w:bCs/>
          <w:sz w:val="28"/>
          <w:szCs w:val="28"/>
        </w:rPr>
      </w:pPr>
    </w:p>
    <w:p w:rsidR="00D02467" w:rsidRPr="00B93223" w:rsidRDefault="00D02467" w:rsidP="00D02467">
      <w:pPr>
        <w:pStyle w:val="Normlnywebov"/>
        <w:spacing w:before="0" w:beforeAutospacing="0" w:after="0" w:afterAutospacing="0"/>
        <w:rPr>
          <w:bCs/>
          <w:sz w:val="22"/>
          <w:szCs w:val="22"/>
        </w:rPr>
      </w:pPr>
    </w:p>
    <w:p w:rsidR="00D02467" w:rsidRDefault="00D02467" w:rsidP="00D02467">
      <w:pPr>
        <w:pStyle w:val="Normlnywebov"/>
        <w:spacing w:before="0" w:beforeAutospacing="0" w:after="0" w:afterAutospacing="0"/>
        <w:rPr>
          <w:bCs/>
          <w:sz w:val="22"/>
          <w:szCs w:val="22"/>
        </w:rPr>
      </w:pPr>
    </w:p>
    <w:p w:rsidR="004F05C6" w:rsidRDefault="004F05C6" w:rsidP="00D02467">
      <w:pPr>
        <w:pStyle w:val="Normlnywebov"/>
        <w:spacing w:before="0" w:beforeAutospacing="0" w:after="0" w:afterAutospacing="0"/>
        <w:rPr>
          <w:bCs/>
          <w:sz w:val="22"/>
          <w:szCs w:val="22"/>
        </w:rPr>
      </w:pPr>
    </w:p>
    <w:p w:rsidR="004F05C6" w:rsidRPr="00B93223" w:rsidRDefault="004F05C6" w:rsidP="00D02467">
      <w:pPr>
        <w:pStyle w:val="Normlnywebov"/>
        <w:spacing w:before="0" w:beforeAutospacing="0" w:after="0" w:afterAutospacing="0"/>
        <w:rPr>
          <w:bCs/>
          <w:sz w:val="22"/>
          <w:szCs w:val="22"/>
        </w:rPr>
      </w:pPr>
    </w:p>
    <w:p w:rsidR="00D02467" w:rsidRPr="00B93223" w:rsidRDefault="00D02467" w:rsidP="00D02467">
      <w:pPr>
        <w:pStyle w:val="Normlnywebov"/>
        <w:spacing w:before="0" w:beforeAutospacing="0" w:after="0" w:afterAutospacing="0"/>
        <w:rPr>
          <w:bCs/>
          <w:sz w:val="22"/>
          <w:szCs w:val="22"/>
        </w:rPr>
      </w:pPr>
    </w:p>
    <w:p w:rsidR="00D02467" w:rsidRPr="00B93223" w:rsidRDefault="00D02467" w:rsidP="00D02467">
      <w:pPr>
        <w:pStyle w:val="Normlnywebov"/>
        <w:spacing w:before="0" w:beforeAutospacing="0" w:after="0" w:afterAutospacing="0"/>
        <w:rPr>
          <w:bCs/>
          <w:sz w:val="22"/>
          <w:szCs w:val="22"/>
        </w:rPr>
      </w:pPr>
    </w:p>
    <w:p w:rsidR="00D02467" w:rsidRPr="00B93223" w:rsidRDefault="00D02467" w:rsidP="00D02467">
      <w:pPr>
        <w:pStyle w:val="Normlnywebov"/>
        <w:spacing w:before="0" w:beforeAutospacing="0" w:after="0" w:afterAutospacing="0"/>
        <w:rPr>
          <w:sz w:val="20"/>
          <w:szCs w:val="20"/>
        </w:rPr>
      </w:pPr>
    </w:p>
    <w:p w:rsidR="00D02467" w:rsidRDefault="00D02467" w:rsidP="00D02467">
      <w:pPr>
        <w:pStyle w:val="Normlnywebov"/>
        <w:spacing w:before="0" w:beforeAutospacing="0" w:after="0" w:afterAutospacing="0"/>
        <w:rPr>
          <w:bCs/>
          <w:sz w:val="22"/>
          <w:szCs w:val="22"/>
        </w:rPr>
      </w:pPr>
    </w:p>
    <w:p w:rsidR="00D02467" w:rsidRDefault="00D02467" w:rsidP="00D02467">
      <w:pPr>
        <w:pStyle w:val="Normlnywebov"/>
        <w:spacing w:before="0" w:beforeAutospacing="0" w:after="0" w:afterAutospacing="0"/>
        <w:rPr>
          <w:bCs/>
          <w:sz w:val="22"/>
          <w:szCs w:val="22"/>
        </w:rPr>
      </w:pPr>
    </w:p>
    <w:p w:rsidR="00D02467" w:rsidRPr="00B93223" w:rsidRDefault="00D02467" w:rsidP="00D02467">
      <w:pPr>
        <w:pStyle w:val="Normlnywebov"/>
        <w:spacing w:before="0" w:beforeAutospacing="0" w:after="0" w:afterAutospacing="0"/>
        <w:rPr>
          <w:bCs/>
          <w:sz w:val="22"/>
          <w:szCs w:val="22"/>
        </w:rPr>
      </w:pPr>
    </w:p>
    <w:p w:rsidR="004F05C6" w:rsidRDefault="004F05C6" w:rsidP="004F05C6">
      <w:pPr>
        <w:jc w:val="center"/>
        <w:rPr>
          <w:b/>
          <w:bCs/>
          <w:sz w:val="28"/>
          <w:szCs w:val="28"/>
        </w:rPr>
      </w:pPr>
    </w:p>
    <w:p w:rsidR="004F05C6" w:rsidRDefault="004F05C6" w:rsidP="004F05C6">
      <w:pPr>
        <w:jc w:val="center"/>
        <w:rPr>
          <w:b/>
          <w:bCs/>
          <w:sz w:val="28"/>
          <w:szCs w:val="28"/>
        </w:rPr>
      </w:pPr>
    </w:p>
    <w:p w:rsidR="004F05C6" w:rsidRDefault="004F05C6" w:rsidP="004F05C6">
      <w:pPr>
        <w:jc w:val="center"/>
        <w:rPr>
          <w:b/>
          <w:bCs/>
          <w:sz w:val="28"/>
          <w:szCs w:val="28"/>
        </w:rPr>
      </w:pPr>
    </w:p>
    <w:p w:rsidR="004F05C6" w:rsidRDefault="004F05C6" w:rsidP="004F05C6">
      <w:pPr>
        <w:jc w:val="center"/>
        <w:rPr>
          <w:b/>
          <w:bCs/>
          <w:sz w:val="28"/>
          <w:szCs w:val="28"/>
        </w:rPr>
      </w:pPr>
    </w:p>
    <w:p w:rsidR="004F05C6" w:rsidRDefault="004F05C6" w:rsidP="004F05C6">
      <w:pPr>
        <w:jc w:val="center"/>
        <w:rPr>
          <w:b/>
          <w:bCs/>
          <w:sz w:val="28"/>
          <w:szCs w:val="28"/>
        </w:rPr>
      </w:pPr>
    </w:p>
    <w:p w:rsidR="004F05C6" w:rsidRDefault="004F05C6" w:rsidP="004F05C6">
      <w:pPr>
        <w:jc w:val="center"/>
        <w:rPr>
          <w:b/>
          <w:bCs/>
          <w:sz w:val="28"/>
          <w:szCs w:val="28"/>
        </w:rPr>
      </w:pPr>
    </w:p>
    <w:p w:rsidR="004F05C6" w:rsidRDefault="004F05C6" w:rsidP="004F05C6">
      <w:pPr>
        <w:jc w:val="center"/>
        <w:rPr>
          <w:b/>
          <w:bCs/>
          <w:sz w:val="28"/>
          <w:szCs w:val="28"/>
        </w:rPr>
      </w:pPr>
    </w:p>
    <w:p w:rsidR="004F05C6" w:rsidRDefault="004F05C6" w:rsidP="004F05C6">
      <w:pPr>
        <w:jc w:val="center"/>
        <w:rPr>
          <w:b/>
          <w:bCs/>
          <w:sz w:val="28"/>
          <w:szCs w:val="28"/>
        </w:rPr>
      </w:pPr>
    </w:p>
    <w:p w:rsidR="004F05C6" w:rsidRDefault="004F05C6" w:rsidP="004F05C6">
      <w:pPr>
        <w:jc w:val="center"/>
        <w:rPr>
          <w:b/>
          <w:bCs/>
          <w:sz w:val="28"/>
          <w:szCs w:val="28"/>
        </w:rPr>
      </w:pPr>
    </w:p>
    <w:p w:rsidR="004F05C6" w:rsidRDefault="004F05C6" w:rsidP="004F05C6">
      <w:pPr>
        <w:jc w:val="center"/>
        <w:rPr>
          <w:b/>
          <w:bCs/>
          <w:sz w:val="28"/>
          <w:szCs w:val="28"/>
        </w:rPr>
      </w:pPr>
    </w:p>
    <w:p w:rsidR="004F05C6" w:rsidRDefault="004F05C6" w:rsidP="004F05C6">
      <w:pPr>
        <w:jc w:val="center"/>
        <w:rPr>
          <w:b/>
          <w:bCs/>
          <w:sz w:val="28"/>
          <w:szCs w:val="28"/>
        </w:rPr>
      </w:pPr>
    </w:p>
    <w:p w:rsidR="004F05C6" w:rsidRPr="007D5748" w:rsidRDefault="004F05C6" w:rsidP="004F05C6">
      <w:pPr>
        <w:jc w:val="center"/>
        <w:rPr>
          <w:b/>
          <w:bCs/>
          <w:sz w:val="28"/>
          <w:szCs w:val="28"/>
        </w:rPr>
      </w:pPr>
      <w:r w:rsidRPr="007D5748">
        <w:rPr>
          <w:b/>
          <w:bCs/>
          <w:sz w:val="28"/>
          <w:szCs w:val="28"/>
        </w:rPr>
        <w:lastRenderedPageBreak/>
        <w:t>Analýza vplyvov na rozpočet verejnej správy,</w:t>
      </w:r>
    </w:p>
    <w:p w:rsidR="004F05C6" w:rsidRPr="007D5748" w:rsidRDefault="004F05C6" w:rsidP="004F05C6">
      <w:pPr>
        <w:jc w:val="center"/>
        <w:rPr>
          <w:b/>
          <w:bCs/>
          <w:sz w:val="28"/>
          <w:szCs w:val="28"/>
        </w:rPr>
      </w:pPr>
      <w:r w:rsidRPr="007D5748">
        <w:rPr>
          <w:b/>
          <w:bCs/>
          <w:sz w:val="28"/>
          <w:szCs w:val="28"/>
        </w:rPr>
        <w:t>na zamestnanosť vo verejnej správe a financovanie návrhu</w:t>
      </w:r>
    </w:p>
    <w:p w:rsidR="004F05C6" w:rsidRPr="00212894" w:rsidRDefault="004F05C6" w:rsidP="004F05C6">
      <w:pPr>
        <w:jc w:val="right"/>
        <w:rPr>
          <w:b/>
          <w:bCs/>
        </w:rPr>
      </w:pPr>
    </w:p>
    <w:p w:rsidR="004F05C6" w:rsidRDefault="004F05C6" w:rsidP="004F05C6">
      <w:pPr>
        <w:rPr>
          <w:b/>
          <w:bCs/>
        </w:rPr>
      </w:pPr>
    </w:p>
    <w:p w:rsidR="004F05C6" w:rsidRPr="00212894" w:rsidRDefault="004F05C6" w:rsidP="004F05C6">
      <w:pPr>
        <w:rPr>
          <w:b/>
          <w:bCs/>
        </w:rPr>
      </w:pPr>
      <w:r w:rsidRPr="00212894">
        <w:rPr>
          <w:b/>
          <w:bCs/>
        </w:rPr>
        <w:t>2.1 Zhrnutie vplyvov na rozpočet verejnej správy v návrhu</w:t>
      </w:r>
    </w:p>
    <w:p w:rsidR="004F05C6" w:rsidRDefault="004F05C6" w:rsidP="004F05C6">
      <w:pPr>
        <w:jc w:val="right"/>
        <w:rPr>
          <w:sz w:val="20"/>
          <w:szCs w:val="20"/>
        </w:rPr>
      </w:pPr>
    </w:p>
    <w:p w:rsidR="004F05C6" w:rsidRPr="007D5748" w:rsidRDefault="004F05C6" w:rsidP="004F05C6">
      <w:pPr>
        <w:jc w:val="right"/>
        <w:rPr>
          <w:sz w:val="20"/>
          <w:szCs w:val="20"/>
        </w:rPr>
      </w:pPr>
      <w:r w:rsidRPr="007D5748">
        <w:rPr>
          <w:sz w:val="20"/>
          <w:szCs w:val="20"/>
        </w:rPr>
        <w:t xml:space="preserve">Tabuľka č. 1 </w:t>
      </w:r>
    </w:p>
    <w:tbl>
      <w:tblPr>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4F05C6" w:rsidRPr="007D5748" w:rsidTr="004F05C6">
        <w:trPr>
          <w:cantSplit/>
          <w:trHeight w:val="194"/>
          <w:jc w:val="center"/>
        </w:trPr>
        <w:tc>
          <w:tcPr>
            <w:tcW w:w="4661" w:type="dxa"/>
            <w:vMerge w:val="restart"/>
            <w:shd w:val="clear" w:color="auto" w:fill="BFBFBF"/>
            <w:vAlign w:val="center"/>
          </w:tcPr>
          <w:p w:rsidR="004F05C6" w:rsidRPr="007D5748" w:rsidRDefault="004F05C6" w:rsidP="004F05C6">
            <w:pPr>
              <w:jc w:val="center"/>
              <w:rPr>
                <w:b/>
                <w:bCs/>
              </w:rPr>
            </w:pPr>
            <w:bookmarkStart w:id="0" w:name="OLE_LINK1"/>
            <w:r w:rsidRPr="007D5748">
              <w:rPr>
                <w:b/>
                <w:bCs/>
              </w:rPr>
              <w:t>Vplyvy na rozpočet verejnej správy</w:t>
            </w:r>
          </w:p>
        </w:tc>
        <w:tc>
          <w:tcPr>
            <w:tcW w:w="5068" w:type="dxa"/>
            <w:gridSpan w:val="4"/>
            <w:shd w:val="clear" w:color="auto" w:fill="BFBFBF"/>
            <w:vAlign w:val="center"/>
          </w:tcPr>
          <w:p w:rsidR="004F05C6" w:rsidRPr="007D5748" w:rsidRDefault="004F05C6" w:rsidP="004F05C6">
            <w:pPr>
              <w:jc w:val="center"/>
              <w:rPr>
                <w:b/>
                <w:bCs/>
              </w:rPr>
            </w:pPr>
            <w:r w:rsidRPr="007D5748">
              <w:rPr>
                <w:b/>
                <w:bCs/>
              </w:rPr>
              <w:t>Vplyv na rozpočet verejnej správy (v eurách)</w:t>
            </w:r>
          </w:p>
        </w:tc>
      </w:tr>
      <w:tr w:rsidR="004F05C6" w:rsidRPr="007D5748" w:rsidTr="004F05C6">
        <w:trPr>
          <w:cantSplit/>
          <w:trHeight w:val="70"/>
          <w:jc w:val="center"/>
        </w:trPr>
        <w:tc>
          <w:tcPr>
            <w:tcW w:w="4661" w:type="dxa"/>
            <w:vMerge/>
            <w:shd w:val="clear" w:color="auto" w:fill="BFBFBF"/>
            <w:vAlign w:val="center"/>
          </w:tcPr>
          <w:p w:rsidR="004F05C6" w:rsidRPr="007D5748" w:rsidRDefault="004F05C6" w:rsidP="004F05C6">
            <w:pPr>
              <w:jc w:val="center"/>
              <w:rPr>
                <w:b/>
                <w:bCs/>
              </w:rPr>
            </w:pPr>
          </w:p>
        </w:tc>
        <w:tc>
          <w:tcPr>
            <w:tcW w:w="1267" w:type="dxa"/>
            <w:shd w:val="clear" w:color="auto" w:fill="BFBFBF"/>
            <w:vAlign w:val="center"/>
          </w:tcPr>
          <w:p w:rsidR="004F05C6" w:rsidRPr="007D5748" w:rsidRDefault="004F05C6" w:rsidP="004F05C6">
            <w:pPr>
              <w:jc w:val="center"/>
              <w:rPr>
                <w:b/>
                <w:bCs/>
              </w:rPr>
            </w:pPr>
            <w:r>
              <w:rPr>
                <w:b/>
                <w:bCs/>
              </w:rPr>
              <w:t>2020</w:t>
            </w:r>
          </w:p>
        </w:tc>
        <w:tc>
          <w:tcPr>
            <w:tcW w:w="1267" w:type="dxa"/>
            <w:shd w:val="clear" w:color="auto" w:fill="BFBFBF"/>
            <w:vAlign w:val="center"/>
          </w:tcPr>
          <w:p w:rsidR="004F05C6" w:rsidRPr="007D5748" w:rsidRDefault="004F05C6" w:rsidP="004F05C6">
            <w:pPr>
              <w:jc w:val="center"/>
              <w:rPr>
                <w:b/>
                <w:bCs/>
              </w:rPr>
            </w:pPr>
            <w:r>
              <w:rPr>
                <w:b/>
                <w:bCs/>
              </w:rPr>
              <w:t>2021</w:t>
            </w:r>
          </w:p>
        </w:tc>
        <w:tc>
          <w:tcPr>
            <w:tcW w:w="1267" w:type="dxa"/>
            <w:shd w:val="clear" w:color="auto" w:fill="BFBFBF"/>
            <w:vAlign w:val="center"/>
          </w:tcPr>
          <w:p w:rsidR="004F05C6" w:rsidRPr="007D5748" w:rsidRDefault="004F05C6" w:rsidP="004F05C6">
            <w:pPr>
              <w:jc w:val="center"/>
              <w:rPr>
                <w:b/>
                <w:bCs/>
              </w:rPr>
            </w:pPr>
            <w:r>
              <w:rPr>
                <w:b/>
                <w:bCs/>
              </w:rPr>
              <w:t>2022</w:t>
            </w:r>
          </w:p>
        </w:tc>
        <w:tc>
          <w:tcPr>
            <w:tcW w:w="1267" w:type="dxa"/>
            <w:shd w:val="clear" w:color="auto" w:fill="BFBFBF"/>
            <w:vAlign w:val="center"/>
          </w:tcPr>
          <w:p w:rsidR="004F05C6" w:rsidRPr="007D5748" w:rsidRDefault="004F05C6" w:rsidP="004F05C6">
            <w:pPr>
              <w:jc w:val="center"/>
              <w:rPr>
                <w:b/>
                <w:bCs/>
              </w:rPr>
            </w:pPr>
            <w:r>
              <w:rPr>
                <w:b/>
                <w:bCs/>
              </w:rPr>
              <w:t>2023</w:t>
            </w:r>
          </w:p>
        </w:tc>
      </w:tr>
      <w:tr w:rsidR="004F05C6" w:rsidRPr="007D5748" w:rsidTr="004F05C6">
        <w:trPr>
          <w:trHeight w:val="70"/>
          <w:jc w:val="center"/>
        </w:trPr>
        <w:tc>
          <w:tcPr>
            <w:tcW w:w="4661" w:type="dxa"/>
            <w:shd w:val="clear" w:color="auto" w:fill="C0C0C0"/>
            <w:noWrap/>
            <w:vAlign w:val="center"/>
          </w:tcPr>
          <w:p w:rsidR="004F05C6" w:rsidRPr="007D5748" w:rsidRDefault="004F05C6" w:rsidP="004F05C6">
            <w:r w:rsidRPr="007D5748">
              <w:rPr>
                <w:b/>
                <w:bCs/>
              </w:rPr>
              <w:t>Príjmy verejnej správy celkom</w:t>
            </w:r>
          </w:p>
        </w:tc>
        <w:tc>
          <w:tcPr>
            <w:tcW w:w="1267" w:type="dxa"/>
            <w:shd w:val="clear" w:color="auto" w:fill="C0C0C0"/>
            <w:vAlign w:val="center"/>
          </w:tcPr>
          <w:p w:rsidR="004F05C6" w:rsidRPr="007D5748" w:rsidRDefault="004F05C6" w:rsidP="004F05C6">
            <w:pPr>
              <w:jc w:val="right"/>
              <w:rPr>
                <w:b/>
                <w:bCs/>
              </w:rPr>
            </w:pPr>
            <w:r w:rsidRPr="007D5748">
              <w:rPr>
                <w:b/>
                <w:bCs/>
              </w:rPr>
              <w:t>0</w:t>
            </w:r>
          </w:p>
        </w:tc>
        <w:tc>
          <w:tcPr>
            <w:tcW w:w="1267" w:type="dxa"/>
            <w:shd w:val="clear" w:color="auto" w:fill="C0C0C0"/>
            <w:vAlign w:val="center"/>
          </w:tcPr>
          <w:p w:rsidR="004F05C6" w:rsidRPr="007D5748" w:rsidRDefault="004F05C6" w:rsidP="004F05C6">
            <w:pPr>
              <w:jc w:val="right"/>
              <w:rPr>
                <w:b/>
                <w:bCs/>
              </w:rPr>
            </w:pPr>
            <w:r w:rsidRPr="007D5748">
              <w:rPr>
                <w:b/>
                <w:bCs/>
              </w:rPr>
              <w:t>0</w:t>
            </w:r>
          </w:p>
        </w:tc>
        <w:tc>
          <w:tcPr>
            <w:tcW w:w="1267" w:type="dxa"/>
            <w:shd w:val="clear" w:color="auto" w:fill="C0C0C0"/>
            <w:vAlign w:val="center"/>
          </w:tcPr>
          <w:p w:rsidR="004F05C6" w:rsidRPr="007D5748" w:rsidRDefault="004F05C6" w:rsidP="004F05C6">
            <w:pPr>
              <w:jc w:val="right"/>
              <w:rPr>
                <w:b/>
                <w:bCs/>
              </w:rPr>
            </w:pPr>
            <w:r w:rsidRPr="007D5748">
              <w:rPr>
                <w:b/>
                <w:bCs/>
              </w:rPr>
              <w:t>0</w:t>
            </w:r>
          </w:p>
        </w:tc>
        <w:tc>
          <w:tcPr>
            <w:tcW w:w="1267" w:type="dxa"/>
            <w:shd w:val="clear" w:color="auto" w:fill="C0C0C0"/>
            <w:vAlign w:val="center"/>
          </w:tcPr>
          <w:p w:rsidR="004F05C6" w:rsidRPr="007D5748" w:rsidRDefault="004F05C6" w:rsidP="004F05C6">
            <w:pPr>
              <w:jc w:val="right"/>
              <w:rPr>
                <w:b/>
                <w:bCs/>
              </w:rPr>
            </w:pPr>
            <w:r w:rsidRPr="007D5748">
              <w:rPr>
                <w:b/>
                <w:bCs/>
              </w:rPr>
              <w:t>0</w:t>
            </w:r>
          </w:p>
        </w:tc>
      </w:tr>
      <w:tr w:rsidR="004F05C6" w:rsidRPr="007D5748" w:rsidTr="004F05C6">
        <w:trPr>
          <w:trHeight w:val="132"/>
          <w:jc w:val="center"/>
        </w:trPr>
        <w:tc>
          <w:tcPr>
            <w:tcW w:w="4661" w:type="dxa"/>
            <w:noWrap/>
            <w:vAlign w:val="center"/>
          </w:tcPr>
          <w:p w:rsidR="004F05C6" w:rsidRPr="007D5748" w:rsidRDefault="004F05C6" w:rsidP="004F05C6">
            <w:r w:rsidRPr="007D5748">
              <w:t>v tom: za každý subjekt verejnej správy zvlášť</w:t>
            </w:r>
          </w:p>
        </w:tc>
        <w:tc>
          <w:tcPr>
            <w:tcW w:w="1267" w:type="dxa"/>
            <w:noWrap/>
            <w:vAlign w:val="center"/>
          </w:tcPr>
          <w:p w:rsidR="004F05C6" w:rsidRPr="007D5748" w:rsidRDefault="004F05C6" w:rsidP="004F05C6">
            <w:pPr>
              <w:jc w:val="right"/>
            </w:pPr>
            <w:r w:rsidRPr="007D5748">
              <w:t>0</w:t>
            </w:r>
          </w:p>
        </w:tc>
        <w:tc>
          <w:tcPr>
            <w:tcW w:w="1267" w:type="dxa"/>
            <w:noWrap/>
            <w:vAlign w:val="center"/>
          </w:tcPr>
          <w:p w:rsidR="004F05C6" w:rsidRPr="007D5748" w:rsidRDefault="004F05C6" w:rsidP="004F05C6">
            <w:pPr>
              <w:jc w:val="right"/>
            </w:pPr>
            <w:r w:rsidRPr="007D5748">
              <w:t>0</w:t>
            </w:r>
          </w:p>
        </w:tc>
        <w:tc>
          <w:tcPr>
            <w:tcW w:w="1267" w:type="dxa"/>
            <w:noWrap/>
            <w:vAlign w:val="center"/>
          </w:tcPr>
          <w:p w:rsidR="004F05C6" w:rsidRPr="007D5748" w:rsidRDefault="004F05C6" w:rsidP="004F05C6">
            <w:pPr>
              <w:jc w:val="right"/>
            </w:pPr>
            <w:r w:rsidRPr="007D5748">
              <w:t>0</w:t>
            </w:r>
          </w:p>
        </w:tc>
        <w:tc>
          <w:tcPr>
            <w:tcW w:w="1267" w:type="dxa"/>
            <w:noWrap/>
            <w:vAlign w:val="center"/>
          </w:tcPr>
          <w:p w:rsidR="004F05C6" w:rsidRPr="007D5748" w:rsidRDefault="004F05C6" w:rsidP="004F05C6">
            <w:pPr>
              <w:jc w:val="right"/>
            </w:pPr>
            <w:r w:rsidRPr="007D5748">
              <w:t>0</w:t>
            </w:r>
          </w:p>
        </w:tc>
      </w:tr>
      <w:tr w:rsidR="004F05C6" w:rsidRPr="007D5748" w:rsidTr="004F05C6">
        <w:trPr>
          <w:trHeight w:val="70"/>
          <w:jc w:val="center"/>
        </w:trPr>
        <w:tc>
          <w:tcPr>
            <w:tcW w:w="4661" w:type="dxa"/>
            <w:noWrap/>
            <w:vAlign w:val="center"/>
          </w:tcPr>
          <w:p w:rsidR="004F05C6" w:rsidRPr="007D5748" w:rsidRDefault="004F05C6" w:rsidP="004F05C6">
            <w:pPr>
              <w:rPr>
                <w:b/>
                <w:bCs/>
                <w:i/>
                <w:iCs/>
              </w:rPr>
            </w:pPr>
            <w:r w:rsidRPr="007D5748">
              <w:rPr>
                <w:b/>
                <w:bCs/>
                <w:i/>
                <w:iCs/>
              </w:rPr>
              <w:t xml:space="preserve">z toho:  </w:t>
            </w:r>
          </w:p>
        </w:tc>
        <w:tc>
          <w:tcPr>
            <w:tcW w:w="1267" w:type="dxa"/>
            <w:noWrap/>
            <w:vAlign w:val="center"/>
          </w:tcPr>
          <w:p w:rsidR="004F05C6" w:rsidRPr="007D5748" w:rsidRDefault="004F05C6" w:rsidP="004F05C6">
            <w:pPr>
              <w:jc w:val="right"/>
              <w:rPr>
                <w:b/>
                <w:bCs/>
                <w:iCs/>
              </w:rPr>
            </w:pPr>
          </w:p>
        </w:tc>
        <w:tc>
          <w:tcPr>
            <w:tcW w:w="1267" w:type="dxa"/>
            <w:noWrap/>
            <w:vAlign w:val="center"/>
          </w:tcPr>
          <w:p w:rsidR="004F05C6" w:rsidRPr="007D5748" w:rsidRDefault="004F05C6" w:rsidP="004F05C6">
            <w:pPr>
              <w:jc w:val="right"/>
              <w:rPr>
                <w:b/>
                <w:bCs/>
                <w:iCs/>
              </w:rPr>
            </w:pPr>
          </w:p>
        </w:tc>
        <w:tc>
          <w:tcPr>
            <w:tcW w:w="1267" w:type="dxa"/>
            <w:noWrap/>
            <w:vAlign w:val="center"/>
          </w:tcPr>
          <w:p w:rsidR="004F05C6" w:rsidRPr="007D5748" w:rsidRDefault="004F05C6" w:rsidP="004F05C6">
            <w:pPr>
              <w:jc w:val="right"/>
              <w:rPr>
                <w:b/>
                <w:bCs/>
                <w:iCs/>
              </w:rPr>
            </w:pPr>
          </w:p>
        </w:tc>
        <w:tc>
          <w:tcPr>
            <w:tcW w:w="1267" w:type="dxa"/>
            <w:noWrap/>
            <w:vAlign w:val="center"/>
          </w:tcPr>
          <w:p w:rsidR="004F05C6" w:rsidRPr="007D5748" w:rsidRDefault="004F05C6" w:rsidP="004F05C6">
            <w:pPr>
              <w:jc w:val="right"/>
              <w:rPr>
                <w:b/>
                <w:bCs/>
                <w:iCs/>
              </w:rPr>
            </w:pPr>
          </w:p>
        </w:tc>
      </w:tr>
      <w:tr w:rsidR="004F05C6" w:rsidRPr="007D5748" w:rsidTr="004F05C6">
        <w:trPr>
          <w:trHeight w:val="125"/>
          <w:jc w:val="center"/>
        </w:trPr>
        <w:tc>
          <w:tcPr>
            <w:tcW w:w="4661" w:type="dxa"/>
            <w:noWrap/>
            <w:vAlign w:val="center"/>
          </w:tcPr>
          <w:p w:rsidR="004F05C6" w:rsidRPr="007D5748" w:rsidRDefault="004F05C6" w:rsidP="004F05C6">
            <w:pPr>
              <w:rPr>
                <w:b/>
                <w:bCs/>
                <w:i/>
                <w:iCs/>
              </w:rPr>
            </w:pPr>
            <w:r w:rsidRPr="007D5748">
              <w:rPr>
                <w:b/>
                <w:bCs/>
                <w:i/>
                <w:iCs/>
              </w:rPr>
              <w:t>- vplyv na ŠR</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r>
      <w:tr w:rsidR="004F05C6" w:rsidRPr="007D5748" w:rsidTr="004F05C6">
        <w:trPr>
          <w:trHeight w:val="125"/>
          <w:jc w:val="center"/>
        </w:trPr>
        <w:tc>
          <w:tcPr>
            <w:tcW w:w="4661" w:type="dxa"/>
            <w:noWrap/>
            <w:vAlign w:val="center"/>
          </w:tcPr>
          <w:p w:rsidR="004F05C6" w:rsidRPr="007D5748" w:rsidRDefault="004F05C6" w:rsidP="004F05C6">
            <w:pPr>
              <w:ind w:left="259"/>
              <w:rPr>
                <w:b/>
                <w:bCs/>
                <w:i/>
                <w:iCs/>
              </w:rPr>
            </w:pPr>
            <w:r>
              <w:rPr>
                <w:bCs/>
                <w:i/>
                <w:iCs/>
              </w:rPr>
              <w:t>Rozpočtové prostriedky</w:t>
            </w:r>
          </w:p>
        </w:tc>
        <w:tc>
          <w:tcPr>
            <w:tcW w:w="1267" w:type="dxa"/>
            <w:noWrap/>
            <w:vAlign w:val="center"/>
          </w:tcPr>
          <w:p w:rsidR="004F05C6" w:rsidRPr="007D5748" w:rsidRDefault="004F05C6" w:rsidP="004F05C6">
            <w:pPr>
              <w:jc w:val="right"/>
              <w:rPr>
                <w:b/>
                <w:bCs/>
                <w:iCs/>
              </w:rPr>
            </w:pPr>
            <w:r>
              <w:rPr>
                <w:b/>
                <w:bCs/>
                <w:iCs/>
              </w:rPr>
              <w:t>0</w:t>
            </w:r>
          </w:p>
        </w:tc>
        <w:tc>
          <w:tcPr>
            <w:tcW w:w="1267" w:type="dxa"/>
            <w:noWrap/>
            <w:vAlign w:val="center"/>
          </w:tcPr>
          <w:p w:rsidR="004F05C6" w:rsidRPr="007D5748" w:rsidRDefault="004F05C6" w:rsidP="004F05C6">
            <w:pPr>
              <w:jc w:val="right"/>
              <w:rPr>
                <w:b/>
                <w:bCs/>
                <w:iCs/>
              </w:rPr>
            </w:pPr>
            <w:r>
              <w:rPr>
                <w:b/>
                <w:bCs/>
                <w:iCs/>
              </w:rPr>
              <w:t>0</w:t>
            </w:r>
          </w:p>
        </w:tc>
        <w:tc>
          <w:tcPr>
            <w:tcW w:w="1267" w:type="dxa"/>
            <w:noWrap/>
            <w:vAlign w:val="center"/>
          </w:tcPr>
          <w:p w:rsidR="004F05C6" w:rsidRPr="007D5748" w:rsidRDefault="004F05C6" w:rsidP="004F05C6">
            <w:pPr>
              <w:jc w:val="right"/>
              <w:rPr>
                <w:b/>
                <w:bCs/>
                <w:iCs/>
              </w:rPr>
            </w:pPr>
            <w:r>
              <w:rPr>
                <w:b/>
                <w:bCs/>
                <w:iCs/>
              </w:rPr>
              <w:t>0</w:t>
            </w:r>
          </w:p>
        </w:tc>
        <w:tc>
          <w:tcPr>
            <w:tcW w:w="1267" w:type="dxa"/>
            <w:noWrap/>
            <w:vAlign w:val="center"/>
          </w:tcPr>
          <w:p w:rsidR="004F05C6" w:rsidRPr="007D5748" w:rsidRDefault="004F05C6" w:rsidP="004F05C6">
            <w:pPr>
              <w:jc w:val="right"/>
              <w:rPr>
                <w:b/>
                <w:bCs/>
                <w:iCs/>
              </w:rPr>
            </w:pPr>
            <w:r>
              <w:rPr>
                <w:b/>
                <w:bCs/>
                <w:iCs/>
              </w:rPr>
              <w:t>0</w:t>
            </w:r>
          </w:p>
        </w:tc>
      </w:tr>
      <w:tr w:rsidR="004F05C6" w:rsidRPr="007D5748" w:rsidTr="004F05C6">
        <w:trPr>
          <w:trHeight w:val="125"/>
          <w:jc w:val="center"/>
        </w:trPr>
        <w:tc>
          <w:tcPr>
            <w:tcW w:w="4661" w:type="dxa"/>
            <w:noWrap/>
            <w:vAlign w:val="center"/>
          </w:tcPr>
          <w:p w:rsidR="004F05C6" w:rsidRPr="007D5748" w:rsidRDefault="004F05C6" w:rsidP="004F05C6">
            <w:pPr>
              <w:ind w:left="259"/>
              <w:rPr>
                <w:bCs/>
                <w:i/>
                <w:iCs/>
              </w:rPr>
            </w:pPr>
            <w:r w:rsidRPr="007D5748">
              <w:rPr>
                <w:bCs/>
                <w:i/>
                <w:iCs/>
              </w:rPr>
              <w:t>EÚ zdroje</w:t>
            </w:r>
          </w:p>
        </w:tc>
        <w:tc>
          <w:tcPr>
            <w:tcW w:w="1267" w:type="dxa"/>
            <w:noWrap/>
            <w:vAlign w:val="center"/>
          </w:tcPr>
          <w:p w:rsidR="004F05C6" w:rsidRPr="007D5748" w:rsidRDefault="004F05C6" w:rsidP="004F05C6">
            <w:pPr>
              <w:jc w:val="right"/>
            </w:pPr>
            <w:r w:rsidRPr="007D5748">
              <w:t>0</w:t>
            </w:r>
          </w:p>
        </w:tc>
        <w:tc>
          <w:tcPr>
            <w:tcW w:w="1267" w:type="dxa"/>
            <w:noWrap/>
            <w:vAlign w:val="center"/>
          </w:tcPr>
          <w:p w:rsidR="004F05C6" w:rsidRPr="007D5748" w:rsidRDefault="004F05C6" w:rsidP="004F05C6">
            <w:pPr>
              <w:jc w:val="right"/>
            </w:pPr>
            <w:r w:rsidRPr="007D5748">
              <w:t>0</w:t>
            </w:r>
          </w:p>
        </w:tc>
        <w:tc>
          <w:tcPr>
            <w:tcW w:w="1267" w:type="dxa"/>
            <w:noWrap/>
            <w:vAlign w:val="center"/>
          </w:tcPr>
          <w:p w:rsidR="004F05C6" w:rsidRPr="007D5748" w:rsidRDefault="004F05C6" w:rsidP="004F05C6">
            <w:pPr>
              <w:jc w:val="right"/>
            </w:pPr>
            <w:r w:rsidRPr="007D5748">
              <w:t>0</w:t>
            </w:r>
          </w:p>
        </w:tc>
        <w:tc>
          <w:tcPr>
            <w:tcW w:w="1267" w:type="dxa"/>
            <w:noWrap/>
            <w:vAlign w:val="center"/>
          </w:tcPr>
          <w:p w:rsidR="004F05C6" w:rsidRPr="007D5748" w:rsidRDefault="004F05C6" w:rsidP="004F05C6">
            <w:pPr>
              <w:jc w:val="right"/>
            </w:pPr>
            <w:r w:rsidRPr="007D5748">
              <w:t>0</w:t>
            </w:r>
          </w:p>
        </w:tc>
      </w:tr>
      <w:tr w:rsidR="004F05C6" w:rsidRPr="007D5748" w:rsidTr="004F05C6">
        <w:trPr>
          <w:trHeight w:val="125"/>
          <w:jc w:val="center"/>
        </w:trPr>
        <w:tc>
          <w:tcPr>
            <w:tcW w:w="4661" w:type="dxa"/>
            <w:noWrap/>
            <w:vAlign w:val="center"/>
          </w:tcPr>
          <w:p w:rsidR="004F05C6" w:rsidRPr="007D5748" w:rsidRDefault="004F05C6" w:rsidP="004F05C6">
            <w:pPr>
              <w:rPr>
                <w:b/>
                <w:bCs/>
                <w:i/>
                <w:iCs/>
              </w:rPr>
            </w:pPr>
            <w:r w:rsidRPr="007D5748">
              <w:rPr>
                <w:b/>
                <w:bCs/>
                <w:i/>
                <w:iCs/>
              </w:rPr>
              <w:t>- vplyv na obce</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r>
      <w:tr w:rsidR="004F05C6" w:rsidRPr="007D5748" w:rsidTr="004F05C6">
        <w:trPr>
          <w:trHeight w:val="125"/>
          <w:jc w:val="center"/>
        </w:trPr>
        <w:tc>
          <w:tcPr>
            <w:tcW w:w="4661" w:type="dxa"/>
            <w:noWrap/>
            <w:vAlign w:val="center"/>
          </w:tcPr>
          <w:p w:rsidR="004F05C6" w:rsidRPr="007D5748" w:rsidRDefault="004F05C6" w:rsidP="004F05C6">
            <w:pPr>
              <w:rPr>
                <w:b/>
                <w:bCs/>
                <w:i/>
                <w:iCs/>
              </w:rPr>
            </w:pPr>
            <w:r w:rsidRPr="007D5748">
              <w:rPr>
                <w:b/>
                <w:bCs/>
                <w:i/>
                <w:iCs/>
              </w:rPr>
              <w:t>- vplyv na vyššie územné celky</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r>
      <w:tr w:rsidR="004F05C6" w:rsidRPr="007D5748" w:rsidTr="004F05C6">
        <w:trPr>
          <w:trHeight w:val="125"/>
          <w:jc w:val="center"/>
        </w:trPr>
        <w:tc>
          <w:tcPr>
            <w:tcW w:w="4661" w:type="dxa"/>
            <w:noWrap/>
            <w:vAlign w:val="center"/>
          </w:tcPr>
          <w:p w:rsidR="004F05C6" w:rsidRPr="007D5748" w:rsidRDefault="004F05C6" w:rsidP="004F05C6">
            <w:pPr>
              <w:rPr>
                <w:b/>
                <w:bCs/>
                <w:i/>
                <w:iCs/>
              </w:rPr>
            </w:pPr>
            <w:r w:rsidRPr="007D5748">
              <w:rPr>
                <w:b/>
                <w:bCs/>
                <w:i/>
                <w:iCs/>
              </w:rPr>
              <w:t>- vplyv na ostatné subjekty verejnej správy</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r>
      <w:tr w:rsidR="004F05C6" w:rsidRPr="007D5748" w:rsidTr="004F05C6">
        <w:trPr>
          <w:trHeight w:val="125"/>
          <w:jc w:val="center"/>
        </w:trPr>
        <w:tc>
          <w:tcPr>
            <w:tcW w:w="4661" w:type="dxa"/>
            <w:shd w:val="clear" w:color="auto" w:fill="C0C0C0"/>
            <w:noWrap/>
            <w:vAlign w:val="center"/>
          </w:tcPr>
          <w:p w:rsidR="004F05C6" w:rsidRPr="007D5748" w:rsidRDefault="004F05C6" w:rsidP="004F05C6">
            <w:pPr>
              <w:rPr>
                <w:b/>
                <w:bCs/>
              </w:rPr>
            </w:pPr>
            <w:r w:rsidRPr="007D5748">
              <w:rPr>
                <w:b/>
                <w:bCs/>
              </w:rPr>
              <w:t>Výdavky verejnej správy celkom</w:t>
            </w:r>
          </w:p>
        </w:tc>
        <w:tc>
          <w:tcPr>
            <w:tcW w:w="1267" w:type="dxa"/>
            <w:shd w:val="clear" w:color="auto" w:fill="C0C0C0"/>
            <w:noWrap/>
            <w:vAlign w:val="center"/>
          </w:tcPr>
          <w:p w:rsidR="004F05C6" w:rsidRPr="007D5748" w:rsidRDefault="004F05C6" w:rsidP="004F05C6">
            <w:pPr>
              <w:jc w:val="right"/>
              <w:rPr>
                <w:b/>
                <w:bCs/>
              </w:rPr>
            </w:pPr>
            <w:r>
              <w:rPr>
                <w:b/>
                <w:bCs/>
              </w:rPr>
              <w:t>45 000</w:t>
            </w:r>
          </w:p>
        </w:tc>
        <w:tc>
          <w:tcPr>
            <w:tcW w:w="1267" w:type="dxa"/>
            <w:shd w:val="clear" w:color="auto" w:fill="C0C0C0"/>
            <w:noWrap/>
            <w:vAlign w:val="center"/>
          </w:tcPr>
          <w:p w:rsidR="004F05C6" w:rsidRPr="007D5748" w:rsidRDefault="004F05C6" w:rsidP="004F05C6">
            <w:pPr>
              <w:jc w:val="right"/>
              <w:rPr>
                <w:b/>
                <w:bCs/>
              </w:rPr>
            </w:pPr>
            <w:r>
              <w:rPr>
                <w:b/>
                <w:bCs/>
              </w:rPr>
              <w:t>45 000</w:t>
            </w:r>
          </w:p>
        </w:tc>
        <w:tc>
          <w:tcPr>
            <w:tcW w:w="1267" w:type="dxa"/>
            <w:shd w:val="clear" w:color="auto" w:fill="C0C0C0"/>
            <w:noWrap/>
            <w:vAlign w:val="center"/>
          </w:tcPr>
          <w:p w:rsidR="004F05C6" w:rsidRPr="007D5748" w:rsidRDefault="004F05C6" w:rsidP="004F05C6">
            <w:pPr>
              <w:jc w:val="right"/>
              <w:rPr>
                <w:b/>
                <w:bCs/>
              </w:rPr>
            </w:pPr>
            <w:r>
              <w:rPr>
                <w:b/>
                <w:bCs/>
              </w:rPr>
              <w:t>45 000</w:t>
            </w:r>
          </w:p>
        </w:tc>
        <w:tc>
          <w:tcPr>
            <w:tcW w:w="1267" w:type="dxa"/>
            <w:shd w:val="clear" w:color="auto" w:fill="C0C0C0"/>
            <w:noWrap/>
            <w:vAlign w:val="center"/>
          </w:tcPr>
          <w:p w:rsidR="004F05C6" w:rsidRPr="007D5748" w:rsidRDefault="004F05C6" w:rsidP="004F05C6">
            <w:pPr>
              <w:jc w:val="right"/>
              <w:rPr>
                <w:b/>
                <w:bCs/>
              </w:rPr>
            </w:pPr>
            <w:r>
              <w:rPr>
                <w:b/>
                <w:bCs/>
              </w:rPr>
              <w:t>45 000</w:t>
            </w:r>
          </w:p>
        </w:tc>
      </w:tr>
      <w:tr w:rsidR="004F05C6" w:rsidRPr="007D5748" w:rsidTr="004F05C6">
        <w:trPr>
          <w:trHeight w:val="70"/>
          <w:jc w:val="center"/>
        </w:trPr>
        <w:tc>
          <w:tcPr>
            <w:tcW w:w="4661" w:type="dxa"/>
            <w:noWrap/>
            <w:vAlign w:val="center"/>
          </w:tcPr>
          <w:p w:rsidR="004F05C6" w:rsidRPr="007D5748" w:rsidRDefault="004F05C6" w:rsidP="004F05C6">
            <w:r w:rsidRPr="007D5748">
              <w:t xml:space="preserve">v tom: </w:t>
            </w:r>
            <w:r>
              <w:t>ÚNMS SR</w:t>
            </w:r>
          </w:p>
        </w:tc>
        <w:tc>
          <w:tcPr>
            <w:tcW w:w="1267" w:type="dxa"/>
            <w:noWrap/>
            <w:vAlign w:val="center"/>
          </w:tcPr>
          <w:p w:rsidR="004F05C6" w:rsidRPr="007D5748" w:rsidRDefault="004F05C6" w:rsidP="004F05C6">
            <w:pPr>
              <w:jc w:val="right"/>
            </w:pPr>
            <w:r w:rsidRPr="00C27DA5">
              <w:rPr>
                <w:b/>
                <w:bCs/>
              </w:rPr>
              <w:t>45 000</w:t>
            </w:r>
          </w:p>
        </w:tc>
        <w:tc>
          <w:tcPr>
            <w:tcW w:w="1267" w:type="dxa"/>
            <w:noWrap/>
            <w:vAlign w:val="center"/>
          </w:tcPr>
          <w:p w:rsidR="004F05C6" w:rsidRPr="007D5748" w:rsidRDefault="004F05C6" w:rsidP="004F05C6">
            <w:pPr>
              <w:jc w:val="right"/>
            </w:pPr>
            <w:r w:rsidRPr="00C27DA5">
              <w:t>45 000</w:t>
            </w:r>
          </w:p>
        </w:tc>
        <w:tc>
          <w:tcPr>
            <w:tcW w:w="1267" w:type="dxa"/>
            <w:noWrap/>
            <w:vAlign w:val="center"/>
          </w:tcPr>
          <w:p w:rsidR="004F05C6" w:rsidRPr="007D5748" w:rsidRDefault="004F05C6" w:rsidP="004F05C6">
            <w:pPr>
              <w:jc w:val="right"/>
            </w:pPr>
            <w:r w:rsidRPr="00C27DA5">
              <w:t>45 000</w:t>
            </w:r>
          </w:p>
        </w:tc>
        <w:tc>
          <w:tcPr>
            <w:tcW w:w="1267" w:type="dxa"/>
            <w:noWrap/>
            <w:vAlign w:val="center"/>
          </w:tcPr>
          <w:p w:rsidR="004F05C6" w:rsidRPr="007D5748" w:rsidRDefault="004F05C6" w:rsidP="004F05C6">
            <w:pPr>
              <w:jc w:val="right"/>
            </w:pPr>
            <w:r w:rsidRPr="00C27DA5">
              <w:t>45 000</w:t>
            </w:r>
          </w:p>
        </w:tc>
      </w:tr>
      <w:tr w:rsidR="004F05C6" w:rsidRPr="007D5748" w:rsidTr="004F05C6">
        <w:trPr>
          <w:trHeight w:val="70"/>
          <w:jc w:val="center"/>
        </w:trPr>
        <w:tc>
          <w:tcPr>
            <w:tcW w:w="4661" w:type="dxa"/>
            <w:noWrap/>
            <w:vAlign w:val="center"/>
          </w:tcPr>
          <w:p w:rsidR="004F05C6" w:rsidRPr="007D5748" w:rsidRDefault="004F05C6" w:rsidP="004F05C6">
            <w:pPr>
              <w:rPr>
                <w:b/>
                <w:bCs/>
                <w:i/>
                <w:iCs/>
              </w:rPr>
            </w:pPr>
            <w:r w:rsidRPr="007D5748">
              <w:rPr>
                <w:b/>
                <w:bCs/>
                <w:i/>
                <w:iCs/>
              </w:rPr>
              <w:t xml:space="preserve">z toho: </w:t>
            </w:r>
          </w:p>
        </w:tc>
        <w:tc>
          <w:tcPr>
            <w:tcW w:w="1267" w:type="dxa"/>
            <w:noWrap/>
            <w:vAlign w:val="center"/>
          </w:tcPr>
          <w:p w:rsidR="004F05C6" w:rsidRPr="007D5748" w:rsidRDefault="004F05C6" w:rsidP="004F05C6">
            <w:pPr>
              <w:jc w:val="right"/>
              <w:rPr>
                <w:b/>
                <w:bCs/>
                <w:iCs/>
              </w:rPr>
            </w:pPr>
          </w:p>
        </w:tc>
        <w:tc>
          <w:tcPr>
            <w:tcW w:w="1267" w:type="dxa"/>
            <w:noWrap/>
            <w:vAlign w:val="center"/>
          </w:tcPr>
          <w:p w:rsidR="004F05C6" w:rsidRPr="007D5748" w:rsidRDefault="004F05C6" w:rsidP="004F05C6">
            <w:pPr>
              <w:jc w:val="right"/>
              <w:rPr>
                <w:b/>
                <w:bCs/>
                <w:iCs/>
              </w:rPr>
            </w:pPr>
          </w:p>
        </w:tc>
        <w:tc>
          <w:tcPr>
            <w:tcW w:w="1267" w:type="dxa"/>
            <w:noWrap/>
            <w:vAlign w:val="center"/>
          </w:tcPr>
          <w:p w:rsidR="004F05C6" w:rsidRPr="007D5748" w:rsidRDefault="004F05C6" w:rsidP="004F05C6">
            <w:pPr>
              <w:jc w:val="right"/>
              <w:rPr>
                <w:b/>
                <w:bCs/>
                <w:iCs/>
              </w:rPr>
            </w:pPr>
          </w:p>
        </w:tc>
        <w:tc>
          <w:tcPr>
            <w:tcW w:w="1267" w:type="dxa"/>
            <w:noWrap/>
            <w:vAlign w:val="center"/>
          </w:tcPr>
          <w:p w:rsidR="004F05C6" w:rsidRPr="007D5748" w:rsidRDefault="004F05C6" w:rsidP="004F05C6">
            <w:pPr>
              <w:jc w:val="right"/>
              <w:rPr>
                <w:b/>
                <w:bCs/>
                <w:iCs/>
              </w:rPr>
            </w:pPr>
          </w:p>
        </w:tc>
      </w:tr>
      <w:tr w:rsidR="004F05C6" w:rsidRPr="007D5748" w:rsidTr="004F05C6">
        <w:trPr>
          <w:trHeight w:val="70"/>
          <w:jc w:val="center"/>
        </w:trPr>
        <w:tc>
          <w:tcPr>
            <w:tcW w:w="4661" w:type="dxa"/>
            <w:noWrap/>
            <w:vAlign w:val="center"/>
          </w:tcPr>
          <w:p w:rsidR="004F05C6" w:rsidRPr="007D5748" w:rsidRDefault="004F05C6" w:rsidP="004F05C6">
            <w:pPr>
              <w:rPr>
                <w:b/>
                <w:bCs/>
                <w:i/>
                <w:iCs/>
              </w:rPr>
            </w:pPr>
            <w:r w:rsidRPr="007D5748">
              <w:rPr>
                <w:b/>
                <w:bCs/>
                <w:i/>
                <w:iCs/>
              </w:rPr>
              <w:t>- vplyv na ŠR</w:t>
            </w:r>
          </w:p>
        </w:tc>
        <w:tc>
          <w:tcPr>
            <w:tcW w:w="1267" w:type="dxa"/>
            <w:noWrap/>
            <w:vAlign w:val="center"/>
          </w:tcPr>
          <w:p w:rsidR="004F05C6" w:rsidRPr="007D5748" w:rsidRDefault="004F05C6" w:rsidP="004F05C6">
            <w:pPr>
              <w:jc w:val="right"/>
              <w:rPr>
                <w:b/>
                <w:bCs/>
                <w:iCs/>
              </w:rPr>
            </w:pPr>
            <w:r w:rsidRPr="00C27DA5">
              <w:rPr>
                <w:b/>
                <w:bCs/>
                <w:iCs/>
              </w:rPr>
              <w:t>45 000</w:t>
            </w:r>
          </w:p>
        </w:tc>
        <w:tc>
          <w:tcPr>
            <w:tcW w:w="1267" w:type="dxa"/>
            <w:noWrap/>
            <w:vAlign w:val="center"/>
          </w:tcPr>
          <w:p w:rsidR="004F05C6" w:rsidRPr="007D5748" w:rsidRDefault="004F05C6" w:rsidP="004F05C6">
            <w:pPr>
              <w:jc w:val="right"/>
              <w:rPr>
                <w:b/>
                <w:bCs/>
                <w:iCs/>
              </w:rPr>
            </w:pPr>
            <w:r w:rsidRPr="00C27DA5">
              <w:rPr>
                <w:b/>
                <w:bCs/>
                <w:iCs/>
              </w:rPr>
              <w:t>45 000</w:t>
            </w:r>
          </w:p>
        </w:tc>
        <w:tc>
          <w:tcPr>
            <w:tcW w:w="1267" w:type="dxa"/>
            <w:noWrap/>
            <w:vAlign w:val="center"/>
          </w:tcPr>
          <w:p w:rsidR="004F05C6" w:rsidRPr="007D5748" w:rsidRDefault="004F05C6" w:rsidP="004F05C6">
            <w:pPr>
              <w:jc w:val="right"/>
              <w:rPr>
                <w:b/>
                <w:bCs/>
                <w:iCs/>
              </w:rPr>
            </w:pPr>
            <w:r w:rsidRPr="00C27DA5">
              <w:rPr>
                <w:b/>
                <w:bCs/>
                <w:iCs/>
              </w:rPr>
              <w:t>45 000</w:t>
            </w:r>
          </w:p>
        </w:tc>
        <w:tc>
          <w:tcPr>
            <w:tcW w:w="1267" w:type="dxa"/>
            <w:noWrap/>
            <w:vAlign w:val="center"/>
          </w:tcPr>
          <w:p w:rsidR="004F05C6" w:rsidRPr="007D5748" w:rsidRDefault="004F05C6" w:rsidP="004F05C6">
            <w:pPr>
              <w:jc w:val="right"/>
              <w:rPr>
                <w:b/>
                <w:bCs/>
                <w:iCs/>
              </w:rPr>
            </w:pPr>
            <w:r w:rsidRPr="00C27DA5">
              <w:rPr>
                <w:b/>
                <w:bCs/>
                <w:iCs/>
              </w:rPr>
              <w:t>45 000</w:t>
            </w:r>
          </w:p>
        </w:tc>
      </w:tr>
      <w:tr w:rsidR="004F05C6" w:rsidRPr="007D5748" w:rsidTr="004F05C6">
        <w:trPr>
          <w:trHeight w:val="70"/>
          <w:jc w:val="center"/>
        </w:trPr>
        <w:tc>
          <w:tcPr>
            <w:tcW w:w="4661" w:type="dxa"/>
            <w:noWrap/>
            <w:vAlign w:val="center"/>
          </w:tcPr>
          <w:p w:rsidR="004F05C6" w:rsidRPr="007D5748" w:rsidRDefault="004F05C6" w:rsidP="004F05C6">
            <w:pPr>
              <w:ind w:left="259"/>
              <w:rPr>
                <w:b/>
                <w:bCs/>
                <w:i/>
                <w:iCs/>
              </w:rPr>
            </w:pPr>
            <w:r>
              <w:rPr>
                <w:bCs/>
                <w:i/>
                <w:iCs/>
              </w:rPr>
              <w:t>Rozpočtové prostriedky</w:t>
            </w:r>
          </w:p>
        </w:tc>
        <w:tc>
          <w:tcPr>
            <w:tcW w:w="1267" w:type="dxa"/>
            <w:noWrap/>
            <w:vAlign w:val="center"/>
          </w:tcPr>
          <w:p w:rsidR="004F05C6" w:rsidRPr="007D5748" w:rsidRDefault="004F05C6" w:rsidP="004F05C6">
            <w:pPr>
              <w:jc w:val="right"/>
              <w:rPr>
                <w:b/>
                <w:bCs/>
                <w:iCs/>
              </w:rPr>
            </w:pPr>
            <w:r>
              <w:rPr>
                <w:b/>
                <w:bCs/>
              </w:rPr>
              <w:t>45 000</w:t>
            </w:r>
          </w:p>
        </w:tc>
        <w:tc>
          <w:tcPr>
            <w:tcW w:w="1267" w:type="dxa"/>
            <w:noWrap/>
            <w:vAlign w:val="center"/>
          </w:tcPr>
          <w:p w:rsidR="004F05C6" w:rsidRPr="007D5748" w:rsidRDefault="004F05C6" w:rsidP="004F05C6">
            <w:pPr>
              <w:jc w:val="right"/>
              <w:rPr>
                <w:b/>
                <w:bCs/>
                <w:iCs/>
              </w:rPr>
            </w:pPr>
            <w:r>
              <w:rPr>
                <w:b/>
                <w:bCs/>
              </w:rPr>
              <w:t>45 000</w:t>
            </w:r>
          </w:p>
        </w:tc>
        <w:tc>
          <w:tcPr>
            <w:tcW w:w="1267" w:type="dxa"/>
            <w:noWrap/>
            <w:vAlign w:val="center"/>
          </w:tcPr>
          <w:p w:rsidR="004F05C6" w:rsidRPr="007D5748" w:rsidRDefault="004F05C6" w:rsidP="004F05C6">
            <w:pPr>
              <w:jc w:val="right"/>
              <w:rPr>
                <w:b/>
                <w:bCs/>
                <w:iCs/>
              </w:rPr>
            </w:pPr>
            <w:r>
              <w:rPr>
                <w:b/>
                <w:bCs/>
              </w:rPr>
              <w:t>45 000</w:t>
            </w:r>
          </w:p>
        </w:tc>
        <w:tc>
          <w:tcPr>
            <w:tcW w:w="1267" w:type="dxa"/>
            <w:noWrap/>
            <w:vAlign w:val="center"/>
          </w:tcPr>
          <w:p w:rsidR="004F05C6" w:rsidRPr="007D5748" w:rsidRDefault="004F05C6" w:rsidP="004F05C6">
            <w:pPr>
              <w:jc w:val="right"/>
              <w:rPr>
                <w:b/>
                <w:bCs/>
                <w:iCs/>
              </w:rPr>
            </w:pPr>
            <w:r>
              <w:rPr>
                <w:b/>
                <w:bCs/>
              </w:rPr>
              <w:t>45 000</w:t>
            </w:r>
          </w:p>
        </w:tc>
      </w:tr>
      <w:tr w:rsidR="004F05C6" w:rsidRPr="007D5748" w:rsidTr="004F05C6">
        <w:trPr>
          <w:trHeight w:val="70"/>
          <w:jc w:val="center"/>
        </w:trPr>
        <w:tc>
          <w:tcPr>
            <w:tcW w:w="4661" w:type="dxa"/>
            <w:noWrap/>
            <w:vAlign w:val="center"/>
          </w:tcPr>
          <w:p w:rsidR="004F05C6" w:rsidRPr="007D5748" w:rsidRDefault="004F05C6" w:rsidP="004F05C6">
            <w:pPr>
              <w:rPr>
                <w:bCs/>
                <w:i/>
                <w:iCs/>
              </w:rPr>
            </w:pPr>
            <w:r w:rsidRPr="007D5748">
              <w:rPr>
                <w:bCs/>
                <w:i/>
                <w:iCs/>
              </w:rPr>
              <w:t xml:space="preserve">    EÚ zdroje</w:t>
            </w:r>
          </w:p>
        </w:tc>
        <w:tc>
          <w:tcPr>
            <w:tcW w:w="1267" w:type="dxa"/>
            <w:noWrap/>
            <w:vAlign w:val="center"/>
          </w:tcPr>
          <w:p w:rsidR="004F05C6" w:rsidRPr="007D5748" w:rsidRDefault="004F05C6" w:rsidP="004F05C6">
            <w:pPr>
              <w:jc w:val="right"/>
            </w:pPr>
            <w:r w:rsidRPr="007D5748">
              <w:t>0</w:t>
            </w:r>
          </w:p>
        </w:tc>
        <w:tc>
          <w:tcPr>
            <w:tcW w:w="1267" w:type="dxa"/>
            <w:noWrap/>
            <w:vAlign w:val="center"/>
          </w:tcPr>
          <w:p w:rsidR="004F05C6" w:rsidRPr="007D5748" w:rsidRDefault="004F05C6" w:rsidP="004F05C6">
            <w:pPr>
              <w:jc w:val="right"/>
            </w:pPr>
            <w:r w:rsidRPr="007D5748">
              <w:t>0</w:t>
            </w:r>
          </w:p>
        </w:tc>
        <w:tc>
          <w:tcPr>
            <w:tcW w:w="1267" w:type="dxa"/>
            <w:noWrap/>
            <w:vAlign w:val="center"/>
          </w:tcPr>
          <w:p w:rsidR="004F05C6" w:rsidRPr="007D5748" w:rsidRDefault="004F05C6" w:rsidP="004F05C6">
            <w:pPr>
              <w:jc w:val="right"/>
            </w:pPr>
            <w:r w:rsidRPr="007D5748">
              <w:t>0</w:t>
            </w:r>
          </w:p>
        </w:tc>
        <w:tc>
          <w:tcPr>
            <w:tcW w:w="1267" w:type="dxa"/>
            <w:noWrap/>
            <w:vAlign w:val="center"/>
          </w:tcPr>
          <w:p w:rsidR="004F05C6" w:rsidRPr="007D5748" w:rsidRDefault="004F05C6" w:rsidP="004F05C6">
            <w:pPr>
              <w:jc w:val="right"/>
            </w:pPr>
            <w:r w:rsidRPr="007D5748">
              <w:t>0</w:t>
            </w:r>
          </w:p>
        </w:tc>
      </w:tr>
      <w:tr w:rsidR="004F05C6" w:rsidRPr="007D5748" w:rsidTr="004F05C6">
        <w:trPr>
          <w:trHeight w:val="70"/>
          <w:jc w:val="center"/>
        </w:trPr>
        <w:tc>
          <w:tcPr>
            <w:tcW w:w="4661" w:type="dxa"/>
            <w:noWrap/>
            <w:vAlign w:val="center"/>
          </w:tcPr>
          <w:p w:rsidR="004F05C6" w:rsidRPr="007D5748" w:rsidRDefault="004F05C6" w:rsidP="004F05C6">
            <w:pPr>
              <w:rPr>
                <w:bCs/>
                <w:i/>
                <w:iCs/>
              </w:rPr>
            </w:pPr>
            <w:r w:rsidRPr="007D5748">
              <w:rPr>
                <w:bCs/>
                <w:i/>
                <w:iCs/>
              </w:rPr>
              <w:t xml:space="preserve">    spolufinancovanie</w:t>
            </w:r>
          </w:p>
        </w:tc>
        <w:tc>
          <w:tcPr>
            <w:tcW w:w="1267" w:type="dxa"/>
            <w:noWrap/>
            <w:vAlign w:val="center"/>
          </w:tcPr>
          <w:p w:rsidR="004F05C6" w:rsidRPr="007D5748" w:rsidRDefault="004F05C6" w:rsidP="004F05C6">
            <w:pPr>
              <w:jc w:val="right"/>
            </w:pPr>
            <w:r w:rsidRPr="007D5748">
              <w:t>0</w:t>
            </w:r>
          </w:p>
        </w:tc>
        <w:tc>
          <w:tcPr>
            <w:tcW w:w="1267" w:type="dxa"/>
            <w:noWrap/>
            <w:vAlign w:val="center"/>
          </w:tcPr>
          <w:p w:rsidR="004F05C6" w:rsidRPr="007D5748" w:rsidRDefault="004F05C6" w:rsidP="004F05C6">
            <w:pPr>
              <w:jc w:val="right"/>
            </w:pPr>
            <w:r w:rsidRPr="007D5748">
              <w:t>0</w:t>
            </w:r>
          </w:p>
        </w:tc>
        <w:tc>
          <w:tcPr>
            <w:tcW w:w="1267" w:type="dxa"/>
            <w:noWrap/>
            <w:vAlign w:val="center"/>
          </w:tcPr>
          <w:p w:rsidR="004F05C6" w:rsidRPr="007D5748" w:rsidRDefault="004F05C6" w:rsidP="004F05C6">
            <w:pPr>
              <w:jc w:val="right"/>
            </w:pPr>
            <w:r w:rsidRPr="007D5748">
              <w:t>0</w:t>
            </w:r>
          </w:p>
        </w:tc>
        <w:tc>
          <w:tcPr>
            <w:tcW w:w="1267" w:type="dxa"/>
            <w:noWrap/>
            <w:vAlign w:val="center"/>
          </w:tcPr>
          <w:p w:rsidR="004F05C6" w:rsidRPr="007D5748" w:rsidRDefault="004F05C6" w:rsidP="004F05C6">
            <w:pPr>
              <w:jc w:val="right"/>
            </w:pPr>
            <w:r w:rsidRPr="007D5748">
              <w:t>0</w:t>
            </w:r>
          </w:p>
        </w:tc>
      </w:tr>
      <w:tr w:rsidR="004F05C6" w:rsidRPr="007D5748" w:rsidTr="004F05C6">
        <w:trPr>
          <w:trHeight w:val="125"/>
          <w:jc w:val="center"/>
        </w:trPr>
        <w:tc>
          <w:tcPr>
            <w:tcW w:w="4661" w:type="dxa"/>
            <w:noWrap/>
            <w:vAlign w:val="center"/>
          </w:tcPr>
          <w:p w:rsidR="004F05C6" w:rsidRPr="007D5748" w:rsidRDefault="004F05C6" w:rsidP="004F05C6">
            <w:pPr>
              <w:rPr>
                <w:b/>
                <w:bCs/>
                <w:i/>
                <w:iCs/>
              </w:rPr>
            </w:pPr>
            <w:r w:rsidRPr="007D5748">
              <w:rPr>
                <w:b/>
                <w:bCs/>
                <w:i/>
                <w:iCs/>
              </w:rPr>
              <w:t>- vplyv na obce</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r>
      <w:tr w:rsidR="004F05C6" w:rsidRPr="007D5748" w:rsidTr="004F05C6">
        <w:trPr>
          <w:trHeight w:val="125"/>
          <w:jc w:val="center"/>
        </w:trPr>
        <w:tc>
          <w:tcPr>
            <w:tcW w:w="4661" w:type="dxa"/>
            <w:noWrap/>
            <w:vAlign w:val="center"/>
          </w:tcPr>
          <w:p w:rsidR="004F05C6" w:rsidRPr="007D5748" w:rsidRDefault="004F05C6" w:rsidP="004F05C6">
            <w:pPr>
              <w:rPr>
                <w:b/>
                <w:bCs/>
                <w:i/>
                <w:iCs/>
              </w:rPr>
            </w:pPr>
            <w:r w:rsidRPr="007D5748">
              <w:rPr>
                <w:b/>
                <w:bCs/>
                <w:i/>
                <w:iCs/>
              </w:rPr>
              <w:t>- vplyv na vyššie územné celky</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r>
      <w:tr w:rsidR="004F05C6" w:rsidRPr="007D5748" w:rsidTr="004F05C6">
        <w:trPr>
          <w:trHeight w:val="70"/>
          <w:jc w:val="center"/>
        </w:trPr>
        <w:tc>
          <w:tcPr>
            <w:tcW w:w="4661" w:type="dxa"/>
            <w:noWrap/>
            <w:vAlign w:val="center"/>
          </w:tcPr>
          <w:p w:rsidR="004F05C6" w:rsidRPr="007D5748" w:rsidRDefault="004F05C6" w:rsidP="004F05C6">
            <w:pPr>
              <w:rPr>
                <w:b/>
                <w:bCs/>
              </w:rPr>
            </w:pPr>
            <w:r w:rsidRPr="007D5748">
              <w:rPr>
                <w:b/>
                <w:bCs/>
                <w:i/>
                <w:iCs/>
              </w:rPr>
              <w:t>- vplyv na ostatné subjekty verejnej správy</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r>
      <w:tr w:rsidR="004F05C6" w:rsidRPr="007D5748" w:rsidTr="004F05C6">
        <w:trPr>
          <w:trHeight w:val="70"/>
          <w:jc w:val="center"/>
        </w:trPr>
        <w:tc>
          <w:tcPr>
            <w:tcW w:w="4661" w:type="dxa"/>
            <w:shd w:val="clear" w:color="auto" w:fill="BFBFBF"/>
            <w:noWrap/>
            <w:vAlign w:val="center"/>
          </w:tcPr>
          <w:p w:rsidR="004F05C6" w:rsidRPr="007D5748" w:rsidRDefault="004F05C6" w:rsidP="004F05C6">
            <w:pPr>
              <w:rPr>
                <w:b/>
                <w:bCs/>
              </w:rPr>
            </w:pPr>
            <w:r w:rsidRPr="007D5748">
              <w:rPr>
                <w:b/>
                <w:bCs/>
              </w:rPr>
              <w:t xml:space="preserve">Vplyv na počet zamestnancov </w:t>
            </w:r>
          </w:p>
        </w:tc>
        <w:tc>
          <w:tcPr>
            <w:tcW w:w="1267" w:type="dxa"/>
            <w:shd w:val="clear" w:color="auto" w:fill="BFBFBF"/>
            <w:noWrap/>
            <w:vAlign w:val="center"/>
          </w:tcPr>
          <w:p w:rsidR="004F05C6" w:rsidRPr="007D5748" w:rsidRDefault="004F05C6" w:rsidP="004F05C6">
            <w:pPr>
              <w:jc w:val="right"/>
              <w:rPr>
                <w:b/>
                <w:bCs/>
              </w:rPr>
            </w:pPr>
            <w:r w:rsidRPr="007D5748">
              <w:rPr>
                <w:b/>
                <w:bCs/>
              </w:rPr>
              <w:t>0</w:t>
            </w:r>
          </w:p>
        </w:tc>
        <w:tc>
          <w:tcPr>
            <w:tcW w:w="1267" w:type="dxa"/>
            <w:shd w:val="clear" w:color="auto" w:fill="BFBFBF"/>
            <w:noWrap/>
            <w:vAlign w:val="center"/>
          </w:tcPr>
          <w:p w:rsidR="004F05C6" w:rsidRPr="007D5748" w:rsidRDefault="004F05C6" w:rsidP="004F05C6">
            <w:pPr>
              <w:jc w:val="right"/>
              <w:rPr>
                <w:b/>
                <w:bCs/>
              </w:rPr>
            </w:pPr>
            <w:r w:rsidRPr="007D5748">
              <w:rPr>
                <w:b/>
                <w:bCs/>
              </w:rPr>
              <w:t>0</w:t>
            </w:r>
          </w:p>
        </w:tc>
        <w:tc>
          <w:tcPr>
            <w:tcW w:w="1267" w:type="dxa"/>
            <w:shd w:val="clear" w:color="auto" w:fill="BFBFBF"/>
            <w:noWrap/>
            <w:vAlign w:val="center"/>
          </w:tcPr>
          <w:p w:rsidR="004F05C6" w:rsidRPr="007D5748" w:rsidRDefault="004F05C6" w:rsidP="004F05C6">
            <w:pPr>
              <w:jc w:val="right"/>
              <w:rPr>
                <w:b/>
                <w:bCs/>
              </w:rPr>
            </w:pPr>
            <w:r w:rsidRPr="007D5748">
              <w:rPr>
                <w:b/>
                <w:bCs/>
              </w:rPr>
              <w:t>0</w:t>
            </w:r>
          </w:p>
        </w:tc>
        <w:tc>
          <w:tcPr>
            <w:tcW w:w="1267" w:type="dxa"/>
            <w:shd w:val="clear" w:color="auto" w:fill="BFBFBF"/>
            <w:noWrap/>
            <w:vAlign w:val="center"/>
          </w:tcPr>
          <w:p w:rsidR="004F05C6" w:rsidRPr="007D5748" w:rsidRDefault="004F05C6" w:rsidP="004F05C6">
            <w:pPr>
              <w:jc w:val="right"/>
              <w:rPr>
                <w:b/>
                <w:bCs/>
              </w:rPr>
            </w:pPr>
            <w:r w:rsidRPr="007D5748">
              <w:rPr>
                <w:b/>
                <w:bCs/>
              </w:rPr>
              <w:t>0</w:t>
            </w:r>
          </w:p>
        </w:tc>
      </w:tr>
      <w:tr w:rsidR="004F05C6" w:rsidRPr="007D5748" w:rsidTr="004F05C6">
        <w:trPr>
          <w:trHeight w:val="70"/>
          <w:jc w:val="center"/>
        </w:trPr>
        <w:tc>
          <w:tcPr>
            <w:tcW w:w="4661" w:type="dxa"/>
            <w:noWrap/>
            <w:vAlign w:val="center"/>
          </w:tcPr>
          <w:p w:rsidR="004F05C6" w:rsidRPr="007D5748" w:rsidRDefault="004F05C6" w:rsidP="004F05C6">
            <w:pPr>
              <w:rPr>
                <w:b/>
                <w:bCs/>
                <w:i/>
                <w:iCs/>
              </w:rPr>
            </w:pPr>
            <w:r w:rsidRPr="007D5748">
              <w:rPr>
                <w:b/>
                <w:bCs/>
                <w:i/>
                <w:iCs/>
              </w:rPr>
              <w:t>- vplyv na ŠR</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r>
      <w:tr w:rsidR="004F05C6" w:rsidRPr="007D5748" w:rsidTr="004F05C6">
        <w:trPr>
          <w:trHeight w:val="70"/>
          <w:jc w:val="center"/>
        </w:trPr>
        <w:tc>
          <w:tcPr>
            <w:tcW w:w="4661" w:type="dxa"/>
            <w:noWrap/>
            <w:vAlign w:val="center"/>
          </w:tcPr>
          <w:p w:rsidR="004F05C6" w:rsidRPr="007D5748" w:rsidRDefault="004F05C6" w:rsidP="004F05C6">
            <w:pPr>
              <w:rPr>
                <w:b/>
                <w:bCs/>
                <w:i/>
                <w:iCs/>
              </w:rPr>
            </w:pPr>
            <w:r w:rsidRPr="007D5748">
              <w:rPr>
                <w:b/>
                <w:bCs/>
                <w:i/>
                <w:iCs/>
              </w:rPr>
              <w:t>- vplyv na obce</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r>
      <w:tr w:rsidR="004F05C6" w:rsidRPr="007D5748" w:rsidTr="004F05C6">
        <w:trPr>
          <w:trHeight w:val="70"/>
          <w:jc w:val="center"/>
        </w:trPr>
        <w:tc>
          <w:tcPr>
            <w:tcW w:w="4661" w:type="dxa"/>
            <w:noWrap/>
            <w:vAlign w:val="center"/>
          </w:tcPr>
          <w:p w:rsidR="004F05C6" w:rsidRPr="007D5748" w:rsidRDefault="004F05C6" w:rsidP="004F05C6">
            <w:pPr>
              <w:rPr>
                <w:b/>
                <w:bCs/>
                <w:i/>
                <w:iCs/>
              </w:rPr>
            </w:pPr>
            <w:r w:rsidRPr="007D5748">
              <w:rPr>
                <w:b/>
                <w:bCs/>
                <w:i/>
                <w:iCs/>
              </w:rPr>
              <w:t>- vplyv na vyššie územné celky</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r>
      <w:tr w:rsidR="004F05C6" w:rsidRPr="007D5748" w:rsidTr="004F05C6">
        <w:trPr>
          <w:trHeight w:val="70"/>
          <w:jc w:val="center"/>
        </w:trPr>
        <w:tc>
          <w:tcPr>
            <w:tcW w:w="4661" w:type="dxa"/>
            <w:noWrap/>
            <w:vAlign w:val="center"/>
          </w:tcPr>
          <w:p w:rsidR="004F05C6" w:rsidRPr="007D5748" w:rsidRDefault="004F05C6" w:rsidP="004F05C6">
            <w:pPr>
              <w:rPr>
                <w:b/>
                <w:bCs/>
                <w:i/>
                <w:iCs/>
              </w:rPr>
            </w:pPr>
            <w:r w:rsidRPr="007D5748">
              <w:rPr>
                <w:b/>
                <w:bCs/>
                <w:i/>
                <w:iCs/>
              </w:rPr>
              <w:t>- vplyv na ostatné subjekty verejnej správy</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r>
      <w:tr w:rsidR="004F05C6" w:rsidRPr="007D5748" w:rsidTr="004F05C6">
        <w:trPr>
          <w:trHeight w:val="70"/>
          <w:jc w:val="center"/>
        </w:trPr>
        <w:tc>
          <w:tcPr>
            <w:tcW w:w="4661" w:type="dxa"/>
            <w:shd w:val="clear" w:color="auto" w:fill="BFBFBF"/>
            <w:noWrap/>
            <w:vAlign w:val="center"/>
          </w:tcPr>
          <w:p w:rsidR="004F05C6" w:rsidRPr="007D5748" w:rsidRDefault="004F05C6" w:rsidP="004F05C6">
            <w:pPr>
              <w:rPr>
                <w:b/>
              </w:rPr>
            </w:pPr>
            <w:r w:rsidRPr="007D5748">
              <w:rPr>
                <w:b/>
              </w:rPr>
              <w:t>Vplyv na mzdové výdavky</w:t>
            </w:r>
          </w:p>
        </w:tc>
        <w:tc>
          <w:tcPr>
            <w:tcW w:w="1267" w:type="dxa"/>
            <w:shd w:val="clear" w:color="auto" w:fill="BFBFBF"/>
            <w:noWrap/>
            <w:vAlign w:val="center"/>
          </w:tcPr>
          <w:p w:rsidR="004F05C6" w:rsidRPr="007D5748" w:rsidRDefault="004F05C6" w:rsidP="004F05C6">
            <w:pPr>
              <w:jc w:val="right"/>
              <w:rPr>
                <w:b/>
              </w:rPr>
            </w:pPr>
            <w:r w:rsidRPr="007D5748">
              <w:rPr>
                <w:b/>
              </w:rPr>
              <w:t>0</w:t>
            </w:r>
          </w:p>
        </w:tc>
        <w:tc>
          <w:tcPr>
            <w:tcW w:w="1267" w:type="dxa"/>
            <w:shd w:val="clear" w:color="auto" w:fill="BFBFBF"/>
            <w:noWrap/>
            <w:vAlign w:val="center"/>
          </w:tcPr>
          <w:p w:rsidR="004F05C6" w:rsidRPr="007D5748" w:rsidRDefault="004F05C6" w:rsidP="004F05C6">
            <w:pPr>
              <w:jc w:val="right"/>
              <w:rPr>
                <w:b/>
              </w:rPr>
            </w:pPr>
            <w:r w:rsidRPr="007D5748">
              <w:rPr>
                <w:b/>
              </w:rPr>
              <w:t>0</w:t>
            </w:r>
          </w:p>
        </w:tc>
        <w:tc>
          <w:tcPr>
            <w:tcW w:w="1267" w:type="dxa"/>
            <w:shd w:val="clear" w:color="auto" w:fill="BFBFBF"/>
            <w:noWrap/>
            <w:vAlign w:val="center"/>
          </w:tcPr>
          <w:p w:rsidR="004F05C6" w:rsidRPr="007D5748" w:rsidRDefault="004F05C6" w:rsidP="004F05C6">
            <w:pPr>
              <w:jc w:val="right"/>
              <w:rPr>
                <w:b/>
              </w:rPr>
            </w:pPr>
            <w:r w:rsidRPr="007D5748">
              <w:rPr>
                <w:b/>
              </w:rPr>
              <w:t>0</w:t>
            </w:r>
          </w:p>
        </w:tc>
        <w:tc>
          <w:tcPr>
            <w:tcW w:w="1267" w:type="dxa"/>
            <w:shd w:val="clear" w:color="auto" w:fill="BFBFBF"/>
            <w:noWrap/>
            <w:vAlign w:val="center"/>
          </w:tcPr>
          <w:p w:rsidR="004F05C6" w:rsidRPr="007D5748" w:rsidRDefault="004F05C6" w:rsidP="004F05C6">
            <w:pPr>
              <w:jc w:val="right"/>
              <w:rPr>
                <w:b/>
              </w:rPr>
            </w:pPr>
            <w:r w:rsidRPr="007D5748">
              <w:rPr>
                <w:b/>
              </w:rPr>
              <w:t>0</w:t>
            </w:r>
          </w:p>
        </w:tc>
      </w:tr>
      <w:tr w:rsidR="004F05C6" w:rsidRPr="007D5748" w:rsidTr="004F05C6">
        <w:trPr>
          <w:trHeight w:val="70"/>
          <w:jc w:val="center"/>
        </w:trPr>
        <w:tc>
          <w:tcPr>
            <w:tcW w:w="4661" w:type="dxa"/>
            <w:noWrap/>
            <w:vAlign w:val="center"/>
          </w:tcPr>
          <w:p w:rsidR="004F05C6" w:rsidRPr="007D5748" w:rsidRDefault="004F05C6" w:rsidP="004F05C6">
            <w:pPr>
              <w:rPr>
                <w:b/>
                <w:bCs/>
                <w:i/>
                <w:iCs/>
              </w:rPr>
            </w:pPr>
            <w:r w:rsidRPr="007D5748">
              <w:rPr>
                <w:b/>
                <w:bCs/>
                <w:i/>
                <w:iCs/>
              </w:rPr>
              <w:t>- vplyv na ŠR</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r>
      <w:tr w:rsidR="004F05C6" w:rsidRPr="007D5748" w:rsidTr="004F05C6">
        <w:trPr>
          <w:trHeight w:val="70"/>
          <w:jc w:val="center"/>
        </w:trPr>
        <w:tc>
          <w:tcPr>
            <w:tcW w:w="4661" w:type="dxa"/>
            <w:noWrap/>
            <w:vAlign w:val="center"/>
          </w:tcPr>
          <w:p w:rsidR="004F05C6" w:rsidRPr="007D5748" w:rsidRDefault="004F05C6" w:rsidP="004F05C6">
            <w:pPr>
              <w:rPr>
                <w:b/>
                <w:bCs/>
                <w:i/>
                <w:iCs/>
              </w:rPr>
            </w:pPr>
            <w:r w:rsidRPr="007D5748">
              <w:rPr>
                <w:b/>
                <w:bCs/>
                <w:i/>
                <w:iCs/>
              </w:rPr>
              <w:t>- vplyv na obce</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r>
      <w:tr w:rsidR="004F05C6" w:rsidRPr="007D5748" w:rsidTr="004F05C6">
        <w:trPr>
          <w:trHeight w:val="70"/>
          <w:jc w:val="center"/>
        </w:trPr>
        <w:tc>
          <w:tcPr>
            <w:tcW w:w="4661" w:type="dxa"/>
            <w:noWrap/>
            <w:vAlign w:val="center"/>
          </w:tcPr>
          <w:p w:rsidR="004F05C6" w:rsidRPr="007D5748" w:rsidRDefault="004F05C6" w:rsidP="004F05C6">
            <w:pPr>
              <w:rPr>
                <w:b/>
                <w:bCs/>
                <w:i/>
                <w:iCs/>
              </w:rPr>
            </w:pPr>
            <w:r w:rsidRPr="007D5748">
              <w:rPr>
                <w:b/>
                <w:bCs/>
                <w:i/>
                <w:iCs/>
              </w:rPr>
              <w:t>- vplyv na vyššie územné celky</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r>
      <w:tr w:rsidR="004F05C6" w:rsidRPr="007D5748" w:rsidTr="004F05C6">
        <w:trPr>
          <w:trHeight w:val="70"/>
          <w:jc w:val="center"/>
        </w:trPr>
        <w:tc>
          <w:tcPr>
            <w:tcW w:w="4661" w:type="dxa"/>
            <w:noWrap/>
            <w:vAlign w:val="center"/>
          </w:tcPr>
          <w:p w:rsidR="004F05C6" w:rsidRPr="007D5748" w:rsidRDefault="004F05C6" w:rsidP="004F05C6">
            <w:pPr>
              <w:rPr>
                <w:b/>
                <w:bCs/>
              </w:rPr>
            </w:pPr>
            <w:r w:rsidRPr="007D5748">
              <w:rPr>
                <w:b/>
                <w:bCs/>
                <w:i/>
                <w:iCs/>
              </w:rPr>
              <w:t>- vplyv na ostatné subjekty verejnej správy</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c>
          <w:tcPr>
            <w:tcW w:w="1267" w:type="dxa"/>
            <w:noWrap/>
            <w:vAlign w:val="center"/>
          </w:tcPr>
          <w:p w:rsidR="004F05C6" w:rsidRPr="007D5748" w:rsidRDefault="004F05C6" w:rsidP="004F05C6">
            <w:pPr>
              <w:jc w:val="right"/>
              <w:rPr>
                <w:b/>
                <w:bCs/>
                <w:iCs/>
              </w:rPr>
            </w:pPr>
            <w:r w:rsidRPr="007D5748">
              <w:rPr>
                <w:b/>
                <w:bCs/>
                <w:iCs/>
              </w:rPr>
              <w:t>0</w:t>
            </w:r>
          </w:p>
        </w:tc>
      </w:tr>
      <w:tr w:rsidR="004F05C6" w:rsidRPr="007D5748" w:rsidTr="004F05C6">
        <w:trPr>
          <w:trHeight w:val="70"/>
          <w:jc w:val="center"/>
        </w:trPr>
        <w:tc>
          <w:tcPr>
            <w:tcW w:w="4661" w:type="dxa"/>
            <w:shd w:val="clear" w:color="auto" w:fill="C0C0C0"/>
            <w:noWrap/>
            <w:vAlign w:val="center"/>
          </w:tcPr>
          <w:p w:rsidR="004F05C6" w:rsidRPr="007D5748" w:rsidRDefault="004F05C6" w:rsidP="004F05C6">
            <w:pPr>
              <w:rPr>
                <w:b/>
                <w:bCs/>
              </w:rPr>
            </w:pPr>
            <w:r w:rsidRPr="007D5748">
              <w:rPr>
                <w:b/>
                <w:bCs/>
              </w:rPr>
              <w:t>Financovanie zabezpečené v rozpočte</w:t>
            </w:r>
          </w:p>
        </w:tc>
        <w:tc>
          <w:tcPr>
            <w:tcW w:w="1267" w:type="dxa"/>
            <w:shd w:val="clear" w:color="auto" w:fill="C0C0C0"/>
            <w:noWrap/>
            <w:vAlign w:val="center"/>
          </w:tcPr>
          <w:p w:rsidR="004F05C6" w:rsidRPr="007D5748" w:rsidRDefault="004F05C6" w:rsidP="004F05C6">
            <w:pPr>
              <w:jc w:val="right"/>
              <w:rPr>
                <w:b/>
                <w:bCs/>
              </w:rPr>
            </w:pPr>
            <w:r>
              <w:rPr>
                <w:b/>
                <w:bCs/>
              </w:rPr>
              <w:t>45 000</w:t>
            </w:r>
          </w:p>
        </w:tc>
        <w:tc>
          <w:tcPr>
            <w:tcW w:w="1267" w:type="dxa"/>
            <w:shd w:val="clear" w:color="auto" w:fill="C0C0C0"/>
            <w:noWrap/>
            <w:vAlign w:val="center"/>
          </w:tcPr>
          <w:p w:rsidR="004F05C6" w:rsidRPr="007D5748" w:rsidRDefault="004F05C6" w:rsidP="004F05C6">
            <w:pPr>
              <w:jc w:val="right"/>
              <w:rPr>
                <w:b/>
                <w:bCs/>
              </w:rPr>
            </w:pPr>
            <w:r>
              <w:rPr>
                <w:b/>
                <w:bCs/>
              </w:rPr>
              <w:t>45 000</w:t>
            </w:r>
          </w:p>
        </w:tc>
        <w:tc>
          <w:tcPr>
            <w:tcW w:w="1267" w:type="dxa"/>
            <w:shd w:val="clear" w:color="auto" w:fill="C0C0C0"/>
            <w:noWrap/>
            <w:vAlign w:val="center"/>
          </w:tcPr>
          <w:p w:rsidR="004F05C6" w:rsidRPr="007D5748" w:rsidRDefault="004F05C6" w:rsidP="004F05C6">
            <w:pPr>
              <w:jc w:val="right"/>
              <w:rPr>
                <w:b/>
                <w:bCs/>
              </w:rPr>
            </w:pPr>
            <w:r>
              <w:rPr>
                <w:b/>
                <w:bCs/>
              </w:rPr>
              <w:t>45 000</w:t>
            </w:r>
          </w:p>
        </w:tc>
        <w:tc>
          <w:tcPr>
            <w:tcW w:w="1267" w:type="dxa"/>
            <w:shd w:val="clear" w:color="auto" w:fill="C0C0C0"/>
            <w:noWrap/>
            <w:vAlign w:val="center"/>
          </w:tcPr>
          <w:p w:rsidR="004F05C6" w:rsidRPr="007D5748" w:rsidRDefault="004F05C6" w:rsidP="004F05C6">
            <w:pPr>
              <w:jc w:val="right"/>
              <w:rPr>
                <w:b/>
                <w:bCs/>
              </w:rPr>
            </w:pPr>
            <w:r>
              <w:rPr>
                <w:b/>
                <w:bCs/>
              </w:rPr>
              <w:t>45 000</w:t>
            </w:r>
          </w:p>
        </w:tc>
      </w:tr>
      <w:tr w:rsidR="004F05C6" w:rsidRPr="007D5748" w:rsidTr="004F05C6">
        <w:trPr>
          <w:trHeight w:val="70"/>
          <w:jc w:val="center"/>
        </w:trPr>
        <w:tc>
          <w:tcPr>
            <w:tcW w:w="4661" w:type="dxa"/>
            <w:noWrap/>
            <w:vAlign w:val="center"/>
          </w:tcPr>
          <w:p w:rsidR="004F05C6" w:rsidRPr="007D5748" w:rsidRDefault="004F05C6" w:rsidP="004F05C6">
            <w:r w:rsidRPr="007D5748">
              <w:t xml:space="preserve">v tom: </w:t>
            </w:r>
            <w:r>
              <w:t>ÚNMS SR</w:t>
            </w:r>
          </w:p>
        </w:tc>
        <w:tc>
          <w:tcPr>
            <w:tcW w:w="1267" w:type="dxa"/>
            <w:noWrap/>
            <w:vAlign w:val="center"/>
          </w:tcPr>
          <w:p w:rsidR="004F05C6" w:rsidRPr="007D5748" w:rsidRDefault="004F05C6" w:rsidP="004F05C6">
            <w:pPr>
              <w:jc w:val="right"/>
            </w:pPr>
            <w:r>
              <w:rPr>
                <w:b/>
                <w:bCs/>
              </w:rPr>
              <w:t>45 000</w:t>
            </w:r>
          </w:p>
        </w:tc>
        <w:tc>
          <w:tcPr>
            <w:tcW w:w="1267" w:type="dxa"/>
            <w:noWrap/>
            <w:vAlign w:val="center"/>
          </w:tcPr>
          <w:p w:rsidR="004F05C6" w:rsidRPr="007D5748" w:rsidRDefault="004F05C6" w:rsidP="004F05C6">
            <w:pPr>
              <w:jc w:val="right"/>
            </w:pPr>
            <w:r>
              <w:rPr>
                <w:b/>
                <w:bCs/>
              </w:rPr>
              <w:t>45 000</w:t>
            </w:r>
          </w:p>
        </w:tc>
        <w:tc>
          <w:tcPr>
            <w:tcW w:w="1267" w:type="dxa"/>
            <w:noWrap/>
            <w:vAlign w:val="center"/>
          </w:tcPr>
          <w:p w:rsidR="004F05C6" w:rsidRPr="007D5748" w:rsidRDefault="004F05C6" w:rsidP="004F05C6">
            <w:pPr>
              <w:jc w:val="right"/>
            </w:pPr>
            <w:r>
              <w:rPr>
                <w:b/>
                <w:bCs/>
              </w:rPr>
              <w:t>45 000</w:t>
            </w:r>
          </w:p>
        </w:tc>
        <w:tc>
          <w:tcPr>
            <w:tcW w:w="1267" w:type="dxa"/>
            <w:noWrap/>
            <w:vAlign w:val="center"/>
          </w:tcPr>
          <w:p w:rsidR="004F05C6" w:rsidRPr="007D5748" w:rsidRDefault="004F05C6" w:rsidP="004F05C6">
            <w:pPr>
              <w:jc w:val="right"/>
            </w:pPr>
            <w:r>
              <w:rPr>
                <w:b/>
                <w:bCs/>
              </w:rPr>
              <w:t>45 000</w:t>
            </w:r>
          </w:p>
        </w:tc>
      </w:tr>
      <w:tr w:rsidR="004F05C6" w:rsidRPr="007D5748" w:rsidTr="004F05C6">
        <w:trPr>
          <w:trHeight w:val="70"/>
          <w:jc w:val="center"/>
        </w:trPr>
        <w:tc>
          <w:tcPr>
            <w:tcW w:w="4661" w:type="dxa"/>
            <w:shd w:val="clear" w:color="auto" w:fill="BFBFBF"/>
            <w:noWrap/>
            <w:vAlign w:val="center"/>
          </w:tcPr>
          <w:p w:rsidR="004F05C6" w:rsidRPr="007D5748" w:rsidRDefault="004F05C6" w:rsidP="004F05C6">
            <w:pPr>
              <w:rPr>
                <w:b/>
              </w:rPr>
            </w:pPr>
            <w:r w:rsidRPr="007D5748">
              <w:rPr>
                <w:b/>
              </w:rPr>
              <w:t>Iné ako rozpočtové zdroje</w:t>
            </w:r>
          </w:p>
        </w:tc>
        <w:tc>
          <w:tcPr>
            <w:tcW w:w="1267" w:type="dxa"/>
            <w:shd w:val="clear" w:color="auto" w:fill="BFBFBF"/>
            <w:noWrap/>
            <w:vAlign w:val="center"/>
          </w:tcPr>
          <w:p w:rsidR="004F05C6" w:rsidRPr="007D5748" w:rsidRDefault="004F05C6" w:rsidP="004F05C6">
            <w:pPr>
              <w:jc w:val="right"/>
              <w:rPr>
                <w:b/>
                <w:bCs/>
              </w:rPr>
            </w:pPr>
            <w:r w:rsidRPr="007D5748">
              <w:rPr>
                <w:b/>
                <w:bCs/>
              </w:rPr>
              <w:t>0</w:t>
            </w:r>
          </w:p>
        </w:tc>
        <w:tc>
          <w:tcPr>
            <w:tcW w:w="1267" w:type="dxa"/>
            <w:shd w:val="clear" w:color="auto" w:fill="BFBFBF"/>
            <w:noWrap/>
            <w:vAlign w:val="center"/>
          </w:tcPr>
          <w:p w:rsidR="004F05C6" w:rsidRPr="007D5748" w:rsidRDefault="004F05C6" w:rsidP="004F05C6">
            <w:pPr>
              <w:jc w:val="right"/>
              <w:rPr>
                <w:b/>
                <w:bCs/>
              </w:rPr>
            </w:pPr>
            <w:r w:rsidRPr="007D5748">
              <w:rPr>
                <w:b/>
                <w:bCs/>
              </w:rPr>
              <w:t>0</w:t>
            </w:r>
          </w:p>
        </w:tc>
        <w:tc>
          <w:tcPr>
            <w:tcW w:w="1267" w:type="dxa"/>
            <w:shd w:val="clear" w:color="auto" w:fill="BFBFBF"/>
            <w:noWrap/>
            <w:vAlign w:val="center"/>
          </w:tcPr>
          <w:p w:rsidR="004F05C6" w:rsidRPr="007D5748" w:rsidRDefault="004F05C6" w:rsidP="004F05C6">
            <w:pPr>
              <w:jc w:val="right"/>
              <w:rPr>
                <w:b/>
                <w:bCs/>
              </w:rPr>
            </w:pPr>
            <w:r w:rsidRPr="007D5748">
              <w:rPr>
                <w:b/>
                <w:bCs/>
              </w:rPr>
              <w:t>0</w:t>
            </w:r>
          </w:p>
        </w:tc>
        <w:tc>
          <w:tcPr>
            <w:tcW w:w="1267" w:type="dxa"/>
            <w:shd w:val="clear" w:color="auto" w:fill="BFBFBF"/>
            <w:noWrap/>
            <w:vAlign w:val="center"/>
          </w:tcPr>
          <w:p w:rsidR="004F05C6" w:rsidRPr="007D5748" w:rsidRDefault="004F05C6" w:rsidP="004F05C6">
            <w:pPr>
              <w:jc w:val="right"/>
              <w:rPr>
                <w:b/>
                <w:bCs/>
              </w:rPr>
            </w:pPr>
            <w:r w:rsidRPr="007D5748">
              <w:rPr>
                <w:b/>
                <w:bCs/>
              </w:rPr>
              <w:t>0</w:t>
            </w:r>
          </w:p>
        </w:tc>
      </w:tr>
      <w:tr w:rsidR="004F05C6" w:rsidRPr="007D5748" w:rsidTr="004F05C6">
        <w:trPr>
          <w:trHeight w:val="70"/>
          <w:jc w:val="center"/>
        </w:trPr>
        <w:tc>
          <w:tcPr>
            <w:tcW w:w="4661" w:type="dxa"/>
            <w:shd w:val="clear" w:color="auto" w:fill="A6A6A6"/>
            <w:noWrap/>
            <w:vAlign w:val="center"/>
          </w:tcPr>
          <w:p w:rsidR="004F05C6" w:rsidRPr="007D5748" w:rsidRDefault="004F05C6" w:rsidP="004F05C6">
            <w:pPr>
              <w:rPr>
                <w:b/>
                <w:bCs/>
              </w:rPr>
            </w:pPr>
            <w:r w:rsidRPr="007D5748">
              <w:rPr>
                <w:b/>
                <w:bCs/>
              </w:rPr>
              <w:t>Rozpočtovo nekrytý vplyv / úspora</w:t>
            </w:r>
          </w:p>
        </w:tc>
        <w:tc>
          <w:tcPr>
            <w:tcW w:w="1267" w:type="dxa"/>
            <w:shd w:val="clear" w:color="auto" w:fill="A6A6A6"/>
            <w:noWrap/>
            <w:vAlign w:val="center"/>
          </w:tcPr>
          <w:p w:rsidR="004F05C6" w:rsidRPr="007D5748" w:rsidRDefault="004F05C6" w:rsidP="004F05C6">
            <w:pPr>
              <w:jc w:val="right"/>
              <w:rPr>
                <w:b/>
                <w:bCs/>
              </w:rPr>
            </w:pPr>
            <w:r w:rsidRPr="007D5748">
              <w:rPr>
                <w:b/>
                <w:bCs/>
              </w:rPr>
              <w:t>0</w:t>
            </w:r>
          </w:p>
        </w:tc>
        <w:tc>
          <w:tcPr>
            <w:tcW w:w="1267" w:type="dxa"/>
            <w:shd w:val="clear" w:color="auto" w:fill="A6A6A6"/>
            <w:noWrap/>
            <w:vAlign w:val="center"/>
          </w:tcPr>
          <w:p w:rsidR="004F05C6" w:rsidRPr="007D5748" w:rsidRDefault="004F05C6" w:rsidP="004F05C6">
            <w:pPr>
              <w:jc w:val="right"/>
              <w:rPr>
                <w:b/>
                <w:bCs/>
              </w:rPr>
            </w:pPr>
            <w:r w:rsidRPr="007D5748">
              <w:rPr>
                <w:b/>
                <w:bCs/>
              </w:rPr>
              <w:t>0</w:t>
            </w:r>
          </w:p>
        </w:tc>
        <w:tc>
          <w:tcPr>
            <w:tcW w:w="1267" w:type="dxa"/>
            <w:shd w:val="clear" w:color="auto" w:fill="A6A6A6"/>
            <w:noWrap/>
            <w:vAlign w:val="center"/>
          </w:tcPr>
          <w:p w:rsidR="004F05C6" w:rsidRPr="007D5748" w:rsidRDefault="004F05C6" w:rsidP="004F05C6">
            <w:pPr>
              <w:jc w:val="right"/>
              <w:rPr>
                <w:b/>
                <w:bCs/>
              </w:rPr>
            </w:pPr>
            <w:r w:rsidRPr="007D5748">
              <w:rPr>
                <w:b/>
                <w:bCs/>
              </w:rPr>
              <w:t>0</w:t>
            </w:r>
          </w:p>
        </w:tc>
        <w:tc>
          <w:tcPr>
            <w:tcW w:w="1267" w:type="dxa"/>
            <w:shd w:val="clear" w:color="auto" w:fill="A6A6A6"/>
            <w:noWrap/>
            <w:vAlign w:val="center"/>
          </w:tcPr>
          <w:p w:rsidR="004F05C6" w:rsidRPr="007D5748" w:rsidRDefault="004F05C6" w:rsidP="004F05C6">
            <w:pPr>
              <w:jc w:val="right"/>
              <w:rPr>
                <w:b/>
                <w:bCs/>
              </w:rPr>
            </w:pPr>
            <w:r w:rsidRPr="007D5748">
              <w:rPr>
                <w:b/>
                <w:bCs/>
              </w:rPr>
              <w:t>0</w:t>
            </w:r>
          </w:p>
        </w:tc>
      </w:tr>
      <w:bookmarkEnd w:id="0"/>
    </w:tbl>
    <w:p w:rsidR="004F05C6" w:rsidRPr="007D5748" w:rsidRDefault="004F05C6" w:rsidP="004F05C6">
      <w:pPr>
        <w:rPr>
          <w:b/>
          <w:bCs/>
        </w:rPr>
      </w:pPr>
    </w:p>
    <w:p w:rsidR="004F05C6" w:rsidRDefault="004F05C6" w:rsidP="004F05C6">
      <w:pPr>
        <w:rPr>
          <w:b/>
          <w:bCs/>
        </w:rPr>
      </w:pPr>
      <w:r>
        <w:rPr>
          <w:b/>
          <w:bCs/>
        </w:rPr>
        <w:br w:type="page"/>
      </w:r>
    </w:p>
    <w:p w:rsidR="004F05C6" w:rsidRPr="007D5748" w:rsidRDefault="004F05C6" w:rsidP="004F05C6">
      <w:pPr>
        <w:jc w:val="both"/>
        <w:rPr>
          <w:b/>
          <w:bCs/>
        </w:rPr>
      </w:pPr>
      <w:r w:rsidRPr="007D5748">
        <w:rPr>
          <w:b/>
          <w:bCs/>
        </w:rPr>
        <w:t>2.1.1. Financovanie návrhu - Návrh na riešenie úbytku príjmov alebo zvýšených výdavkov podľa § 33 ods. 1 zákona č. 523/2004 Z. z. o rozpočtových pravidlách verejnej správy:</w:t>
      </w:r>
    </w:p>
    <w:p w:rsidR="004F05C6" w:rsidRPr="007D5748" w:rsidRDefault="004F05C6" w:rsidP="004F05C6">
      <w:pPr>
        <w:jc w:val="both"/>
        <w:rPr>
          <w:b/>
          <w:bCs/>
          <w:sz w:val="12"/>
        </w:rPr>
      </w:pPr>
    </w:p>
    <w:p w:rsidR="004F05C6" w:rsidRDefault="004F05C6" w:rsidP="004F05C6">
      <w:pPr>
        <w:pBdr>
          <w:top w:val="single" w:sz="4" w:space="1" w:color="auto"/>
          <w:left w:val="single" w:sz="4" w:space="4" w:color="auto"/>
          <w:bottom w:val="single" w:sz="4" w:space="0" w:color="auto"/>
          <w:right w:val="single" w:sz="4" w:space="4" w:color="auto"/>
        </w:pBdr>
        <w:jc w:val="both"/>
        <w:rPr>
          <w:bCs/>
        </w:rPr>
      </w:pPr>
      <w:r w:rsidRPr="005D7879">
        <w:rPr>
          <w:bCs/>
        </w:rPr>
        <w:t>Požiadavka na výdavky zo štátneho rozpočtu pre kapitolu Úradu pre normalizáciu, metrológiu a skúšobníctvo Slovenskej republiky</w:t>
      </w:r>
      <w:r>
        <w:rPr>
          <w:bCs/>
        </w:rPr>
        <w:t xml:space="preserve"> (ďalej len „ÚNMS SR“)</w:t>
      </w:r>
      <w:r w:rsidRPr="005D7879">
        <w:rPr>
          <w:bCs/>
        </w:rPr>
        <w:t xml:space="preserve"> vo výške </w:t>
      </w:r>
      <w:r>
        <w:rPr>
          <w:bCs/>
        </w:rPr>
        <w:t>45 000</w:t>
      </w:r>
      <w:r w:rsidRPr="005D7879">
        <w:rPr>
          <w:bCs/>
        </w:rPr>
        <w:t xml:space="preserve">,- € </w:t>
      </w:r>
      <w:r>
        <w:rPr>
          <w:bCs/>
        </w:rPr>
        <w:t xml:space="preserve">je z dôvodu potreby pokrytia nákladov Slovenskej národnej akreditačnej služby (ďalej len „SNAS“) </w:t>
      </w:r>
      <w:r w:rsidRPr="00F727F1">
        <w:rPr>
          <w:bCs/>
        </w:rPr>
        <w:t>spojených s členstvom SNAS</w:t>
      </w:r>
      <w:r>
        <w:rPr>
          <w:bCs/>
        </w:rPr>
        <w:t>, ako zástupcu Slovenskej republiky</w:t>
      </w:r>
      <w:r w:rsidRPr="00F727F1">
        <w:rPr>
          <w:bCs/>
        </w:rPr>
        <w:t xml:space="preserve"> v</w:t>
      </w:r>
      <w:r>
        <w:rPr>
          <w:bCs/>
        </w:rPr>
        <w:t xml:space="preserve"> európskych </w:t>
      </w:r>
      <w:r>
        <w:rPr>
          <w:bCs/>
        </w:rPr>
        <w:br/>
        <w:t xml:space="preserve">a </w:t>
      </w:r>
      <w:r w:rsidRPr="00F727F1">
        <w:rPr>
          <w:bCs/>
        </w:rPr>
        <w:t>medzinárodných organizáciách zo štátneho rozpočtu v sume 45 000 € (členské poplatky ILAC, IAF a EA v sume 23 000 € a náklady spojené so</w:t>
      </w:r>
      <w:r>
        <w:rPr>
          <w:bCs/>
        </w:rPr>
        <w:t xml:space="preserve"> zastupovaním a aktívnou prácou </w:t>
      </w:r>
      <w:r>
        <w:rPr>
          <w:bCs/>
        </w:rPr>
        <w:br/>
      </w:r>
      <w:r w:rsidRPr="00F727F1">
        <w:rPr>
          <w:bCs/>
        </w:rPr>
        <w:t>v týchto organizáciách v sume 22 000 €).</w:t>
      </w:r>
      <w:r>
        <w:rPr>
          <w:bCs/>
        </w:rPr>
        <w:t xml:space="preserve"> Predmetné výdavky sú rozpočtovo kryté a budú SNAS poskytované ako transfer z kapitoly ÚNMS SR.</w:t>
      </w:r>
    </w:p>
    <w:p w:rsidR="004F05C6" w:rsidRPr="007D5748" w:rsidRDefault="004F05C6" w:rsidP="004F05C6">
      <w:pPr>
        <w:pBdr>
          <w:top w:val="single" w:sz="4" w:space="1" w:color="auto"/>
          <w:left w:val="single" w:sz="4" w:space="4" w:color="auto"/>
          <w:bottom w:val="single" w:sz="4" w:space="0" w:color="auto"/>
          <w:right w:val="single" w:sz="4" w:space="4" w:color="auto"/>
        </w:pBdr>
        <w:rPr>
          <w:b/>
          <w:bCs/>
        </w:rPr>
      </w:pPr>
    </w:p>
    <w:p w:rsidR="004F05C6" w:rsidRPr="007D5748" w:rsidRDefault="004F05C6" w:rsidP="004F05C6">
      <w:pPr>
        <w:rPr>
          <w:b/>
          <w:bCs/>
        </w:rPr>
      </w:pPr>
      <w:r w:rsidRPr="007D5748">
        <w:rPr>
          <w:b/>
          <w:bCs/>
        </w:rPr>
        <w:t>2.2. Popis a charakteristika návrhu</w:t>
      </w:r>
    </w:p>
    <w:p w:rsidR="004F05C6" w:rsidRPr="007D5748" w:rsidRDefault="004F05C6" w:rsidP="004F05C6"/>
    <w:p w:rsidR="004F05C6" w:rsidRPr="007D5748" w:rsidRDefault="004F05C6" w:rsidP="004F05C6">
      <w:pPr>
        <w:jc w:val="both"/>
        <w:rPr>
          <w:b/>
          <w:bCs/>
        </w:rPr>
      </w:pPr>
      <w:r w:rsidRPr="007D5748">
        <w:rPr>
          <w:b/>
          <w:bCs/>
        </w:rPr>
        <w:t>2.2.1. Popis návrhu:</w:t>
      </w:r>
    </w:p>
    <w:p w:rsidR="004F05C6" w:rsidRPr="007D5748" w:rsidRDefault="004F05C6" w:rsidP="004F05C6">
      <w:pPr>
        <w:jc w:val="both"/>
        <w:rPr>
          <w:b/>
          <w:bCs/>
        </w:rPr>
      </w:pPr>
    </w:p>
    <w:p w:rsidR="004F05C6" w:rsidRPr="007D5748" w:rsidRDefault="004F05C6" w:rsidP="004F05C6">
      <w:pPr>
        <w:ind w:firstLine="708"/>
        <w:jc w:val="both"/>
      </w:pPr>
      <w:r w:rsidRPr="007D5748">
        <w:t>Akú problematiku návrh rieši? Kto bude návrh implementovať? Kde sa budú služby poskytovať?</w:t>
      </w:r>
    </w:p>
    <w:p w:rsidR="004F05C6" w:rsidRDefault="004F05C6" w:rsidP="004F05C6"/>
    <w:p w:rsidR="004F05C6" w:rsidRPr="00C37142" w:rsidRDefault="004F05C6" w:rsidP="004F05C6">
      <w:pPr>
        <w:jc w:val="both"/>
      </w:pPr>
      <w:r w:rsidRPr="00C37142">
        <w:t xml:space="preserve">Slovenská národná akreditačná služba (ďalej len „SNAS“) je </w:t>
      </w:r>
      <w:r>
        <w:t>podľa</w:t>
      </w:r>
      <w:r w:rsidRPr="00C37142">
        <w:t xml:space="preserve"> zákona č. 505/2009</w:t>
      </w:r>
      <w:r>
        <w:t xml:space="preserve"> </w:t>
      </w:r>
      <w:r w:rsidRPr="00C37142">
        <w:t>Z.</w:t>
      </w:r>
      <w:r>
        <w:t> </w:t>
      </w:r>
      <w:r w:rsidRPr="00C37142">
        <w:t>z. verejnoprávnou inštitúciou, ktorá vykonáva svoju činnosť na neziskovom základe</w:t>
      </w:r>
      <w:r>
        <w:br/>
      </w:r>
      <w:r w:rsidRPr="00C37142">
        <w:t xml:space="preserve"> a v súčasnosti bez príspevku na nesamofinancovateľné činnosti.</w:t>
      </w:r>
    </w:p>
    <w:p w:rsidR="004F05C6" w:rsidRPr="00C37142" w:rsidRDefault="004F05C6" w:rsidP="004F05C6">
      <w:pPr>
        <w:jc w:val="both"/>
      </w:pPr>
      <w:r w:rsidRPr="00C37142">
        <w:t xml:space="preserve">SNAS vykonala analýzu financovania akreditačných služieb v krajinách </w:t>
      </w:r>
      <w:r>
        <w:t>Európskej únie (ďalej len „</w:t>
      </w:r>
      <w:r w:rsidRPr="00C37142">
        <w:t>EÚ</w:t>
      </w:r>
      <w:r>
        <w:t xml:space="preserve">“). </w:t>
      </w:r>
      <w:r w:rsidRPr="00C37142">
        <w:t>Financovanie akreditačných systémov v zahraničí je veľmi rôzne a závisí od</w:t>
      </w:r>
      <w:r>
        <w:t> </w:t>
      </w:r>
      <w:r w:rsidRPr="00C37142">
        <w:t xml:space="preserve">množstva faktorov ako napríklad výška príspevku na spolufinancovanie zo štátneho rozpočtu, počet a štruktúra akreditovaných subjektov a ich ekonomická sila, právna forma akreditačného orgánu, výkonnosť ekonomiky a mnoho ďalších. V súlade s pravidlami fungovania akreditačných systémov v EÚ </w:t>
      </w:r>
      <w:r>
        <w:t>podľa n</w:t>
      </w:r>
      <w:r w:rsidRPr="00C37142">
        <w:t>ariadeni</w:t>
      </w:r>
      <w:r>
        <w:t>a</w:t>
      </w:r>
      <w:r w:rsidRPr="00C37142">
        <w:t xml:space="preserve"> Európskeho parlamentu a Rady 765/2008</w:t>
      </w:r>
      <w:r>
        <w:t>,</w:t>
      </w:r>
      <w:r w:rsidRPr="00C37142">
        <w:t xml:space="preserve"> ktorým sa stanovujú požiadavky akreditácie a dohľadu nad trhom v súvislosti s</w:t>
      </w:r>
      <w:r>
        <w:t> </w:t>
      </w:r>
      <w:r w:rsidRPr="00C37142">
        <w:t xml:space="preserve">uvádzaním výrobkov na trh a ktorým sa zrušuje nariadenie (EHS) č. 339/93 je poskytovanie akreditačných služieb v celej EÚ založené na princípe </w:t>
      </w:r>
      <w:r>
        <w:t>neziskovosti</w:t>
      </w:r>
      <w:r w:rsidRPr="00C37142">
        <w:t xml:space="preserve">. V praxi to spôsobuje ťažkosti pri financovaní aktivít, ktoré nesúvisia priamo s akreditačnými službami </w:t>
      </w:r>
      <w:r>
        <w:br/>
      </w:r>
      <w:r w:rsidRPr="00C37142">
        <w:t>(napr. členské poplatky</w:t>
      </w:r>
      <w:r>
        <w:t xml:space="preserve"> </w:t>
      </w:r>
      <w:r w:rsidRPr="00C37142">
        <w:t xml:space="preserve">v </w:t>
      </w:r>
      <w:r>
        <w:t>európskych a</w:t>
      </w:r>
      <w:r w:rsidRPr="00C37142">
        <w:t xml:space="preserve"> medzinárodných organizáciách a aktívna účasť </w:t>
      </w:r>
      <w:r>
        <w:br/>
      </w:r>
      <w:r w:rsidRPr="00C37142">
        <w:t xml:space="preserve">na zasadaniach v týchto organizácií). Miera podpory zo strany štátu závisí od jeho vnímania strategického významu akreditácie pre verejný sektor a celú spoločnosť. </w:t>
      </w:r>
    </w:p>
    <w:p w:rsidR="004F05C6" w:rsidRPr="00C37142" w:rsidRDefault="004F05C6" w:rsidP="004F05C6">
      <w:pPr>
        <w:jc w:val="both"/>
      </w:pPr>
    </w:p>
    <w:p w:rsidR="004F05C6" w:rsidRPr="00C37142" w:rsidRDefault="004F05C6" w:rsidP="004F05C6">
      <w:pPr>
        <w:jc w:val="both"/>
      </w:pPr>
      <w:r w:rsidRPr="00C37142">
        <w:t>Prostredníctvom sekretariátu European cooperation for Accreditation (EA) SNAS oslovila národné akreditačné orgány, ktoré sú členmi tohto združenia. V krátkom dotazníku položila dve otázky za účelom získania informácie o spôsobe spolufinancovania jednotlivých národných akreditačných systémov. Prvá otázka znela „Je Váš národný akreditačný orgán podporovaný zo štátneho rozpočtu?“ a následne druhá: „Ktoré aktivity sú podporované zo</w:t>
      </w:r>
      <w:r>
        <w:t> </w:t>
      </w:r>
      <w:r w:rsidRPr="00C37142">
        <w:t>štátneho rozpočtu?“</w:t>
      </w:r>
      <w:r>
        <w:t xml:space="preserve"> </w:t>
      </w:r>
      <w:r w:rsidRPr="00C37142">
        <w:t>Z odpovedí akreditačných orgánov vyplýva, že len malá časť krajín nepodporuje zo štátneho rozpočtu činnosť svojich národných akreditačných orgánov. Počtom najväčšou skupinou sú národné akreditačné orgány, ktorých činnosť je čiastočne spolufinancovaná zo štátneho rozpočtu (</w:t>
      </w:r>
      <w:r>
        <w:t xml:space="preserve">napr. </w:t>
      </w:r>
      <w:r w:rsidRPr="00C37142">
        <w:t>Česko, Nemecko, Holandsko, Švajčiarsko, Španielsko, Nórsko, Francúzsko, Srbsko, Macedónsko, Dánsko, Anglicko). Spolufinancované sú tie činnosti</w:t>
      </w:r>
      <w:r>
        <w:t>,</w:t>
      </w:r>
      <w:r w:rsidRPr="00C37142">
        <w:t xml:space="preserve"> resp. ich časť, ktoré nie sú samofinancovateľné a nie sú spojené so samotným poskytovaním akreditačných služieb – predovšetkým medzinárodná spolupráca; účasť v</w:t>
      </w:r>
      <w:r>
        <w:t xml:space="preserve"> európskych a </w:t>
      </w:r>
      <w:r w:rsidRPr="00C37142">
        <w:t>medzinárodných akreditačných združeniach</w:t>
      </w:r>
      <w:r>
        <w:t xml:space="preserve">. Zastupovanie Slovenskej republiky v týchto organizáciách prostredníctvom SNAS </w:t>
      </w:r>
      <w:r w:rsidRPr="00C37142">
        <w:t>vyplýva priamo zo zákona</w:t>
      </w:r>
      <w:r>
        <w:t xml:space="preserve"> </w:t>
      </w:r>
      <w:r>
        <w:br/>
      </w:r>
      <w:r w:rsidRPr="00C37142">
        <w:t>č. 505/2009</w:t>
      </w:r>
      <w:r>
        <w:t xml:space="preserve"> </w:t>
      </w:r>
      <w:r w:rsidRPr="00C37142">
        <w:t>Z.</w:t>
      </w:r>
      <w:r>
        <w:t> </w:t>
      </w:r>
      <w:r w:rsidRPr="00C37142">
        <w:t xml:space="preserve">z. </w:t>
      </w:r>
    </w:p>
    <w:p w:rsidR="004F05C6" w:rsidRPr="00C37142" w:rsidRDefault="004F05C6" w:rsidP="004F05C6">
      <w:pPr>
        <w:jc w:val="both"/>
      </w:pPr>
      <w:r>
        <w:t xml:space="preserve">Návrh zákona ustanovuje </w:t>
      </w:r>
      <w:r w:rsidRPr="00C37142">
        <w:t xml:space="preserve">právny rámec, aby bol akreditačný systém spolufinancovaný </w:t>
      </w:r>
      <w:r>
        <w:br/>
      </w:r>
      <w:r w:rsidRPr="00C37142">
        <w:t xml:space="preserve">zo štátneho rozpočtu, prípadne inou formou v súlade so všeobecne záväzným právnymi predpismi. Jedným z možných riešení je opätovne zabezpečiť pokrytie nákladov spojených </w:t>
      </w:r>
      <w:r>
        <w:br/>
      </w:r>
      <w:r w:rsidRPr="00C37142">
        <w:t>s členstvom SNAS v</w:t>
      </w:r>
      <w:r>
        <w:t xml:space="preserve"> európskych a </w:t>
      </w:r>
      <w:r w:rsidRPr="00C37142">
        <w:t xml:space="preserve">medzinárodných organizáciách zo štátneho rozpočtu </w:t>
      </w:r>
      <w:r>
        <w:br/>
      </w:r>
      <w:r w:rsidRPr="00C37142">
        <w:t xml:space="preserve">v sume 45 000 € (členské poplatky ILAC, IAF a EA v sume 23 000 € a náklady spojené </w:t>
      </w:r>
      <w:r>
        <w:br/>
      </w:r>
      <w:r w:rsidRPr="00C37142">
        <w:t xml:space="preserve">so zastupovaním a aktívnou prácou v týchto organizáciách v sume 22 000 €). </w:t>
      </w:r>
    </w:p>
    <w:p w:rsidR="004F05C6" w:rsidRPr="00C37142" w:rsidRDefault="004F05C6" w:rsidP="004F05C6">
      <w:pPr>
        <w:jc w:val="both"/>
      </w:pPr>
    </w:p>
    <w:p w:rsidR="004F05C6" w:rsidRDefault="004F05C6" w:rsidP="004F05C6">
      <w:pPr>
        <w:jc w:val="both"/>
      </w:pPr>
      <w:r w:rsidRPr="005D7879">
        <w:t xml:space="preserve">Nakoľko SNAS </w:t>
      </w:r>
      <w:r>
        <w:t xml:space="preserve">zastupuje Slovenskú republiku a plní si tak záväzky Slovenskej republiky voči európskym a medzinárodným akreditačným organizáciám svojou aktívnou účasťou a uhrádzaním </w:t>
      </w:r>
      <w:r w:rsidRPr="007357C6">
        <w:t xml:space="preserve">členských poplatkov </w:t>
      </w:r>
      <w:r>
        <w:t xml:space="preserve">v týchto organizáciách, </w:t>
      </w:r>
      <w:r w:rsidRPr="005D7879">
        <w:t>je vhodné, aby štát znášal časť nákladov spojených s</w:t>
      </w:r>
      <w:r>
        <w:t> účasťou SNAS v európskych a medzinárodných akreditačných organizáciách</w:t>
      </w:r>
      <w:r w:rsidRPr="005D7879">
        <w:t xml:space="preserve">. Súčasne s potrebou zabezpečiť uznávanie a podporu </w:t>
      </w:r>
      <w:r>
        <w:t xml:space="preserve">Slovenskej republiky </w:t>
      </w:r>
      <w:r w:rsidRPr="005D7879">
        <w:t>v</w:t>
      </w:r>
      <w:r>
        <w:t xml:space="preserve"> európskych a </w:t>
      </w:r>
      <w:r w:rsidRPr="005D7879">
        <w:t>medzinárodných akreditačných inštitúciách je potrebná aj aktívna účasť</w:t>
      </w:r>
      <w:r>
        <w:t xml:space="preserve"> </w:t>
      </w:r>
      <w:r w:rsidRPr="005D7879">
        <w:t>SNAS</w:t>
      </w:r>
      <w:r>
        <w:t xml:space="preserve"> na týchto zasadaniach</w:t>
      </w:r>
      <w:r w:rsidRPr="005D7879">
        <w:t>. Priamo zo zákona</w:t>
      </w:r>
      <w:r>
        <w:t xml:space="preserve"> č. </w:t>
      </w:r>
      <w:r w:rsidRPr="00C37142">
        <w:t>505/2009</w:t>
      </w:r>
      <w:r>
        <w:t xml:space="preserve"> </w:t>
      </w:r>
      <w:r w:rsidRPr="00C37142">
        <w:t>Z.</w:t>
      </w:r>
      <w:r>
        <w:t> </w:t>
      </w:r>
      <w:r w:rsidRPr="00C37142">
        <w:t xml:space="preserve">z. </w:t>
      </w:r>
      <w:r w:rsidRPr="005D7879">
        <w:t xml:space="preserve">bude tento príspevok štátu prísne limitovaný, aby nemohol byť použitý na iné účely ako sú tie, ktoré sú uvedené v </w:t>
      </w:r>
      <w:r>
        <w:t>§ 20 ods. 4 návrhu zákona</w:t>
      </w:r>
      <w:r w:rsidRPr="005D7879">
        <w:t>.</w:t>
      </w:r>
      <w:r>
        <w:t xml:space="preserve"> S</w:t>
      </w:r>
      <w:r w:rsidRPr="00C37142">
        <w:t>polupodieľa</w:t>
      </w:r>
      <w:r>
        <w:t>nie sa štátu</w:t>
      </w:r>
      <w:r w:rsidRPr="00C37142">
        <w:t xml:space="preserve"> na financovaní akreditačného systému </w:t>
      </w:r>
      <w:r>
        <w:br/>
      </w:r>
      <w:r w:rsidRPr="00C37142">
        <w:t xml:space="preserve">v Slovenskej republike v navrhovanej výške 45 000 € ročne, </w:t>
      </w:r>
      <w:r>
        <w:t xml:space="preserve">by malo za následok aj </w:t>
      </w:r>
      <w:r w:rsidRPr="00C37142">
        <w:t>zníž</w:t>
      </w:r>
      <w:r>
        <w:t>enie rizika</w:t>
      </w:r>
      <w:r w:rsidRPr="00C37142">
        <w:t xml:space="preserve"> negatívneho hospodárskeho výsledku SNAS. </w:t>
      </w:r>
    </w:p>
    <w:p w:rsidR="004F05C6" w:rsidRDefault="004F05C6" w:rsidP="004F05C6">
      <w:pPr>
        <w:jc w:val="both"/>
      </w:pPr>
    </w:p>
    <w:p w:rsidR="004F05C6" w:rsidRDefault="004F05C6" w:rsidP="004F05C6">
      <w:pPr>
        <w:jc w:val="both"/>
      </w:pPr>
      <w:r>
        <w:t xml:space="preserve">Predkladaným návrhom </w:t>
      </w:r>
      <w:r w:rsidRPr="00AE1CA1">
        <w:t>zákona sa navrhuje zvýšenie platu riaditeľa SNAS z dvojnásobku priemernej mesačnej mzdy v národnom hospodárstve na trojnásobok</w:t>
      </w:r>
      <w:r>
        <w:t>,</w:t>
      </w:r>
      <w:r w:rsidRPr="00AE1CA1">
        <w:t xml:space="preserve"> ako aj úprava jeho odmeny</w:t>
      </w:r>
      <w:r>
        <w:t xml:space="preserve">, ktorá sa znižuje zo </w:t>
      </w:r>
      <w:r w:rsidRPr="00AE1CA1">
        <w:t>šesťnásobku platu riaditeľa</w:t>
      </w:r>
      <w:r>
        <w:t xml:space="preserve"> na štvornásobok </w:t>
      </w:r>
      <w:r w:rsidRPr="00AE1CA1">
        <w:t>platu riaditeľa.</w:t>
      </w:r>
      <w:r>
        <w:t xml:space="preserve"> Uvedená zmena výšky platu a odmeny riaditeľa nebude mať vplyv na </w:t>
      </w:r>
      <w:r w:rsidRPr="00AE1CA1">
        <w:t>rozpočet verejnej správy</w:t>
      </w:r>
      <w:r>
        <w:t>, nakoľko bude hradená z prostriedkov SNAS</w:t>
      </w:r>
      <w:r w:rsidRPr="00AE1CA1">
        <w:t>.</w:t>
      </w:r>
      <w:r>
        <w:t xml:space="preserve"> </w:t>
      </w:r>
      <w:r w:rsidRPr="00AE1CA1">
        <w:t xml:space="preserve">Riaditeľ SNAS je osoba zodpovedná za riadenie organizácie s cca 400 subjektmi, medzinárodnými záväzkami, podieľajúca sa na tvorbe politiky a smerovania akreditácie na Slovensku. </w:t>
      </w:r>
      <w:r w:rsidRPr="00475F85">
        <w:t xml:space="preserve">V tomto kontexte je súčasný plat </w:t>
      </w:r>
      <w:r>
        <w:t xml:space="preserve">riaditeľa </w:t>
      </w:r>
      <w:r w:rsidRPr="00475F85">
        <w:t>neadekvátny k zodpovednosti riaditeľa za činnosť SNAS.</w:t>
      </w:r>
      <w:r>
        <w:t xml:space="preserve"> V </w:t>
      </w:r>
      <w:r w:rsidRPr="00AE1CA1">
        <w:t xml:space="preserve">poslednom období </w:t>
      </w:r>
      <w:r>
        <w:t xml:space="preserve">zároveň </w:t>
      </w:r>
      <w:r w:rsidRPr="00AE1CA1">
        <w:t>došlo v rámci celého hospodárstva k úprave výšky odmeny zamestnancov pracujúcich vo verejnom záujme a z toho dôvodu je vhodné upraviť aj výšku platu riaditeľa.</w:t>
      </w:r>
    </w:p>
    <w:p w:rsidR="004F05C6" w:rsidRDefault="004F05C6" w:rsidP="004F05C6">
      <w:pPr>
        <w:jc w:val="both"/>
      </w:pPr>
    </w:p>
    <w:p w:rsidR="004F05C6" w:rsidRPr="007D5748" w:rsidRDefault="004F05C6" w:rsidP="004F05C6">
      <w:r w:rsidRPr="007D5748">
        <w:t>.......................................................................................................................................................</w:t>
      </w:r>
    </w:p>
    <w:p w:rsidR="004F05C6" w:rsidRPr="007D5748" w:rsidRDefault="004F05C6" w:rsidP="004F05C6"/>
    <w:p w:rsidR="004F05C6" w:rsidRPr="007D5748" w:rsidRDefault="004F05C6" w:rsidP="004F05C6">
      <w:pPr>
        <w:rPr>
          <w:b/>
          <w:bCs/>
        </w:rPr>
      </w:pPr>
      <w:r w:rsidRPr="007D5748">
        <w:rPr>
          <w:b/>
          <w:bCs/>
        </w:rPr>
        <w:t>2.2.2. Charakteristika návrhu:</w:t>
      </w:r>
    </w:p>
    <w:p w:rsidR="004F05C6" w:rsidRPr="007D5748" w:rsidRDefault="004F05C6" w:rsidP="004F05C6"/>
    <w:p w:rsidR="004F05C6" w:rsidRPr="007D5748" w:rsidRDefault="004F05C6" w:rsidP="004F05C6">
      <w:r w:rsidRPr="007D5748">
        <w:rPr>
          <w:b/>
          <w:bdr w:val="single" w:sz="4" w:space="0" w:color="auto"/>
        </w:rPr>
        <w:t xml:space="preserve">     </w:t>
      </w:r>
      <w:r w:rsidRPr="007D5748">
        <w:rPr>
          <w:b/>
        </w:rPr>
        <w:t xml:space="preserve">  </w:t>
      </w:r>
      <w:r w:rsidRPr="007D5748">
        <w:t>zmena sadzby</w:t>
      </w:r>
    </w:p>
    <w:p w:rsidR="004F05C6" w:rsidRPr="007D5748" w:rsidRDefault="004F05C6" w:rsidP="004F05C6">
      <w:r w:rsidRPr="007D5748">
        <w:rPr>
          <w:bdr w:val="single" w:sz="4" w:space="0" w:color="auto"/>
        </w:rPr>
        <w:t xml:space="preserve">     </w:t>
      </w:r>
      <w:r w:rsidRPr="007D5748">
        <w:t xml:space="preserve">  zmena v nároku</w:t>
      </w:r>
    </w:p>
    <w:p w:rsidR="004F05C6" w:rsidRPr="007D5748" w:rsidRDefault="004F05C6" w:rsidP="004F05C6">
      <w:r w:rsidRPr="007D5748">
        <w:rPr>
          <w:bdr w:val="single" w:sz="4" w:space="0" w:color="auto"/>
        </w:rPr>
        <w:t xml:space="preserve">     </w:t>
      </w:r>
      <w:r w:rsidRPr="007D5748">
        <w:t xml:space="preserve">  nová služba alebo nariadenie (alebo ich zrušenie)</w:t>
      </w:r>
    </w:p>
    <w:p w:rsidR="004F05C6" w:rsidRPr="007D5748" w:rsidRDefault="004F05C6" w:rsidP="004F05C6">
      <w:r w:rsidRPr="007D5748">
        <w:rPr>
          <w:bdr w:val="single" w:sz="4" w:space="0" w:color="auto"/>
        </w:rPr>
        <w:t xml:space="preserve">     </w:t>
      </w:r>
      <w:r w:rsidRPr="007D5748">
        <w:t xml:space="preserve">  kombinovaný návrh</w:t>
      </w:r>
    </w:p>
    <w:p w:rsidR="004F05C6" w:rsidRPr="007D5748" w:rsidRDefault="004F05C6" w:rsidP="004F05C6">
      <w:r w:rsidRPr="007D5748">
        <w:rPr>
          <w:bdr w:val="single" w:sz="4" w:space="0" w:color="auto"/>
        </w:rPr>
        <w:t xml:space="preserve">  </w:t>
      </w:r>
      <w:r>
        <w:rPr>
          <w:bdr w:val="single" w:sz="4" w:space="0" w:color="auto"/>
        </w:rPr>
        <w:t>x</w:t>
      </w:r>
      <w:r w:rsidRPr="007D5748">
        <w:rPr>
          <w:bdr w:val="single" w:sz="4" w:space="0" w:color="auto"/>
        </w:rPr>
        <w:t xml:space="preserve">   </w:t>
      </w:r>
      <w:r w:rsidRPr="007D5748">
        <w:t xml:space="preserve">  iné </w:t>
      </w:r>
    </w:p>
    <w:p w:rsidR="004F05C6" w:rsidRPr="007D5748" w:rsidRDefault="004F05C6" w:rsidP="004F05C6"/>
    <w:p w:rsidR="004F05C6" w:rsidRPr="007D5748" w:rsidRDefault="004F05C6" w:rsidP="004F05C6"/>
    <w:p w:rsidR="004F05C6" w:rsidRPr="007D5748" w:rsidRDefault="004F05C6" w:rsidP="004F05C6">
      <w:r w:rsidRPr="007D5748">
        <w:rPr>
          <w:b/>
          <w:bCs/>
        </w:rPr>
        <w:t>2.2.3. Predpoklady vývoja objemu aktivít:</w:t>
      </w:r>
    </w:p>
    <w:p w:rsidR="004F05C6" w:rsidRPr="007D5748" w:rsidRDefault="004F05C6" w:rsidP="004F05C6"/>
    <w:p w:rsidR="004F05C6" w:rsidRPr="007D5748" w:rsidRDefault="004F05C6" w:rsidP="004F05C6">
      <w:pPr>
        <w:ind w:firstLine="708"/>
        <w:jc w:val="both"/>
      </w:pPr>
      <w:r w:rsidRPr="007D5748">
        <w:t>Jasne popíšte, v prípade potreby použite nižšie uvedenú tabuľku. Uveďte aj odhady základov daní a/alebo poplatkov, ak sa ich táto zmena týka.</w:t>
      </w:r>
    </w:p>
    <w:p w:rsidR="004F05C6" w:rsidRPr="007D5748" w:rsidRDefault="004F05C6" w:rsidP="004F05C6">
      <w:pPr>
        <w:jc w:val="right"/>
        <w:rPr>
          <w:sz w:val="20"/>
          <w:szCs w:val="20"/>
        </w:rPr>
      </w:pPr>
      <w:r w:rsidRPr="007D5748">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4F05C6" w:rsidRPr="007D5748" w:rsidTr="004F05C6">
        <w:trPr>
          <w:cantSplit/>
          <w:trHeight w:val="70"/>
        </w:trPr>
        <w:tc>
          <w:tcPr>
            <w:tcW w:w="4530" w:type="dxa"/>
            <w:vMerge w:val="restart"/>
            <w:shd w:val="clear" w:color="auto" w:fill="BFBFBF"/>
            <w:vAlign w:val="center"/>
          </w:tcPr>
          <w:p w:rsidR="004F05C6" w:rsidRPr="007D5748" w:rsidRDefault="004F05C6" w:rsidP="004F05C6">
            <w:pPr>
              <w:autoSpaceDE w:val="0"/>
              <w:autoSpaceDN w:val="0"/>
              <w:jc w:val="center"/>
              <w:rPr>
                <w:b/>
                <w:bCs/>
              </w:rPr>
            </w:pPr>
            <w:r w:rsidRPr="007D5748">
              <w:rPr>
                <w:b/>
                <w:bCs/>
              </w:rPr>
              <w:t>Objem aktivít</w:t>
            </w:r>
          </w:p>
        </w:tc>
        <w:tc>
          <w:tcPr>
            <w:tcW w:w="1134" w:type="dxa"/>
            <w:gridSpan w:val="4"/>
            <w:shd w:val="clear" w:color="auto" w:fill="BFBFBF"/>
            <w:vAlign w:val="center"/>
          </w:tcPr>
          <w:p w:rsidR="004F05C6" w:rsidRPr="007D5748" w:rsidRDefault="004F05C6" w:rsidP="004F05C6">
            <w:pPr>
              <w:autoSpaceDE w:val="0"/>
              <w:autoSpaceDN w:val="0"/>
              <w:jc w:val="center"/>
              <w:rPr>
                <w:b/>
                <w:bCs/>
              </w:rPr>
            </w:pPr>
            <w:r w:rsidRPr="007D5748">
              <w:rPr>
                <w:b/>
                <w:bCs/>
              </w:rPr>
              <w:t>Odhadované objemy</w:t>
            </w:r>
          </w:p>
        </w:tc>
      </w:tr>
      <w:tr w:rsidR="004F05C6" w:rsidRPr="007D5748" w:rsidTr="004F05C6">
        <w:trPr>
          <w:cantSplit/>
          <w:trHeight w:val="70"/>
        </w:trPr>
        <w:tc>
          <w:tcPr>
            <w:tcW w:w="4530" w:type="dxa"/>
            <w:vMerge/>
            <w:shd w:val="clear" w:color="auto" w:fill="BFBFBF"/>
          </w:tcPr>
          <w:p w:rsidR="004F05C6" w:rsidRPr="007D5748" w:rsidRDefault="004F05C6" w:rsidP="004F05C6">
            <w:pPr>
              <w:autoSpaceDE w:val="0"/>
              <w:autoSpaceDN w:val="0"/>
              <w:jc w:val="center"/>
              <w:rPr>
                <w:b/>
                <w:bCs/>
              </w:rPr>
            </w:pPr>
          </w:p>
        </w:tc>
        <w:tc>
          <w:tcPr>
            <w:tcW w:w="1134" w:type="dxa"/>
            <w:shd w:val="clear" w:color="auto" w:fill="BFBFBF"/>
            <w:vAlign w:val="center"/>
          </w:tcPr>
          <w:p w:rsidR="004F05C6" w:rsidRPr="007D5748" w:rsidRDefault="004F05C6" w:rsidP="004F05C6">
            <w:pPr>
              <w:autoSpaceDE w:val="0"/>
              <w:autoSpaceDN w:val="0"/>
              <w:jc w:val="center"/>
              <w:rPr>
                <w:b/>
                <w:bCs/>
              </w:rPr>
            </w:pPr>
            <w:r>
              <w:rPr>
                <w:b/>
                <w:bCs/>
              </w:rPr>
              <w:t>2020</w:t>
            </w:r>
          </w:p>
        </w:tc>
        <w:tc>
          <w:tcPr>
            <w:tcW w:w="1134" w:type="dxa"/>
            <w:shd w:val="clear" w:color="auto" w:fill="BFBFBF"/>
            <w:vAlign w:val="center"/>
          </w:tcPr>
          <w:p w:rsidR="004F05C6" w:rsidRPr="007D5748" w:rsidRDefault="004F05C6" w:rsidP="004F05C6">
            <w:pPr>
              <w:autoSpaceDE w:val="0"/>
              <w:autoSpaceDN w:val="0"/>
              <w:jc w:val="center"/>
              <w:rPr>
                <w:b/>
                <w:bCs/>
              </w:rPr>
            </w:pPr>
            <w:r>
              <w:rPr>
                <w:b/>
                <w:bCs/>
              </w:rPr>
              <w:t>2021</w:t>
            </w:r>
          </w:p>
        </w:tc>
        <w:tc>
          <w:tcPr>
            <w:tcW w:w="1134" w:type="dxa"/>
            <w:shd w:val="clear" w:color="auto" w:fill="BFBFBF"/>
            <w:vAlign w:val="center"/>
          </w:tcPr>
          <w:p w:rsidR="004F05C6" w:rsidRPr="007D5748" w:rsidRDefault="004F05C6" w:rsidP="004F05C6">
            <w:pPr>
              <w:autoSpaceDE w:val="0"/>
              <w:autoSpaceDN w:val="0"/>
              <w:jc w:val="center"/>
              <w:rPr>
                <w:b/>
                <w:bCs/>
              </w:rPr>
            </w:pPr>
            <w:r>
              <w:rPr>
                <w:b/>
                <w:bCs/>
              </w:rPr>
              <w:t>2022</w:t>
            </w:r>
          </w:p>
        </w:tc>
        <w:tc>
          <w:tcPr>
            <w:tcW w:w="1134" w:type="dxa"/>
            <w:shd w:val="clear" w:color="auto" w:fill="BFBFBF"/>
            <w:vAlign w:val="center"/>
          </w:tcPr>
          <w:p w:rsidR="004F05C6" w:rsidRPr="007D5748" w:rsidRDefault="004F05C6" w:rsidP="004F05C6">
            <w:pPr>
              <w:autoSpaceDE w:val="0"/>
              <w:autoSpaceDN w:val="0"/>
              <w:jc w:val="center"/>
              <w:rPr>
                <w:b/>
                <w:bCs/>
              </w:rPr>
            </w:pPr>
            <w:r>
              <w:rPr>
                <w:b/>
                <w:bCs/>
              </w:rPr>
              <w:t>2023</w:t>
            </w:r>
          </w:p>
        </w:tc>
      </w:tr>
      <w:tr w:rsidR="004F05C6" w:rsidRPr="007D5748" w:rsidTr="004F05C6">
        <w:trPr>
          <w:trHeight w:val="70"/>
        </w:trPr>
        <w:tc>
          <w:tcPr>
            <w:tcW w:w="4530" w:type="dxa"/>
          </w:tcPr>
          <w:p w:rsidR="004F05C6" w:rsidRPr="007D5748" w:rsidRDefault="004F05C6" w:rsidP="004F05C6">
            <w:pPr>
              <w:autoSpaceDE w:val="0"/>
              <w:autoSpaceDN w:val="0"/>
              <w:rPr>
                <w:color w:val="000000"/>
              </w:rPr>
            </w:pPr>
            <w:r>
              <w:rPr>
                <w:color w:val="000000"/>
              </w:rPr>
              <w:t>Transfer z kapitoly ÚNMS SR na SNAS rozpočtovo krytý</w:t>
            </w:r>
          </w:p>
        </w:tc>
        <w:tc>
          <w:tcPr>
            <w:tcW w:w="1134" w:type="dxa"/>
          </w:tcPr>
          <w:p w:rsidR="004F05C6" w:rsidRPr="007D5748" w:rsidRDefault="004F05C6" w:rsidP="004F05C6">
            <w:pPr>
              <w:autoSpaceDE w:val="0"/>
              <w:autoSpaceDN w:val="0"/>
              <w:jc w:val="right"/>
              <w:rPr>
                <w:color w:val="000000"/>
              </w:rPr>
            </w:pPr>
            <w:r>
              <w:rPr>
                <w:color w:val="000000"/>
              </w:rPr>
              <w:t>45 000</w:t>
            </w:r>
          </w:p>
        </w:tc>
        <w:tc>
          <w:tcPr>
            <w:tcW w:w="1134" w:type="dxa"/>
          </w:tcPr>
          <w:p w:rsidR="004F05C6" w:rsidRPr="007D5748" w:rsidRDefault="004F05C6" w:rsidP="004F05C6">
            <w:pPr>
              <w:autoSpaceDE w:val="0"/>
              <w:autoSpaceDN w:val="0"/>
              <w:jc w:val="right"/>
              <w:rPr>
                <w:color w:val="000000"/>
              </w:rPr>
            </w:pPr>
            <w:r>
              <w:rPr>
                <w:color w:val="000000"/>
              </w:rPr>
              <w:t>45 000</w:t>
            </w:r>
          </w:p>
        </w:tc>
        <w:tc>
          <w:tcPr>
            <w:tcW w:w="1134" w:type="dxa"/>
          </w:tcPr>
          <w:p w:rsidR="004F05C6" w:rsidRPr="007D5748" w:rsidRDefault="004F05C6" w:rsidP="004F05C6">
            <w:pPr>
              <w:autoSpaceDE w:val="0"/>
              <w:autoSpaceDN w:val="0"/>
              <w:jc w:val="right"/>
              <w:rPr>
                <w:color w:val="000000"/>
              </w:rPr>
            </w:pPr>
            <w:r>
              <w:rPr>
                <w:color w:val="000000"/>
              </w:rPr>
              <w:t>45 000</w:t>
            </w:r>
          </w:p>
        </w:tc>
        <w:tc>
          <w:tcPr>
            <w:tcW w:w="1134" w:type="dxa"/>
          </w:tcPr>
          <w:p w:rsidR="004F05C6" w:rsidRPr="007D5748" w:rsidRDefault="004F05C6" w:rsidP="004F05C6">
            <w:pPr>
              <w:autoSpaceDE w:val="0"/>
              <w:autoSpaceDN w:val="0"/>
              <w:jc w:val="right"/>
              <w:rPr>
                <w:color w:val="000000"/>
              </w:rPr>
            </w:pPr>
            <w:r>
              <w:rPr>
                <w:color w:val="000000"/>
              </w:rPr>
              <w:t>45 000</w:t>
            </w:r>
          </w:p>
        </w:tc>
      </w:tr>
      <w:tr w:rsidR="004F05C6" w:rsidRPr="007D5748" w:rsidTr="004F05C6">
        <w:trPr>
          <w:trHeight w:val="70"/>
        </w:trPr>
        <w:tc>
          <w:tcPr>
            <w:tcW w:w="4530" w:type="dxa"/>
          </w:tcPr>
          <w:p w:rsidR="004F05C6" w:rsidRPr="007D5748" w:rsidRDefault="004F05C6" w:rsidP="004F05C6">
            <w:pPr>
              <w:autoSpaceDE w:val="0"/>
              <w:autoSpaceDN w:val="0"/>
              <w:rPr>
                <w:color w:val="000000"/>
              </w:rPr>
            </w:pPr>
          </w:p>
        </w:tc>
        <w:tc>
          <w:tcPr>
            <w:tcW w:w="1134" w:type="dxa"/>
          </w:tcPr>
          <w:p w:rsidR="004F05C6" w:rsidRPr="007D5748" w:rsidRDefault="004F05C6" w:rsidP="004F05C6">
            <w:pPr>
              <w:autoSpaceDE w:val="0"/>
              <w:autoSpaceDN w:val="0"/>
              <w:jc w:val="right"/>
              <w:rPr>
                <w:color w:val="000000"/>
              </w:rPr>
            </w:pPr>
          </w:p>
        </w:tc>
        <w:tc>
          <w:tcPr>
            <w:tcW w:w="1134" w:type="dxa"/>
          </w:tcPr>
          <w:p w:rsidR="004F05C6" w:rsidRPr="007D5748" w:rsidRDefault="004F05C6" w:rsidP="004F05C6">
            <w:pPr>
              <w:autoSpaceDE w:val="0"/>
              <w:autoSpaceDN w:val="0"/>
              <w:jc w:val="right"/>
              <w:rPr>
                <w:color w:val="000000"/>
              </w:rPr>
            </w:pPr>
          </w:p>
        </w:tc>
        <w:tc>
          <w:tcPr>
            <w:tcW w:w="1134" w:type="dxa"/>
          </w:tcPr>
          <w:p w:rsidR="004F05C6" w:rsidRPr="007D5748" w:rsidRDefault="004F05C6" w:rsidP="004F05C6">
            <w:pPr>
              <w:autoSpaceDE w:val="0"/>
              <w:autoSpaceDN w:val="0"/>
              <w:jc w:val="right"/>
              <w:rPr>
                <w:color w:val="000000"/>
              </w:rPr>
            </w:pPr>
          </w:p>
        </w:tc>
        <w:tc>
          <w:tcPr>
            <w:tcW w:w="1134" w:type="dxa"/>
          </w:tcPr>
          <w:p w:rsidR="004F05C6" w:rsidRPr="007D5748" w:rsidRDefault="004F05C6" w:rsidP="004F05C6">
            <w:pPr>
              <w:autoSpaceDE w:val="0"/>
              <w:autoSpaceDN w:val="0"/>
              <w:jc w:val="right"/>
              <w:rPr>
                <w:color w:val="000000"/>
              </w:rPr>
            </w:pPr>
          </w:p>
        </w:tc>
      </w:tr>
      <w:tr w:rsidR="004F05C6" w:rsidRPr="007D5748" w:rsidTr="004F05C6">
        <w:trPr>
          <w:trHeight w:val="70"/>
        </w:trPr>
        <w:tc>
          <w:tcPr>
            <w:tcW w:w="4530" w:type="dxa"/>
          </w:tcPr>
          <w:p w:rsidR="004F05C6" w:rsidRPr="007D5748" w:rsidRDefault="004F05C6" w:rsidP="004F05C6">
            <w:pPr>
              <w:autoSpaceDE w:val="0"/>
              <w:autoSpaceDN w:val="0"/>
              <w:rPr>
                <w:color w:val="000000"/>
              </w:rPr>
            </w:pPr>
          </w:p>
        </w:tc>
        <w:tc>
          <w:tcPr>
            <w:tcW w:w="1134" w:type="dxa"/>
          </w:tcPr>
          <w:p w:rsidR="004F05C6" w:rsidRPr="007D5748" w:rsidRDefault="004F05C6" w:rsidP="004F05C6">
            <w:pPr>
              <w:autoSpaceDE w:val="0"/>
              <w:autoSpaceDN w:val="0"/>
              <w:jc w:val="right"/>
              <w:rPr>
                <w:color w:val="000000"/>
              </w:rPr>
            </w:pPr>
          </w:p>
        </w:tc>
        <w:tc>
          <w:tcPr>
            <w:tcW w:w="1134" w:type="dxa"/>
          </w:tcPr>
          <w:p w:rsidR="004F05C6" w:rsidRPr="007D5748" w:rsidRDefault="004F05C6" w:rsidP="004F05C6">
            <w:pPr>
              <w:autoSpaceDE w:val="0"/>
              <w:autoSpaceDN w:val="0"/>
              <w:jc w:val="right"/>
              <w:rPr>
                <w:color w:val="000000"/>
              </w:rPr>
            </w:pPr>
          </w:p>
        </w:tc>
        <w:tc>
          <w:tcPr>
            <w:tcW w:w="1134" w:type="dxa"/>
          </w:tcPr>
          <w:p w:rsidR="004F05C6" w:rsidRPr="007D5748" w:rsidRDefault="004F05C6" w:rsidP="004F05C6">
            <w:pPr>
              <w:autoSpaceDE w:val="0"/>
              <w:autoSpaceDN w:val="0"/>
              <w:jc w:val="right"/>
              <w:rPr>
                <w:color w:val="000000"/>
              </w:rPr>
            </w:pPr>
          </w:p>
        </w:tc>
        <w:tc>
          <w:tcPr>
            <w:tcW w:w="1134" w:type="dxa"/>
          </w:tcPr>
          <w:p w:rsidR="004F05C6" w:rsidRPr="007D5748" w:rsidRDefault="004F05C6" w:rsidP="004F05C6">
            <w:pPr>
              <w:autoSpaceDE w:val="0"/>
              <w:autoSpaceDN w:val="0"/>
              <w:jc w:val="right"/>
              <w:rPr>
                <w:color w:val="000000"/>
              </w:rPr>
            </w:pPr>
          </w:p>
        </w:tc>
      </w:tr>
    </w:tbl>
    <w:p w:rsidR="004F05C6" w:rsidRPr="007D5748" w:rsidRDefault="004F05C6" w:rsidP="004F05C6"/>
    <w:p w:rsidR="004F05C6" w:rsidRPr="007D5748" w:rsidRDefault="004F05C6" w:rsidP="004F05C6"/>
    <w:p w:rsidR="004F05C6" w:rsidRPr="007D5748" w:rsidRDefault="004F05C6" w:rsidP="004F05C6">
      <w:pPr>
        <w:rPr>
          <w:b/>
          <w:bCs/>
        </w:rPr>
      </w:pPr>
      <w:r w:rsidRPr="007D5748">
        <w:rPr>
          <w:b/>
          <w:bCs/>
        </w:rPr>
        <w:t>2.2.4. Výpočty vplyvov na verejné financie</w:t>
      </w:r>
    </w:p>
    <w:p w:rsidR="004F05C6" w:rsidRPr="007D5748" w:rsidRDefault="004F05C6" w:rsidP="004F05C6"/>
    <w:p w:rsidR="004F05C6" w:rsidRPr="007D5748" w:rsidRDefault="004F05C6" w:rsidP="004F05C6">
      <w:pPr>
        <w:ind w:firstLine="708"/>
        <w:jc w:val="both"/>
      </w:pPr>
      <w:r w:rsidRPr="007D5748">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4F05C6" w:rsidRPr="007D5748" w:rsidRDefault="004F05C6" w:rsidP="004F05C6">
      <w:pPr>
        <w:jc w:val="both"/>
      </w:pPr>
    </w:p>
    <w:p w:rsidR="004F05C6" w:rsidRPr="007D5748" w:rsidRDefault="004F05C6" w:rsidP="004F05C6">
      <w:pPr>
        <w:tabs>
          <w:tab w:val="num" w:pos="1080"/>
        </w:tabs>
        <w:jc w:val="both"/>
        <w:rPr>
          <w:bCs/>
        </w:rPr>
      </w:pPr>
    </w:p>
    <w:p w:rsidR="004F05C6" w:rsidRPr="007D5748" w:rsidRDefault="004F05C6" w:rsidP="004F05C6">
      <w:pPr>
        <w:tabs>
          <w:tab w:val="num" w:pos="1080"/>
        </w:tabs>
        <w:jc w:val="both"/>
        <w:rPr>
          <w:bCs/>
          <w:szCs w:val="20"/>
        </w:rPr>
        <w:sectPr w:rsidR="004F05C6" w:rsidRPr="007D5748" w:rsidSect="004F05C6">
          <w:headerReference w:type="even"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rsidR="004F05C6" w:rsidRPr="007D5748" w:rsidRDefault="004F05C6" w:rsidP="004F05C6">
      <w:pPr>
        <w:tabs>
          <w:tab w:val="num" w:pos="1080"/>
        </w:tabs>
        <w:jc w:val="right"/>
        <w:rPr>
          <w:bCs/>
        </w:rPr>
      </w:pPr>
      <w:r w:rsidRPr="007D5748">
        <w:rPr>
          <w:bCs/>
        </w:rPr>
        <w:t xml:space="preserve">Tabuľka č. 3 </w:t>
      </w:r>
    </w:p>
    <w:p w:rsidR="004F05C6" w:rsidRPr="007D5748" w:rsidRDefault="004F05C6" w:rsidP="004F05C6">
      <w:pPr>
        <w:tabs>
          <w:tab w:val="num" w:pos="1080"/>
        </w:tabs>
        <w:jc w:val="both"/>
        <w:rPr>
          <w:bCs/>
          <w:szCs w:val="20"/>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4F05C6" w:rsidRPr="007D5748" w:rsidTr="004F05C6">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4F05C6" w:rsidRPr="007D5748" w:rsidRDefault="004F05C6" w:rsidP="006612EE">
            <w:pPr>
              <w:jc w:val="center"/>
              <w:rPr>
                <w:b/>
                <w:bCs/>
              </w:rPr>
            </w:pPr>
            <w:r w:rsidRPr="007D5748">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4F05C6" w:rsidRPr="007D5748" w:rsidRDefault="004F05C6" w:rsidP="006612EE">
            <w:pPr>
              <w:jc w:val="center"/>
              <w:rPr>
                <w:b/>
                <w:bCs/>
              </w:rPr>
            </w:pPr>
            <w:r w:rsidRPr="007D5748">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4F05C6" w:rsidRPr="007D5748" w:rsidRDefault="004F05C6" w:rsidP="006612EE">
            <w:pPr>
              <w:jc w:val="center"/>
              <w:rPr>
                <w:b/>
                <w:bCs/>
              </w:rPr>
            </w:pPr>
            <w:r w:rsidRPr="007D5748">
              <w:rPr>
                <w:b/>
                <w:bCs/>
              </w:rPr>
              <w:t>poznámka</w:t>
            </w:r>
          </w:p>
        </w:tc>
      </w:tr>
      <w:tr w:rsidR="004F05C6" w:rsidRPr="007D5748" w:rsidTr="004F05C6">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4F05C6" w:rsidRPr="007D5748" w:rsidRDefault="004F05C6" w:rsidP="006612EE">
            <w:pPr>
              <w:rPr>
                <w:b/>
                <w:bCs/>
                <w:color w:val="FFFFFF"/>
              </w:rPr>
            </w:pPr>
          </w:p>
        </w:tc>
        <w:tc>
          <w:tcPr>
            <w:tcW w:w="1500" w:type="dxa"/>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rPr>
            </w:pPr>
            <w:r>
              <w:rPr>
                <w:b/>
                <w:bCs/>
              </w:rPr>
              <w:t>2020</w:t>
            </w:r>
          </w:p>
        </w:tc>
        <w:tc>
          <w:tcPr>
            <w:tcW w:w="1500" w:type="dxa"/>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rPr>
            </w:pPr>
            <w:r>
              <w:rPr>
                <w:b/>
                <w:bCs/>
              </w:rPr>
              <w:t>2021</w:t>
            </w:r>
          </w:p>
        </w:tc>
        <w:tc>
          <w:tcPr>
            <w:tcW w:w="1500" w:type="dxa"/>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rPr>
            </w:pPr>
            <w:r>
              <w:rPr>
                <w:b/>
                <w:bCs/>
              </w:rPr>
              <w:t>2022</w:t>
            </w:r>
          </w:p>
        </w:tc>
        <w:tc>
          <w:tcPr>
            <w:tcW w:w="1500" w:type="dxa"/>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rPr>
            </w:pPr>
            <w:r>
              <w:rPr>
                <w:b/>
                <w:bCs/>
              </w:rPr>
              <w:t>2023</w:t>
            </w:r>
          </w:p>
        </w:tc>
        <w:tc>
          <w:tcPr>
            <w:tcW w:w="3000" w:type="dxa"/>
            <w:vMerge/>
            <w:tcBorders>
              <w:top w:val="single" w:sz="4" w:space="0" w:color="auto"/>
              <w:left w:val="single" w:sz="4" w:space="0" w:color="auto"/>
              <w:bottom w:val="single" w:sz="4" w:space="0" w:color="auto"/>
              <w:right w:val="single" w:sz="4" w:space="0" w:color="auto"/>
            </w:tcBorders>
            <w:vAlign w:val="center"/>
          </w:tcPr>
          <w:p w:rsidR="004F05C6" w:rsidRPr="007D5748" w:rsidRDefault="004F05C6" w:rsidP="006612EE">
            <w:pPr>
              <w:rPr>
                <w:b/>
                <w:bCs/>
                <w:color w:val="FFFFFF"/>
              </w:rPr>
            </w:pPr>
          </w:p>
        </w:tc>
      </w:tr>
      <w:tr w:rsidR="004F05C6" w:rsidRPr="007D5748" w:rsidTr="006612EE">
        <w:trPr>
          <w:trHeight w:val="255"/>
        </w:trPr>
        <w:tc>
          <w:tcPr>
            <w:tcW w:w="4950" w:type="dxa"/>
            <w:tcBorders>
              <w:top w:val="nil"/>
              <w:left w:val="single" w:sz="4" w:space="0" w:color="auto"/>
              <w:bottom w:val="single" w:sz="4" w:space="0" w:color="auto"/>
              <w:right w:val="single" w:sz="4" w:space="0" w:color="auto"/>
            </w:tcBorders>
          </w:tcPr>
          <w:p w:rsidR="004F05C6" w:rsidRPr="007D5748" w:rsidRDefault="004F05C6" w:rsidP="006612EE">
            <w:pPr>
              <w:rPr>
                <w:b/>
                <w:bCs/>
                <w:vertAlign w:val="superscript"/>
              </w:rPr>
            </w:pPr>
            <w:r w:rsidRPr="007D5748">
              <w:rPr>
                <w:b/>
                <w:bCs/>
              </w:rPr>
              <w:t>Daňové príjmy (100)</w:t>
            </w:r>
            <w:r w:rsidRPr="007D5748">
              <w:rPr>
                <w:b/>
                <w:bCs/>
                <w:vertAlign w:val="superscript"/>
              </w:rPr>
              <w:t>1</w:t>
            </w:r>
          </w:p>
        </w:tc>
        <w:tc>
          <w:tcPr>
            <w:tcW w:w="1500"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1500"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1500"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1500"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3000" w:type="dxa"/>
            <w:tcBorders>
              <w:top w:val="nil"/>
              <w:left w:val="nil"/>
              <w:bottom w:val="single" w:sz="4" w:space="0" w:color="auto"/>
              <w:right w:val="single" w:sz="4" w:space="0" w:color="auto"/>
            </w:tcBorders>
            <w:noWrap/>
            <w:vAlign w:val="bottom"/>
          </w:tcPr>
          <w:p w:rsidR="004F05C6" w:rsidRPr="007D5748" w:rsidRDefault="004F05C6" w:rsidP="006612EE">
            <w:r w:rsidRPr="007D5748">
              <w:t> </w:t>
            </w:r>
          </w:p>
        </w:tc>
      </w:tr>
      <w:tr w:rsidR="004F05C6" w:rsidRPr="007D5748" w:rsidTr="006612EE">
        <w:trPr>
          <w:trHeight w:val="255"/>
        </w:trPr>
        <w:tc>
          <w:tcPr>
            <w:tcW w:w="4950" w:type="dxa"/>
            <w:tcBorders>
              <w:top w:val="nil"/>
              <w:left w:val="single" w:sz="4" w:space="0" w:color="auto"/>
              <w:bottom w:val="single" w:sz="4" w:space="0" w:color="auto"/>
              <w:right w:val="single" w:sz="4" w:space="0" w:color="auto"/>
            </w:tcBorders>
          </w:tcPr>
          <w:p w:rsidR="004F05C6" w:rsidRPr="007D5748" w:rsidRDefault="004F05C6" w:rsidP="006612EE">
            <w:pPr>
              <w:rPr>
                <w:b/>
                <w:bCs/>
              </w:rPr>
            </w:pPr>
            <w:r w:rsidRPr="007D5748">
              <w:rPr>
                <w:b/>
                <w:bCs/>
              </w:rPr>
              <w:t>Nedaňové príjmy (200)</w:t>
            </w:r>
            <w:r w:rsidRPr="007D5748">
              <w:rPr>
                <w:b/>
                <w:bCs/>
                <w:vertAlign w:val="superscript"/>
              </w:rPr>
              <w:t>1</w:t>
            </w:r>
          </w:p>
        </w:tc>
        <w:tc>
          <w:tcPr>
            <w:tcW w:w="1500"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1500"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1500"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1500"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3000" w:type="dxa"/>
            <w:tcBorders>
              <w:top w:val="nil"/>
              <w:left w:val="nil"/>
              <w:bottom w:val="single" w:sz="4" w:space="0" w:color="auto"/>
              <w:right w:val="single" w:sz="4" w:space="0" w:color="auto"/>
            </w:tcBorders>
            <w:noWrap/>
            <w:vAlign w:val="bottom"/>
          </w:tcPr>
          <w:p w:rsidR="004F05C6" w:rsidRPr="007D5748" w:rsidRDefault="004F05C6" w:rsidP="006612EE">
            <w:r w:rsidRPr="007D5748">
              <w:t> </w:t>
            </w:r>
          </w:p>
        </w:tc>
      </w:tr>
      <w:tr w:rsidR="004F05C6" w:rsidRPr="007D5748" w:rsidTr="006612EE">
        <w:trPr>
          <w:trHeight w:val="255"/>
        </w:trPr>
        <w:tc>
          <w:tcPr>
            <w:tcW w:w="4950" w:type="dxa"/>
            <w:tcBorders>
              <w:top w:val="nil"/>
              <w:left w:val="single" w:sz="4" w:space="0" w:color="auto"/>
              <w:bottom w:val="single" w:sz="4" w:space="0" w:color="auto"/>
              <w:right w:val="single" w:sz="4" w:space="0" w:color="auto"/>
            </w:tcBorders>
          </w:tcPr>
          <w:p w:rsidR="004F05C6" w:rsidRPr="007D5748" w:rsidRDefault="004F05C6" w:rsidP="006612EE">
            <w:pPr>
              <w:rPr>
                <w:b/>
                <w:bCs/>
              </w:rPr>
            </w:pPr>
            <w:r w:rsidRPr="007D5748">
              <w:rPr>
                <w:b/>
                <w:bCs/>
              </w:rPr>
              <w:t>Granty a transfery (300)</w:t>
            </w:r>
            <w:r w:rsidRPr="007D5748">
              <w:rPr>
                <w:b/>
                <w:bCs/>
                <w:vertAlign w:val="superscript"/>
              </w:rPr>
              <w:t>1</w:t>
            </w:r>
          </w:p>
        </w:tc>
        <w:tc>
          <w:tcPr>
            <w:tcW w:w="1500"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1500"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1500"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1500"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3000" w:type="dxa"/>
            <w:tcBorders>
              <w:top w:val="nil"/>
              <w:left w:val="nil"/>
              <w:bottom w:val="single" w:sz="4" w:space="0" w:color="auto"/>
              <w:right w:val="single" w:sz="4" w:space="0" w:color="auto"/>
            </w:tcBorders>
            <w:noWrap/>
            <w:vAlign w:val="bottom"/>
          </w:tcPr>
          <w:p w:rsidR="004F05C6" w:rsidRPr="007D5748" w:rsidRDefault="004F05C6" w:rsidP="006612EE">
            <w:r w:rsidRPr="007D5748">
              <w:t> </w:t>
            </w:r>
          </w:p>
        </w:tc>
      </w:tr>
      <w:tr w:rsidR="004F05C6" w:rsidRPr="007D5748" w:rsidTr="006612EE">
        <w:trPr>
          <w:trHeight w:val="255"/>
        </w:trPr>
        <w:tc>
          <w:tcPr>
            <w:tcW w:w="4950" w:type="dxa"/>
            <w:tcBorders>
              <w:top w:val="nil"/>
              <w:left w:val="single" w:sz="4" w:space="0" w:color="auto"/>
              <w:bottom w:val="single" w:sz="4" w:space="0" w:color="auto"/>
              <w:right w:val="single" w:sz="4" w:space="0" w:color="auto"/>
            </w:tcBorders>
          </w:tcPr>
          <w:p w:rsidR="004F05C6" w:rsidRPr="007D5748" w:rsidRDefault="004F05C6" w:rsidP="006612EE">
            <w:pPr>
              <w:rPr>
                <w:b/>
                <w:bCs/>
              </w:rPr>
            </w:pPr>
            <w:r w:rsidRPr="007D5748">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4F05C6" w:rsidRPr="007D5748" w:rsidRDefault="004F05C6" w:rsidP="006612EE">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4F05C6" w:rsidRPr="007D5748" w:rsidRDefault="004F05C6" w:rsidP="006612EE">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4F05C6" w:rsidRPr="007D5748" w:rsidRDefault="004F05C6" w:rsidP="006612EE">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4F05C6" w:rsidRPr="007D5748" w:rsidRDefault="004F05C6" w:rsidP="006612EE">
            <w:pPr>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4F05C6" w:rsidRPr="007D5748" w:rsidRDefault="004F05C6" w:rsidP="006612EE">
            <w:r w:rsidRPr="007D5748">
              <w:t> </w:t>
            </w:r>
          </w:p>
        </w:tc>
      </w:tr>
      <w:tr w:rsidR="004F05C6" w:rsidRPr="007D5748" w:rsidTr="006612EE">
        <w:trPr>
          <w:trHeight w:val="255"/>
        </w:trPr>
        <w:tc>
          <w:tcPr>
            <w:tcW w:w="4950" w:type="dxa"/>
            <w:tcBorders>
              <w:top w:val="nil"/>
              <w:left w:val="single" w:sz="4" w:space="0" w:color="auto"/>
              <w:bottom w:val="single" w:sz="4" w:space="0" w:color="auto"/>
              <w:right w:val="single" w:sz="4" w:space="0" w:color="auto"/>
            </w:tcBorders>
          </w:tcPr>
          <w:p w:rsidR="004F05C6" w:rsidRPr="007D5748" w:rsidRDefault="004F05C6" w:rsidP="006612EE">
            <w:pPr>
              <w:rPr>
                <w:b/>
                <w:bCs/>
              </w:rPr>
            </w:pPr>
            <w:r w:rsidRPr="007D5748">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4F05C6" w:rsidRPr="007D5748" w:rsidRDefault="004F05C6" w:rsidP="006612EE">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4F05C6" w:rsidRPr="007D5748" w:rsidRDefault="004F05C6" w:rsidP="006612EE">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4F05C6" w:rsidRPr="007D5748" w:rsidRDefault="004F05C6" w:rsidP="006612EE">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4F05C6" w:rsidRPr="007D5748" w:rsidRDefault="004F05C6" w:rsidP="006612EE">
            <w:pPr>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4F05C6" w:rsidRPr="007D5748" w:rsidRDefault="004F05C6" w:rsidP="006612EE">
            <w:r w:rsidRPr="007D5748">
              <w:t> </w:t>
            </w:r>
          </w:p>
        </w:tc>
      </w:tr>
      <w:tr w:rsidR="004F05C6" w:rsidRPr="007D5748" w:rsidTr="004F05C6">
        <w:trPr>
          <w:trHeight w:val="255"/>
        </w:trPr>
        <w:tc>
          <w:tcPr>
            <w:tcW w:w="4950" w:type="dxa"/>
            <w:tcBorders>
              <w:top w:val="nil"/>
              <w:left w:val="single" w:sz="4" w:space="0" w:color="auto"/>
              <w:bottom w:val="single" w:sz="4" w:space="0" w:color="auto"/>
              <w:right w:val="single" w:sz="4" w:space="0" w:color="auto"/>
            </w:tcBorders>
            <w:shd w:val="clear" w:color="auto" w:fill="BFBFBF"/>
          </w:tcPr>
          <w:p w:rsidR="004F05C6" w:rsidRPr="007D5748" w:rsidRDefault="004F05C6" w:rsidP="006612EE">
            <w:pPr>
              <w:rPr>
                <w:b/>
                <w:bCs/>
              </w:rPr>
            </w:pPr>
            <w:r w:rsidRPr="007D5748">
              <w:rPr>
                <w:b/>
                <w:bCs/>
              </w:rPr>
              <w:t>Dopad na príjmy verejnej správy celkom</w:t>
            </w:r>
          </w:p>
        </w:tc>
        <w:tc>
          <w:tcPr>
            <w:tcW w:w="1500" w:type="dxa"/>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rPr>
            </w:pPr>
            <w:r w:rsidRPr="007D5748">
              <w:rPr>
                <w:b/>
                <w:bCs/>
              </w:rPr>
              <w:t>0</w:t>
            </w:r>
          </w:p>
        </w:tc>
        <w:tc>
          <w:tcPr>
            <w:tcW w:w="3000" w:type="dxa"/>
            <w:tcBorders>
              <w:top w:val="nil"/>
              <w:left w:val="nil"/>
              <w:bottom w:val="single" w:sz="4" w:space="0" w:color="auto"/>
              <w:right w:val="single" w:sz="4" w:space="0" w:color="auto"/>
            </w:tcBorders>
            <w:shd w:val="clear" w:color="auto" w:fill="BFBFBF"/>
            <w:noWrap/>
            <w:vAlign w:val="bottom"/>
          </w:tcPr>
          <w:p w:rsidR="004F05C6" w:rsidRPr="007D5748" w:rsidRDefault="004F05C6" w:rsidP="006612EE">
            <w:r w:rsidRPr="007D5748">
              <w:t> </w:t>
            </w:r>
          </w:p>
        </w:tc>
      </w:tr>
    </w:tbl>
    <w:p w:rsidR="004F05C6" w:rsidRPr="007D5748" w:rsidRDefault="004F05C6" w:rsidP="004F05C6">
      <w:pPr>
        <w:tabs>
          <w:tab w:val="num" w:pos="1080"/>
        </w:tabs>
        <w:jc w:val="both"/>
        <w:rPr>
          <w:bCs/>
          <w:sz w:val="20"/>
          <w:szCs w:val="20"/>
        </w:rPr>
      </w:pPr>
      <w:r w:rsidRPr="007D5748">
        <w:rPr>
          <w:bCs/>
          <w:sz w:val="20"/>
          <w:szCs w:val="20"/>
        </w:rPr>
        <w:t>1 –  príjmy rozpísať až do položiek platnej ekonomickej klasifikácie</w:t>
      </w:r>
    </w:p>
    <w:p w:rsidR="004F05C6" w:rsidRPr="007D5748" w:rsidRDefault="004F05C6" w:rsidP="004F05C6">
      <w:pPr>
        <w:tabs>
          <w:tab w:val="num" w:pos="1080"/>
        </w:tabs>
        <w:jc w:val="both"/>
        <w:rPr>
          <w:bCs/>
          <w:szCs w:val="20"/>
        </w:rPr>
      </w:pPr>
    </w:p>
    <w:p w:rsidR="004F05C6" w:rsidRPr="007D5748" w:rsidRDefault="004F05C6" w:rsidP="004F05C6">
      <w:pPr>
        <w:tabs>
          <w:tab w:val="num" w:pos="1080"/>
        </w:tabs>
        <w:jc w:val="both"/>
        <w:rPr>
          <w:b/>
          <w:bCs/>
          <w:szCs w:val="20"/>
        </w:rPr>
      </w:pPr>
      <w:r w:rsidRPr="007D5748">
        <w:rPr>
          <w:b/>
          <w:bCs/>
          <w:szCs w:val="20"/>
        </w:rPr>
        <w:t>Poznámka:</w:t>
      </w:r>
    </w:p>
    <w:p w:rsidR="004F05C6" w:rsidRPr="007D5748" w:rsidRDefault="004F05C6" w:rsidP="004F05C6">
      <w:pPr>
        <w:tabs>
          <w:tab w:val="num" w:pos="1080"/>
        </w:tabs>
        <w:jc w:val="both"/>
        <w:rPr>
          <w:bCs/>
          <w:szCs w:val="20"/>
        </w:rPr>
      </w:pPr>
      <w:r w:rsidRPr="007D5748">
        <w:rPr>
          <w:bCs/>
          <w:szCs w:val="20"/>
        </w:rPr>
        <w:t>Ak sa vplyv týka viacerých subjektov verejnej správy, vypĺňa sa samostatná tabuľka za každý subjekt.</w:t>
      </w:r>
    </w:p>
    <w:p w:rsidR="004F05C6" w:rsidRPr="007D5748" w:rsidRDefault="004F05C6" w:rsidP="004F05C6">
      <w:pPr>
        <w:tabs>
          <w:tab w:val="num" w:pos="1080"/>
        </w:tabs>
        <w:ind w:right="-578"/>
        <w:jc w:val="right"/>
        <w:rPr>
          <w:bCs/>
        </w:rPr>
      </w:pPr>
      <w:r w:rsidRPr="007D5748">
        <w:rPr>
          <w:bCs/>
        </w:rPr>
        <w:t xml:space="preserve"> </w:t>
      </w:r>
    </w:p>
    <w:p w:rsidR="004F05C6" w:rsidRPr="007D5748" w:rsidRDefault="004F05C6" w:rsidP="004F05C6">
      <w:pPr>
        <w:tabs>
          <w:tab w:val="num" w:pos="1080"/>
        </w:tabs>
        <w:ind w:right="-578"/>
        <w:jc w:val="right"/>
        <w:rPr>
          <w:bCs/>
        </w:rPr>
      </w:pPr>
    </w:p>
    <w:p w:rsidR="004F05C6" w:rsidRPr="007D5748" w:rsidRDefault="004F05C6" w:rsidP="004F05C6">
      <w:pPr>
        <w:tabs>
          <w:tab w:val="num" w:pos="1080"/>
        </w:tabs>
        <w:ind w:right="-578"/>
        <w:jc w:val="right"/>
        <w:rPr>
          <w:bCs/>
        </w:rPr>
      </w:pPr>
    </w:p>
    <w:p w:rsidR="004F05C6" w:rsidRPr="007D5748" w:rsidRDefault="004F05C6" w:rsidP="004F05C6">
      <w:pPr>
        <w:tabs>
          <w:tab w:val="num" w:pos="1080"/>
        </w:tabs>
        <w:ind w:right="-578"/>
        <w:jc w:val="right"/>
        <w:rPr>
          <w:bCs/>
        </w:rPr>
      </w:pPr>
    </w:p>
    <w:p w:rsidR="004F05C6" w:rsidRPr="007D5748" w:rsidRDefault="004F05C6" w:rsidP="004F05C6">
      <w:pPr>
        <w:tabs>
          <w:tab w:val="num" w:pos="1080"/>
        </w:tabs>
        <w:ind w:right="-578"/>
        <w:jc w:val="right"/>
        <w:rPr>
          <w:bCs/>
        </w:rPr>
      </w:pPr>
    </w:p>
    <w:p w:rsidR="004F05C6" w:rsidRPr="007D5748" w:rsidRDefault="004F05C6" w:rsidP="004F05C6">
      <w:pPr>
        <w:tabs>
          <w:tab w:val="num" w:pos="1080"/>
        </w:tabs>
        <w:ind w:right="-578"/>
        <w:jc w:val="right"/>
        <w:rPr>
          <w:bCs/>
        </w:rPr>
      </w:pPr>
    </w:p>
    <w:p w:rsidR="004F05C6" w:rsidRPr="007D5748" w:rsidRDefault="004F05C6" w:rsidP="004F05C6">
      <w:pPr>
        <w:tabs>
          <w:tab w:val="num" w:pos="1080"/>
        </w:tabs>
        <w:ind w:right="-578"/>
        <w:jc w:val="right"/>
        <w:rPr>
          <w:bCs/>
        </w:rPr>
      </w:pPr>
    </w:p>
    <w:p w:rsidR="004F05C6" w:rsidRPr="007D5748" w:rsidRDefault="004F05C6" w:rsidP="004F05C6">
      <w:pPr>
        <w:tabs>
          <w:tab w:val="num" w:pos="1080"/>
        </w:tabs>
        <w:ind w:right="-578"/>
        <w:jc w:val="right"/>
        <w:rPr>
          <w:bCs/>
        </w:rPr>
      </w:pPr>
    </w:p>
    <w:p w:rsidR="004F05C6" w:rsidRPr="007D5748" w:rsidRDefault="004F05C6" w:rsidP="004F05C6">
      <w:pPr>
        <w:tabs>
          <w:tab w:val="num" w:pos="1080"/>
        </w:tabs>
        <w:ind w:right="-578"/>
        <w:jc w:val="right"/>
        <w:rPr>
          <w:bCs/>
        </w:rPr>
      </w:pPr>
    </w:p>
    <w:p w:rsidR="004F05C6" w:rsidRPr="007D5748" w:rsidRDefault="004F05C6" w:rsidP="004F05C6">
      <w:pPr>
        <w:tabs>
          <w:tab w:val="num" w:pos="1080"/>
        </w:tabs>
        <w:ind w:right="-578"/>
        <w:jc w:val="right"/>
        <w:rPr>
          <w:bCs/>
        </w:rPr>
      </w:pPr>
    </w:p>
    <w:p w:rsidR="004F05C6" w:rsidRPr="007D5748" w:rsidRDefault="004F05C6" w:rsidP="004F05C6">
      <w:pPr>
        <w:tabs>
          <w:tab w:val="num" w:pos="1080"/>
        </w:tabs>
        <w:ind w:right="-578"/>
        <w:jc w:val="right"/>
        <w:rPr>
          <w:bCs/>
        </w:rPr>
      </w:pPr>
    </w:p>
    <w:p w:rsidR="004F05C6" w:rsidRPr="007D5748" w:rsidRDefault="004F05C6" w:rsidP="004F05C6">
      <w:pPr>
        <w:tabs>
          <w:tab w:val="num" w:pos="1080"/>
        </w:tabs>
        <w:ind w:right="-578"/>
        <w:jc w:val="right"/>
        <w:rPr>
          <w:bCs/>
        </w:rPr>
      </w:pPr>
    </w:p>
    <w:p w:rsidR="004F05C6" w:rsidRPr="007D5748" w:rsidRDefault="004F05C6" w:rsidP="004F05C6">
      <w:pPr>
        <w:tabs>
          <w:tab w:val="num" w:pos="1080"/>
        </w:tabs>
        <w:ind w:right="-578"/>
        <w:jc w:val="right"/>
        <w:rPr>
          <w:bCs/>
        </w:rPr>
      </w:pPr>
    </w:p>
    <w:p w:rsidR="004F05C6" w:rsidRPr="007D5748" w:rsidRDefault="004F05C6" w:rsidP="004F05C6">
      <w:pPr>
        <w:tabs>
          <w:tab w:val="num" w:pos="1080"/>
        </w:tabs>
        <w:ind w:right="-578"/>
        <w:jc w:val="right"/>
        <w:rPr>
          <w:bCs/>
        </w:rPr>
      </w:pPr>
    </w:p>
    <w:p w:rsidR="004F05C6" w:rsidRPr="007D5748" w:rsidRDefault="004F05C6" w:rsidP="004F05C6">
      <w:pPr>
        <w:tabs>
          <w:tab w:val="num" w:pos="1080"/>
        </w:tabs>
        <w:ind w:right="-578"/>
        <w:jc w:val="right"/>
        <w:rPr>
          <w:bCs/>
        </w:rPr>
      </w:pPr>
    </w:p>
    <w:p w:rsidR="00DC2E50" w:rsidRDefault="00DC2E50" w:rsidP="004F05C6">
      <w:pPr>
        <w:tabs>
          <w:tab w:val="num" w:pos="1080"/>
        </w:tabs>
        <w:ind w:right="-32"/>
        <w:jc w:val="right"/>
        <w:rPr>
          <w:bCs/>
        </w:rPr>
      </w:pPr>
    </w:p>
    <w:p w:rsidR="004F05C6" w:rsidRPr="007D5748" w:rsidRDefault="004F05C6" w:rsidP="004F05C6">
      <w:pPr>
        <w:tabs>
          <w:tab w:val="num" w:pos="1080"/>
        </w:tabs>
        <w:ind w:right="-32"/>
        <w:jc w:val="right"/>
        <w:rPr>
          <w:bCs/>
        </w:rPr>
      </w:pPr>
      <w:r w:rsidRPr="007D5748">
        <w:rPr>
          <w:bCs/>
        </w:rPr>
        <w:t xml:space="preserve">Tabuľka č. 4 </w:t>
      </w:r>
    </w:p>
    <w:p w:rsidR="004F05C6" w:rsidRPr="007D5748" w:rsidRDefault="004F05C6" w:rsidP="004F05C6">
      <w:pPr>
        <w:tabs>
          <w:tab w:val="num" w:pos="1080"/>
        </w:tabs>
        <w:jc w:val="both"/>
        <w:rPr>
          <w:bCs/>
          <w:szCs w:val="20"/>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4F05C6" w:rsidRPr="007D5748" w:rsidTr="004F05C6">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4F05C6" w:rsidRPr="007D5748" w:rsidRDefault="004F05C6" w:rsidP="006612EE">
            <w:pPr>
              <w:jc w:val="center"/>
              <w:rPr>
                <w:b/>
                <w:bCs/>
                <w:sz w:val="20"/>
                <w:szCs w:val="20"/>
              </w:rPr>
            </w:pPr>
            <w:r w:rsidRPr="007D5748">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4F05C6" w:rsidRPr="007D5748" w:rsidRDefault="004F05C6" w:rsidP="006612EE">
            <w:pPr>
              <w:jc w:val="center"/>
              <w:rPr>
                <w:b/>
                <w:bCs/>
                <w:sz w:val="20"/>
                <w:szCs w:val="20"/>
              </w:rPr>
            </w:pPr>
            <w:r w:rsidRPr="007D5748">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4F05C6" w:rsidRPr="007D5748" w:rsidRDefault="004F05C6" w:rsidP="006612EE">
            <w:pPr>
              <w:jc w:val="center"/>
              <w:rPr>
                <w:b/>
                <w:bCs/>
              </w:rPr>
            </w:pPr>
            <w:r w:rsidRPr="007D5748">
              <w:rPr>
                <w:b/>
                <w:bCs/>
              </w:rPr>
              <w:t>poznámka</w:t>
            </w:r>
          </w:p>
        </w:tc>
      </w:tr>
      <w:tr w:rsidR="004F05C6" w:rsidRPr="007D5748" w:rsidTr="004F05C6">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4F05C6" w:rsidRPr="007D5748" w:rsidRDefault="004F05C6" w:rsidP="006612EE">
            <w:pPr>
              <w:rPr>
                <w:b/>
                <w:bCs/>
                <w:color w:val="FFFFFF"/>
                <w:sz w:val="20"/>
                <w:szCs w:val="20"/>
              </w:rPr>
            </w:pPr>
          </w:p>
        </w:tc>
        <w:tc>
          <w:tcPr>
            <w:tcW w:w="1540" w:type="dxa"/>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sz w:val="20"/>
                <w:szCs w:val="20"/>
              </w:rPr>
            </w:pPr>
            <w:r>
              <w:rPr>
                <w:b/>
                <w:bCs/>
                <w:sz w:val="20"/>
                <w:szCs w:val="20"/>
              </w:rPr>
              <w:t>2020</w:t>
            </w:r>
          </w:p>
        </w:tc>
        <w:tc>
          <w:tcPr>
            <w:tcW w:w="1540" w:type="dxa"/>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sz w:val="20"/>
                <w:szCs w:val="20"/>
              </w:rPr>
            </w:pPr>
            <w:r>
              <w:rPr>
                <w:b/>
                <w:bCs/>
                <w:sz w:val="20"/>
                <w:szCs w:val="20"/>
              </w:rPr>
              <w:t>2021</w:t>
            </w:r>
          </w:p>
        </w:tc>
        <w:tc>
          <w:tcPr>
            <w:tcW w:w="1540" w:type="dxa"/>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sz w:val="20"/>
                <w:szCs w:val="20"/>
              </w:rPr>
            </w:pPr>
            <w:r>
              <w:rPr>
                <w:b/>
                <w:bCs/>
                <w:sz w:val="20"/>
                <w:szCs w:val="20"/>
              </w:rPr>
              <w:t>2022</w:t>
            </w:r>
          </w:p>
        </w:tc>
        <w:tc>
          <w:tcPr>
            <w:tcW w:w="1540" w:type="dxa"/>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rPr>
            </w:pPr>
            <w:r w:rsidRPr="00E81F83">
              <w:rPr>
                <w:b/>
                <w:bCs/>
                <w:sz w:val="20"/>
                <w:szCs w:val="20"/>
              </w:rPr>
              <w:t>202</w:t>
            </w:r>
            <w:r>
              <w:rPr>
                <w:b/>
                <w:bCs/>
                <w:sz w:val="20"/>
                <w:szCs w:val="20"/>
              </w:rPr>
              <w:t>3</w:t>
            </w:r>
          </w:p>
        </w:tc>
        <w:tc>
          <w:tcPr>
            <w:tcW w:w="2220" w:type="dxa"/>
            <w:vMerge/>
            <w:tcBorders>
              <w:top w:val="single" w:sz="4" w:space="0" w:color="auto"/>
              <w:left w:val="single" w:sz="4" w:space="0" w:color="auto"/>
              <w:bottom w:val="single" w:sz="4" w:space="0" w:color="auto"/>
              <w:right w:val="single" w:sz="4" w:space="0" w:color="auto"/>
            </w:tcBorders>
            <w:vAlign w:val="center"/>
          </w:tcPr>
          <w:p w:rsidR="004F05C6" w:rsidRPr="007D5748" w:rsidRDefault="004F05C6" w:rsidP="006612EE">
            <w:pPr>
              <w:rPr>
                <w:b/>
                <w:bCs/>
                <w:color w:val="FFFFFF"/>
              </w:rPr>
            </w:pPr>
          </w:p>
        </w:tc>
      </w:tr>
      <w:tr w:rsidR="004F05C6" w:rsidRPr="007D5748" w:rsidTr="006612EE">
        <w:trPr>
          <w:trHeight w:val="255"/>
        </w:trPr>
        <w:tc>
          <w:tcPr>
            <w:tcW w:w="7070" w:type="dxa"/>
            <w:tcBorders>
              <w:top w:val="nil"/>
              <w:left w:val="single" w:sz="4" w:space="0" w:color="auto"/>
              <w:bottom w:val="single" w:sz="4" w:space="0" w:color="auto"/>
              <w:right w:val="single" w:sz="4" w:space="0" w:color="auto"/>
            </w:tcBorders>
          </w:tcPr>
          <w:p w:rsidR="004F05C6" w:rsidRPr="007D5748" w:rsidRDefault="004F05C6" w:rsidP="006612EE">
            <w:pPr>
              <w:rPr>
                <w:b/>
                <w:bCs/>
                <w:sz w:val="20"/>
                <w:szCs w:val="20"/>
              </w:rPr>
            </w:pPr>
            <w:r w:rsidRPr="007D5748">
              <w:rPr>
                <w:b/>
                <w:bCs/>
                <w:sz w:val="20"/>
                <w:szCs w:val="20"/>
              </w:rPr>
              <w:t>Bežné výdavky (600)</w:t>
            </w:r>
          </w:p>
        </w:tc>
        <w:tc>
          <w:tcPr>
            <w:tcW w:w="1540" w:type="dxa"/>
            <w:tcBorders>
              <w:top w:val="nil"/>
              <w:left w:val="nil"/>
              <w:bottom w:val="single" w:sz="4" w:space="0" w:color="auto"/>
              <w:right w:val="single" w:sz="4" w:space="0" w:color="auto"/>
            </w:tcBorders>
          </w:tcPr>
          <w:p w:rsidR="004F05C6" w:rsidRPr="007D5748" w:rsidRDefault="004F05C6" w:rsidP="006612EE">
            <w:pPr>
              <w:jc w:val="center"/>
              <w:rPr>
                <w:b/>
                <w:bCs/>
                <w:sz w:val="20"/>
                <w:szCs w:val="20"/>
              </w:rPr>
            </w:pPr>
            <w:r>
              <w:rPr>
                <w:b/>
                <w:bCs/>
                <w:sz w:val="20"/>
                <w:szCs w:val="20"/>
              </w:rPr>
              <w:t>45 000</w:t>
            </w:r>
          </w:p>
        </w:tc>
        <w:tc>
          <w:tcPr>
            <w:tcW w:w="1540" w:type="dxa"/>
            <w:tcBorders>
              <w:top w:val="nil"/>
              <w:left w:val="nil"/>
              <w:bottom w:val="single" w:sz="4" w:space="0" w:color="auto"/>
              <w:right w:val="single" w:sz="4" w:space="0" w:color="auto"/>
            </w:tcBorders>
          </w:tcPr>
          <w:p w:rsidR="004F05C6" w:rsidRPr="007D5748" w:rsidRDefault="004F05C6" w:rsidP="006612EE">
            <w:pPr>
              <w:jc w:val="center"/>
              <w:rPr>
                <w:b/>
                <w:bCs/>
                <w:sz w:val="20"/>
                <w:szCs w:val="20"/>
              </w:rPr>
            </w:pPr>
            <w:r>
              <w:rPr>
                <w:b/>
                <w:bCs/>
                <w:sz w:val="20"/>
                <w:szCs w:val="20"/>
              </w:rPr>
              <w:t>45 000</w:t>
            </w:r>
          </w:p>
        </w:tc>
        <w:tc>
          <w:tcPr>
            <w:tcW w:w="1540" w:type="dxa"/>
            <w:tcBorders>
              <w:top w:val="nil"/>
              <w:left w:val="nil"/>
              <w:bottom w:val="single" w:sz="4" w:space="0" w:color="auto"/>
              <w:right w:val="single" w:sz="4" w:space="0" w:color="auto"/>
            </w:tcBorders>
          </w:tcPr>
          <w:p w:rsidR="004F05C6" w:rsidRPr="007D5748" w:rsidRDefault="004F05C6" w:rsidP="006612EE">
            <w:pPr>
              <w:jc w:val="center"/>
              <w:rPr>
                <w:b/>
                <w:bCs/>
                <w:sz w:val="20"/>
                <w:szCs w:val="20"/>
              </w:rPr>
            </w:pPr>
            <w:r>
              <w:rPr>
                <w:b/>
                <w:bCs/>
                <w:sz w:val="20"/>
                <w:szCs w:val="20"/>
              </w:rPr>
              <w:t>45 000</w:t>
            </w:r>
          </w:p>
        </w:tc>
        <w:tc>
          <w:tcPr>
            <w:tcW w:w="1540" w:type="dxa"/>
            <w:tcBorders>
              <w:top w:val="nil"/>
              <w:left w:val="nil"/>
              <w:bottom w:val="single" w:sz="4" w:space="0" w:color="auto"/>
              <w:right w:val="single" w:sz="4" w:space="0" w:color="auto"/>
            </w:tcBorders>
          </w:tcPr>
          <w:p w:rsidR="004F05C6" w:rsidRPr="007D5748" w:rsidRDefault="004F05C6" w:rsidP="006612EE">
            <w:pPr>
              <w:jc w:val="center"/>
              <w:rPr>
                <w:b/>
                <w:bCs/>
              </w:rPr>
            </w:pPr>
            <w:r>
              <w:rPr>
                <w:b/>
                <w:bCs/>
                <w:sz w:val="20"/>
                <w:szCs w:val="20"/>
              </w:rPr>
              <w:t>45 000</w:t>
            </w:r>
          </w:p>
        </w:tc>
        <w:tc>
          <w:tcPr>
            <w:tcW w:w="2220" w:type="dxa"/>
            <w:tcBorders>
              <w:top w:val="nil"/>
              <w:left w:val="nil"/>
              <w:bottom w:val="single" w:sz="4" w:space="0" w:color="auto"/>
              <w:right w:val="single" w:sz="4" w:space="0" w:color="auto"/>
            </w:tcBorders>
            <w:noWrap/>
            <w:vAlign w:val="bottom"/>
          </w:tcPr>
          <w:p w:rsidR="004F05C6" w:rsidRPr="007D5748" w:rsidRDefault="004F05C6" w:rsidP="006612EE">
            <w:r w:rsidRPr="007D5748">
              <w:t> </w:t>
            </w:r>
          </w:p>
        </w:tc>
      </w:tr>
      <w:tr w:rsidR="004F05C6" w:rsidRPr="007D5748" w:rsidTr="006612EE">
        <w:trPr>
          <w:trHeight w:val="255"/>
        </w:trPr>
        <w:tc>
          <w:tcPr>
            <w:tcW w:w="7070" w:type="dxa"/>
            <w:tcBorders>
              <w:top w:val="nil"/>
              <w:left w:val="single" w:sz="4" w:space="0" w:color="auto"/>
              <w:bottom w:val="single" w:sz="4" w:space="0" w:color="auto"/>
              <w:right w:val="single" w:sz="4" w:space="0" w:color="auto"/>
            </w:tcBorders>
          </w:tcPr>
          <w:p w:rsidR="004F05C6" w:rsidRPr="007D5748" w:rsidRDefault="004F05C6" w:rsidP="006612EE">
            <w:pPr>
              <w:rPr>
                <w:sz w:val="20"/>
                <w:szCs w:val="20"/>
              </w:rPr>
            </w:pPr>
            <w:r w:rsidRPr="007D5748">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pPr>
          </w:p>
        </w:tc>
        <w:tc>
          <w:tcPr>
            <w:tcW w:w="2220" w:type="dxa"/>
            <w:tcBorders>
              <w:top w:val="nil"/>
              <w:left w:val="nil"/>
              <w:bottom w:val="single" w:sz="4" w:space="0" w:color="auto"/>
              <w:right w:val="single" w:sz="4" w:space="0" w:color="auto"/>
            </w:tcBorders>
            <w:noWrap/>
            <w:vAlign w:val="bottom"/>
          </w:tcPr>
          <w:p w:rsidR="004F05C6" w:rsidRPr="007D5748" w:rsidRDefault="004F05C6" w:rsidP="006612EE">
            <w:r w:rsidRPr="007D5748">
              <w:t> </w:t>
            </w:r>
          </w:p>
        </w:tc>
      </w:tr>
      <w:tr w:rsidR="004F05C6" w:rsidRPr="007D5748" w:rsidTr="006612EE">
        <w:trPr>
          <w:trHeight w:val="255"/>
        </w:trPr>
        <w:tc>
          <w:tcPr>
            <w:tcW w:w="7070" w:type="dxa"/>
            <w:tcBorders>
              <w:top w:val="nil"/>
              <w:left w:val="single" w:sz="4" w:space="0" w:color="auto"/>
              <w:bottom w:val="single" w:sz="4" w:space="0" w:color="auto"/>
              <w:right w:val="single" w:sz="4" w:space="0" w:color="auto"/>
            </w:tcBorders>
          </w:tcPr>
          <w:p w:rsidR="004F05C6" w:rsidRPr="007D5748" w:rsidRDefault="004F05C6" w:rsidP="006612EE">
            <w:pPr>
              <w:rPr>
                <w:sz w:val="20"/>
                <w:szCs w:val="20"/>
                <w:vertAlign w:val="superscript"/>
              </w:rPr>
            </w:pPr>
            <w:r w:rsidRPr="007D5748">
              <w:rPr>
                <w:sz w:val="20"/>
                <w:szCs w:val="20"/>
              </w:rPr>
              <w:t xml:space="preserve">  Poistné a príspevok do poisťovní (620)</w:t>
            </w: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pPr>
          </w:p>
        </w:tc>
        <w:tc>
          <w:tcPr>
            <w:tcW w:w="2220" w:type="dxa"/>
            <w:tcBorders>
              <w:top w:val="nil"/>
              <w:left w:val="nil"/>
              <w:bottom w:val="single" w:sz="4" w:space="0" w:color="auto"/>
              <w:right w:val="single" w:sz="4" w:space="0" w:color="auto"/>
            </w:tcBorders>
            <w:noWrap/>
            <w:vAlign w:val="bottom"/>
          </w:tcPr>
          <w:p w:rsidR="004F05C6" w:rsidRPr="007D5748" w:rsidRDefault="004F05C6" w:rsidP="006612EE">
            <w:r w:rsidRPr="007D5748">
              <w:t> </w:t>
            </w:r>
          </w:p>
        </w:tc>
      </w:tr>
      <w:tr w:rsidR="004F05C6" w:rsidRPr="007D5748" w:rsidTr="006612EE">
        <w:trPr>
          <w:trHeight w:val="255"/>
        </w:trPr>
        <w:tc>
          <w:tcPr>
            <w:tcW w:w="7070" w:type="dxa"/>
            <w:tcBorders>
              <w:top w:val="nil"/>
              <w:left w:val="single" w:sz="4" w:space="0" w:color="auto"/>
              <w:bottom w:val="single" w:sz="4" w:space="0" w:color="auto"/>
              <w:right w:val="single" w:sz="4" w:space="0" w:color="auto"/>
            </w:tcBorders>
          </w:tcPr>
          <w:p w:rsidR="004F05C6" w:rsidRPr="007D5748" w:rsidRDefault="004F05C6" w:rsidP="006612EE">
            <w:pPr>
              <w:rPr>
                <w:sz w:val="20"/>
                <w:szCs w:val="20"/>
                <w:vertAlign w:val="superscript"/>
              </w:rPr>
            </w:pPr>
            <w:r w:rsidRPr="007D5748">
              <w:rPr>
                <w:sz w:val="20"/>
                <w:szCs w:val="20"/>
              </w:rPr>
              <w:t xml:space="preserve">  Tovary a služby (630)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pPr>
          </w:p>
        </w:tc>
        <w:tc>
          <w:tcPr>
            <w:tcW w:w="2220" w:type="dxa"/>
            <w:tcBorders>
              <w:top w:val="nil"/>
              <w:left w:val="nil"/>
              <w:bottom w:val="single" w:sz="4" w:space="0" w:color="auto"/>
              <w:right w:val="single" w:sz="4" w:space="0" w:color="auto"/>
            </w:tcBorders>
            <w:noWrap/>
            <w:vAlign w:val="bottom"/>
          </w:tcPr>
          <w:p w:rsidR="004F05C6" w:rsidRPr="007D5748" w:rsidRDefault="004F05C6" w:rsidP="006612EE">
            <w:r w:rsidRPr="007D5748">
              <w:t> </w:t>
            </w:r>
          </w:p>
        </w:tc>
      </w:tr>
      <w:tr w:rsidR="004F05C6" w:rsidRPr="007D5748" w:rsidTr="006612EE">
        <w:trPr>
          <w:trHeight w:val="255"/>
        </w:trPr>
        <w:tc>
          <w:tcPr>
            <w:tcW w:w="7070" w:type="dxa"/>
            <w:tcBorders>
              <w:top w:val="nil"/>
              <w:left w:val="single" w:sz="4" w:space="0" w:color="auto"/>
              <w:bottom w:val="single" w:sz="4" w:space="0" w:color="auto"/>
              <w:right w:val="single" w:sz="4" w:space="0" w:color="auto"/>
            </w:tcBorders>
          </w:tcPr>
          <w:p w:rsidR="004F05C6" w:rsidRPr="007D5748" w:rsidRDefault="004F05C6" w:rsidP="006612EE">
            <w:pPr>
              <w:rPr>
                <w:sz w:val="20"/>
                <w:szCs w:val="20"/>
              </w:rPr>
            </w:pPr>
            <w:r w:rsidRPr="007D5748">
              <w:rPr>
                <w:sz w:val="20"/>
                <w:szCs w:val="20"/>
              </w:rPr>
              <w:t xml:space="preserve">  Bežné transfery (640)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r>
              <w:rPr>
                <w:b/>
                <w:bCs/>
                <w:sz w:val="20"/>
                <w:szCs w:val="20"/>
              </w:rPr>
              <w:t>45 000</w:t>
            </w: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r>
              <w:rPr>
                <w:b/>
                <w:bCs/>
                <w:sz w:val="20"/>
                <w:szCs w:val="20"/>
              </w:rPr>
              <w:t>45 000</w:t>
            </w: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r>
              <w:rPr>
                <w:b/>
                <w:bCs/>
                <w:sz w:val="20"/>
                <w:szCs w:val="20"/>
              </w:rPr>
              <w:t>45 000</w:t>
            </w:r>
          </w:p>
        </w:tc>
        <w:tc>
          <w:tcPr>
            <w:tcW w:w="1540" w:type="dxa"/>
            <w:tcBorders>
              <w:top w:val="nil"/>
              <w:left w:val="nil"/>
              <w:bottom w:val="single" w:sz="4" w:space="0" w:color="auto"/>
              <w:right w:val="single" w:sz="4" w:space="0" w:color="auto"/>
            </w:tcBorders>
          </w:tcPr>
          <w:p w:rsidR="004F05C6" w:rsidRPr="007D5748" w:rsidRDefault="004F05C6" w:rsidP="006612EE">
            <w:pPr>
              <w:jc w:val="center"/>
            </w:pPr>
            <w:r>
              <w:rPr>
                <w:b/>
                <w:bCs/>
                <w:sz w:val="20"/>
                <w:szCs w:val="20"/>
              </w:rPr>
              <w:t>45 000</w:t>
            </w:r>
          </w:p>
        </w:tc>
        <w:tc>
          <w:tcPr>
            <w:tcW w:w="2220" w:type="dxa"/>
            <w:tcBorders>
              <w:top w:val="nil"/>
              <w:left w:val="nil"/>
              <w:bottom w:val="single" w:sz="4" w:space="0" w:color="auto"/>
              <w:right w:val="single" w:sz="4" w:space="0" w:color="auto"/>
            </w:tcBorders>
            <w:noWrap/>
            <w:vAlign w:val="bottom"/>
          </w:tcPr>
          <w:p w:rsidR="004F05C6" w:rsidRPr="007D5748" w:rsidRDefault="004F05C6" w:rsidP="006612EE">
            <w:r>
              <w:t xml:space="preserve">Transfer pre SNAS z rozpočtovej kapitoly ÚNMS SR rozpočtovo krytý </w:t>
            </w:r>
          </w:p>
        </w:tc>
      </w:tr>
      <w:tr w:rsidR="004F05C6" w:rsidRPr="007D5748" w:rsidTr="006612EE">
        <w:trPr>
          <w:trHeight w:val="255"/>
        </w:trPr>
        <w:tc>
          <w:tcPr>
            <w:tcW w:w="7070" w:type="dxa"/>
            <w:tcBorders>
              <w:top w:val="nil"/>
              <w:left w:val="single" w:sz="4" w:space="0" w:color="auto"/>
              <w:bottom w:val="single" w:sz="4" w:space="0" w:color="auto"/>
              <w:right w:val="single" w:sz="4" w:space="0" w:color="auto"/>
            </w:tcBorders>
            <w:vAlign w:val="center"/>
          </w:tcPr>
          <w:p w:rsidR="004F05C6" w:rsidRPr="007D5748" w:rsidRDefault="004F05C6" w:rsidP="006612EE">
            <w:pPr>
              <w:rPr>
                <w:sz w:val="20"/>
                <w:szCs w:val="20"/>
              </w:rPr>
            </w:pPr>
            <w:r w:rsidRPr="007D5748">
              <w:rPr>
                <w:sz w:val="20"/>
                <w:szCs w:val="20"/>
              </w:rPr>
              <w:t xml:space="preserve">  Splácanie úrokov a ostatné platby súvisiace s </w:t>
            </w:r>
            <w:r>
              <w:t xml:space="preserve"> </w:t>
            </w:r>
            <w:r w:rsidRPr="008D339D">
              <w:rPr>
                <w:sz w:val="20"/>
                <w:szCs w:val="20"/>
              </w:rPr>
              <w:t>úverom, pôžičkou, návratnou finančnou výpomocou a finančným prenájmom</w:t>
            </w:r>
            <w:r w:rsidRPr="007D5748">
              <w:rPr>
                <w:sz w:val="20"/>
                <w:szCs w:val="20"/>
              </w:rPr>
              <w:t xml:space="preserve"> (650)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pPr>
          </w:p>
        </w:tc>
        <w:tc>
          <w:tcPr>
            <w:tcW w:w="2220" w:type="dxa"/>
            <w:tcBorders>
              <w:top w:val="nil"/>
              <w:left w:val="nil"/>
              <w:bottom w:val="single" w:sz="4" w:space="0" w:color="auto"/>
              <w:right w:val="single" w:sz="4" w:space="0" w:color="auto"/>
            </w:tcBorders>
            <w:noWrap/>
            <w:vAlign w:val="bottom"/>
          </w:tcPr>
          <w:p w:rsidR="004F05C6" w:rsidRPr="007D5748" w:rsidRDefault="004F05C6" w:rsidP="006612EE"/>
        </w:tc>
      </w:tr>
      <w:tr w:rsidR="004F05C6" w:rsidRPr="007D5748" w:rsidTr="006612EE">
        <w:trPr>
          <w:trHeight w:val="255"/>
        </w:trPr>
        <w:tc>
          <w:tcPr>
            <w:tcW w:w="7070" w:type="dxa"/>
            <w:tcBorders>
              <w:top w:val="nil"/>
              <w:left w:val="single" w:sz="4" w:space="0" w:color="auto"/>
              <w:bottom w:val="single" w:sz="4" w:space="0" w:color="auto"/>
              <w:right w:val="single" w:sz="4" w:space="0" w:color="auto"/>
            </w:tcBorders>
          </w:tcPr>
          <w:p w:rsidR="004F05C6" w:rsidRPr="007D5748" w:rsidRDefault="004F05C6" w:rsidP="006612EE">
            <w:pPr>
              <w:rPr>
                <w:b/>
                <w:bCs/>
                <w:sz w:val="20"/>
                <w:szCs w:val="20"/>
              </w:rPr>
            </w:pPr>
            <w:r w:rsidRPr="007D5748">
              <w:rPr>
                <w:b/>
                <w:bCs/>
                <w:sz w:val="20"/>
                <w:szCs w:val="20"/>
              </w:rPr>
              <w:t>Kapitálové výdavky (700)</w:t>
            </w:r>
          </w:p>
        </w:tc>
        <w:tc>
          <w:tcPr>
            <w:tcW w:w="1540" w:type="dxa"/>
            <w:tcBorders>
              <w:top w:val="nil"/>
              <w:left w:val="nil"/>
              <w:bottom w:val="single" w:sz="4" w:space="0" w:color="auto"/>
              <w:right w:val="single" w:sz="4" w:space="0" w:color="auto"/>
            </w:tcBorders>
          </w:tcPr>
          <w:p w:rsidR="004F05C6" w:rsidRPr="007D5748" w:rsidRDefault="004F05C6" w:rsidP="006612EE">
            <w:pPr>
              <w:jc w:val="center"/>
              <w:rPr>
                <w:b/>
                <w:bCs/>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rPr>
                <w:b/>
                <w:bCs/>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rPr>
                <w:b/>
                <w:bCs/>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2220" w:type="dxa"/>
            <w:tcBorders>
              <w:top w:val="nil"/>
              <w:left w:val="nil"/>
              <w:bottom w:val="single" w:sz="4" w:space="0" w:color="auto"/>
              <w:right w:val="single" w:sz="4" w:space="0" w:color="auto"/>
            </w:tcBorders>
            <w:noWrap/>
            <w:vAlign w:val="bottom"/>
          </w:tcPr>
          <w:p w:rsidR="004F05C6" w:rsidRPr="007D5748" w:rsidRDefault="004F05C6" w:rsidP="006612EE">
            <w:r w:rsidRPr="007D5748">
              <w:t> </w:t>
            </w:r>
          </w:p>
        </w:tc>
      </w:tr>
      <w:tr w:rsidR="004F05C6" w:rsidRPr="007D5748" w:rsidTr="006612EE">
        <w:trPr>
          <w:trHeight w:val="255"/>
        </w:trPr>
        <w:tc>
          <w:tcPr>
            <w:tcW w:w="7070" w:type="dxa"/>
            <w:tcBorders>
              <w:top w:val="nil"/>
              <w:left w:val="single" w:sz="4" w:space="0" w:color="auto"/>
              <w:bottom w:val="single" w:sz="4" w:space="0" w:color="auto"/>
              <w:right w:val="single" w:sz="4" w:space="0" w:color="auto"/>
            </w:tcBorders>
          </w:tcPr>
          <w:p w:rsidR="004F05C6" w:rsidRPr="007D5748" w:rsidRDefault="004F05C6" w:rsidP="006612EE">
            <w:pPr>
              <w:rPr>
                <w:sz w:val="20"/>
                <w:szCs w:val="20"/>
              </w:rPr>
            </w:pPr>
            <w:r w:rsidRPr="007D5748">
              <w:rPr>
                <w:sz w:val="20"/>
                <w:szCs w:val="20"/>
              </w:rPr>
              <w:t xml:space="preserve">  Obstarávanie kapitálových aktív (710)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pPr>
          </w:p>
        </w:tc>
        <w:tc>
          <w:tcPr>
            <w:tcW w:w="2220" w:type="dxa"/>
            <w:tcBorders>
              <w:top w:val="nil"/>
              <w:left w:val="nil"/>
              <w:bottom w:val="single" w:sz="4" w:space="0" w:color="auto"/>
              <w:right w:val="single" w:sz="4" w:space="0" w:color="auto"/>
            </w:tcBorders>
            <w:noWrap/>
            <w:vAlign w:val="bottom"/>
          </w:tcPr>
          <w:p w:rsidR="004F05C6" w:rsidRPr="007D5748" w:rsidRDefault="004F05C6" w:rsidP="006612EE">
            <w:r w:rsidRPr="007D5748">
              <w:t> </w:t>
            </w:r>
          </w:p>
        </w:tc>
      </w:tr>
      <w:tr w:rsidR="004F05C6" w:rsidRPr="007D5748" w:rsidTr="006612EE">
        <w:trPr>
          <w:trHeight w:val="255"/>
        </w:trPr>
        <w:tc>
          <w:tcPr>
            <w:tcW w:w="7070" w:type="dxa"/>
            <w:tcBorders>
              <w:top w:val="nil"/>
              <w:left w:val="single" w:sz="4" w:space="0" w:color="auto"/>
              <w:bottom w:val="single" w:sz="4" w:space="0" w:color="auto"/>
              <w:right w:val="single" w:sz="4" w:space="0" w:color="auto"/>
            </w:tcBorders>
          </w:tcPr>
          <w:p w:rsidR="004F05C6" w:rsidRPr="007D5748" w:rsidRDefault="004F05C6" w:rsidP="006612EE">
            <w:pPr>
              <w:rPr>
                <w:sz w:val="20"/>
                <w:szCs w:val="20"/>
              </w:rPr>
            </w:pPr>
            <w:r w:rsidRPr="007D5748">
              <w:rPr>
                <w:sz w:val="20"/>
                <w:szCs w:val="20"/>
              </w:rPr>
              <w:t xml:space="preserve">  Kapitálové transfery (720)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rPr>
                <w:sz w:val="20"/>
                <w:szCs w:val="20"/>
              </w:rPr>
            </w:pPr>
          </w:p>
        </w:tc>
        <w:tc>
          <w:tcPr>
            <w:tcW w:w="1540" w:type="dxa"/>
            <w:tcBorders>
              <w:top w:val="nil"/>
              <w:left w:val="nil"/>
              <w:bottom w:val="single" w:sz="4" w:space="0" w:color="auto"/>
              <w:right w:val="single" w:sz="4" w:space="0" w:color="auto"/>
            </w:tcBorders>
          </w:tcPr>
          <w:p w:rsidR="004F05C6" w:rsidRPr="007D5748" w:rsidRDefault="004F05C6" w:rsidP="006612EE">
            <w:pPr>
              <w:jc w:val="center"/>
            </w:pPr>
          </w:p>
        </w:tc>
        <w:tc>
          <w:tcPr>
            <w:tcW w:w="2220" w:type="dxa"/>
            <w:tcBorders>
              <w:top w:val="nil"/>
              <w:left w:val="nil"/>
              <w:bottom w:val="single" w:sz="4" w:space="0" w:color="auto"/>
              <w:right w:val="single" w:sz="4" w:space="0" w:color="auto"/>
            </w:tcBorders>
            <w:noWrap/>
            <w:vAlign w:val="bottom"/>
          </w:tcPr>
          <w:p w:rsidR="004F05C6" w:rsidRPr="007D5748" w:rsidRDefault="004F05C6" w:rsidP="006612EE">
            <w:r w:rsidRPr="007D5748">
              <w:t> </w:t>
            </w:r>
          </w:p>
        </w:tc>
      </w:tr>
      <w:tr w:rsidR="004F05C6" w:rsidRPr="007D5748" w:rsidTr="006612EE">
        <w:trPr>
          <w:trHeight w:val="255"/>
        </w:trPr>
        <w:tc>
          <w:tcPr>
            <w:tcW w:w="7070" w:type="dxa"/>
            <w:tcBorders>
              <w:top w:val="nil"/>
              <w:left w:val="single" w:sz="4" w:space="0" w:color="auto"/>
              <w:bottom w:val="single" w:sz="4" w:space="0" w:color="auto"/>
              <w:right w:val="single" w:sz="4" w:space="0" w:color="auto"/>
            </w:tcBorders>
          </w:tcPr>
          <w:p w:rsidR="004F05C6" w:rsidRPr="007D5748" w:rsidRDefault="004F05C6" w:rsidP="006612EE">
            <w:pPr>
              <w:rPr>
                <w:b/>
                <w:bCs/>
                <w:sz w:val="20"/>
                <w:szCs w:val="20"/>
              </w:rPr>
            </w:pPr>
            <w:r w:rsidRPr="007D5748">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4F05C6" w:rsidRPr="007D5748" w:rsidRDefault="004F05C6" w:rsidP="006612EE">
            <w:pPr>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4F05C6" w:rsidRPr="007D5748" w:rsidRDefault="004F05C6" w:rsidP="006612EE">
            <w:pPr>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4F05C6" w:rsidRPr="007D5748" w:rsidRDefault="004F05C6" w:rsidP="006612EE">
            <w:pPr>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4F05C6" w:rsidRPr="007D5748" w:rsidRDefault="004F05C6" w:rsidP="006612EE">
            <w:pPr>
              <w:jc w:val="center"/>
              <w:rPr>
                <w:b/>
                <w:bCs/>
              </w:rPr>
            </w:pPr>
            <w:r w:rsidRPr="007D5748">
              <w:rPr>
                <w:b/>
                <w:bCs/>
              </w:rPr>
              <w:t> </w:t>
            </w:r>
          </w:p>
        </w:tc>
        <w:tc>
          <w:tcPr>
            <w:tcW w:w="2220" w:type="dxa"/>
            <w:tcBorders>
              <w:top w:val="nil"/>
              <w:left w:val="nil"/>
              <w:bottom w:val="single" w:sz="4" w:space="0" w:color="auto"/>
              <w:right w:val="single" w:sz="4" w:space="0" w:color="auto"/>
            </w:tcBorders>
            <w:noWrap/>
            <w:vAlign w:val="bottom"/>
          </w:tcPr>
          <w:p w:rsidR="004F05C6" w:rsidRPr="007D5748" w:rsidRDefault="004F05C6" w:rsidP="006612EE">
            <w:r w:rsidRPr="007D5748">
              <w:t> </w:t>
            </w:r>
          </w:p>
        </w:tc>
      </w:tr>
      <w:tr w:rsidR="004F05C6" w:rsidRPr="007D5748" w:rsidTr="004F05C6">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4F05C6" w:rsidRPr="007D5748" w:rsidRDefault="004F05C6" w:rsidP="006612EE">
            <w:pPr>
              <w:rPr>
                <w:b/>
                <w:bCs/>
                <w:sz w:val="20"/>
                <w:szCs w:val="20"/>
              </w:rPr>
            </w:pPr>
            <w:r w:rsidRPr="007D5748">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4F05C6" w:rsidRPr="007D5748" w:rsidRDefault="004F05C6" w:rsidP="006612EE">
            <w:pPr>
              <w:jc w:val="center"/>
              <w:rPr>
                <w:b/>
                <w:bCs/>
                <w:sz w:val="20"/>
                <w:szCs w:val="20"/>
              </w:rPr>
            </w:pPr>
            <w:r>
              <w:rPr>
                <w:b/>
                <w:bCs/>
                <w:sz w:val="20"/>
                <w:szCs w:val="20"/>
              </w:rPr>
              <w:t>45 000</w:t>
            </w:r>
          </w:p>
        </w:tc>
        <w:tc>
          <w:tcPr>
            <w:tcW w:w="1540" w:type="dxa"/>
            <w:tcBorders>
              <w:top w:val="single" w:sz="4" w:space="0" w:color="auto"/>
              <w:left w:val="nil"/>
              <w:bottom w:val="single" w:sz="4" w:space="0" w:color="auto"/>
              <w:right w:val="single" w:sz="4" w:space="0" w:color="auto"/>
            </w:tcBorders>
            <w:shd w:val="clear" w:color="auto" w:fill="BFBFBF"/>
          </w:tcPr>
          <w:p w:rsidR="004F05C6" w:rsidRPr="007D5748" w:rsidRDefault="004F05C6" w:rsidP="006612EE">
            <w:pPr>
              <w:jc w:val="center"/>
              <w:rPr>
                <w:b/>
                <w:bCs/>
                <w:sz w:val="20"/>
                <w:szCs w:val="20"/>
              </w:rPr>
            </w:pPr>
            <w:r>
              <w:rPr>
                <w:b/>
                <w:bCs/>
                <w:sz w:val="20"/>
                <w:szCs w:val="20"/>
              </w:rPr>
              <w:t>45 000</w:t>
            </w:r>
          </w:p>
        </w:tc>
        <w:tc>
          <w:tcPr>
            <w:tcW w:w="1540" w:type="dxa"/>
            <w:tcBorders>
              <w:top w:val="single" w:sz="4" w:space="0" w:color="auto"/>
              <w:left w:val="nil"/>
              <w:bottom w:val="single" w:sz="4" w:space="0" w:color="auto"/>
              <w:right w:val="single" w:sz="4" w:space="0" w:color="auto"/>
            </w:tcBorders>
            <w:shd w:val="clear" w:color="auto" w:fill="BFBFBF"/>
          </w:tcPr>
          <w:p w:rsidR="004F05C6" w:rsidRPr="007D5748" w:rsidRDefault="004F05C6" w:rsidP="006612EE">
            <w:pPr>
              <w:jc w:val="center"/>
              <w:rPr>
                <w:b/>
                <w:bCs/>
                <w:sz w:val="20"/>
                <w:szCs w:val="20"/>
              </w:rPr>
            </w:pPr>
            <w:r>
              <w:rPr>
                <w:b/>
                <w:bCs/>
                <w:sz w:val="20"/>
                <w:szCs w:val="20"/>
              </w:rPr>
              <w:t>45 000</w:t>
            </w:r>
          </w:p>
        </w:tc>
        <w:tc>
          <w:tcPr>
            <w:tcW w:w="1540" w:type="dxa"/>
            <w:tcBorders>
              <w:top w:val="single" w:sz="4" w:space="0" w:color="auto"/>
              <w:left w:val="nil"/>
              <w:bottom w:val="single" w:sz="4" w:space="0" w:color="auto"/>
              <w:right w:val="single" w:sz="4" w:space="0" w:color="auto"/>
            </w:tcBorders>
            <w:shd w:val="clear" w:color="auto" w:fill="BFBFBF"/>
          </w:tcPr>
          <w:p w:rsidR="004F05C6" w:rsidRPr="007D5748" w:rsidRDefault="004F05C6" w:rsidP="006612EE">
            <w:pPr>
              <w:jc w:val="center"/>
              <w:rPr>
                <w:b/>
                <w:bCs/>
              </w:rPr>
            </w:pPr>
            <w:r>
              <w:rPr>
                <w:b/>
                <w:bCs/>
                <w:sz w:val="20"/>
                <w:szCs w:val="20"/>
              </w:rPr>
              <w:t>45 000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4F05C6" w:rsidRPr="007D5748" w:rsidRDefault="004F05C6" w:rsidP="006612EE">
            <w:r w:rsidRPr="007D5748">
              <w:t> </w:t>
            </w:r>
          </w:p>
        </w:tc>
      </w:tr>
    </w:tbl>
    <w:p w:rsidR="004F05C6" w:rsidRPr="007D5748" w:rsidRDefault="004F05C6" w:rsidP="004F05C6">
      <w:pPr>
        <w:tabs>
          <w:tab w:val="num" w:pos="1080"/>
        </w:tabs>
        <w:ind w:left="-900"/>
        <w:jc w:val="both"/>
        <w:rPr>
          <w:bCs/>
          <w:sz w:val="20"/>
          <w:szCs w:val="20"/>
        </w:rPr>
      </w:pPr>
      <w:r w:rsidRPr="007D5748">
        <w:rPr>
          <w:bCs/>
          <w:sz w:val="20"/>
          <w:szCs w:val="20"/>
        </w:rPr>
        <w:t>2 –  výdavky rozpísať až do položiek platnej ekonomickej klasifikácie</w:t>
      </w:r>
    </w:p>
    <w:p w:rsidR="004F05C6" w:rsidRPr="007D5748" w:rsidRDefault="004F05C6" w:rsidP="004F05C6">
      <w:pPr>
        <w:tabs>
          <w:tab w:val="num" w:pos="1080"/>
        </w:tabs>
        <w:ind w:left="-900"/>
        <w:jc w:val="both"/>
        <w:rPr>
          <w:bCs/>
          <w:szCs w:val="20"/>
        </w:rPr>
      </w:pPr>
    </w:p>
    <w:p w:rsidR="004F05C6" w:rsidRPr="007D5748" w:rsidRDefault="004F05C6" w:rsidP="004F05C6">
      <w:pPr>
        <w:tabs>
          <w:tab w:val="num" w:pos="1080"/>
        </w:tabs>
        <w:ind w:left="-900"/>
        <w:jc w:val="both"/>
        <w:rPr>
          <w:b/>
          <w:bCs/>
          <w:sz w:val="20"/>
          <w:szCs w:val="20"/>
        </w:rPr>
      </w:pPr>
      <w:r w:rsidRPr="007D5748">
        <w:rPr>
          <w:b/>
          <w:bCs/>
          <w:szCs w:val="20"/>
        </w:rPr>
        <w:t>Poznámka:</w:t>
      </w:r>
    </w:p>
    <w:p w:rsidR="004F05C6" w:rsidRPr="007D5748" w:rsidRDefault="004F05C6" w:rsidP="004F05C6">
      <w:pPr>
        <w:tabs>
          <w:tab w:val="num" w:pos="1080"/>
        </w:tabs>
        <w:ind w:left="-900"/>
        <w:jc w:val="both"/>
        <w:rPr>
          <w:bCs/>
          <w:sz w:val="20"/>
          <w:szCs w:val="20"/>
        </w:rPr>
      </w:pPr>
      <w:r w:rsidRPr="007D5748">
        <w:rPr>
          <w:bCs/>
          <w:szCs w:val="20"/>
        </w:rPr>
        <w:t>Ak sa vplyv týka viacerých subjektov verejnej správy, vypĺňa sa samostatná tabuľka za každý subjekt.</w:t>
      </w:r>
    </w:p>
    <w:p w:rsidR="004F05C6" w:rsidRPr="007D5748" w:rsidRDefault="004F05C6" w:rsidP="004F05C6">
      <w:pPr>
        <w:tabs>
          <w:tab w:val="num" w:pos="1080"/>
        </w:tabs>
        <w:ind w:left="-900"/>
        <w:jc w:val="both"/>
        <w:rPr>
          <w:bCs/>
          <w:sz w:val="20"/>
          <w:szCs w:val="20"/>
        </w:rPr>
      </w:pPr>
    </w:p>
    <w:p w:rsidR="004F05C6" w:rsidRPr="007D5748" w:rsidRDefault="004F05C6" w:rsidP="004F05C6">
      <w:pPr>
        <w:tabs>
          <w:tab w:val="num" w:pos="1080"/>
        </w:tabs>
        <w:ind w:left="-900"/>
        <w:jc w:val="both"/>
        <w:rPr>
          <w:bCs/>
          <w:sz w:val="20"/>
          <w:szCs w:val="20"/>
        </w:rPr>
      </w:pPr>
    </w:p>
    <w:p w:rsidR="004F05C6" w:rsidRPr="007D5748" w:rsidRDefault="004F05C6" w:rsidP="004F05C6">
      <w:pPr>
        <w:tabs>
          <w:tab w:val="num" w:pos="1080"/>
        </w:tabs>
        <w:ind w:left="-900"/>
        <w:jc w:val="both"/>
        <w:rPr>
          <w:bCs/>
          <w:sz w:val="20"/>
          <w:szCs w:val="20"/>
        </w:rPr>
      </w:pPr>
    </w:p>
    <w:p w:rsidR="004F05C6" w:rsidRPr="007D5748" w:rsidRDefault="004F05C6" w:rsidP="004F05C6">
      <w:pPr>
        <w:tabs>
          <w:tab w:val="num" w:pos="1080"/>
        </w:tabs>
        <w:ind w:left="-900"/>
        <w:jc w:val="both"/>
        <w:rPr>
          <w:bCs/>
          <w:sz w:val="20"/>
          <w:szCs w:val="20"/>
        </w:rPr>
      </w:pPr>
    </w:p>
    <w:p w:rsidR="004F05C6" w:rsidRPr="007D5748" w:rsidRDefault="004F05C6" w:rsidP="004F05C6">
      <w:pPr>
        <w:tabs>
          <w:tab w:val="num" w:pos="1080"/>
        </w:tabs>
        <w:ind w:left="-900"/>
        <w:jc w:val="both"/>
        <w:rPr>
          <w:bCs/>
          <w:sz w:val="20"/>
          <w:szCs w:val="20"/>
        </w:rPr>
      </w:pPr>
    </w:p>
    <w:p w:rsidR="004F05C6" w:rsidRPr="007D5748" w:rsidRDefault="004F05C6" w:rsidP="004F05C6">
      <w:pPr>
        <w:tabs>
          <w:tab w:val="num" w:pos="1080"/>
        </w:tabs>
        <w:ind w:left="-900"/>
        <w:jc w:val="both"/>
        <w:rPr>
          <w:bCs/>
          <w:sz w:val="20"/>
          <w:szCs w:val="20"/>
        </w:rPr>
      </w:pPr>
    </w:p>
    <w:p w:rsidR="004F05C6" w:rsidRPr="007D5748" w:rsidRDefault="004F05C6" w:rsidP="004F05C6">
      <w:pPr>
        <w:tabs>
          <w:tab w:val="num" w:pos="1080"/>
        </w:tabs>
        <w:ind w:left="-900"/>
        <w:jc w:val="both"/>
        <w:rPr>
          <w:bCs/>
          <w:sz w:val="20"/>
          <w:szCs w:val="20"/>
        </w:rPr>
      </w:pPr>
    </w:p>
    <w:p w:rsidR="004F05C6" w:rsidRPr="007D5748" w:rsidRDefault="004F05C6" w:rsidP="004F05C6">
      <w:pPr>
        <w:tabs>
          <w:tab w:val="num" w:pos="1080"/>
        </w:tabs>
        <w:ind w:left="-900"/>
        <w:jc w:val="both"/>
        <w:rPr>
          <w:bCs/>
          <w:sz w:val="20"/>
          <w:szCs w:val="20"/>
        </w:rPr>
      </w:pPr>
    </w:p>
    <w:p w:rsidR="004F05C6" w:rsidRPr="007D5748" w:rsidRDefault="004F05C6" w:rsidP="004F05C6">
      <w:pPr>
        <w:tabs>
          <w:tab w:val="num" w:pos="1080"/>
        </w:tabs>
        <w:ind w:left="-900"/>
        <w:jc w:val="both"/>
        <w:rPr>
          <w:bCs/>
          <w:sz w:val="20"/>
          <w:szCs w:val="20"/>
        </w:rPr>
      </w:pPr>
    </w:p>
    <w:p w:rsidR="004F05C6" w:rsidRPr="007D5748" w:rsidRDefault="004F05C6" w:rsidP="004F05C6">
      <w:pPr>
        <w:tabs>
          <w:tab w:val="num" w:pos="1080"/>
        </w:tabs>
        <w:ind w:left="-900"/>
        <w:jc w:val="both"/>
        <w:rPr>
          <w:bCs/>
          <w:sz w:val="20"/>
          <w:szCs w:val="20"/>
        </w:rPr>
      </w:pPr>
    </w:p>
    <w:p w:rsidR="004F05C6" w:rsidRPr="007D5748" w:rsidRDefault="004F05C6" w:rsidP="004F05C6">
      <w:pPr>
        <w:tabs>
          <w:tab w:val="num" w:pos="1080"/>
        </w:tabs>
        <w:ind w:left="-900"/>
        <w:jc w:val="both"/>
        <w:rPr>
          <w:bCs/>
          <w:sz w:val="20"/>
          <w:szCs w:val="20"/>
        </w:rPr>
      </w:pPr>
    </w:p>
    <w:p w:rsidR="004F05C6" w:rsidRPr="007D5748" w:rsidRDefault="004F05C6" w:rsidP="004F05C6">
      <w:pPr>
        <w:tabs>
          <w:tab w:val="num" w:pos="1080"/>
        </w:tabs>
        <w:ind w:left="-900"/>
        <w:jc w:val="both"/>
        <w:rPr>
          <w:bCs/>
          <w:sz w:val="20"/>
          <w:szCs w:val="20"/>
        </w:rPr>
      </w:pPr>
    </w:p>
    <w:p w:rsidR="004F05C6" w:rsidRPr="007D5748" w:rsidRDefault="004F05C6" w:rsidP="004F05C6">
      <w:pPr>
        <w:tabs>
          <w:tab w:val="num" w:pos="1080"/>
        </w:tabs>
        <w:ind w:left="-900"/>
        <w:jc w:val="both"/>
        <w:rPr>
          <w:bCs/>
          <w:sz w:val="20"/>
          <w:szCs w:val="20"/>
        </w:rPr>
      </w:pPr>
    </w:p>
    <w:p w:rsidR="004F05C6" w:rsidRPr="007D5748" w:rsidRDefault="004F05C6" w:rsidP="004F05C6">
      <w:pPr>
        <w:tabs>
          <w:tab w:val="num" w:pos="1080"/>
        </w:tabs>
        <w:ind w:left="-900"/>
        <w:jc w:val="both"/>
        <w:rPr>
          <w:bCs/>
          <w:sz w:val="20"/>
          <w:szCs w:val="20"/>
        </w:rPr>
      </w:pPr>
    </w:p>
    <w:p w:rsidR="004F05C6" w:rsidRPr="007D5748" w:rsidRDefault="004F05C6" w:rsidP="004F05C6">
      <w:pPr>
        <w:tabs>
          <w:tab w:val="num" w:pos="1080"/>
        </w:tabs>
        <w:ind w:left="-900"/>
        <w:jc w:val="both"/>
        <w:rPr>
          <w:bCs/>
          <w:sz w:val="20"/>
          <w:szCs w:val="20"/>
        </w:rPr>
      </w:pPr>
    </w:p>
    <w:p w:rsidR="004F05C6" w:rsidRPr="007D5748" w:rsidRDefault="004F05C6" w:rsidP="004F05C6">
      <w:pPr>
        <w:tabs>
          <w:tab w:val="num" w:pos="1080"/>
        </w:tabs>
        <w:ind w:left="-900"/>
        <w:jc w:val="both"/>
        <w:rPr>
          <w:bCs/>
          <w:sz w:val="20"/>
          <w:szCs w:val="20"/>
        </w:rPr>
      </w:pPr>
    </w:p>
    <w:p w:rsidR="004F05C6" w:rsidRPr="007D5748" w:rsidRDefault="004F05C6" w:rsidP="004F05C6">
      <w:pPr>
        <w:tabs>
          <w:tab w:val="num" w:pos="1080"/>
        </w:tabs>
        <w:jc w:val="right"/>
        <w:rPr>
          <w:bCs/>
        </w:rPr>
      </w:pPr>
      <w:r w:rsidRPr="007D5748">
        <w:rPr>
          <w:bCs/>
        </w:rPr>
        <w:t xml:space="preserve">                 Tabuľka č. 5 </w:t>
      </w:r>
    </w:p>
    <w:p w:rsidR="004F05C6" w:rsidRPr="007D5748" w:rsidRDefault="004F05C6" w:rsidP="004F05C6">
      <w:pPr>
        <w:tabs>
          <w:tab w:val="num" w:pos="1080"/>
        </w:tabs>
        <w:jc w:val="both"/>
        <w:rPr>
          <w:bCs/>
          <w:szCs w:val="20"/>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4F05C6" w:rsidRPr="007D5748" w:rsidTr="004F05C6">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4F05C6" w:rsidRPr="007D5748" w:rsidRDefault="004F05C6" w:rsidP="006612EE">
            <w:pPr>
              <w:jc w:val="center"/>
              <w:rPr>
                <w:b/>
                <w:bCs/>
              </w:rPr>
            </w:pPr>
            <w:r w:rsidRPr="007D5748">
              <w:rPr>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4F05C6" w:rsidRPr="007D5748" w:rsidRDefault="004F05C6" w:rsidP="006612EE">
            <w:pPr>
              <w:jc w:val="center"/>
              <w:rPr>
                <w:b/>
                <w:bCs/>
              </w:rPr>
            </w:pPr>
            <w:r w:rsidRPr="007D5748">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4F05C6" w:rsidRPr="007D5748" w:rsidRDefault="004F05C6" w:rsidP="006612EE">
            <w:pPr>
              <w:jc w:val="center"/>
              <w:rPr>
                <w:b/>
                <w:bCs/>
              </w:rPr>
            </w:pPr>
            <w:r w:rsidRPr="007D5748">
              <w:rPr>
                <w:b/>
                <w:bCs/>
              </w:rPr>
              <w:t>poznámka</w:t>
            </w:r>
          </w:p>
        </w:tc>
      </w:tr>
      <w:tr w:rsidR="004F05C6" w:rsidRPr="007D5748" w:rsidTr="004F05C6">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4F05C6" w:rsidRPr="007D5748" w:rsidRDefault="004F05C6" w:rsidP="006612EE">
            <w:pPr>
              <w:rPr>
                <w:b/>
                <w:bCs/>
              </w:rPr>
            </w:pPr>
          </w:p>
        </w:tc>
        <w:tc>
          <w:tcPr>
            <w:tcW w:w="1698" w:type="dxa"/>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rPr>
            </w:pPr>
            <w:r>
              <w:rPr>
                <w:b/>
                <w:bCs/>
              </w:rPr>
              <w:t>2020</w:t>
            </w:r>
          </w:p>
        </w:tc>
        <w:tc>
          <w:tcPr>
            <w:tcW w:w="1788" w:type="dxa"/>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rPr>
            </w:pPr>
            <w:r>
              <w:rPr>
                <w:b/>
                <w:bCs/>
              </w:rPr>
              <w:t>2021</w:t>
            </w:r>
          </w:p>
        </w:tc>
        <w:tc>
          <w:tcPr>
            <w:tcW w:w="2418" w:type="dxa"/>
            <w:gridSpan w:val="2"/>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rPr>
            </w:pPr>
            <w:r>
              <w:rPr>
                <w:b/>
                <w:bCs/>
              </w:rPr>
              <w:t>2022</w:t>
            </w:r>
          </w:p>
        </w:tc>
        <w:tc>
          <w:tcPr>
            <w:tcW w:w="1722" w:type="dxa"/>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rPr>
            </w:pPr>
            <w:r>
              <w:rPr>
                <w:b/>
                <w:bCs/>
              </w:rPr>
              <w:t>2023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4F05C6" w:rsidRPr="007D5748" w:rsidRDefault="004F05C6" w:rsidP="006612EE">
            <w:pPr>
              <w:rPr>
                <w:b/>
                <w:bCs/>
                <w:color w:val="FFFFFF"/>
              </w:rPr>
            </w:pPr>
          </w:p>
        </w:tc>
      </w:tr>
      <w:tr w:rsidR="004F05C6" w:rsidRPr="007D5748" w:rsidTr="006612EE">
        <w:trPr>
          <w:trHeight w:val="255"/>
        </w:trPr>
        <w:tc>
          <w:tcPr>
            <w:tcW w:w="6188" w:type="dxa"/>
            <w:tcBorders>
              <w:top w:val="nil"/>
              <w:left w:val="single" w:sz="4" w:space="0" w:color="auto"/>
              <w:bottom w:val="single" w:sz="4" w:space="0" w:color="auto"/>
              <w:right w:val="single" w:sz="4" w:space="0" w:color="auto"/>
            </w:tcBorders>
          </w:tcPr>
          <w:p w:rsidR="004F05C6" w:rsidRPr="007D5748" w:rsidRDefault="004F05C6" w:rsidP="006612EE">
            <w:pPr>
              <w:rPr>
                <w:b/>
                <w:bCs/>
              </w:rPr>
            </w:pPr>
            <w:r w:rsidRPr="007D5748">
              <w:rPr>
                <w:b/>
                <w:bCs/>
              </w:rPr>
              <w:t>Počet zamestnancov celkom</w:t>
            </w:r>
          </w:p>
        </w:tc>
        <w:tc>
          <w:tcPr>
            <w:tcW w:w="1698"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1788"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2418" w:type="dxa"/>
            <w:gridSpan w:val="2"/>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1722"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1620" w:type="dxa"/>
            <w:gridSpan w:val="2"/>
            <w:tcBorders>
              <w:top w:val="nil"/>
              <w:left w:val="nil"/>
              <w:bottom w:val="single" w:sz="4" w:space="0" w:color="auto"/>
              <w:right w:val="single" w:sz="4" w:space="0" w:color="auto"/>
            </w:tcBorders>
            <w:noWrap/>
            <w:vAlign w:val="bottom"/>
          </w:tcPr>
          <w:p w:rsidR="004F05C6" w:rsidRPr="007D5748" w:rsidRDefault="004F05C6" w:rsidP="006612EE">
            <w:r w:rsidRPr="007D5748">
              <w:t> </w:t>
            </w:r>
          </w:p>
        </w:tc>
      </w:tr>
      <w:tr w:rsidR="004F05C6" w:rsidRPr="007D5748" w:rsidTr="006612EE">
        <w:trPr>
          <w:trHeight w:val="255"/>
        </w:trPr>
        <w:tc>
          <w:tcPr>
            <w:tcW w:w="6188" w:type="dxa"/>
            <w:tcBorders>
              <w:top w:val="nil"/>
              <w:left w:val="single" w:sz="4" w:space="0" w:color="auto"/>
              <w:bottom w:val="single" w:sz="4" w:space="0" w:color="auto"/>
              <w:right w:val="single" w:sz="4" w:space="0" w:color="auto"/>
            </w:tcBorders>
          </w:tcPr>
          <w:p w:rsidR="004F05C6" w:rsidRPr="007D5748" w:rsidRDefault="004F05C6" w:rsidP="006612EE">
            <w:pPr>
              <w:rPr>
                <w:b/>
                <w:bCs/>
              </w:rPr>
            </w:pPr>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4F05C6" w:rsidRPr="007D5748" w:rsidRDefault="004F05C6" w:rsidP="006612EE">
            <w:pPr>
              <w:jc w:val="center"/>
              <w:rPr>
                <w:b/>
                <w:bCs/>
              </w:rPr>
            </w:pPr>
          </w:p>
        </w:tc>
        <w:tc>
          <w:tcPr>
            <w:tcW w:w="1788" w:type="dxa"/>
            <w:tcBorders>
              <w:top w:val="single" w:sz="4" w:space="0" w:color="auto"/>
              <w:left w:val="nil"/>
              <w:bottom w:val="single" w:sz="4" w:space="0" w:color="auto"/>
              <w:right w:val="single" w:sz="4" w:space="0" w:color="auto"/>
            </w:tcBorders>
          </w:tcPr>
          <w:p w:rsidR="004F05C6" w:rsidRPr="007D5748" w:rsidRDefault="004F05C6" w:rsidP="006612EE">
            <w:pPr>
              <w:jc w:val="center"/>
              <w:rPr>
                <w:b/>
                <w:bCs/>
              </w:rPr>
            </w:pPr>
          </w:p>
        </w:tc>
        <w:tc>
          <w:tcPr>
            <w:tcW w:w="2418" w:type="dxa"/>
            <w:gridSpan w:val="2"/>
            <w:tcBorders>
              <w:top w:val="single" w:sz="4" w:space="0" w:color="auto"/>
              <w:left w:val="nil"/>
              <w:bottom w:val="single" w:sz="4" w:space="0" w:color="auto"/>
              <w:right w:val="single" w:sz="4" w:space="0" w:color="auto"/>
            </w:tcBorders>
          </w:tcPr>
          <w:p w:rsidR="004F05C6" w:rsidRPr="007D5748" w:rsidRDefault="004F05C6" w:rsidP="006612EE">
            <w:pPr>
              <w:jc w:val="center"/>
              <w:rPr>
                <w:b/>
                <w:bCs/>
              </w:rPr>
            </w:pPr>
          </w:p>
        </w:tc>
        <w:tc>
          <w:tcPr>
            <w:tcW w:w="1722" w:type="dxa"/>
            <w:tcBorders>
              <w:top w:val="single" w:sz="4" w:space="0" w:color="auto"/>
              <w:left w:val="nil"/>
              <w:bottom w:val="single" w:sz="4" w:space="0" w:color="auto"/>
              <w:right w:val="single" w:sz="4" w:space="0" w:color="auto"/>
            </w:tcBorders>
          </w:tcPr>
          <w:p w:rsidR="004F05C6" w:rsidRPr="007D5748" w:rsidRDefault="004F05C6" w:rsidP="006612EE">
            <w:pPr>
              <w:jc w:val="center"/>
              <w:rPr>
                <w:b/>
                <w:bCs/>
              </w:rPr>
            </w:pPr>
          </w:p>
        </w:tc>
        <w:tc>
          <w:tcPr>
            <w:tcW w:w="1620" w:type="dxa"/>
            <w:gridSpan w:val="2"/>
            <w:tcBorders>
              <w:top w:val="nil"/>
              <w:left w:val="nil"/>
              <w:bottom w:val="single" w:sz="4" w:space="0" w:color="auto"/>
              <w:right w:val="single" w:sz="4" w:space="0" w:color="auto"/>
            </w:tcBorders>
            <w:noWrap/>
            <w:vAlign w:val="bottom"/>
          </w:tcPr>
          <w:p w:rsidR="004F05C6" w:rsidRPr="007D5748" w:rsidRDefault="004F05C6" w:rsidP="006612EE"/>
        </w:tc>
      </w:tr>
      <w:tr w:rsidR="004F05C6" w:rsidRPr="007D5748" w:rsidTr="006612EE">
        <w:trPr>
          <w:trHeight w:val="255"/>
        </w:trPr>
        <w:tc>
          <w:tcPr>
            <w:tcW w:w="6188" w:type="dxa"/>
            <w:tcBorders>
              <w:top w:val="nil"/>
              <w:left w:val="single" w:sz="4" w:space="0" w:color="auto"/>
              <w:bottom w:val="single" w:sz="4" w:space="0" w:color="auto"/>
              <w:right w:val="single" w:sz="4" w:space="0" w:color="auto"/>
            </w:tcBorders>
          </w:tcPr>
          <w:p w:rsidR="004F05C6" w:rsidRPr="007D5748" w:rsidRDefault="004F05C6" w:rsidP="006612EE">
            <w:pPr>
              <w:rPr>
                <w:b/>
                <w:bCs/>
              </w:rPr>
            </w:pPr>
            <w:r w:rsidRPr="007D5748">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4F05C6" w:rsidRPr="007D5748" w:rsidRDefault="004F05C6" w:rsidP="006612EE">
            <w:pPr>
              <w:jc w:val="center"/>
              <w:rPr>
                <w:b/>
                <w:bCs/>
              </w:rPr>
            </w:pPr>
          </w:p>
        </w:tc>
        <w:tc>
          <w:tcPr>
            <w:tcW w:w="1788" w:type="dxa"/>
            <w:tcBorders>
              <w:top w:val="single" w:sz="4" w:space="0" w:color="auto"/>
              <w:left w:val="nil"/>
              <w:bottom w:val="single" w:sz="4" w:space="0" w:color="auto"/>
              <w:right w:val="single" w:sz="4" w:space="0" w:color="auto"/>
            </w:tcBorders>
          </w:tcPr>
          <w:p w:rsidR="004F05C6" w:rsidRPr="007D5748" w:rsidRDefault="004F05C6" w:rsidP="006612EE">
            <w:pPr>
              <w:jc w:val="center"/>
              <w:rPr>
                <w:b/>
                <w:bCs/>
              </w:rPr>
            </w:pPr>
          </w:p>
        </w:tc>
        <w:tc>
          <w:tcPr>
            <w:tcW w:w="2418" w:type="dxa"/>
            <w:gridSpan w:val="2"/>
            <w:tcBorders>
              <w:top w:val="single" w:sz="4" w:space="0" w:color="auto"/>
              <w:left w:val="nil"/>
              <w:bottom w:val="single" w:sz="4" w:space="0" w:color="auto"/>
              <w:right w:val="single" w:sz="4" w:space="0" w:color="auto"/>
            </w:tcBorders>
          </w:tcPr>
          <w:p w:rsidR="004F05C6" w:rsidRPr="007D5748" w:rsidRDefault="004F05C6" w:rsidP="006612EE">
            <w:pPr>
              <w:jc w:val="center"/>
              <w:rPr>
                <w:b/>
                <w:bCs/>
              </w:rPr>
            </w:pPr>
          </w:p>
        </w:tc>
        <w:tc>
          <w:tcPr>
            <w:tcW w:w="1722" w:type="dxa"/>
            <w:tcBorders>
              <w:top w:val="single" w:sz="4" w:space="0" w:color="auto"/>
              <w:left w:val="nil"/>
              <w:bottom w:val="single" w:sz="4" w:space="0" w:color="auto"/>
              <w:right w:val="single" w:sz="4" w:space="0" w:color="auto"/>
            </w:tcBorders>
          </w:tcPr>
          <w:p w:rsidR="004F05C6" w:rsidRPr="007D5748" w:rsidRDefault="004F05C6" w:rsidP="006612EE">
            <w:pPr>
              <w:jc w:val="center"/>
              <w:rPr>
                <w:b/>
                <w:bCs/>
              </w:rPr>
            </w:pPr>
          </w:p>
        </w:tc>
        <w:tc>
          <w:tcPr>
            <w:tcW w:w="1620" w:type="dxa"/>
            <w:gridSpan w:val="2"/>
            <w:tcBorders>
              <w:top w:val="nil"/>
              <w:left w:val="nil"/>
              <w:bottom w:val="single" w:sz="4" w:space="0" w:color="auto"/>
              <w:right w:val="single" w:sz="4" w:space="0" w:color="auto"/>
            </w:tcBorders>
            <w:noWrap/>
            <w:vAlign w:val="bottom"/>
          </w:tcPr>
          <w:p w:rsidR="004F05C6" w:rsidRPr="007D5748" w:rsidRDefault="004F05C6" w:rsidP="006612EE">
            <w:r w:rsidRPr="007D5748">
              <w:t> </w:t>
            </w:r>
          </w:p>
        </w:tc>
      </w:tr>
      <w:tr w:rsidR="004F05C6" w:rsidRPr="007D5748" w:rsidTr="006612EE">
        <w:trPr>
          <w:trHeight w:val="255"/>
        </w:trPr>
        <w:tc>
          <w:tcPr>
            <w:tcW w:w="6188" w:type="dxa"/>
            <w:tcBorders>
              <w:top w:val="nil"/>
              <w:left w:val="single" w:sz="4" w:space="0" w:color="auto"/>
              <w:bottom w:val="single" w:sz="4" w:space="0" w:color="auto"/>
              <w:right w:val="single" w:sz="4" w:space="0" w:color="auto"/>
            </w:tcBorders>
          </w:tcPr>
          <w:p w:rsidR="004F05C6" w:rsidRPr="007D5748" w:rsidRDefault="004F05C6" w:rsidP="006612EE">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4F05C6" w:rsidRPr="007D5748" w:rsidRDefault="004F05C6" w:rsidP="006612EE">
            <w:pPr>
              <w:jc w:val="center"/>
            </w:pPr>
            <w:r w:rsidRPr="007D5748">
              <w:t> </w:t>
            </w:r>
          </w:p>
        </w:tc>
        <w:tc>
          <w:tcPr>
            <w:tcW w:w="1788" w:type="dxa"/>
            <w:tcBorders>
              <w:top w:val="single" w:sz="4" w:space="0" w:color="auto"/>
              <w:left w:val="nil"/>
              <w:bottom w:val="single" w:sz="4" w:space="0" w:color="auto"/>
              <w:right w:val="single" w:sz="4" w:space="0" w:color="auto"/>
            </w:tcBorders>
          </w:tcPr>
          <w:p w:rsidR="004F05C6" w:rsidRPr="007D5748" w:rsidRDefault="004F05C6" w:rsidP="006612EE">
            <w:pPr>
              <w:jc w:val="center"/>
            </w:pPr>
            <w:r w:rsidRPr="007D5748">
              <w:t> </w:t>
            </w:r>
          </w:p>
        </w:tc>
        <w:tc>
          <w:tcPr>
            <w:tcW w:w="2418" w:type="dxa"/>
            <w:gridSpan w:val="2"/>
            <w:tcBorders>
              <w:top w:val="single" w:sz="4" w:space="0" w:color="auto"/>
              <w:left w:val="nil"/>
              <w:bottom w:val="single" w:sz="4" w:space="0" w:color="auto"/>
              <w:right w:val="single" w:sz="4" w:space="0" w:color="auto"/>
            </w:tcBorders>
          </w:tcPr>
          <w:p w:rsidR="004F05C6" w:rsidRPr="007D5748" w:rsidRDefault="004F05C6" w:rsidP="006612EE">
            <w:pPr>
              <w:jc w:val="center"/>
            </w:pPr>
            <w:r w:rsidRPr="007D5748">
              <w:t> </w:t>
            </w:r>
          </w:p>
        </w:tc>
        <w:tc>
          <w:tcPr>
            <w:tcW w:w="1722" w:type="dxa"/>
            <w:tcBorders>
              <w:top w:val="single" w:sz="4" w:space="0" w:color="auto"/>
              <w:left w:val="nil"/>
              <w:bottom w:val="single" w:sz="4" w:space="0" w:color="auto"/>
              <w:right w:val="single" w:sz="4" w:space="0" w:color="auto"/>
            </w:tcBorders>
          </w:tcPr>
          <w:p w:rsidR="004F05C6" w:rsidRPr="007D5748" w:rsidRDefault="004F05C6" w:rsidP="006612EE">
            <w:pPr>
              <w:jc w:val="center"/>
            </w:pPr>
            <w:r w:rsidRPr="007D5748">
              <w:t> </w:t>
            </w:r>
          </w:p>
        </w:tc>
        <w:tc>
          <w:tcPr>
            <w:tcW w:w="1620" w:type="dxa"/>
            <w:gridSpan w:val="2"/>
            <w:tcBorders>
              <w:top w:val="nil"/>
              <w:left w:val="nil"/>
              <w:bottom w:val="single" w:sz="4" w:space="0" w:color="auto"/>
              <w:right w:val="single" w:sz="4" w:space="0" w:color="auto"/>
            </w:tcBorders>
            <w:noWrap/>
            <w:vAlign w:val="bottom"/>
          </w:tcPr>
          <w:p w:rsidR="004F05C6" w:rsidRPr="007D5748" w:rsidRDefault="004F05C6" w:rsidP="006612EE">
            <w:r w:rsidRPr="007D5748">
              <w:t> </w:t>
            </w:r>
          </w:p>
        </w:tc>
      </w:tr>
      <w:tr w:rsidR="004F05C6" w:rsidRPr="007D5748" w:rsidTr="004F05C6">
        <w:trPr>
          <w:trHeight w:val="255"/>
        </w:trPr>
        <w:tc>
          <w:tcPr>
            <w:tcW w:w="6188" w:type="dxa"/>
            <w:tcBorders>
              <w:top w:val="nil"/>
              <w:left w:val="single" w:sz="4" w:space="0" w:color="auto"/>
              <w:bottom w:val="single" w:sz="4" w:space="0" w:color="auto"/>
              <w:right w:val="single" w:sz="4" w:space="0" w:color="auto"/>
            </w:tcBorders>
            <w:shd w:val="clear" w:color="auto" w:fill="BFBFBF"/>
          </w:tcPr>
          <w:p w:rsidR="004F05C6" w:rsidRPr="007D5748" w:rsidRDefault="004F05C6" w:rsidP="006612EE">
            <w:pPr>
              <w:rPr>
                <w:b/>
                <w:bCs/>
              </w:rPr>
            </w:pPr>
            <w:r w:rsidRPr="007D5748">
              <w:rPr>
                <w:b/>
                <w:bCs/>
              </w:rPr>
              <w:t>Osobné výdavky celkom (v eurách)</w:t>
            </w:r>
          </w:p>
        </w:tc>
        <w:tc>
          <w:tcPr>
            <w:tcW w:w="1698" w:type="dxa"/>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rPr>
            </w:pPr>
            <w:r w:rsidRPr="007D5748">
              <w:rPr>
                <w:b/>
                <w:bCs/>
              </w:rPr>
              <w:t>0</w:t>
            </w:r>
          </w:p>
        </w:tc>
        <w:tc>
          <w:tcPr>
            <w:tcW w:w="1788" w:type="dxa"/>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rPr>
            </w:pPr>
            <w:r w:rsidRPr="007D5748">
              <w:rPr>
                <w:b/>
                <w:bCs/>
              </w:rPr>
              <w:t>0</w:t>
            </w:r>
          </w:p>
        </w:tc>
        <w:tc>
          <w:tcPr>
            <w:tcW w:w="2418" w:type="dxa"/>
            <w:gridSpan w:val="2"/>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rPr>
            </w:pPr>
            <w:r w:rsidRPr="007D5748">
              <w:rPr>
                <w:b/>
                <w:bCs/>
              </w:rPr>
              <w:t>0</w:t>
            </w:r>
          </w:p>
        </w:tc>
        <w:tc>
          <w:tcPr>
            <w:tcW w:w="1722" w:type="dxa"/>
            <w:tcBorders>
              <w:top w:val="nil"/>
              <w:left w:val="nil"/>
              <w:bottom w:val="single" w:sz="4" w:space="0" w:color="auto"/>
              <w:right w:val="single" w:sz="4" w:space="0" w:color="auto"/>
            </w:tcBorders>
            <w:shd w:val="clear" w:color="auto" w:fill="BFBFBF"/>
          </w:tcPr>
          <w:p w:rsidR="004F05C6" w:rsidRPr="007D5748" w:rsidRDefault="004F05C6" w:rsidP="006612EE">
            <w:pPr>
              <w:jc w:val="center"/>
              <w:rPr>
                <w:b/>
                <w:bCs/>
              </w:rPr>
            </w:pPr>
            <w:r w:rsidRPr="007D5748">
              <w:rPr>
                <w:b/>
                <w:bCs/>
              </w:rPr>
              <w:t>0</w:t>
            </w:r>
          </w:p>
        </w:tc>
        <w:tc>
          <w:tcPr>
            <w:tcW w:w="1620" w:type="dxa"/>
            <w:gridSpan w:val="2"/>
            <w:tcBorders>
              <w:top w:val="nil"/>
              <w:left w:val="nil"/>
              <w:bottom w:val="single" w:sz="4" w:space="0" w:color="auto"/>
              <w:right w:val="single" w:sz="4" w:space="0" w:color="auto"/>
            </w:tcBorders>
            <w:shd w:val="clear" w:color="auto" w:fill="BFBFBF"/>
            <w:noWrap/>
            <w:vAlign w:val="bottom"/>
          </w:tcPr>
          <w:p w:rsidR="004F05C6" w:rsidRPr="007D5748" w:rsidRDefault="004F05C6" w:rsidP="006612EE">
            <w:pPr>
              <w:rPr>
                <w:b/>
                <w:bCs/>
              </w:rPr>
            </w:pPr>
            <w:r w:rsidRPr="007D5748">
              <w:rPr>
                <w:b/>
                <w:bCs/>
              </w:rPr>
              <w:t> </w:t>
            </w:r>
          </w:p>
        </w:tc>
      </w:tr>
      <w:tr w:rsidR="004F05C6" w:rsidRPr="007D5748" w:rsidTr="006612EE">
        <w:trPr>
          <w:trHeight w:val="255"/>
        </w:trPr>
        <w:tc>
          <w:tcPr>
            <w:tcW w:w="6188" w:type="dxa"/>
            <w:tcBorders>
              <w:top w:val="nil"/>
              <w:left w:val="single" w:sz="4" w:space="0" w:color="auto"/>
              <w:bottom w:val="single" w:sz="4" w:space="0" w:color="auto"/>
              <w:right w:val="single" w:sz="4" w:space="0" w:color="auto"/>
            </w:tcBorders>
          </w:tcPr>
          <w:p w:rsidR="004F05C6" w:rsidRPr="007D5748" w:rsidRDefault="004F05C6" w:rsidP="006612EE">
            <w:pPr>
              <w:rPr>
                <w:b/>
                <w:bCs/>
              </w:rPr>
            </w:pPr>
            <w:r w:rsidRPr="007D5748">
              <w:rPr>
                <w:b/>
                <w:bCs/>
              </w:rPr>
              <w:t>Mzdy, platy, služobné príjmy a ostatné osobné vyrovnania (610)</w:t>
            </w:r>
          </w:p>
        </w:tc>
        <w:tc>
          <w:tcPr>
            <w:tcW w:w="1698"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1788"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2418" w:type="dxa"/>
            <w:gridSpan w:val="2"/>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1722"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1620" w:type="dxa"/>
            <w:gridSpan w:val="2"/>
            <w:tcBorders>
              <w:top w:val="nil"/>
              <w:left w:val="nil"/>
              <w:bottom w:val="single" w:sz="4" w:space="0" w:color="auto"/>
              <w:right w:val="single" w:sz="4" w:space="0" w:color="auto"/>
            </w:tcBorders>
            <w:noWrap/>
            <w:vAlign w:val="bottom"/>
          </w:tcPr>
          <w:p w:rsidR="004F05C6" w:rsidRPr="007D5748" w:rsidRDefault="004F05C6" w:rsidP="006612EE">
            <w:pPr>
              <w:rPr>
                <w:b/>
                <w:bCs/>
              </w:rPr>
            </w:pPr>
            <w:r w:rsidRPr="007D5748">
              <w:rPr>
                <w:b/>
                <w:bCs/>
              </w:rPr>
              <w:t> </w:t>
            </w:r>
          </w:p>
        </w:tc>
      </w:tr>
      <w:tr w:rsidR="004F05C6" w:rsidRPr="007D5748" w:rsidTr="006612EE">
        <w:trPr>
          <w:trHeight w:val="255"/>
        </w:trPr>
        <w:tc>
          <w:tcPr>
            <w:tcW w:w="6188" w:type="dxa"/>
            <w:tcBorders>
              <w:top w:val="nil"/>
              <w:left w:val="single" w:sz="4" w:space="0" w:color="auto"/>
              <w:bottom w:val="single" w:sz="4" w:space="0" w:color="auto"/>
              <w:right w:val="single" w:sz="4" w:space="0" w:color="auto"/>
            </w:tcBorders>
          </w:tcPr>
          <w:p w:rsidR="004F05C6" w:rsidRPr="007D5748" w:rsidRDefault="004F05C6" w:rsidP="006612EE">
            <w:r w:rsidRPr="007D5748">
              <w:rPr>
                <w:b/>
                <w:bCs/>
              </w:rPr>
              <w:t xml:space="preserve">   z toho vplyv na ŠR</w:t>
            </w:r>
          </w:p>
        </w:tc>
        <w:tc>
          <w:tcPr>
            <w:tcW w:w="1698" w:type="dxa"/>
            <w:tcBorders>
              <w:top w:val="nil"/>
              <w:left w:val="nil"/>
              <w:bottom w:val="single" w:sz="4" w:space="0" w:color="auto"/>
              <w:right w:val="single" w:sz="4" w:space="0" w:color="auto"/>
            </w:tcBorders>
          </w:tcPr>
          <w:p w:rsidR="004F05C6" w:rsidRPr="007D5748" w:rsidRDefault="004F05C6" w:rsidP="006612EE">
            <w:pPr>
              <w:jc w:val="center"/>
            </w:pPr>
          </w:p>
        </w:tc>
        <w:tc>
          <w:tcPr>
            <w:tcW w:w="1788" w:type="dxa"/>
            <w:tcBorders>
              <w:top w:val="nil"/>
              <w:left w:val="nil"/>
              <w:bottom w:val="single" w:sz="4" w:space="0" w:color="auto"/>
              <w:right w:val="single" w:sz="4" w:space="0" w:color="auto"/>
            </w:tcBorders>
          </w:tcPr>
          <w:p w:rsidR="004F05C6" w:rsidRPr="007D5748" w:rsidRDefault="004F05C6" w:rsidP="006612EE">
            <w:pPr>
              <w:jc w:val="center"/>
            </w:pPr>
          </w:p>
        </w:tc>
        <w:tc>
          <w:tcPr>
            <w:tcW w:w="2418" w:type="dxa"/>
            <w:gridSpan w:val="2"/>
            <w:tcBorders>
              <w:top w:val="nil"/>
              <w:left w:val="nil"/>
              <w:bottom w:val="single" w:sz="4" w:space="0" w:color="auto"/>
              <w:right w:val="single" w:sz="4" w:space="0" w:color="auto"/>
            </w:tcBorders>
          </w:tcPr>
          <w:p w:rsidR="004F05C6" w:rsidRPr="007D5748" w:rsidRDefault="004F05C6" w:rsidP="006612EE">
            <w:pPr>
              <w:jc w:val="center"/>
            </w:pPr>
          </w:p>
        </w:tc>
        <w:tc>
          <w:tcPr>
            <w:tcW w:w="1722" w:type="dxa"/>
            <w:tcBorders>
              <w:top w:val="nil"/>
              <w:left w:val="nil"/>
              <w:bottom w:val="single" w:sz="4" w:space="0" w:color="auto"/>
              <w:right w:val="single" w:sz="4" w:space="0" w:color="auto"/>
            </w:tcBorders>
          </w:tcPr>
          <w:p w:rsidR="004F05C6" w:rsidRPr="007D5748" w:rsidRDefault="004F05C6" w:rsidP="006612EE">
            <w:pPr>
              <w:jc w:val="center"/>
            </w:pPr>
          </w:p>
        </w:tc>
        <w:tc>
          <w:tcPr>
            <w:tcW w:w="1620" w:type="dxa"/>
            <w:gridSpan w:val="2"/>
            <w:tcBorders>
              <w:top w:val="nil"/>
              <w:left w:val="nil"/>
              <w:bottom w:val="single" w:sz="4" w:space="0" w:color="auto"/>
              <w:right w:val="single" w:sz="4" w:space="0" w:color="auto"/>
            </w:tcBorders>
            <w:noWrap/>
            <w:vAlign w:val="bottom"/>
          </w:tcPr>
          <w:p w:rsidR="004F05C6" w:rsidRPr="007D5748" w:rsidRDefault="004F05C6" w:rsidP="006612EE">
            <w:r w:rsidRPr="007D5748">
              <w:t> </w:t>
            </w:r>
          </w:p>
        </w:tc>
      </w:tr>
      <w:tr w:rsidR="004F05C6" w:rsidRPr="007D5748" w:rsidTr="006612EE">
        <w:trPr>
          <w:trHeight w:val="255"/>
        </w:trPr>
        <w:tc>
          <w:tcPr>
            <w:tcW w:w="6188" w:type="dxa"/>
            <w:tcBorders>
              <w:top w:val="nil"/>
              <w:left w:val="single" w:sz="4" w:space="0" w:color="auto"/>
              <w:bottom w:val="single" w:sz="4" w:space="0" w:color="auto"/>
              <w:right w:val="single" w:sz="4" w:space="0" w:color="auto"/>
            </w:tcBorders>
          </w:tcPr>
          <w:p w:rsidR="004F05C6" w:rsidRPr="007D5748" w:rsidRDefault="004F05C6" w:rsidP="006612EE">
            <w:pPr>
              <w:rPr>
                <w:b/>
                <w:bCs/>
              </w:rPr>
            </w:pPr>
            <w:r w:rsidRPr="007D5748">
              <w:rPr>
                <w:b/>
                <w:bCs/>
              </w:rPr>
              <w:t>Poistné a príspevok do poisťovní (620)</w:t>
            </w:r>
          </w:p>
        </w:tc>
        <w:tc>
          <w:tcPr>
            <w:tcW w:w="1698"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1788"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2418" w:type="dxa"/>
            <w:gridSpan w:val="2"/>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1722" w:type="dxa"/>
            <w:tcBorders>
              <w:top w:val="nil"/>
              <w:left w:val="nil"/>
              <w:bottom w:val="single" w:sz="4" w:space="0" w:color="auto"/>
              <w:right w:val="single" w:sz="4" w:space="0" w:color="auto"/>
            </w:tcBorders>
          </w:tcPr>
          <w:p w:rsidR="004F05C6" w:rsidRPr="007D5748" w:rsidRDefault="004F05C6" w:rsidP="006612EE">
            <w:pPr>
              <w:jc w:val="center"/>
              <w:rPr>
                <w:b/>
                <w:bCs/>
              </w:rPr>
            </w:pPr>
          </w:p>
        </w:tc>
        <w:tc>
          <w:tcPr>
            <w:tcW w:w="1620" w:type="dxa"/>
            <w:gridSpan w:val="2"/>
            <w:tcBorders>
              <w:top w:val="nil"/>
              <w:left w:val="nil"/>
              <w:bottom w:val="single" w:sz="4" w:space="0" w:color="auto"/>
              <w:right w:val="single" w:sz="4" w:space="0" w:color="auto"/>
            </w:tcBorders>
            <w:noWrap/>
            <w:vAlign w:val="bottom"/>
          </w:tcPr>
          <w:p w:rsidR="004F05C6" w:rsidRPr="007D5748" w:rsidRDefault="004F05C6" w:rsidP="006612EE">
            <w:pPr>
              <w:rPr>
                <w:b/>
                <w:bCs/>
              </w:rPr>
            </w:pPr>
            <w:r w:rsidRPr="007D5748">
              <w:rPr>
                <w:b/>
                <w:bCs/>
              </w:rPr>
              <w:t> </w:t>
            </w:r>
          </w:p>
        </w:tc>
      </w:tr>
      <w:tr w:rsidR="004F05C6" w:rsidRPr="007D5748" w:rsidTr="006612EE">
        <w:trPr>
          <w:trHeight w:val="255"/>
        </w:trPr>
        <w:tc>
          <w:tcPr>
            <w:tcW w:w="6188" w:type="dxa"/>
            <w:tcBorders>
              <w:top w:val="nil"/>
              <w:left w:val="single" w:sz="4" w:space="0" w:color="auto"/>
              <w:bottom w:val="single" w:sz="4" w:space="0" w:color="auto"/>
              <w:right w:val="single" w:sz="4" w:space="0" w:color="auto"/>
            </w:tcBorders>
          </w:tcPr>
          <w:p w:rsidR="004F05C6" w:rsidRPr="007D5748" w:rsidRDefault="004F05C6" w:rsidP="006612EE">
            <w:r w:rsidRPr="007D5748">
              <w:rPr>
                <w:b/>
                <w:bCs/>
              </w:rPr>
              <w:t xml:space="preserve">   z toho vplyv na ŠR</w:t>
            </w:r>
          </w:p>
        </w:tc>
        <w:tc>
          <w:tcPr>
            <w:tcW w:w="1698" w:type="dxa"/>
            <w:tcBorders>
              <w:top w:val="nil"/>
              <w:left w:val="nil"/>
              <w:bottom w:val="single" w:sz="4" w:space="0" w:color="auto"/>
              <w:right w:val="single" w:sz="4" w:space="0" w:color="auto"/>
            </w:tcBorders>
          </w:tcPr>
          <w:p w:rsidR="004F05C6" w:rsidRPr="007D5748" w:rsidRDefault="004F05C6" w:rsidP="006612EE">
            <w:pPr>
              <w:jc w:val="center"/>
            </w:pPr>
          </w:p>
        </w:tc>
        <w:tc>
          <w:tcPr>
            <w:tcW w:w="1788" w:type="dxa"/>
            <w:tcBorders>
              <w:top w:val="nil"/>
              <w:left w:val="nil"/>
              <w:bottom w:val="single" w:sz="4" w:space="0" w:color="auto"/>
              <w:right w:val="single" w:sz="4" w:space="0" w:color="auto"/>
            </w:tcBorders>
          </w:tcPr>
          <w:p w:rsidR="004F05C6" w:rsidRPr="007D5748" w:rsidRDefault="004F05C6" w:rsidP="006612EE">
            <w:pPr>
              <w:jc w:val="center"/>
            </w:pPr>
          </w:p>
        </w:tc>
        <w:tc>
          <w:tcPr>
            <w:tcW w:w="2418" w:type="dxa"/>
            <w:gridSpan w:val="2"/>
            <w:tcBorders>
              <w:top w:val="nil"/>
              <w:left w:val="nil"/>
              <w:bottom w:val="single" w:sz="4" w:space="0" w:color="auto"/>
              <w:right w:val="single" w:sz="4" w:space="0" w:color="auto"/>
            </w:tcBorders>
          </w:tcPr>
          <w:p w:rsidR="004F05C6" w:rsidRPr="007D5748" w:rsidRDefault="004F05C6" w:rsidP="006612EE">
            <w:pPr>
              <w:jc w:val="center"/>
            </w:pPr>
          </w:p>
        </w:tc>
        <w:tc>
          <w:tcPr>
            <w:tcW w:w="1722" w:type="dxa"/>
            <w:tcBorders>
              <w:top w:val="nil"/>
              <w:left w:val="nil"/>
              <w:bottom w:val="single" w:sz="4" w:space="0" w:color="auto"/>
              <w:right w:val="single" w:sz="4" w:space="0" w:color="auto"/>
            </w:tcBorders>
          </w:tcPr>
          <w:p w:rsidR="004F05C6" w:rsidRPr="007D5748" w:rsidRDefault="004F05C6" w:rsidP="006612EE">
            <w:pPr>
              <w:jc w:val="center"/>
            </w:pPr>
          </w:p>
        </w:tc>
        <w:tc>
          <w:tcPr>
            <w:tcW w:w="1620" w:type="dxa"/>
            <w:gridSpan w:val="2"/>
            <w:tcBorders>
              <w:top w:val="nil"/>
              <w:left w:val="nil"/>
              <w:bottom w:val="single" w:sz="4" w:space="0" w:color="auto"/>
              <w:right w:val="single" w:sz="4" w:space="0" w:color="auto"/>
            </w:tcBorders>
            <w:noWrap/>
            <w:vAlign w:val="bottom"/>
          </w:tcPr>
          <w:p w:rsidR="004F05C6" w:rsidRPr="007D5748" w:rsidRDefault="004F05C6" w:rsidP="006612EE">
            <w:r w:rsidRPr="007D5748">
              <w:t> </w:t>
            </w:r>
          </w:p>
        </w:tc>
      </w:tr>
      <w:tr w:rsidR="004F05C6" w:rsidRPr="007D5748" w:rsidTr="006612EE">
        <w:trPr>
          <w:trHeight w:val="255"/>
        </w:trPr>
        <w:tc>
          <w:tcPr>
            <w:tcW w:w="6188" w:type="dxa"/>
            <w:tcBorders>
              <w:top w:val="nil"/>
              <w:left w:val="nil"/>
              <w:bottom w:val="nil"/>
              <w:right w:val="nil"/>
            </w:tcBorders>
            <w:noWrap/>
            <w:vAlign w:val="bottom"/>
          </w:tcPr>
          <w:p w:rsidR="004F05C6" w:rsidRPr="007D5748" w:rsidRDefault="004F05C6" w:rsidP="006612EE"/>
        </w:tc>
        <w:tc>
          <w:tcPr>
            <w:tcW w:w="1698" w:type="dxa"/>
            <w:tcBorders>
              <w:top w:val="nil"/>
              <w:left w:val="nil"/>
              <w:bottom w:val="nil"/>
              <w:right w:val="nil"/>
            </w:tcBorders>
            <w:noWrap/>
            <w:vAlign w:val="bottom"/>
          </w:tcPr>
          <w:p w:rsidR="004F05C6" w:rsidRPr="007D5748" w:rsidRDefault="004F05C6" w:rsidP="006612EE"/>
        </w:tc>
        <w:tc>
          <w:tcPr>
            <w:tcW w:w="1788" w:type="dxa"/>
            <w:tcBorders>
              <w:top w:val="nil"/>
              <w:left w:val="nil"/>
              <w:bottom w:val="nil"/>
              <w:right w:val="nil"/>
            </w:tcBorders>
            <w:noWrap/>
            <w:vAlign w:val="bottom"/>
          </w:tcPr>
          <w:p w:rsidR="004F05C6" w:rsidRPr="007D5748" w:rsidRDefault="004F05C6" w:rsidP="006612EE"/>
        </w:tc>
        <w:tc>
          <w:tcPr>
            <w:tcW w:w="2418" w:type="dxa"/>
            <w:gridSpan w:val="2"/>
            <w:tcBorders>
              <w:top w:val="nil"/>
              <w:left w:val="nil"/>
              <w:bottom w:val="nil"/>
              <w:right w:val="nil"/>
            </w:tcBorders>
            <w:noWrap/>
            <w:vAlign w:val="bottom"/>
          </w:tcPr>
          <w:p w:rsidR="004F05C6" w:rsidRPr="007D5748" w:rsidRDefault="004F05C6" w:rsidP="006612EE"/>
        </w:tc>
        <w:tc>
          <w:tcPr>
            <w:tcW w:w="1722" w:type="dxa"/>
            <w:tcBorders>
              <w:top w:val="nil"/>
              <w:left w:val="nil"/>
              <w:bottom w:val="nil"/>
              <w:right w:val="nil"/>
            </w:tcBorders>
            <w:noWrap/>
            <w:vAlign w:val="bottom"/>
          </w:tcPr>
          <w:p w:rsidR="004F05C6" w:rsidRPr="007D5748" w:rsidRDefault="004F05C6" w:rsidP="006612EE"/>
        </w:tc>
        <w:tc>
          <w:tcPr>
            <w:tcW w:w="1620" w:type="dxa"/>
            <w:gridSpan w:val="2"/>
            <w:tcBorders>
              <w:top w:val="nil"/>
              <w:left w:val="nil"/>
              <w:bottom w:val="nil"/>
              <w:right w:val="nil"/>
            </w:tcBorders>
            <w:noWrap/>
            <w:vAlign w:val="bottom"/>
          </w:tcPr>
          <w:p w:rsidR="004F05C6" w:rsidRPr="007D5748" w:rsidRDefault="004F05C6" w:rsidP="006612EE"/>
        </w:tc>
      </w:tr>
      <w:tr w:rsidR="004F05C6" w:rsidRPr="007D5748" w:rsidTr="006612EE">
        <w:trPr>
          <w:trHeight w:val="255"/>
        </w:trPr>
        <w:tc>
          <w:tcPr>
            <w:tcW w:w="6188" w:type="dxa"/>
            <w:tcBorders>
              <w:top w:val="nil"/>
              <w:left w:val="nil"/>
              <w:bottom w:val="nil"/>
              <w:right w:val="nil"/>
            </w:tcBorders>
          </w:tcPr>
          <w:p w:rsidR="004F05C6" w:rsidRPr="007D5748" w:rsidRDefault="004F05C6" w:rsidP="006612EE">
            <w:pPr>
              <w:rPr>
                <w:b/>
                <w:bCs/>
              </w:rPr>
            </w:pPr>
            <w:r w:rsidRPr="007D5748">
              <w:rPr>
                <w:b/>
                <w:bCs/>
              </w:rPr>
              <w:t>Poznámky:</w:t>
            </w:r>
          </w:p>
        </w:tc>
        <w:tc>
          <w:tcPr>
            <w:tcW w:w="1698" w:type="dxa"/>
            <w:tcBorders>
              <w:top w:val="nil"/>
              <w:left w:val="nil"/>
              <w:bottom w:val="nil"/>
              <w:right w:val="nil"/>
            </w:tcBorders>
            <w:noWrap/>
            <w:vAlign w:val="bottom"/>
          </w:tcPr>
          <w:p w:rsidR="004F05C6" w:rsidRPr="007D5748" w:rsidRDefault="004F05C6" w:rsidP="006612EE"/>
        </w:tc>
        <w:tc>
          <w:tcPr>
            <w:tcW w:w="1788" w:type="dxa"/>
            <w:tcBorders>
              <w:top w:val="nil"/>
              <w:left w:val="nil"/>
              <w:bottom w:val="nil"/>
              <w:right w:val="nil"/>
            </w:tcBorders>
            <w:noWrap/>
            <w:vAlign w:val="bottom"/>
          </w:tcPr>
          <w:p w:rsidR="004F05C6" w:rsidRPr="007D5748" w:rsidRDefault="004F05C6" w:rsidP="006612EE"/>
        </w:tc>
        <w:tc>
          <w:tcPr>
            <w:tcW w:w="2418" w:type="dxa"/>
            <w:gridSpan w:val="2"/>
            <w:tcBorders>
              <w:top w:val="nil"/>
              <w:left w:val="nil"/>
              <w:bottom w:val="nil"/>
              <w:right w:val="nil"/>
            </w:tcBorders>
            <w:noWrap/>
            <w:vAlign w:val="bottom"/>
          </w:tcPr>
          <w:p w:rsidR="004F05C6" w:rsidRPr="007D5748" w:rsidRDefault="004F05C6" w:rsidP="006612EE"/>
        </w:tc>
        <w:tc>
          <w:tcPr>
            <w:tcW w:w="1722" w:type="dxa"/>
            <w:tcBorders>
              <w:top w:val="nil"/>
              <w:left w:val="nil"/>
              <w:bottom w:val="nil"/>
              <w:right w:val="nil"/>
            </w:tcBorders>
            <w:noWrap/>
            <w:vAlign w:val="bottom"/>
          </w:tcPr>
          <w:p w:rsidR="004F05C6" w:rsidRPr="007D5748" w:rsidRDefault="004F05C6" w:rsidP="006612EE"/>
        </w:tc>
        <w:tc>
          <w:tcPr>
            <w:tcW w:w="1620" w:type="dxa"/>
            <w:gridSpan w:val="2"/>
            <w:tcBorders>
              <w:top w:val="nil"/>
              <w:left w:val="nil"/>
              <w:bottom w:val="nil"/>
              <w:right w:val="nil"/>
            </w:tcBorders>
            <w:noWrap/>
            <w:vAlign w:val="bottom"/>
          </w:tcPr>
          <w:p w:rsidR="004F05C6" w:rsidRPr="007D5748" w:rsidRDefault="004F05C6" w:rsidP="006612EE"/>
        </w:tc>
      </w:tr>
      <w:tr w:rsidR="004F05C6" w:rsidRPr="007D5748" w:rsidTr="006612EE">
        <w:trPr>
          <w:trHeight w:val="255"/>
        </w:trPr>
        <w:tc>
          <w:tcPr>
            <w:tcW w:w="13814" w:type="dxa"/>
            <w:gridSpan w:val="6"/>
            <w:tcBorders>
              <w:top w:val="nil"/>
              <w:left w:val="nil"/>
              <w:bottom w:val="nil"/>
              <w:right w:val="nil"/>
            </w:tcBorders>
            <w:noWrap/>
          </w:tcPr>
          <w:p w:rsidR="004F05C6" w:rsidRPr="007D5748" w:rsidRDefault="004F05C6" w:rsidP="006612EE">
            <w:pPr>
              <w:tabs>
                <w:tab w:val="num" w:pos="1080"/>
              </w:tabs>
              <w:jc w:val="both"/>
              <w:rPr>
                <w:bCs/>
                <w:szCs w:val="20"/>
              </w:rPr>
            </w:pPr>
            <w:r w:rsidRPr="007D5748">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4F05C6" w:rsidRPr="007D5748" w:rsidRDefault="004F05C6" w:rsidP="006612EE">
            <w:r w:rsidRPr="007D5748">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4F05C6" w:rsidRPr="007D5748" w:rsidRDefault="004F05C6" w:rsidP="006612EE"/>
        </w:tc>
      </w:tr>
      <w:tr w:rsidR="004F05C6" w:rsidRPr="007D5748" w:rsidTr="006612EE">
        <w:trPr>
          <w:trHeight w:val="255"/>
        </w:trPr>
        <w:tc>
          <w:tcPr>
            <w:tcW w:w="10394" w:type="dxa"/>
            <w:gridSpan w:val="4"/>
            <w:tcBorders>
              <w:top w:val="nil"/>
              <w:left w:val="nil"/>
              <w:bottom w:val="nil"/>
              <w:right w:val="nil"/>
            </w:tcBorders>
            <w:noWrap/>
            <w:vAlign w:val="bottom"/>
          </w:tcPr>
          <w:p w:rsidR="004F05C6" w:rsidRPr="007D5748" w:rsidRDefault="004F05C6" w:rsidP="006612EE">
            <w:r w:rsidRPr="007D5748">
              <w:t>Kategórie 610 a 620 sú z tejto prílohy prenášané do príslušných kategórií prílohy „výdavky“.</w:t>
            </w:r>
          </w:p>
        </w:tc>
        <w:tc>
          <w:tcPr>
            <w:tcW w:w="1698" w:type="dxa"/>
            <w:tcBorders>
              <w:top w:val="nil"/>
              <w:left w:val="nil"/>
              <w:bottom w:val="nil"/>
              <w:right w:val="nil"/>
            </w:tcBorders>
            <w:noWrap/>
            <w:vAlign w:val="bottom"/>
          </w:tcPr>
          <w:p w:rsidR="004F05C6" w:rsidRPr="007D5748" w:rsidRDefault="004F05C6" w:rsidP="006612EE"/>
        </w:tc>
        <w:tc>
          <w:tcPr>
            <w:tcW w:w="2352" w:type="dxa"/>
            <w:gridSpan w:val="2"/>
            <w:tcBorders>
              <w:top w:val="nil"/>
              <w:left w:val="nil"/>
              <w:bottom w:val="nil"/>
              <w:right w:val="nil"/>
            </w:tcBorders>
            <w:noWrap/>
            <w:vAlign w:val="bottom"/>
          </w:tcPr>
          <w:p w:rsidR="004F05C6" w:rsidRPr="007D5748" w:rsidRDefault="004F05C6" w:rsidP="006612EE"/>
        </w:tc>
        <w:tc>
          <w:tcPr>
            <w:tcW w:w="990" w:type="dxa"/>
            <w:tcBorders>
              <w:top w:val="nil"/>
              <w:left w:val="nil"/>
              <w:bottom w:val="nil"/>
              <w:right w:val="nil"/>
            </w:tcBorders>
            <w:noWrap/>
            <w:vAlign w:val="bottom"/>
          </w:tcPr>
          <w:p w:rsidR="004F05C6" w:rsidRPr="007D5748" w:rsidRDefault="004F05C6" w:rsidP="006612EE"/>
        </w:tc>
      </w:tr>
    </w:tbl>
    <w:p w:rsidR="00DC2E50" w:rsidRDefault="00DC2E50" w:rsidP="004F05C6">
      <w:pPr>
        <w:sectPr w:rsidR="00DC2E50" w:rsidSect="00DC2E50">
          <w:footerReference w:type="default" r:id="rId15"/>
          <w:pgSz w:w="15840" w:h="12240" w:orient="landscape"/>
          <w:pgMar w:top="1440" w:right="1440" w:bottom="1440" w:left="1440" w:header="709" w:footer="709" w:gutter="0"/>
          <w:cols w:space="708"/>
          <w:docGrid w:linePitch="360"/>
        </w:sectPr>
      </w:pPr>
    </w:p>
    <w:p w:rsidR="004F05C6" w:rsidRDefault="004F05C6" w:rsidP="004F05C6">
      <w:pPr>
        <w:widowControl/>
        <w:spacing w:after="100" w:afterAutospacing="1"/>
        <w:jc w:val="both"/>
        <w:rPr>
          <w:rStyle w:val="Textzstupnhosymbolu"/>
          <w:color w:val="000000"/>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4F05C6" w:rsidRPr="005C4B9C" w:rsidTr="006612EE">
        <w:trPr>
          <w:trHeight w:val="20"/>
        </w:trPr>
        <w:tc>
          <w:tcPr>
            <w:tcW w:w="9371" w:type="dxa"/>
            <w:gridSpan w:val="6"/>
            <w:shd w:val="clear" w:color="auto" w:fill="BFBFBF"/>
            <w:vAlign w:val="center"/>
          </w:tcPr>
          <w:p w:rsidR="004F05C6" w:rsidRPr="005C4B9C" w:rsidRDefault="004F05C6" w:rsidP="006612EE">
            <w:pPr>
              <w:jc w:val="center"/>
              <w:rPr>
                <w:b/>
                <w:bCs/>
                <w:sz w:val="28"/>
                <w:szCs w:val="28"/>
              </w:rPr>
            </w:pPr>
            <w:r w:rsidRPr="005C4B9C">
              <w:rPr>
                <w:b/>
                <w:bCs/>
                <w:sz w:val="28"/>
                <w:szCs w:val="28"/>
              </w:rPr>
              <w:t>Analýza vplyvov na informatizáciu spoločnosti</w:t>
            </w:r>
          </w:p>
          <w:p w:rsidR="004F05C6" w:rsidRPr="005C4B9C" w:rsidRDefault="004F05C6" w:rsidP="006612EE">
            <w:pPr>
              <w:jc w:val="center"/>
              <w:rPr>
                <w:b/>
                <w:i/>
                <w:iCs/>
                <w:sz w:val="2"/>
              </w:rPr>
            </w:pPr>
            <w:r w:rsidRPr="005C4B9C">
              <w:rPr>
                <w:b/>
              </w:rPr>
              <w:t>Budovanie základných pilierov informatizácie</w:t>
            </w:r>
          </w:p>
        </w:tc>
      </w:tr>
      <w:tr w:rsidR="004F05C6" w:rsidRPr="005C4B9C" w:rsidTr="006612EE">
        <w:trPr>
          <w:trHeight w:val="681"/>
        </w:trPr>
        <w:tc>
          <w:tcPr>
            <w:tcW w:w="3956" w:type="dxa"/>
            <w:shd w:val="clear" w:color="auto" w:fill="C0C0C0"/>
            <w:vAlign w:val="center"/>
          </w:tcPr>
          <w:p w:rsidR="004F05C6" w:rsidRPr="005C4B9C" w:rsidRDefault="004F05C6" w:rsidP="006612EE">
            <w:pPr>
              <w:jc w:val="center"/>
              <w:rPr>
                <w:b/>
              </w:rPr>
            </w:pPr>
            <w:r w:rsidRPr="005C4B9C">
              <w:rPr>
                <w:b/>
                <w:szCs w:val="22"/>
              </w:rPr>
              <w:t>Obsah</w:t>
            </w:r>
          </w:p>
        </w:tc>
        <w:tc>
          <w:tcPr>
            <w:tcW w:w="1162" w:type="dxa"/>
            <w:shd w:val="clear" w:color="auto" w:fill="C0C0C0"/>
            <w:vAlign w:val="center"/>
          </w:tcPr>
          <w:p w:rsidR="004F05C6" w:rsidRPr="005C4B9C" w:rsidRDefault="004F05C6" w:rsidP="006612EE">
            <w:pPr>
              <w:jc w:val="center"/>
              <w:rPr>
                <w:b/>
              </w:rPr>
            </w:pPr>
            <w:r w:rsidRPr="005C4B9C">
              <w:rPr>
                <w:b/>
                <w:szCs w:val="22"/>
              </w:rPr>
              <w:t>A – nová služba</w:t>
            </w:r>
          </w:p>
          <w:p w:rsidR="004F05C6" w:rsidRPr="005C4B9C" w:rsidRDefault="004F05C6" w:rsidP="006612EE">
            <w:pPr>
              <w:jc w:val="center"/>
              <w:rPr>
                <w:i/>
                <w:iCs/>
              </w:rPr>
            </w:pPr>
            <w:r w:rsidRPr="005C4B9C">
              <w:rPr>
                <w:b/>
                <w:szCs w:val="22"/>
              </w:rPr>
              <w:t>B – zmena služby</w:t>
            </w:r>
          </w:p>
        </w:tc>
        <w:tc>
          <w:tcPr>
            <w:tcW w:w="1560" w:type="dxa"/>
            <w:shd w:val="clear" w:color="auto" w:fill="C0C0C0"/>
            <w:vAlign w:val="center"/>
          </w:tcPr>
          <w:p w:rsidR="004F05C6" w:rsidRPr="005C4B9C" w:rsidRDefault="004F05C6" w:rsidP="006612EE">
            <w:pPr>
              <w:jc w:val="center"/>
              <w:rPr>
                <w:i/>
                <w:iCs/>
              </w:rPr>
            </w:pPr>
          </w:p>
          <w:p w:rsidR="004F05C6" w:rsidRPr="005C4B9C" w:rsidRDefault="004F05C6" w:rsidP="006612EE">
            <w:pPr>
              <w:spacing w:after="200"/>
              <w:jc w:val="center"/>
            </w:pPr>
            <w:r w:rsidRPr="005C4B9C">
              <w:rPr>
                <w:b/>
                <w:szCs w:val="22"/>
              </w:rPr>
              <w:t>Kód služby</w:t>
            </w:r>
          </w:p>
        </w:tc>
        <w:tc>
          <w:tcPr>
            <w:tcW w:w="1701" w:type="dxa"/>
            <w:gridSpan w:val="2"/>
            <w:shd w:val="clear" w:color="auto" w:fill="C0C0C0"/>
            <w:vAlign w:val="center"/>
          </w:tcPr>
          <w:p w:rsidR="004F05C6" w:rsidRPr="005C4B9C" w:rsidRDefault="004F05C6" w:rsidP="006612EE">
            <w:pPr>
              <w:jc w:val="center"/>
              <w:rPr>
                <w:b/>
              </w:rPr>
            </w:pPr>
          </w:p>
          <w:p w:rsidR="004F05C6" w:rsidRPr="005C4B9C" w:rsidRDefault="004F05C6" w:rsidP="006612EE">
            <w:pPr>
              <w:jc w:val="center"/>
              <w:rPr>
                <w:i/>
                <w:iCs/>
              </w:rPr>
            </w:pPr>
            <w:r w:rsidRPr="005C4B9C">
              <w:rPr>
                <w:b/>
                <w:szCs w:val="22"/>
              </w:rPr>
              <w:t>Názov služby</w:t>
            </w:r>
          </w:p>
        </w:tc>
        <w:tc>
          <w:tcPr>
            <w:tcW w:w="992" w:type="dxa"/>
            <w:shd w:val="clear" w:color="auto" w:fill="C0C0C0"/>
            <w:vAlign w:val="center"/>
          </w:tcPr>
          <w:p w:rsidR="004F05C6" w:rsidRPr="005C4B9C" w:rsidRDefault="004F05C6" w:rsidP="006612EE">
            <w:pPr>
              <w:jc w:val="center"/>
              <w:rPr>
                <w:b/>
              </w:rPr>
            </w:pPr>
            <w:r>
              <w:rPr>
                <w:b/>
                <w:szCs w:val="22"/>
              </w:rPr>
              <w:t>Úroveň elektroni</w:t>
            </w:r>
            <w:r w:rsidRPr="005C4B9C">
              <w:rPr>
                <w:b/>
                <w:szCs w:val="22"/>
              </w:rPr>
              <w:t>zácie služby</w:t>
            </w:r>
          </w:p>
          <w:p w:rsidR="004F05C6" w:rsidRPr="005C4B9C" w:rsidRDefault="004F05C6" w:rsidP="006612EE">
            <w:pPr>
              <w:jc w:val="center"/>
              <w:rPr>
                <w:i/>
                <w:iCs/>
              </w:rPr>
            </w:pPr>
            <w:r w:rsidRPr="005C4B9C">
              <w:rPr>
                <w:b/>
                <w:szCs w:val="22"/>
              </w:rPr>
              <w:t>(0 až 5)</w:t>
            </w:r>
          </w:p>
        </w:tc>
      </w:tr>
      <w:tr w:rsidR="004F05C6" w:rsidRPr="005C4B9C" w:rsidTr="006612EE">
        <w:trPr>
          <w:trHeight w:val="20"/>
        </w:trPr>
        <w:tc>
          <w:tcPr>
            <w:tcW w:w="3956" w:type="dxa"/>
          </w:tcPr>
          <w:p w:rsidR="004F05C6" w:rsidRPr="005C4B9C" w:rsidRDefault="004F05C6" w:rsidP="006612EE">
            <w:pPr>
              <w:jc w:val="both"/>
            </w:pPr>
            <w:r w:rsidRPr="005C4B9C">
              <w:rPr>
                <w:b/>
                <w:szCs w:val="22"/>
              </w:rPr>
              <w:t>6.1.</w:t>
            </w:r>
            <w:r w:rsidRPr="005C4B9C">
              <w:rPr>
                <w:szCs w:val="22"/>
              </w:rPr>
              <w:t xml:space="preserve"> Predpokladá predložený návrh zmenu existujúcich elektronických služieb verejnej správy alebo vytvorenie nových služieb?</w:t>
            </w:r>
          </w:p>
          <w:p w:rsidR="004F05C6" w:rsidRPr="005C4B9C" w:rsidRDefault="004F05C6" w:rsidP="006612EE">
            <w:pPr>
              <w:spacing w:line="20" w:lineRule="atLeast"/>
              <w:jc w:val="both"/>
              <w:rPr>
                <w:b/>
              </w:rPr>
            </w:pPr>
            <w:r w:rsidRPr="005C4B9C">
              <w:rPr>
                <w:i/>
                <w:iCs/>
                <w:szCs w:val="22"/>
              </w:rPr>
              <w:t>(Ak áno, uveďte zmenu služby alebo vytvorenie novej služby, ďalej  jej kód, názov a úroveň elektronizácie podľa katalógu eGovernment služieb, ktorý je vedený v centrálnom metainformačnom systéme verejnej správy.)</w:t>
            </w:r>
            <w:r w:rsidRPr="005C4B9C">
              <w:rPr>
                <w:szCs w:val="22"/>
              </w:rPr>
              <w:t xml:space="preserve"> </w:t>
            </w:r>
          </w:p>
        </w:tc>
        <w:tc>
          <w:tcPr>
            <w:tcW w:w="1162" w:type="dxa"/>
          </w:tcPr>
          <w:p w:rsidR="004F05C6" w:rsidRPr="005C4B9C" w:rsidRDefault="004F05C6" w:rsidP="006612EE">
            <w:pPr>
              <w:jc w:val="center"/>
              <w:rPr>
                <w:b/>
              </w:rPr>
            </w:pPr>
            <w:r>
              <w:rPr>
                <w:b/>
                <w:sz w:val="22"/>
                <w:szCs w:val="22"/>
              </w:rPr>
              <w:t>-</w:t>
            </w:r>
          </w:p>
        </w:tc>
        <w:tc>
          <w:tcPr>
            <w:tcW w:w="1560" w:type="dxa"/>
          </w:tcPr>
          <w:p w:rsidR="004F05C6" w:rsidRPr="005C4B9C" w:rsidRDefault="004F05C6" w:rsidP="006612EE">
            <w:pPr>
              <w:jc w:val="center"/>
              <w:rPr>
                <w:b/>
              </w:rPr>
            </w:pPr>
            <w:r>
              <w:rPr>
                <w:b/>
                <w:sz w:val="22"/>
                <w:szCs w:val="22"/>
              </w:rPr>
              <w:t>-</w:t>
            </w:r>
          </w:p>
        </w:tc>
        <w:tc>
          <w:tcPr>
            <w:tcW w:w="1701" w:type="dxa"/>
            <w:gridSpan w:val="2"/>
          </w:tcPr>
          <w:p w:rsidR="004F05C6" w:rsidRPr="005C4B9C" w:rsidRDefault="004F05C6" w:rsidP="006612EE">
            <w:pPr>
              <w:jc w:val="center"/>
              <w:rPr>
                <w:b/>
              </w:rPr>
            </w:pPr>
            <w:r>
              <w:rPr>
                <w:b/>
                <w:sz w:val="22"/>
                <w:szCs w:val="22"/>
              </w:rPr>
              <w:t>-</w:t>
            </w:r>
          </w:p>
        </w:tc>
        <w:tc>
          <w:tcPr>
            <w:tcW w:w="992" w:type="dxa"/>
          </w:tcPr>
          <w:p w:rsidR="004F05C6" w:rsidRPr="005C4B9C" w:rsidRDefault="004F05C6" w:rsidP="006612EE">
            <w:pPr>
              <w:jc w:val="center"/>
              <w:rPr>
                <w:b/>
              </w:rPr>
            </w:pPr>
            <w:r>
              <w:rPr>
                <w:b/>
                <w:sz w:val="22"/>
                <w:szCs w:val="22"/>
              </w:rPr>
              <w:t>-</w:t>
            </w:r>
          </w:p>
          <w:p w:rsidR="004F05C6" w:rsidRPr="005C4B9C" w:rsidRDefault="004F05C6" w:rsidP="006612EE">
            <w:pPr>
              <w:jc w:val="center"/>
              <w:rPr>
                <w:b/>
              </w:rPr>
            </w:pPr>
          </w:p>
        </w:tc>
      </w:tr>
      <w:tr w:rsidR="004F05C6" w:rsidRPr="005C4B9C" w:rsidTr="006612EE">
        <w:trPr>
          <w:trHeight w:val="20"/>
        </w:trPr>
        <w:tc>
          <w:tcPr>
            <w:tcW w:w="3956" w:type="dxa"/>
            <w:shd w:val="clear" w:color="auto" w:fill="C0C0C0"/>
            <w:vAlign w:val="center"/>
          </w:tcPr>
          <w:p w:rsidR="004F05C6" w:rsidRPr="005C4B9C" w:rsidRDefault="004F05C6" w:rsidP="006612EE">
            <w:pPr>
              <w:jc w:val="center"/>
              <w:rPr>
                <w:b/>
              </w:rPr>
            </w:pPr>
            <w:r w:rsidRPr="005C4B9C">
              <w:rPr>
                <w:b/>
                <w:szCs w:val="22"/>
              </w:rPr>
              <w:t>Infraštruktúra</w:t>
            </w:r>
          </w:p>
        </w:tc>
        <w:tc>
          <w:tcPr>
            <w:tcW w:w="1162" w:type="dxa"/>
            <w:shd w:val="clear" w:color="auto" w:fill="C0C0C0"/>
            <w:vAlign w:val="center"/>
          </w:tcPr>
          <w:p w:rsidR="004F05C6" w:rsidRPr="005C4B9C" w:rsidRDefault="004F05C6" w:rsidP="006612EE">
            <w:pPr>
              <w:jc w:val="center"/>
              <w:rPr>
                <w:b/>
              </w:rPr>
            </w:pPr>
            <w:r w:rsidRPr="005C4B9C">
              <w:rPr>
                <w:b/>
                <w:szCs w:val="22"/>
              </w:rPr>
              <w:t>A – nový systém</w:t>
            </w:r>
          </w:p>
          <w:p w:rsidR="004F05C6" w:rsidRPr="005C4B9C" w:rsidRDefault="004F05C6" w:rsidP="006612EE">
            <w:pPr>
              <w:jc w:val="center"/>
              <w:rPr>
                <w:b/>
              </w:rPr>
            </w:pPr>
            <w:r w:rsidRPr="005C4B9C">
              <w:rPr>
                <w:b/>
                <w:szCs w:val="22"/>
              </w:rPr>
              <w:t>B – zmena systému</w:t>
            </w:r>
          </w:p>
        </w:tc>
        <w:tc>
          <w:tcPr>
            <w:tcW w:w="1560" w:type="dxa"/>
            <w:shd w:val="clear" w:color="auto" w:fill="C0C0C0"/>
            <w:vAlign w:val="center"/>
          </w:tcPr>
          <w:p w:rsidR="004F05C6" w:rsidRPr="005C4B9C" w:rsidRDefault="004F05C6" w:rsidP="006612EE">
            <w:pPr>
              <w:jc w:val="center"/>
              <w:rPr>
                <w:b/>
              </w:rPr>
            </w:pPr>
            <w:r w:rsidRPr="005C4B9C">
              <w:rPr>
                <w:b/>
                <w:szCs w:val="22"/>
              </w:rPr>
              <w:t>Kód systému</w:t>
            </w:r>
          </w:p>
        </w:tc>
        <w:tc>
          <w:tcPr>
            <w:tcW w:w="2693" w:type="dxa"/>
            <w:gridSpan w:val="3"/>
            <w:shd w:val="clear" w:color="auto" w:fill="C0C0C0"/>
            <w:vAlign w:val="center"/>
          </w:tcPr>
          <w:p w:rsidR="004F05C6" w:rsidRPr="005C4B9C" w:rsidRDefault="004F05C6" w:rsidP="006612EE">
            <w:pPr>
              <w:jc w:val="center"/>
              <w:rPr>
                <w:b/>
              </w:rPr>
            </w:pPr>
            <w:r w:rsidRPr="005C4B9C">
              <w:rPr>
                <w:b/>
                <w:szCs w:val="22"/>
              </w:rPr>
              <w:t>Názov systému</w:t>
            </w:r>
          </w:p>
        </w:tc>
      </w:tr>
      <w:tr w:rsidR="004F05C6" w:rsidRPr="005C4B9C" w:rsidTr="006612EE">
        <w:trPr>
          <w:trHeight w:val="20"/>
        </w:trPr>
        <w:tc>
          <w:tcPr>
            <w:tcW w:w="3956" w:type="dxa"/>
          </w:tcPr>
          <w:p w:rsidR="004F05C6" w:rsidRPr="005C4B9C" w:rsidRDefault="004F05C6" w:rsidP="006612EE">
            <w:pPr>
              <w:jc w:val="both"/>
            </w:pPr>
            <w:r w:rsidRPr="005C4B9C">
              <w:rPr>
                <w:b/>
              </w:rPr>
              <w:t>6.2.</w:t>
            </w:r>
            <w:r w:rsidRPr="005C4B9C">
              <w:t xml:space="preserve"> Predpokladá predložený návrh zmenu existujúceho alebo vytvorenie nového informačného systému verejnej správy?</w:t>
            </w:r>
          </w:p>
          <w:p w:rsidR="004F05C6" w:rsidRPr="005C4B9C" w:rsidRDefault="004F05C6" w:rsidP="006612EE">
            <w:pPr>
              <w:spacing w:line="20" w:lineRule="atLeast"/>
              <w:jc w:val="both"/>
            </w:pPr>
            <w:r w:rsidRPr="005C4B9C">
              <w:rPr>
                <w:i/>
                <w:iCs/>
              </w:rPr>
              <w:t>(Ak áno, uveďte zmenu systému alebo vytvorenie nového systému, ďalej jeho kód a názov z centrálneho metainformačného systému verejnej správy.)</w:t>
            </w:r>
          </w:p>
        </w:tc>
        <w:tc>
          <w:tcPr>
            <w:tcW w:w="1162" w:type="dxa"/>
          </w:tcPr>
          <w:p w:rsidR="004F05C6" w:rsidRPr="00321632" w:rsidRDefault="004F05C6" w:rsidP="006612EE">
            <w:pPr>
              <w:jc w:val="center"/>
              <w:rPr>
                <w:iCs/>
              </w:rPr>
            </w:pPr>
            <w:r w:rsidRPr="00321632">
              <w:rPr>
                <w:iCs/>
              </w:rPr>
              <w:t>A</w:t>
            </w:r>
          </w:p>
        </w:tc>
        <w:tc>
          <w:tcPr>
            <w:tcW w:w="1560" w:type="dxa"/>
          </w:tcPr>
          <w:p w:rsidR="004F05C6" w:rsidRPr="005C4B9C" w:rsidRDefault="004F05C6" w:rsidP="006612EE">
            <w:pPr>
              <w:jc w:val="center"/>
              <w:rPr>
                <w:i/>
                <w:iCs/>
              </w:rPr>
            </w:pPr>
            <w:r>
              <w:rPr>
                <w:rFonts w:ascii="Arial" w:hAnsi="Arial" w:cs="Arial"/>
                <w:color w:val="333333"/>
                <w:sz w:val="18"/>
                <w:szCs w:val="18"/>
                <w:shd w:val="clear" w:color="auto" w:fill="FFFFFF"/>
              </w:rPr>
              <w:t>isvs_439</w:t>
            </w:r>
          </w:p>
        </w:tc>
        <w:tc>
          <w:tcPr>
            <w:tcW w:w="2693" w:type="dxa"/>
            <w:gridSpan w:val="3"/>
          </w:tcPr>
          <w:p w:rsidR="004F05C6" w:rsidRPr="005C4B9C" w:rsidRDefault="004F05C6" w:rsidP="006612EE">
            <w:pPr>
              <w:jc w:val="center"/>
              <w:rPr>
                <w:i/>
                <w:iCs/>
              </w:rPr>
            </w:pPr>
            <w:r w:rsidRPr="00321632">
              <w:rPr>
                <w:iCs/>
              </w:rPr>
              <w:t>Akreditačný informačný systém</w:t>
            </w:r>
            <w:r>
              <w:rPr>
                <w:iCs/>
              </w:rPr>
              <w:t xml:space="preserve"> (AIS)</w:t>
            </w:r>
          </w:p>
        </w:tc>
      </w:tr>
      <w:tr w:rsidR="004F05C6" w:rsidRPr="005C4B9C" w:rsidTr="006612EE">
        <w:trPr>
          <w:trHeight w:val="20"/>
        </w:trPr>
        <w:tc>
          <w:tcPr>
            <w:tcW w:w="3956" w:type="dxa"/>
            <w:shd w:val="clear" w:color="auto" w:fill="BFBFBF"/>
            <w:vAlign w:val="center"/>
          </w:tcPr>
          <w:p w:rsidR="004F05C6" w:rsidRPr="005C4B9C" w:rsidRDefault="004F05C6" w:rsidP="006612EE">
            <w:pPr>
              <w:spacing w:line="20" w:lineRule="atLeast"/>
              <w:ind w:hanging="55"/>
              <w:jc w:val="center"/>
              <w:rPr>
                <w:b/>
              </w:rPr>
            </w:pPr>
            <w:r w:rsidRPr="005C4B9C">
              <w:rPr>
                <w:b/>
                <w:szCs w:val="22"/>
              </w:rPr>
              <w:t>Financovanie procesu informatizácie</w:t>
            </w:r>
          </w:p>
        </w:tc>
        <w:tc>
          <w:tcPr>
            <w:tcW w:w="1162" w:type="dxa"/>
            <w:shd w:val="clear" w:color="auto" w:fill="BFBFBF"/>
            <w:vAlign w:val="center"/>
          </w:tcPr>
          <w:p w:rsidR="004F05C6" w:rsidRPr="005C4B9C" w:rsidRDefault="004F05C6" w:rsidP="006612EE">
            <w:pPr>
              <w:jc w:val="center"/>
              <w:rPr>
                <w:b/>
                <w:i/>
                <w:iCs/>
              </w:rPr>
            </w:pPr>
            <w:r w:rsidRPr="005C4B9C">
              <w:rPr>
                <w:b/>
                <w:szCs w:val="22"/>
              </w:rPr>
              <w:t>Rezortná úroveň</w:t>
            </w:r>
          </w:p>
        </w:tc>
        <w:tc>
          <w:tcPr>
            <w:tcW w:w="2268" w:type="dxa"/>
            <w:gridSpan w:val="2"/>
            <w:shd w:val="clear" w:color="auto" w:fill="BFBFBF"/>
            <w:vAlign w:val="center"/>
          </w:tcPr>
          <w:p w:rsidR="004F05C6" w:rsidRPr="005C4B9C" w:rsidRDefault="004F05C6" w:rsidP="006612EE">
            <w:pPr>
              <w:jc w:val="center"/>
              <w:rPr>
                <w:b/>
                <w:i/>
                <w:iCs/>
              </w:rPr>
            </w:pPr>
            <w:r w:rsidRPr="005C4B9C">
              <w:rPr>
                <w:b/>
                <w:szCs w:val="22"/>
              </w:rPr>
              <w:t>Nadrezortná úroveň</w:t>
            </w:r>
          </w:p>
          <w:p w:rsidR="004F05C6" w:rsidRPr="005C4B9C" w:rsidRDefault="004F05C6" w:rsidP="006612EE">
            <w:pPr>
              <w:jc w:val="center"/>
              <w:rPr>
                <w:b/>
              </w:rPr>
            </w:pPr>
          </w:p>
        </w:tc>
        <w:tc>
          <w:tcPr>
            <w:tcW w:w="1985" w:type="dxa"/>
            <w:gridSpan w:val="2"/>
            <w:shd w:val="clear" w:color="auto" w:fill="BFBFBF"/>
            <w:vAlign w:val="center"/>
          </w:tcPr>
          <w:p w:rsidR="004F05C6" w:rsidRPr="005C4B9C" w:rsidRDefault="004F05C6" w:rsidP="006612EE">
            <w:pPr>
              <w:rPr>
                <w:b/>
              </w:rPr>
            </w:pPr>
            <w:r w:rsidRPr="005C4B9C">
              <w:rPr>
                <w:b/>
                <w:szCs w:val="22"/>
              </w:rPr>
              <w:t>A - z prostriedkov EÚ   B - z ďalších zdrojov financovania</w:t>
            </w:r>
          </w:p>
        </w:tc>
      </w:tr>
      <w:tr w:rsidR="004F05C6" w:rsidRPr="005C4B9C" w:rsidTr="006612EE">
        <w:trPr>
          <w:trHeight w:val="20"/>
        </w:trPr>
        <w:tc>
          <w:tcPr>
            <w:tcW w:w="3956" w:type="dxa"/>
          </w:tcPr>
          <w:p w:rsidR="004F05C6" w:rsidRPr="005C4B9C" w:rsidRDefault="004F05C6" w:rsidP="006612EE">
            <w:pPr>
              <w:jc w:val="both"/>
            </w:pPr>
            <w:r w:rsidRPr="005C4B9C">
              <w:rPr>
                <w:b/>
                <w:szCs w:val="22"/>
              </w:rPr>
              <w:t>6.3.</w:t>
            </w:r>
            <w:r w:rsidRPr="005C4B9C">
              <w:rPr>
                <w:szCs w:val="22"/>
              </w:rPr>
              <w:t xml:space="preserve"> Vyžaduje si proces informatizácie  finančné investície?</w:t>
            </w:r>
          </w:p>
          <w:p w:rsidR="004F05C6" w:rsidRPr="005C4B9C" w:rsidRDefault="004F05C6" w:rsidP="006612EE">
            <w:pPr>
              <w:spacing w:line="20" w:lineRule="atLeast"/>
              <w:jc w:val="both"/>
            </w:pPr>
            <w:r w:rsidRPr="005C4B9C">
              <w:rPr>
                <w:i/>
                <w:iCs/>
                <w:szCs w:val="22"/>
              </w:rPr>
              <w:t>(Uveďte príslušnú úroveň financovania a kvantifikáciu finančných výdavkov uveďte  v analýze vplyvov na rozpočet verejnej správy.)</w:t>
            </w:r>
          </w:p>
        </w:tc>
        <w:tc>
          <w:tcPr>
            <w:tcW w:w="1162" w:type="dxa"/>
          </w:tcPr>
          <w:p w:rsidR="004F05C6" w:rsidRPr="00204FDA" w:rsidRDefault="004F05C6" w:rsidP="006612EE">
            <w:pPr>
              <w:jc w:val="center"/>
              <w:rPr>
                <w:iCs/>
              </w:rPr>
            </w:pPr>
            <w:r>
              <w:rPr>
                <w:iCs/>
              </w:rPr>
              <w:t>Nie</w:t>
            </w:r>
          </w:p>
        </w:tc>
        <w:tc>
          <w:tcPr>
            <w:tcW w:w="2268" w:type="dxa"/>
            <w:gridSpan w:val="2"/>
          </w:tcPr>
          <w:p w:rsidR="004F05C6" w:rsidRPr="00204FDA" w:rsidRDefault="004F05C6" w:rsidP="006612EE">
            <w:pPr>
              <w:jc w:val="center"/>
              <w:rPr>
                <w:iCs/>
              </w:rPr>
            </w:pPr>
            <w:r>
              <w:rPr>
                <w:iCs/>
              </w:rPr>
              <w:t>Nie</w:t>
            </w:r>
          </w:p>
        </w:tc>
        <w:tc>
          <w:tcPr>
            <w:tcW w:w="1985" w:type="dxa"/>
            <w:gridSpan w:val="2"/>
          </w:tcPr>
          <w:p w:rsidR="004F05C6" w:rsidRPr="00204FDA" w:rsidRDefault="004F05C6" w:rsidP="006612EE">
            <w:pPr>
              <w:jc w:val="center"/>
              <w:rPr>
                <w:iCs/>
              </w:rPr>
            </w:pPr>
            <w:r>
              <w:rPr>
                <w:iCs/>
              </w:rPr>
              <w:t>Nie</w:t>
            </w:r>
          </w:p>
        </w:tc>
      </w:tr>
    </w:tbl>
    <w:p w:rsidR="004F05C6" w:rsidRPr="005C4B9C" w:rsidRDefault="004F05C6" w:rsidP="004F05C6">
      <w:pPr>
        <w:rPr>
          <w:b/>
          <w:bCs/>
        </w:rPr>
      </w:pPr>
    </w:p>
    <w:p w:rsidR="00DC2E50" w:rsidRPr="00BA2467" w:rsidRDefault="00DC2E50" w:rsidP="00DC2E50">
      <w:pPr>
        <w:jc w:val="center"/>
        <w:rPr>
          <w:b/>
          <w:caps/>
          <w:spacing w:val="30"/>
        </w:rPr>
      </w:pPr>
      <w:r w:rsidRPr="00BA2467">
        <w:rPr>
          <w:b/>
          <w:caps/>
          <w:spacing w:val="30"/>
        </w:rPr>
        <w:t>Doložka zlučiteľnosti</w:t>
      </w:r>
    </w:p>
    <w:p w:rsidR="00DC2E50" w:rsidRPr="00BA2467" w:rsidRDefault="00DC2E50" w:rsidP="00DC2E50">
      <w:pPr>
        <w:jc w:val="center"/>
        <w:rPr>
          <w:b/>
        </w:rPr>
      </w:pPr>
      <w:r w:rsidRPr="00BA2467">
        <w:rPr>
          <w:b/>
        </w:rPr>
        <w:t>návrhu právneho predpisu s právom Európskej únie</w:t>
      </w:r>
    </w:p>
    <w:p w:rsidR="00DC2E50" w:rsidRPr="00BA2467" w:rsidRDefault="00DC2E50" w:rsidP="00DC2E50">
      <w:pPr>
        <w:jc w:val="both"/>
        <w:rPr>
          <w:b/>
        </w:rPr>
      </w:pPr>
    </w:p>
    <w:p w:rsidR="00DC2E50" w:rsidRPr="00BA2467" w:rsidRDefault="00DC2E50" w:rsidP="00DC2E50">
      <w:pPr>
        <w:jc w:val="both"/>
        <w:rPr>
          <w:b/>
        </w:rPr>
      </w:pPr>
    </w:p>
    <w:tbl>
      <w:tblPr>
        <w:tblStyle w:val="Mriekatabuky"/>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191"/>
      </w:tblGrid>
      <w:tr w:rsidR="00DC2E50" w:rsidRPr="00BA2467" w:rsidTr="006612EE">
        <w:trPr>
          <w:trHeight w:val="562"/>
        </w:trPr>
        <w:tc>
          <w:tcPr>
            <w:tcW w:w="396" w:type="dxa"/>
          </w:tcPr>
          <w:p w:rsidR="00DC2E50" w:rsidRPr="00BA2467" w:rsidRDefault="00DC2E50" w:rsidP="006612EE">
            <w:pPr>
              <w:tabs>
                <w:tab w:val="left" w:pos="360"/>
              </w:tabs>
              <w:jc w:val="both"/>
              <w:rPr>
                <w:b/>
              </w:rPr>
            </w:pPr>
            <w:r w:rsidRPr="00BA2467">
              <w:rPr>
                <w:b/>
              </w:rPr>
              <w:t>1.</w:t>
            </w:r>
          </w:p>
        </w:tc>
        <w:tc>
          <w:tcPr>
            <w:tcW w:w="9191" w:type="dxa"/>
          </w:tcPr>
          <w:p w:rsidR="00DC2E50" w:rsidRPr="00BA2467" w:rsidRDefault="00DC2E50" w:rsidP="006612EE">
            <w:pPr>
              <w:tabs>
                <w:tab w:val="left" w:pos="360"/>
              </w:tabs>
              <w:jc w:val="both"/>
            </w:pPr>
            <w:r w:rsidRPr="00BA2467">
              <w:rPr>
                <w:b/>
              </w:rPr>
              <w:t>Navrhovateľ návrhu právneho predpisu:</w:t>
            </w:r>
            <w:r w:rsidRPr="00BA2467">
              <w:t xml:space="preserve"> </w:t>
            </w:r>
            <w:r w:rsidR="00A77200">
              <w:fldChar w:fldCharType="begin"/>
            </w:r>
            <w:r w:rsidR="00A77200">
              <w:instrText xml:space="preserve"> DOCPROPERTY  FSC#SKEDITIONSLOVLEX@103.510:zodpinstitucia  \* MERGEFORMAT </w:instrText>
            </w:r>
            <w:r w:rsidR="00A77200">
              <w:fldChar w:fldCharType="separate"/>
            </w:r>
            <w:r w:rsidRPr="00BA2467">
              <w:t>Úrad pre normalizáciu, metrológiu a skúšobníctvo Slovenskej republiky</w:t>
            </w:r>
            <w:r w:rsidR="00A77200">
              <w:fldChar w:fldCharType="end"/>
            </w:r>
          </w:p>
        </w:tc>
      </w:tr>
      <w:tr w:rsidR="00DC2E50" w:rsidRPr="00BA2467" w:rsidTr="006612EE">
        <w:trPr>
          <w:trHeight w:val="289"/>
        </w:trPr>
        <w:tc>
          <w:tcPr>
            <w:tcW w:w="396" w:type="dxa"/>
          </w:tcPr>
          <w:p w:rsidR="00DC2E50" w:rsidRPr="00BA2467" w:rsidRDefault="00DC2E50" w:rsidP="006612EE">
            <w:pPr>
              <w:tabs>
                <w:tab w:val="left" w:pos="360"/>
              </w:tabs>
              <w:jc w:val="both"/>
            </w:pPr>
          </w:p>
        </w:tc>
        <w:tc>
          <w:tcPr>
            <w:tcW w:w="9191" w:type="dxa"/>
          </w:tcPr>
          <w:p w:rsidR="00DC2E50" w:rsidRPr="00BA2467" w:rsidRDefault="00DC2E50" w:rsidP="006612EE">
            <w:pPr>
              <w:tabs>
                <w:tab w:val="left" w:pos="360"/>
              </w:tabs>
              <w:jc w:val="both"/>
            </w:pPr>
          </w:p>
        </w:tc>
      </w:tr>
      <w:tr w:rsidR="00DC2E50" w:rsidRPr="00BA2467" w:rsidTr="006612EE">
        <w:trPr>
          <w:trHeight w:val="562"/>
        </w:trPr>
        <w:tc>
          <w:tcPr>
            <w:tcW w:w="396" w:type="dxa"/>
          </w:tcPr>
          <w:p w:rsidR="00DC2E50" w:rsidRPr="00BA2467" w:rsidRDefault="00DC2E50" w:rsidP="006612EE">
            <w:pPr>
              <w:tabs>
                <w:tab w:val="left" w:pos="360"/>
              </w:tabs>
              <w:jc w:val="both"/>
              <w:rPr>
                <w:b/>
              </w:rPr>
            </w:pPr>
            <w:r w:rsidRPr="00BA2467">
              <w:rPr>
                <w:b/>
              </w:rPr>
              <w:t>2.</w:t>
            </w:r>
          </w:p>
        </w:tc>
        <w:tc>
          <w:tcPr>
            <w:tcW w:w="9191" w:type="dxa"/>
          </w:tcPr>
          <w:p w:rsidR="00DC2E50" w:rsidRPr="00BA2467" w:rsidRDefault="00DC2E50" w:rsidP="006612EE">
            <w:pPr>
              <w:tabs>
                <w:tab w:val="left" w:pos="360"/>
              </w:tabs>
              <w:jc w:val="both"/>
            </w:pPr>
            <w:r w:rsidRPr="00BA2467">
              <w:rPr>
                <w:b/>
              </w:rPr>
              <w:t>Názov návrhu právneho predpisu:</w:t>
            </w:r>
            <w:r w:rsidRPr="00BA2467">
              <w:t xml:space="preserve"> </w:t>
            </w:r>
            <w:r w:rsidRPr="002F78F7">
              <w:t xml:space="preserve">Návrh </w:t>
            </w:r>
            <w:r>
              <w:t xml:space="preserve">zákona, </w:t>
            </w:r>
            <w:r w:rsidRPr="004F6F35">
              <w:t xml:space="preserve">ktorým sa mení a dopĺňa zákon </w:t>
            </w:r>
            <w:r>
              <w:t>č. 505/2009 Z. z.</w:t>
            </w:r>
            <w:r w:rsidRPr="00520659">
              <w:t xml:space="preserve"> </w:t>
            </w:r>
            <w:r>
              <w:t xml:space="preserve">o </w:t>
            </w:r>
            <w:r w:rsidRPr="00520659">
              <w:t>akreditácii orgánov posudzovania zhody a o zmene a doplnení niektorých zákonov</w:t>
            </w:r>
            <w:r>
              <w:t xml:space="preserve"> v znení neskorších predpisov</w:t>
            </w:r>
          </w:p>
        </w:tc>
      </w:tr>
      <w:tr w:rsidR="00DC2E50" w:rsidRPr="00BA2467" w:rsidTr="006612EE">
        <w:trPr>
          <w:trHeight w:val="289"/>
        </w:trPr>
        <w:tc>
          <w:tcPr>
            <w:tcW w:w="396" w:type="dxa"/>
          </w:tcPr>
          <w:p w:rsidR="00DC2E50" w:rsidRPr="00BA2467" w:rsidRDefault="00DC2E50" w:rsidP="006612EE">
            <w:pPr>
              <w:tabs>
                <w:tab w:val="left" w:pos="360"/>
              </w:tabs>
              <w:jc w:val="both"/>
            </w:pPr>
          </w:p>
        </w:tc>
        <w:tc>
          <w:tcPr>
            <w:tcW w:w="9191" w:type="dxa"/>
          </w:tcPr>
          <w:p w:rsidR="00DC2E50" w:rsidRPr="00BA2467" w:rsidRDefault="00DC2E50" w:rsidP="006612EE">
            <w:pPr>
              <w:tabs>
                <w:tab w:val="left" w:pos="360"/>
              </w:tabs>
              <w:jc w:val="both"/>
            </w:pPr>
          </w:p>
        </w:tc>
      </w:tr>
      <w:tr w:rsidR="00DC2E50" w:rsidRPr="00BA2467" w:rsidTr="006612EE">
        <w:trPr>
          <w:trHeight w:val="273"/>
        </w:trPr>
        <w:tc>
          <w:tcPr>
            <w:tcW w:w="396" w:type="dxa"/>
          </w:tcPr>
          <w:p w:rsidR="00DC2E50" w:rsidRPr="00BA2467" w:rsidRDefault="00DC2E50" w:rsidP="006612EE">
            <w:pPr>
              <w:tabs>
                <w:tab w:val="left" w:pos="360"/>
              </w:tabs>
              <w:jc w:val="both"/>
              <w:rPr>
                <w:b/>
              </w:rPr>
            </w:pPr>
            <w:r w:rsidRPr="00BA2467">
              <w:rPr>
                <w:b/>
              </w:rPr>
              <w:t>3.</w:t>
            </w:r>
          </w:p>
        </w:tc>
        <w:tc>
          <w:tcPr>
            <w:tcW w:w="9191" w:type="dxa"/>
          </w:tcPr>
          <w:p w:rsidR="00DC2E50" w:rsidRDefault="00DC2E50" w:rsidP="006612EE">
            <w:pPr>
              <w:tabs>
                <w:tab w:val="left" w:pos="360"/>
              </w:tabs>
              <w:jc w:val="both"/>
              <w:rPr>
                <w:b/>
              </w:rPr>
            </w:pPr>
            <w:r w:rsidRPr="00BA2467">
              <w:rPr>
                <w:b/>
              </w:rPr>
              <w:t>Predmet návrhu právneho predpisu</w:t>
            </w:r>
            <w:r>
              <w:rPr>
                <w:b/>
              </w:rPr>
              <w:t xml:space="preserve"> nie</w:t>
            </w:r>
            <w:r w:rsidRPr="00BA2467">
              <w:rPr>
                <w:b/>
              </w:rPr>
              <w:t xml:space="preserve"> je upravený v práve Európskej únie:</w:t>
            </w:r>
          </w:p>
          <w:p w:rsidR="00DC2E50" w:rsidRPr="00BA2467" w:rsidRDefault="00DC2E50" w:rsidP="006612EE">
            <w:pPr>
              <w:tabs>
                <w:tab w:val="left" w:pos="360"/>
              </w:tabs>
              <w:jc w:val="both"/>
            </w:pPr>
            <w:r w:rsidRPr="00BA2467">
              <w:rPr>
                <w:b/>
              </w:rPr>
              <w:t xml:space="preserve"> </w:t>
            </w:r>
          </w:p>
        </w:tc>
      </w:tr>
      <w:tr w:rsidR="00DC2E50" w:rsidRPr="00BA2467" w:rsidTr="006612EE">
        <w:trPr>
          <w:trHeight w:val="562"/>
        </w:trPr>
        <w:tc>
          <w:tcPr>
            <w:tcW w:w="396" w:type="dxa"/>
          </w:tcPr>
          <w:p w:rsidR="00DC2E50" w:rsidRPr="00BA2467" w:rsidRDefault="00DC2E50" w:rsidP="006612EE">
            <w:pPr>
              <w:tabs>
                <w:tab w:val="left" w:pos="360"/>
              </w:tabs>
              <w:jc w:val="both"/>
            </w:pPr>
            <w:r>
              <w:t xml:space="preserve"> </w:t>
            </w:r>
          </w:p>
        </w:tc>
        <w:tc>
          <w:tcPr>
            <w:tcW w:w="9191" w:type="dxa"/>
          </w:tcPr>
          <w:p w:rsidR="00DC2E50" w:rsidRDefault="00DC2E50" w:rsidP="006612EE">
            <w:pPr>
              <w:pStyle w:val="Odsekzoznamu"/>
              <w:numPr>
                <w:ilvl w:val="0"/>
                <w:numId w:val="1"/>
              </w:numPr>
              <w:tabs>
                <w:tab w:val="left" w:pos="360"/>
              </w:tabs>
              <w:jc w:val="both"/>
            </w:pPr>
            <w:r>
              <w:t>v primárnom práve</w:t>
            </w:r>
          </w:p>
          <w:p w:rsidR="00DC2E50" w:rsidRDefault="00DC2E50" w:rsidP="006612EE">
            <w:pPr>
              <w:pStyle w:val="Odsekzoznamu"/>
              <w:tabs>
                <w:tab w:val="left" w:pos="360"/>
              </w:tabs>
              <w:ind w:left="360"/>
              <w:jc w:val="both"/>
            </w:pPr>
          </w:p>
          <w:p w:rsidR="00DC2E50" w:rsidRDefault="00DC2E50" w:rsidP="006612EE">
            <w:pPr>
              <w:pStyle w:val="Odsekzoznamu"/>
              <w:tabs>
                <w:tab w:val="left" w:pos="360"/>
              </w:tabs>
              <w:ind w:left="360"/>
              <w:jc w:val="both"/>
              <w:rPr>
                <w:i/>
              </w:rPr>
            </w:pPr>
            <w:r w:rsidRPr="004936E7">
              <w:rPr>
                <w:i/>
              </w:rPr>
              <w:t>Zmluva o fungovaní Európskej únie – článok</w:t>
            </w:r>
            <w:r>
              <w:rPr>
                <w:i/>
              </w:rPr>
              <w:t xml:space="preserve"> </w:t>
            </w:r>
            <w:r w:rsidRPr="005D57B7">
              <w:rPr>
                <w:i/>
              </w:rPr>
              <w:t>43, 114 a 207</w:t>
            </w:r>
          </w:p>
          <w:p w:rsidR="00DC2E50" w:rsidRPr="008034C6" w:rsidRDefault="00DC2E50" w:rsidP="006612EE">
            <w:pPr>
              <w:pStyle w:val="Odsekzoznamu"/>
              <w:tabs>
                <w:tab w:val="left" w:pos="360"/>
              </w:tabs>
              <w:ind w:left="360"/>
              <w:jc w:val="both"/>
            </w:pPr>
          </w:p>
          <w:p w:rsidR="00DC2E50" w:rsidRDefault="00DC2E50" w:rsidP="006612EE">
            <w:pPr>
              <w:pStyle w:val="Odsekzoznamu"/>
              <w:numPr>
                <w:ilvl w:val="0"/>
                <w:numId w:val="1"/>
              </w:numPr>
              <w:tabs>
                <w:tab w:val="left" w:pos="360"/>
              </w:tabs>
              <w:jc w:val="both"/>
            </w:pPr>
            <w:r>
              <w:t>v sekundárnom práve</w:t>
            </w:r>
          </w:p>
          <w:p w:rsidR="00DC2E50" w:rsidRDefault="00DC2E50" w:rsidP="006612EE">
            <w:pPr>
              <w:tabs>
                <w:tab w:val="left" w:pos="360"/>
              </w:tabs>
              <w:jc w:val="both"/>
            </w:pPr>
          </w:p>
          <w:p w:rsidR="00DC2E50" w:rsidRPr="004936E7" w:rsidRDefault="00DC2E50" w:rsidP="006612EE">
            <w:pPr>
              <w:tabs>
                <w:tab w:val="left" w:pos="360"/>
              </w:tabs>
              <w:ind w:left="313"/>
              <w:jc w:val="both"/>
              <w:rPr>
                <w:i/>
              </w:rPr>
            </w:pPr>
            <w:r w:rsidRPr="004936E7">
              <w:rPr>
                <w:i/>
              </w:rPr>
              <w:t>Nariadenie Európskeho parlamentu a Rady (ES) č. 765/2008 z 9. júla 2008, ktorým sa stanovujú požiadavky akreditácie a dohľadu nad trhom v súvislosti s uvádzaním výrobkov na trh a ktorým sa zrušuje nariadenie (EHS) č. 339/93 (Ú. v. EÚ L 218, 13. 8. 2008)</w:t>
            </w:r>
            <w:r w:rsidRPr="005D57B7">
              <w:rPr>
                <w:i/>
              </w:rPr>
              <w:t>; gestor: Úrad pre normalizáciu, metrológiu a skúšobníctvo SR</w:t>
            </w:r>
            <w:r>
              <w:rPr>
                <w:i/>
              </w:rPr>
              <w:t>,</w:t>
            </w:r>
            <w:r w:rsidRPr="005D57B7">
              <w:rPr>
                <w:i/>
              </w:rPr>
              <w:t xml:space="preserve"> </w:t>
            </w:r>
            <w:r w:rsidRPr="004E348A">
              <w:rPr>
                <w:i/>
              </w:rPr>
              <w:t>spolupracujúce rezorty:</w:t>
            </w:r>
            <w:r w:rsidRPr="005D57B7">
              <w:rPr>
                <w:i/>
              </w:rPr>
              <w:t xml:space="preserve"> Ministerstvo hospodárstva SR, Ministerstvo práce, sociálnych vecí a rodiny SR</w:t>
            </w:r>
            <w:r>
              <w:rPr>
                <w:i/>
              </w:rPr>
              <w:t>,</w:t>
            </w:r>
            <w:r w:rsidRPr="005D57B7">
              <w:rPr>
                <w:i/>
              </w:rPr>
              <w:t xml:space="preserve"> Ministerstvo dopravy</w:t>
            </w:r>
            <w:r>
              <w:rPr>
                <w:i/>
              </w:rPr>
              <w:t xml:space="preserve"> a výstavby</w:t>
            </w:r>
            <w:r w:rsidRPr="005D57B7">
              <w:rPr>
                <w:i/>
              </w:rPr>
              <w:t xml:space="preserve"> SR,  Ministerstvo zdravotníctva SR</w:t>
            </w:r>
            <w:r w:rsidRPr="004936E7">
              <w:rPr>
                <w:i/>
              </w:rPr>
              <w:t xml:space="preserve">. </w:t>
            </w:r>
          </w:p>
          <w:p w:rsidR="00DC2E50" w:rsidRPr="004936E7" w:rsidRDefault="00DC2E50" w:rsidP="006612EE">
            <w:pPr>
              <w:tabs>
                <w:tab w:val="left" w:pos="360"/>
              </w:tabs>
              <w:ind w:left="313"/>
              <w:jc w:val="both"/>
              <w:rPr>
                <w:i/>
              </w:rPr>
            </w:pPr>
          </w:p>
          <w:p w:rsidR="00DC2E50" w:rsidRDefault="00DC2E50" w:rsidP="006612EE">
            <w:pPr>
              <w:tabs>
                <w:tab w:val="left" w:pos="360"/>
              </w:tabs>
              <w:ind w:left="313"/>
              <w:jc w:val="both"/>
              <w:rPr>
                <w:i/>
              </w:rPr>
            </w:pPr>
            <w:r w:rsidRPr="004936E7">
              <w:rPr>
                <w:i/>
              </w:rPr>
              <w:t>Nariadenie Európskeho parlamentu a Rady (ES) č. 764/2008 z 9. júla 2008, ktorým sa ustanovujú postupy týkajúce sa uplatňovania určitých vnútroštátnych technických pravidiel na výrobky, ktoré sú v súlade s právnymi predpismi uvedené na trh v inom členskom štáte, a ktorým sa zrušuje rozhodnutie č. 3052/95/E</w:t>
            </w:r>
            <w:r>
              <w:rPr>
                <w:i/>
              </w:rPr>
              <w:t>S (Ú. v. EÚ L 218, 13. 8. 2008);</w:t>
            </w:r>
            <w:r w:rsidRPr="004936E7">
              <w:rPr>
                <w:i/>
              </w:rPr>
              <w:t xml:space="preserve"> </w:t>
            </w:r>
            <w:r w:rsidRPr="003D5CE9">
              <w:rPr>
                <w:i/>
              </w:rPr>
              <w:t>gestor</w:t>
            </w:r>
            <w:r>
              <w:rPr>
                <w:i/>
              </w:rPr>
              <w:t>:</w:t>
            </w:r>
            <w:r w:rsidRPr="003D5CE9">
              <w:rPr>
                <w:i/>
              </w:rPr>
              <w:t xml:space="preserve"> Úrad pre normalizáciu, metrológiu a skúšobníctvo SR, </w:t>
            </w:r>
            <w:r w:rsidRPr="004E348A">
              <w:rPr>
                <w:i/>
              </w:rPr>
              <w:t>spolupracujúce rezorty</w:t>
            </w:r>
            <w:r>
              <w:rPr>
                <w:i/>
              </w:rPr>
              <w:t>:</w:t>
            </w:r>
            <w:r w:rsidRPr="003D5CE9">
              <w:rPr>
                <w:i/>
              </w:rPr>
              <w:t xml:space="preserve"> Ministerstvo hospodárstva SR, Ministerstvo práce, sociálnych vecí a rodiny SR, </w:t>
            </w:r>
            <w:r w:rsidRPr="005D57B7">
              <w:rPr>
                <w:i/>
              </w:rPr>
              <w:t>Ministerstvo dopravy</w:t>
            </w:r>
            <w:r>
              <w:rPr>
                <w:i/>
              </w:rPr>
              <w:t xml:space="preserve"> a výstavby</w:t>
            </w:r>
            <w:r w:rsidRPr="005D57B7">
              <w:rPr>
                <w:i/>
              </w:rPr>
              <w:t xml:space="preserve"> SR</w:t>
            </w:r>
            <w:r w:rsidRPr="003D5CE9">
              <w:rPr>
                <w:i/>
              </w:rPr>
              <w:t xml:space="preserve">, </w:t>
            </w:r>
            <w:r w:rsidRPr="005D57B7">
              <w:rPr>
                <w:i/>
              </w:rPr>
              <w:t xml:space="preserve">Ministerstvo </w:t>
            </w:r>
            <w:r>
              <w:rPr>
                <w:i/>
              </w:rPr>
              <w:t>zdravotníctva</w:t>
            </w:r>
            <w:r w:rsidRPr="005D57B7">
              <w:rPr>
                <w:i/>
              </w:rPr>
              <w:t xml:space="preserve"> S</w:t>
            </w:r>
            <w:r w:rsidRPr="003D5CE9">
              <w:rPr>
                <w:i/>
              </w:rPr>
              <w:t>R</w:t>
            </w:r>
            <w:r>
              <w:rPr>
                <w:i/>
              </w:rPr>
              <w:t xml:space="preserve">.  </w:t>
            </w:r>
          </w:p>
          <w:p w:rsidR="00DC2E50" w:rsidRDefault="00DC2E50" w:rsidP="006612EE">
            <w:pPr>
              <w:tabs>
                <w:tab w:val="left" w:pos="360"/>
              </w:tabs>
              <w:ind w:left="313"/>
              <w:jc w:val="both"/>
            </w:pPr>
          </w:p>
          <w:p w:rsidR="00DC2E50" w:rsidRPr="00BA2467" w:rsidRDefault="00DC2E50" w:rsidP="006612EE">
            <w:pPr>
              <w:pStyle w:val="Odsekzoznamu"/>
              <w:numPr>
                <w:ilvl w:val="0"/>
                <w:numId w:val="1"/>
              </w:numPr>
              <w:tabs>
                <w:tab w:val="left" w:pos="360"/>
              </w:tabs>
              <w:jc w:val="both"/>
            </w:pPr>
            <w:r>
              <w:t>v judikatúre Súdneho dvora Európskej únie</w:t>
            </w:r>
          </w:p>
          <w:p w:rsidR="00DC2E50" w:rsidRPr="00BA2467" w:rsidRDefault="00DC2E50" w:rsidP="006612EE">
            <w:pPr>
              <w:pStyle w:val="Odsekzoznamu"/>
              <w:tabs>
                <w:tab w:val="left" w:pos="360"/>
              </w:tabs>
              <w:ind w:left="360"/>
              <w:jc w:val="both"/>
            </w:pPr>
          </w:p>
        </w:tc>
      </w:tr>
      <w:tr w:rsidR="00DC2E50" w:rsidRPr="00BA2467" w:rsidTr="006612EE">
        <w:trPr>
          <w:trHeight w:val="562"/>
        </w:trPr>
        <w:tc>
          <w:tcPr>
            <w:tcW w:w="396" w:type="dxa"/>
          </w:tcPr>
          <w:p w:rsidR="00DC2E50" w:rsidRPr="00BA2467" w:rsidRDefault="00DC2E50" w:rsidP="006612EE">
            <w:pPr>
              <w:tabs>
                <w:tab w:val="left" w:pos="360"/>
              </w:tabs>
              <w:jc w:val="both"/>
            </w:pPr>
            <w:r w:rsidRPr="00BA2467">
              <w:t xml:space="preserve">                 </w:t>
            </w:r>
          </w:p>
        </w:tc>
        <w:tc>
          <w:tcPr>
            <w:tcW w:w="9191" w:type="dxa"/>
          </w:tcPr>
          <w:p w:rsidR="00DC2E50" w:rsidRPr="00BA2467" w:rsidRDefault="00DC2E50" w:rsidP="006612EE">
            <w:pPr>
              <w:pStyle w:val="Odsekzoznamu"/>
              <w:tabs>
                <w:tab w:val="left" w:pos="360"/>
              </w:tabs>
              <w:ind w:left="360"/>
              <w:jc w:val="both"/>
              <w:rPr>
                <w:i/>
              </w:rPr>
            </w:pPr>
            <w:r w:rsidRPr="00BA2467">
              <w:rPr>
                <w:i/>
              </w:rPr>
              <w:t>Nie</w:t>
            </w:r>
          </w:p>
          <w:p w:rsidR="00DC2E50" w:rsidRPr="00BA2467" w:rsidRDefault="00DC2E50" w:rsidP="006612EE">
            <w:pPr>
              <w:pStyle w:val="Odsekzoznamu"/>
              <w:tabs>
                <w:tab w:val="left" w:pos="360"/>
              </w:tabs>
              <w:ind w:left="360"/>
              <w:jc w:val="both"/>
              <w:rPr>
                <w:rFonts w:ascii="Times" w:hAnsi="Times" w:cs="Times"/>
                <w:i/>
              </w:rPr>
            </w:pPr>
          </w:p>
        </w:tc>
      </w:tr>
    </w:tbl>
    <w:p w:rsidR="00DC2E50" w:rsidRPr="00BA2467" w:rsidRDefault="00DC2E50" w:rsidP="00DC2E50">
      <w:pPr>
        <w:tabs>
          <w:tab w:val="left" w:pos="360"/>
        </w:tabs>
        <w:jc w:val="both"/>
        <w:rPr>
          <w:b/>
        </w:rPr>
      </w:pPr>
      <w:r w:rsidRPr="00BA2467">
        <w:rPr>
          <w:b/>
        </w:rPr>
        <w:t xml:space="preserve">4. </w:t>
      </w:r>
      <w:r w:rsidRPr="00BA2467">
        <w:rPr>
          <w:b/>
        </w:rPr>
        <w:tab/>
        <w:t>Záväzky Slovenskej republiky vo vzťahu k Európskej únii:</w:t>
      </w:r>
    </w:p>
    <w:p w:rsidR="00DC2E50" w:rsidRPr="008B7AC0" w:rsidRDefault="00DC2E50" w:rsidP="00DC2E50">
      <w:pPr>
        <w:pStyle w:val="Odsekzoznamu"/>
        <w:numPr>
          <w:ilvl w:val="0"/>
          <w:numId w:val="2"/>
        </w:numPr>
        <w:tabs>
          <w:tab w:val="left" w:pos="360"/>
        </w:tabs>
        <w:jc w:val="both"/>
        <w:rPr>
          <w:b/>
        </w:rPr>
      </w:pPr>
      <w:r w:rsidRPr="00BA2467">
        <w:t>uviesť lehotu na prebranie príslušného právneho aktu Európskej únie, príp. aj osobitnú lehotu účinnosti jeho ustanovení:</w:t>
      </w:r>
    </w:p>
    <w:p w:rsidR="00DC2E50" w:rsidRDefault="00DC2E50" w:rsidP="00DC2E50">
      <w:pPr>
        <w:pStyle w:val="Odsekzoznamu"/>
        <w:tabs>
          <w:tab w:val="left" w:pos="360"/>
        </w:tabs>
        <w:ind w:left="644"/>
        <w:jc w:val="both"/>
        <w:rPr>
          <w:i/>
        </w:rPr>
      </w:pPr>
    </w:p>
    <w:p w:rsidR="00DC2E50" w:rsidRPr="008B7AC0" w:rsidRDefault="00DC2E50" w:rsidP="00DC2E50">
      <w:pPr>
        <w:pStyle w:val="Odsekzoznamu"/>
        <w:tabs>
          <w:tab w:val="left" w:pos="360"/>
        </w:tabs>
        <w:ind w:left="644"/>
        <w:jc w:val="both"/>
        <w:rPr>
          <w:i/>
        </w:rPr>
      </w:pPr>
      <w:r>
        <w:rPr>
          <w:i/>
        </w:rPr>
        <w:t>Nebola ustanovená, nakoľko ide len o spresnenie a zmenu ustanovení zákona č. 505/2009 Z. z. v dôsledku aplikačnej praxe</w:t>
      </w:r>
      <w:r w:rsidRPr="008B7AC0">
        <w:rPr>
          <w:i/>
        </w:rPr>
        <w:t>.</w:t>
      </w:r>
    </w:p>
    <w:p w:rsidR="00DC2E50" w:rsidRPr="00BA2467" w:rsidRDefault="00DC2E50" w:rsidP="00DC2E50">
      <w:pPr>
        <w:pStyle w:val="Odsekzoznamu"/>
        <w:tabs>
          <w:tab w:val="left" w:pos="360"/>
        </w:tabs>
        <w:ind w:left="644"/>
        <w:jc w:val="both"/>
        <w:rPr>
          <w:b/>
        </w:rPr>
      </w:pPr>
    </w:p>
    <w:p w:rsidR="00DC2E50" w:rsidRPr="008B7AC0" w:rsidRDefault="00DC2E50" w:rsidP="00DC2E50">
      <w:pPr>
        <w:pStyle w:val="Odsekzoznamu"/>
        <w:numPr>
          <w:ilvl w:val="0"/>
          <w:numId w:val="2"/>
        </w:numPr>
        <w:tabs>
          <w:tab w:val="left" w:pos="360"/>
        </w:tabs>
        <w:jc w:val="both"/>
        <w:rPr>
          <w:b/>
        </w:rPr>
      </w:pPr>
      <w:r w:rsidRPr="00BA2467">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w:t>
      </w:r>
      <w:r>
        <w:t xml:space="preserve">) č. 1049/2001 z 30. mája 2001 </w:t>
      </w:r>
      <w:r w:rsidRPr="00BA2467">
        <w:t>o prístupe verejnosti k dokumentom Európskeho parlamentu, Rady a Komisie:</w:t>
      </w:r>
    </w:p>
    <w:p w:rsidR="00DC2E50" w:rsidRDefault="00DC2E50" w:rsidP="00DC2E50">
      <w:pPr>
        <w:pStyle w:val="Odsekzoznamu"/>
        <w:tabs>
          <w:tab w:val="left" w:pos="360"/>
        </w:tabs>
        <w:ind w:left="644"/>
        <w:jc w:val="both"/>
        <w:rPr>
          <w:i/>
        </w:rPr>
      </w:pPr>
    </w:p>
    <w:p w:rsidR="00DC2E50" w:rsidRPr="008B7AC0" w:rsidRDefault="00DC2E50" w:rsidP="00DC2E50">
      <w:pPr>
        <w:pStyle w:val="Odsekzoznamu"/>
        <w:tabs>
          <w:tab w:val="left" w:pos="360"/>
        </w:tabs>
        <w:ind w:left="360"/>
        <w:jc w:val="both"/>
        <w:rPr>
          <w:i/>
        </w:rPr>
      </w:pPr>
      <w:r>
        <w:rPr>
          <w:i/>
        </w:rPr>
        <w:tab/>
      </w:r>
      <w:r w:rsidRPr="008B7AC0">
        <w:rPr>
          <w:i/>
        </w:rPr>
        <w:t>Nebolo začaté.</w:t>
      </w:r>
      <w:r w:rsidRPr="008B7AC0">
        <w:rPr>
          <w:i/>
        </w:rPr>
        <w:br/>
      </w:r>
    </w:p>
    <w:p w:rsidR="00DC2E50" w:rsidRPr="00BA2467" w:rsidRDefault="00DC2E50" w:rsidP="00DC2E50">
      <w:pPr>
        <w:pStyle w:val="Odsekzoznamu"/>
        <w:numPr>
          <w:ilvl w:val="0"/>
          <w:numId w:val="2"/>
        </w:numPr>
        <w:tabs>
          <w:tab w:val="left" w:pos="360"/>
        </w:tabs>
        <w:jc w:val="both"/>
        <w:rPr>
          <w:b/>
        </w:rPr>
      </w:pPr>
      <w:r w:rsidRPr="00BA2467">
        <w:t>uviesť informáciu o právnych predpisoch, v ktorých sú uvádzané právne akty Európskej únie už prebrané, spolu s uvedením rozsahu ich prebrania, príp. potreby prijatia ďalších úprav:</w:t>
      </w:r>
    </w:p>
    <w:p w:rsidR="00DC2E50" w:rsidRPr="00BA2467" w:rsidRDefault="00DC2E50" w:rsidP="00DC2E50">
      <w:pPr>
        <w:tabs>
          <w:tab w:val="left" w:pos="360"/>
        </w:tabs>
        <w:jc w:val="both"/>
      </w:pPr>
    </w:p>
    <w:p w:rsidR="00DC2E50" w:rsidRDefault="00DC2E50" w:rsidP="00DC2E50">
      <w:pPr>
        <w:pStyle w:val="Odsekzoznamu"/>
        <w:tabs>
          <w:tab w:val="left" w:pos="360"/>
        </w:tabs>
        <w:ind w:left="644"/>
        <w:jc w:val="both"/>
        <w:rPr>
          <w:i/>
        </w:rPr>
      </w:pPr>
      <w:r w:rsidRPr="008B7AC0">
        <w:rPr>
          <w:i/>
        </w:rPr>
        <w:t>Zákon č. 505/2009 Z. z. o akreditácii orgánov posudzovania zhody a o zmene a doplnení niektorých zákonov v znení neskorších predpisov</w:t>
      </w:r>
      <w:r>
        <w:rPr>
          <w:i/>
        </w:rPr>
        <w:t xml:space="preserve"> </w:t>
      </w:r>
      <w:r w:rsidRPr="005D57B7">
        <w:rPr>
          <w:i/>
        </w:rPr>
        <w:t xml:space="preserve">zabezpečil úplnú implementáciu ustanovení týkajúcich sa akreditácie nariadenia Európskeho parlamentu a Rady (ES) č. 765/2008 </w:t>
      </w:r>
      <w:r w:rsidRPr="00D25EC5">
        <w:rPr>
          <w:i/>
        </w:rPr>
        <w:t>z 9. júla 2008, ktorým sa stanovujú požiadavky akreditácie a dohľadu nad trhom v súvislosti s uvádzaním výrobkov na trh a ktorým sa zrušuje nariadenie (EHS) č. 339/93</w:t>
      </w:r>
      <w:r w:rsidRPr="005D57B7">
        <w:rPr>
          <w:i/>
        </w:rPr>
        <w:t>, predložený návrh zákona implementáciu zlepšuje v nadväznosti na aplikačnú prax</w:t>
      </w:r>
      <w:r>
        <w:rPr>
          <w:i/>
        </w:rPr>
        <w:t xml:space="preserve">. </w:t>
      </w:r>
    </w:p>
    <w:p w:rsidR="00DC2E50" w:rsidRDefault="00DC2E50" w:rsidP="00DC2E50">
      <w:pPr>
        <w:pStyle w:val="Odsekzoznamu"/>
        <w:tabs>
          <w:tab w:val="left" w:pos="360"/>
        </w:tabs>
        <w:ind w:left="644"/>
        <w:jc w:val="both"/>
        <w:rPr>
          <w:i/>
        </w:rPr>
      </w:pPr>
      <w:r>
        <w:rPr>
          <w:i/>
        </w:rPr>
        <w:t xml:space="preserve">Zákon č. 55/2018 Z. z. </w:t>
      </w:r>
      <w:r w:rsidRPr="00162134">
        <w:rPr>
          <w:i/>
        </w:rPr>
        <w:t>o poskytovaní informácií o technickom predpise a o prekážkach voľného pohybu tovaru</w:t>
      </w:r>
      <w:r>
        <w:rPr>
          <w:i/>
        </w:rPr>
        <w:t xml:space="preserve"> predstavuje implementáciu príslušných častí, ktoré sa týkajú p</w:t>
      </w:r>
      <w:r w:rsidRPr="00162134">
        <w:rPr>
          <w:i/>
        </w:rPr>
        <w:t>oskytovani</w:t>
      </w:r>
      <w:r>
        <w:rPr>
          <w:i/>
        </w:rPr>
        <w:t>a</w:t>
      </w:r>
      <w:r w:rsidRPr="00162134">
        <w:rPr>
          <w:i/>
        </w:rPr>
        <w:t xml:space="preserve"> informácií o technickom pravidle a o prekážkach voľného pohybu tovaru</w:t>
      </w:r>
      <w:r>
        <w:rPr>
          <w:i/>
        </w:rPr>
        <w:t xml:space="preserve"> nariadenia </w:t>
      </w:r>
      <w:r w:rsidRPr="00162134">
        <w:rPr>
          <w:i/>
        </w:rPr>
        <w:t>Európskeho parlamentu a Rady (ES) č. 764/2008 z 9. júla 2008, ktorým sa ustanovujú postupy týkajúce sa uplatňovania určitých vnútroštátnych technických pravidiel na výrobky, ktoré sú v súlade s právnymi predpismi uvedené na trh v inom členskom štáte, a ktorým sa zrušuje rozhodnutie č. 3052/95/ES</w:t>
      </w:r>
      <w:r>
        <w:rPr>
          <w:i/>
        </w:rPr>
        <w:t xml:space="preserve">. </w:t>
      </w:r>
    </w:p>
    <w:p w:rsidR="00DC2E50" w:rsidRPr="008B7AC0" w:rsidRDefault="00DC2E50" w:rsidP="00DC2E50">
      <w:pPr>
        <w:pStyle w:val="Odsekzoznamu"/>
        <w:tabs>
          <w:tab w:val="left" w:pos="360"/>
        </w:tabs>
        <w:ind w:left="644"/>
        <w:jc w:val="both"/>
        <w:rPr>
          <w:i/>
        </w:rPr>
      </w:pPr>
    </w:p>
    <w:p w:rsidR="00DC2E50" w:rsidRPr="00BA2467" w:rsidRDefault="00DC2E50" w:rsidP="00DC2E50">
      <w:pPr>
        <w:tabs>
          <w:tab w:val="left" w:pos="360"/>
        </w:tabs>
        <w:jc w:val="both"/>
        <w:rPr>
          <w:b/>
        </w:rPr>
      </w:pPr>
      <w:r w:rsidRPr="00BA2467">
        <w:rPr>
          <w:b/>
        </w:rPr>
        <w:t>5. Návrh právneho predpisu je zlučiteľný s právom Európskej únie:</w:t>
      </w:r>
    </w:p>
    <w:p w:rsidR="00DC2E50" w:rsidRDefault="00DC2E50" w:rsidP="00DC2E50">
      <w:pPr>
        <w:pStyle w:val="Odsekzoznamu"/>
        <w:numPr>
          <w:ilvl w:val="0"/>
          <w:numId w:val="3"/>
        </w:numPr>
        <w:tabs>
          <w:tab w:val="left" w:pos="360"/>
        </w:tabs>
        <w:jc w:val="both"/>
      </w:pPr>
      <w:r w:rsidRPr="00BA2467">
        <w:t>úplne (ak je právny akt prebraný náležite, t. j. v zodpovedajúcej právnej forme, včas, v celom rozsahu a správne)</w:t>
      </w:r>
      <w:r>
        <w:t>. (Pozn. Návrh právneho predpisu je úplne zlučiteľný s právom Európskej únie.)</w:t>
      </w:r>
    </w:p>
    <w:p w:rsidR="00DC2E50" w:rsidRDefault="00DC2E50" w:rsidP="00DC2E50">
      <w:pPr>
        <w:pStyle w:val="Odsekzoznamu"/>
        <w:numPr>
          <w:ilvl w:val="0"/>
          <w:numId w:val="3"/>
        </w:numPr>
        <w:tabs>
          <w:tab w:val="left" w:pos="360"/>
        </w:tabs>
        <w:jc w:val="both"/>
      </w:pPr>
      <w:r>
        <w:t>čiastočne (uviesť dôvody, predpokladaný termín a spôsob dosiahnutia úplného súladu),</w:t>
      </w:r>
    </w:p>
    <w:p w:rsidR="00DC2E50" w:rsidRDefault="00DC2E50" w:rsidP="00DC2E50">
      <w:pPr>
        <w:pStyle w:val="Odsekzoznamu"/>
        <w:tabs>
          <w:tab w:val="left" w:pos="360"/>
        </w:tabs>
        <w:ind w:left="644"/>
        <w:jc w:val="both"/>
      </w:pPr>
      <w:r>
        <w:t>-</w:t>
      </w:r>
    </w:p>
    <w:p w:rsidR="00DC2E50" w:rsidRDefault="00DC2E50" w:rsidP="00DC2E50">
      <w:pPr>
        <w:pStyle w:val="Odsekzoznamu"/>
        <w:numPr>
          <w:ilvl w:val="0"/>
          <w:numId w:val="3"/>
        </w:numPr>
        <w:tabs>
          <w:tab w:val="left" w:pos="360"/>
        </w:tabs>
        <w:jc w:val="both"/>
      </w:pPr>
      <w:r>
        <w:t>ak nie je, uviesť dôvody, predpokladaný termín a spôsob dosiahnutia úplného súladu</w:t>
      </w:r>
    </w:p>
    <w:p w:rsidR="00DC2E50" w:rsidRPr="00F06B08" w:rsidRDefault="00DC2E50" w:rsidP="00DC2E50">
      <w:pPr>
        <w:pStyle w:val="Odsekzoznamu"/>
        <w:tabs>
          <w:tab w:val="left" w:pos="360"/>
        </w:tabs>
        <w:ind w:left="644"/>
        <w:jc w:val="both"/>
      </w:pPr>
      <w:r>
        <w:t>-</w:t>
      </w:r>
    </w:p>
    <w:p w:rsidR="00DC2E50" w:rsidRPr="001C39E0" w:rsidRDefault="00DC2E50" w:rsidP="00DC2E50">
      <w:pPr>
        <w:rPr>
          <w:b/>
        </w:rPr>
      </w:pPr>
    </w:p>
    <w:p w:rsidR="00DC2E50" w:rsidRPr="00531FA5" w:rsidRDefault="00DC2E50" w:rsidP="00DC2E50">
      <w:pPr>
        <w:pStyle w:val="Odsekzoznamu"/>
        <w:tabs>
          <w:tab w:val="left" w:pos="360"/>
        </w:tabs>
        <w:ind w:left="0"/>
        <w:jc w:val="both"/>
        <w:rPr>
          <w:strike/>
        </w:rPr>
      </w:pPr>
    </w:p>
    <w:p w:rsidR="00DC2E50" w:rsidRPr="00F06B08" w:rsidRDefault="00DC2E50" w:rsidP="00DC2E50"/>
    <w:p w:rsidR="00DC2E50" w:rsidRDefault="00DC2E50" w:rsidP="00DC2E50">
      <w:pPr>
        <w:widowControl/>
        <w:spacing w:after="100" w:afterAutospacing="1"/>
        <w:jc w:val="both"/>
        <w:rPr>
          <w:rStyle w:val="Textzstupnhosymbolu"/>
          <w:color w:val="000000"/>
        </w:rPr>
      </w:pPr>
    </w:p>
    <w:p w:rsidR="00DC2E50" w:rsidRDefault="00DC2E50" w:rsidP="00DC2E50">
      <w:pPr>
        <w:widowControl/>
        <w:spacing w:after="100" w:afterAutospacing="1"/>
        <w:jc w:val="both"/>
        <w:rPr>
          <w:rStyle w:val="Textzstupnhosymbolu"/>
          <w:color w:val="000000"/>
        </w:rPr>
      </w:pPr>
    </w:p>
    <w:p w:rsidR="00DC2E50" w:rsidRDefault="00DC2E50" w:rsidP="00DC2E50">
      <w:pPr>
        <w:widowControl/>
        <w:spacing w:after="100" w:afterAutospacing="1"/>
        <w:jc w:val="both"/>
        <w:rPr>
          <w:rStyle w:val="Textzstupnhosymbolu"/>
          <w:color w:val="000000"/>
        </w:rPr>
      </w:pPr>
    </w:p>
    <w:p w:rsidR="00DC2E50" w:rsidRDefault="00DC2E50" w:rsidP="00DC2E50">
      <w:pPr>
        <w:widowControl/>
        <w:spacing w:after="100" w:afterAutospacing="1"/>
        <w:jc w:val="both"/>
        <w:rPr>
          <w:rStyle w:val="Textzstupnhosymbolu"/>
          <w:color w:val="000000"/>
        </w:rPr>
      </w:pPr>
    </w:p>
    <w:p w:rsidR="00DC2E50" w:rsidRDefault="00DC2E50" w:rsidP="00DC2E50">
      <w:pPr>
        <w:widowControl/>
        <w:spacing w:after="100" w:afterAutospacing="1"/>
        <w:jc w:val="both"/>
        <w:rPr>
          <w:rStyle w:val="Textzstupnhosymbolu"/>
          <w:color w:val="000000"/>
        </w:rPr>
      </w:pPr>
    </w:p>
    <w:p w:rsidR="00DC2E50" w:rsidRDefault="00DC2E50" w:rsidP="00DC2E50">
      <w:pPr>
        <w:widowControl/>
        <w:spacing w:after="100" w:afterAutospacing="1"/>
        <w:jc w:val="both"/>
        <w:rPr>
          <w:rStyle w:val="Textzstupnhosymbolu"/>
          <w:color w:val="000000"/>
        </w:rPr>
      </w:pPr>
    </w:p>
    <w:p w:rsidR="00DC2E50" w:rsidRPr="00113EC1" w:rsidRDefault="00DC2E50" w:rsidP="00DC2E50">
      <w:pPr>
        <w:widowControl/>
        <w:jc w:val="both"/>
        <w:rPr>
          <w:b/>
          <w:color w:val="000000"/>
        </w:rPr>
      </w:pPr>
      <w:r>
        <w:rPr>
          <w:rStyle w:val="Textzstupnhosymbolu"/>
          <w:color w:val="000000"/>
        </w:rPr>
        <w:br w:type="page"/>
      </w:r>
      <w:r w:rsidRPr="00113EC1">
        <w:rPr>
          <w:b/>
          <w:color w:val="000000"/>
        </w:rPr>
        <w:t>B. Osobitná časť</w:t>
      </w:r>
    </w:p>
    <w:p w:rsidR="00DC2E50" w:rsidRPr="00113EC1" w:rsidRDefault="00DC2E50" w:rsidP="00DC2E50">
      <w:pPr>
        <w:widowControl/>
        <w:jc w:val="both"/>
        <w:rPr>
          <w:color w:val="000000"/>
        </w:rPr>
      </w:pPr>
    </w:p>
    <w:p w:rsidR="00DC2E50" w:rsidRPr="00113EC1" w:rsidRDefault="00DC2E50" w:rsidP="00DC2E50">
      <w:pPr>
        <w:widowControl/>
        <w:jc w:val="both"/>
        <w:rPr>
          <w:color w:val="000000"/>
        </w:rPr>
      </w:pPr>
    </w:p>
    <w:p w:rsidR="00DC2E50" w:rsidRPr="00113EC1" w:rsidRDefault="00DC2E50" w:rsidP="00DC2E50">
      <w:pPr>
        <w:widowControl/>
        <w:spacing w:after="280" w:afterAutospacing="1"/>
        <w:jc w:val="both"/>
        <w:rPr>
          <w:color w:val="000000"/>
        </w:rPr>
      </w:pPr>
      <w:r w:rsidRPr="003E18B6">
        <w:rPr>
          <w:rStyle w:val="Textzstupnhosymbolu"/>
          <w:color w:val="000000"/>
        </w:rPr>
        <w:t>K Čl. I</w:t>
      </w:r>
    </w:p>
    <w:p w:rsidR="00DC2E50" w:rsidRDefault="00DC2E50" w:rsidP="00DC2E50">
      <w:pPr>
        <w:widowControl/>
        <w:spacing w:after="100" w:afterAutospacing="1"/>
        <w:contextualSpacing/>
        <w:jc w:val="both"/>
        <w:rPr>
          <w:rStyle w:val="Textzstupnhosymbolu"/>
          <w:b/>
          <w:color w:val="000000"/>
        </w:rPr>
      </w:pPr>
      <w:r w:rsidRPr="003E18B6">
        <w:rPr>
          <w:rStyle w:val="Textzstupnhosymbolu"/>
          <w:b/>
          <w:color w:val="000000"/>
        </w:rPr>
        <w:t>K bodu 1</w:t>
      </w:r>
    </w:p>
    <w:p w:rsidR="006612EE" w:rsidRPr="003E18B6" w:rsidRDefault="006612EE" w:rsidP="00DC2E50">
      <w:pPr>
        <w:widowControl/>
        <w:spacing w:after="100" w:afterAutospacing="1"/>
        <w:contextualSpacing/>
        <w:jc w:val="both"/>
        <w:rPr>
          <w:rStyle w:val="Textzstupnhosymbolu"/>
          <w:b/>
          <w:color w:val="000000"/>
        </w:rPr>
      </w:pPr>
    </w:p>
    <w:p w:rsidR="00DC2E50" w:rsidRDefault="00DC2E50" w:rsidP="00DC2E50">
      <w:pPr>
        <w:widowControl/>
        <w:spacing w:after="100" w:afterAutospacing="1"/>
        <w:contextualSpacing/>
        <w:jc w:val="both"/>
      </w:pPr>
      <w:r w:rsidRPr="00AD41EA">
        <w:t>Ide o </w:t>
      </w:r>
      <w:r>
        <w:t>s</w:t>
      </w:r>
      <w:r w:rsidRPr="00AD41EA">
        <w:t>presn</w:t>
      </w:r>
      <w:r>
        <w:t>enie</w:t>
      </w:r>
      <w:r w:rsidRPr="00AD41EA">
        <w:t xml:space="preserve"> </w:t>
      </w:r>
      <w:r>
        <w:t>pojmu čo je akreditačnou službou a ktoré všetky činnosti Slovenskej národnej akreditačnej služby (SNAS)</w:t>
      </w:r>
      <w:r w:rsidRPr="00AD41EA">
        <w:t xml:space="preserve"> môžu byť </w:t>
      </w:r>
      <w:r>
        <w:t xml:space="preserve">za ňu </w:t>
      </w:r>
      <w:r w:rsidRPr="00AD41EA">
        <w:t>považované</w:t>
      </w:r>
      <w:r>
        <w:t>,</w:t>
      </w:r>
      <w:r w:rsidRPr="00AD41EA">
        <w:t xml:space="preserve"> zá</w:t>
      </w:r>
      <w:r>
        <w:t>roveň ide o zosúladenie</w:t>
      </w:r>
      <w:r w:rsidRPr="00AD41EA">
        <w:t xml:space="preserve"> znenia</w:t>
      </w:r>
      <w:r>
        <w:t xml:space="preserve"> právneho predpisu s činnosťami, ktoré </w:t>
      </w:r>
      <w:r w:rsidRPr="00AD41EA">
        <w:t>vykonáva SNAS.</w:t>
      </w:r>
    </w:p>
    <w:p w:rsidR="00DC2E50" w:rsidRDefault="00DC2E50" w:rsidP="00DC2E50">
      <w:pPr>
        <w:jc w:val="both"/>
      </w:pPr>
    </w:p>
    <w:p w:rsidR="00DC2E50" w:rsidRDefault="00DC2E50" w:rsidP="00DC2E50">
      <w:pPr>
        <w:jc w:val="both"/>
        <w:rPr>
          <w:rStyle w:val="Textzstupnhosymbolu"/>
          <w:b/>
          <w:color w:val="000000"/>
        </w:rPr>
      </w:pPr>
      <w:r w:rsidRPr="003E18B6">
        <w:rPr>
          <w:rStyle w:val="Textzstupnhosymbolu"/>
          <w:b/>
          <w:color w:val="000000"/>
        </w:rPr>
        <w:t>K bodu 2</w:t>
      </w:r>
    </w:p>
    <w:p w:rsidR="006612EE" w:rsidRPr="003E18B6" w:rsidRDefault="006612EE" w:rsidP="00DC2E50">
      <w:pPr>
        <w:jc w:val="both"/>
        <w:rPr>
          <w:rStyle w:val="Textzstupnhosymbolu"/>
          <w:b/>
          <w:color w:val="000000"/>
        </w:rPr>
      </w:pPr>
    </w:p>
    <w:p w:rsidR="00DC2E50" w:rsidRDefault="00DC2E50" w:rsidP="00DC2E50">
      <w:pPr>
        <w:jc w:val="both"/>
      </w:pPr>
      <w:r>
        <w:t xml:space="preserve">Dopĺňa sa ustanovenie, že je možné podať </w:t>
      </w:r>
      <w:r w:rsidRPr="00857A46">
        <w:t xml:space="preserve"> žiados</w:t>
      </w:r>
      <w:r>
        <w:t>ť</w:t>
      </w:r>
      <w:r w:rsidRPr="00857A46">
        <w:t xml:space="preserve"> </w:t>
      </w:r>
      <w:r>
        <w:t>prostredníctvom</w:t>
      </w:r>
      <w:r w:rsidRPr="00857A46">
        <w:t xml:space="preserve"> formulár</w:t>
      </w:r>
      <w:r>
        <w:t>a</w:t>
      </w:r>
      <w:r w:rsidRPr="00857A46">
        <w:t xml:space="preserve"> </w:t>
      </w:r>
      <w:r>
        <w:t>Akreditačného informačného systému (ďalej len „</w:t>
      </w:r>
      <w:r w:rsidRPr="00857A46">
        <w:t>AIS</w:t>
      </w:r>
      <w:r>
        <w:t>“). Pri použití uvedeného formulára</w:t>
      </w:r>
      <w:r w:rsidRPr="00857A46">
        <w:t xml:space="preserve"> sa </w:t>
      </w:r>
      <w:r>
        <w:t xml:space="preserve">žiadatelia </w:t>
      </w:r>
      <w:r w:rsidRPr="00857A46">
        <w:t>vyhnú prípadným nezrovnalostiam, ktoré môžu vzniknúť podávaním žiadosti na neautorizovaných formulároch a súčasne majú istotu, že sú od nich požadované len tie dokumenty, ktoré SNAS potrebuje na rozhodnutie o ich žiadosti.</w:t>
      </w:r>
    </w:p>
    <w:p w:rsidR="00DC2E50" w:rsidRPr="00857A46" w:rsidRDefault="00DC2E50" w:rsidP="00DC2E50">
      <w:pPr>
        <w:jc w:val="both"/>
      </w:pPr>
    </w:p>
    <w:p w:rsidR="00DC2E50" w:rsidRDefault="00DC2E50" w:rsidP="00DC2E50">
      <w:pPr>
        <w:jc w:val="both"/>
      </w:pPr>
      <w:r w:rsidRPr="00857A46">
        <w:t xml:space="preserve">SNAS vedie v systéme AIS formuláre ku každej akreditačnej službe. Tieto formuláre obsahujú všetky náležitosti ustanovené </w:t>
      </w:r>
      <w:r w:rsidRPr="00A626C3">
        <w:t xml:space="preserve">zákonom č. 505/2009 Z. z. o akreditácii orgánov posudzovania zhody a o zmene a doplnení niektorých zákonov v znení neskorších predpisov (ďalej len „zákon o akreditácii“) </w:t>
      </w:r>
      <w:r w:rsidRPr="00857A46">
        <w:t>a doplňujúce informácie potrebné na riadne posúdeni</w:t>
      </w:r>
      <w:r>
        <w:t>e</w:t>
      </w:r>
      <w:r w:rsidRPr="00857A46">
        <w:t xml:space="preserve"> plnenia akreditačných požiadaviek.</w:t>
      </w:r>
    </w:p>
    <w:p w:rsidR="00DC2E50" w:rsidRDefault="00DC2E50" w:rsidP="00DC2E50">
      <w:pPr>
        <w:jc w:val="both"/>
      </w:pPr>
    </w:p>
    <w:p w:rsidR="00DC2E50" w:rsidRDefault="00DC2E50" w:rsidP="00DC2E50">
      <w:pPr>
        <w:jc w:val="both"/>
        <w:rPr>
          <w:rStyle w:val="Textzstupnhosymbolu"/>
          <w:b/>
          <w:color w:val="000000"/>
        </w:rPr>
      </w:pPr>
      <w:r w:rsidRPr="003E18B6">
        <w:rPr>
          <w:rStyle w:val="Textzstupnhosymbolu"/>
          <w:b/>
          <w:color w:val="000000"/>
        </w:rPr>
        <w:t>K bodu 3</w:t>
      </w:r>
    </w:p>
    <w:p w:rsidR="006612EE" w:rsidRPr="003E18B6" w:rsidRDefault="006612EE" w:rsidP="00DC2E50">
      <w:pPr>
        <w:jc w:val="both"/>
        <w:rPr>
          <w:rStyle w:val="Textzstupnhosymbolu"/>
          <w:b/>
          <w:color w:val="000000"/>
        </w:rPr>
      </w:pPr>
    </w:p>
    <w:p w:rsidR="00DC2E50" w:rsidRDefault="00DC2E50" w:rsidP="00DC2E50">
      <w:pPr>
        <w:jc w:val="both"/>
        <w:rPr>
          <w:color w:val="FF0000"/>
        </w:rPr>
      </w:pPr>
      <w:r w:rsidRPr="003E18B6">
        <w:rPr>
          <w:color w:val="000000"/>
        </w:rPr>
        <w:t xml:space="preserve">Ide o spresnenie procesného postupu a lehôt SNAS pri </w:t>
      </w:r>
      <w:r>
        <w:t xml:space="preserve">reakreditačnom procese, ktorého výsledkom je nové rozhodnutie o akreditácii, ktorým sa zároveň zruší pôvodné rozhodnutie o akreditácii. </w:t>
      </w:r>
      <w:r w:rsidRPr="003E18B6">
        <w:rPr>
          <w:color w:val="000000"/>
        </w:rPr>
        <w:t xml:space="preserve">  </w:t>
      </w:r>
    </w:p>
    <w:p w:rsidR="00DC2E50" w:rsidRDefault="00DC2E50" w:rsidP="00DC2E50">
      <w:pPr>
        <w:jc w:val="both"/>
        <w:rPr>
          <w:color w:val="FF0000"/>
        </w:rPr>
      </w:pPr>
    </w:p>
    <w:p w:rsidR="00DC2E50" w:rsidRDefault="00DC2E50" w:rsidP="00DC2E50">
      <w:pPr>
        <w:jc w:val="both"/>
        <w:rPr>
          <w:rStyle w:val="Textzstupnhosymbolu"/>
          <w:b/>
          <w:color w:val="000000"/>
        </w:rPr>
      </w:pPr>
      <w:r w:rsidRPr="003E18B6">
        <w:rPr>
          <w:rStyle w:val="Textzstupnhosymbolu"/>
          <w:b/>
          <w:color w:val="000000"/>
        </w:rPr>
        <w:t>K bodu 4</w:t>
      </w:r>
    </w:p>
    <w:p w:rsidR="006612EE" w:rsidRPr="003E18B6" w:rsidRDefault="006612EE" w:rsidP="00DC2E50">
      <w:pPr>
        <w:jc w:val="both"/>
        <w:rPr>
          <w:rStyle w:val="Textzstupnhosymbolu"/>
          <w:b/>
          <w:color w:val="000000"/>
        </w:rPr>
      </w:pPr>
    </w:p>
    <w:p w:rsidR="00DC2E50" w:rsidRDefault="00DC2E50" w:rsidP="00DC2E50">
      <w:pPr>
        <w:jc w:val="both"/>
      </w:pPr>
      <w:r>
        <w:t>Ustanovenie sa upravuje z dôvodu, že SNAS</w:t>
      </w:r>
      <w:r w:rsidRPr="00AD41EA">
        <w:t xml:space="preserve"> nezabezpečuje rokovania Slovenskej akreditačnej rady</w:t>
      </w:r>
      <w:r>
        <w:t>,</w:t>
      </w:r>
      <w:r w:rsidRPr="00AD41EA">
        <w:t xml:space="preserve"> nakoľko ide o poradný orgán predsedu Úradu pre normalizáciu, metrológiu a skúšobníctvo Slovenskej republiky</w:t>
      </w:r>
      <w:r>
        <w:t xml:space="preserve"> (ďalej len „úrad“)</w:t>
      </w:r>
      <w:r w:rsidRPr="00AD41EA">
        <w:t xml:space="preserve">, ktoré má radiť v oblasti akreditácie z hľadiska koncepcie a potrieb akreditácie </w:t>
      </w:r>
      <w:r>
        <w:t>v Slovenskej republike. I</w:t>
      </w:r>
      <w:r w:rsidRPr="00AD41EA">
        <w:t>de o zosúladenie znenia zákona s</w:t>
      </w:r>
      <w:r>
        <w:t> aplikačnou praxou.</w:t>
      </w:r>
    </w:p>
    <w:p w:rsidR="00DC2E50" w:rsidRDefault="00DC2E50" w:rsidP="00DC2E50">
      <w:pPr>
        <w:ind w:firstLine="708"/>
        <w:jc w:val="both"/>
      </w:pPr>
    </w:p>
    <w:p w:rsidR="00DC2E50" w:rsidRDefault="00DC2E50" w:rsidP="00DC2E50">
      <w:pPr>
        <w:jc w:val="both"/>
        <w:rPr>
          <w:rStyle w:val="Textzstupnhosymbolu"/>
          <w:b/>
          <w:color w:val="000000"/>
        </w:rPr>
      </w:pPr>
      <w:r w:rsidRPr="003E18B6">
        <w:rPr>
          <w:rStyle w:val="Textzstupnhosymbolu"/>
          <w:b/>
          <w:color w:val="000000"/>
        </w:rPr>
        <w:t>K bodu 5</w:t>
      </w:r>
    </w:p>
    <w:p w:rsidR="006612EE" w:rsidRPr="003E18B6" w:rsidRDefault="006612EE" w:rsidP="00DC2E50">
      <w:pPr>
        <w:jc w:val="both"/>
        <w:rPr>
          <w:rStyle w:val="Textzstupnhosymbolu"/>
          <w:b/>
          <w:color w:val="000000"/>
        </w:rPr>
      </w:pPr>
    </w:p>
    <w:p w:rsidR="00DC2E50" w:rsidRDefault="00DC2E50" w:rsidP="00DC2E50">
      <w:pPr>
        <w:jc w:val="both"/>
      </w:pPr>
      <w:r>
        <w:t>Ide o precizovanie z dôvodu právnej istoty, že SNAS</w:t>
      </w:r>
      <w:r w:rsidRPr="00AD41EA">
        <w:t xml:space="preserve"> v rámci svojej činnosti vydáva </w:t>
      </w:r>
      <w:r>
        <w:t>politiky, metodické smernice a rozhodnutia riaditeľa</w:t>
      </w:r>
      <w:r w:rsidRPr="00AD41EA">
        <w:t xml:space="preserve"> vzťahujúce sa k </w:t>
      </w:r>
      <w:r>
        <w:t xml:space="preserve"> poskytovaniu akreditačných služieb alebo uplatňovaniu akreditačných požiadaviek</w:t>
      </w:r>
      <w:r w:rsidRPr="00AD41EA">
        <w:t>.</w:t>
      </w:r>
      <w:r>
        <w:t xml:space="preserve"> Tieto dokumenty SNAS vytvára z dôvodu, že SNAS má mať v rámci plnenia požiadaviek technickej normy STN EN ISO/IEC 17011 </w:t>
      </w:r>
      <w:r>
        <w:rPr>
          <w:rStyle w:val="formtext"/>
        </w:rPr>
        <w:t>Posudzovanie zhody. Požiadavky na akreditačné orgány akreditujúce orgány posudzovania zhody (ISO/IEC 17011: 2017) popísané postupy výkonu jednotlivých činností, ako j</w:t>
      </w:r>
      <w:r>
        <w:t>e aj bežnou praxou, že európske a medzinárodné akreditačné orgány vydávajú usmerňujúce dokumenty k uplatňovaniu niektorých akreditačných požiadaviek, ktoré sú národné akreditačné orgány povinné implementovať v rámci svojich postupov. Väčšina politík, metodických smerníc a rozhodnutí riaditeľa</w:t>
      </w:r>
      <w:r w:rsidRPr="00AD41EA">
        <w:t xml:space="preserve"> </w:t>
      </w:r>
      <w:r>
        <w:t xml:space="preserve">je predmetom posúdenia zástupcami </w:t>
      </w:r>
      <w:r w:rsidRPr="003E18B6">
        <w:rPr>
          <w:rStyle w:val="Textzstupnhosymbolu"/>
          <w:color w:val="000000"/>
        </w:rPr>
        <w:t xml:space="preserve">Európskej spolupráce pre akreditáciu (EA) - európska organizácia zodpovedná za akreditáciu </w:t>
      </w:r>
      <w:r>
        <w:t>a iných národných akreditačných orgánov počas vzájomného hodnotenia (evaluácie).</w:t>
      </w:r>
    </w:p>
    <w:p w:rsidR="00DC2E50" w:rsidRDefault="00DC2E50" w:rsidP="00DC2E50">
      <w:pPr>
        <w:jc w:val="both"/>
      </w:pPr>
      <w:r>
        <w:t>SNAS vytvára a prevádzkuje informačný systém AIS, ktorý obsahuje údaje o žiadateľoch, akreditovaných osobách, členoch posudzovacej skupiny a ďalších osobách zapojených do akreditačného procesu, informácie o akreditačných službách, ktoré možno použiť na štatistické účely a plánovanie.</w:t>
      </w:r>
    </w:p>
    <w:p w:rsidR="00DC2E50" w:rsidRDefault="00DC2E50" w:rsidP="00DC2E50">
      <w:pPr>
        <w:jc w:val="both"/>
      </w:pPr>
      <w:r w:rsidRPr="00AD41EA">
        <w:t xml:space="preserve">Doplnenie navrhovaného ustanovenia </w:t>
      </w:r>
      <w:r>
        <w:t>je</w:t>
      </w:r>
      <w:r w:rsidRPr="00AD41EA">
        <w:t xml:space="preserve"> len zosúladenie zákona s aktuálnou praxou.</w:t>
      </w:r>
    </w:p>
    <w:p w:rsidR="00DC2E50" w:rsidRPr="003E18B6" w:rsidRDefault="00DC2E50" w:rsidP="00DC2E50">
      <w:pPr>
        <w:jc w:val="both"/>
        <w:rPr>
          <w:rStyle w:val="Textzstupnhosymbolu"/>
          <w:b/>
          <w:color w:val="000000"/>
        </w:rPr>
      </w:pPr>
    </w:p>
    <w:p w:rsidR="00DC2E50" w:rsidRDefault="00DC2E50" w:rsidP="00DC2E50">
      <w:pPr>
        <w:jc w:val="both"/>
        <w:rPr>
          <w:rStyle w:val="Textzstupnhosymbolu"/>
          <w:b/>
          <w:color w:val="000000"/>
        </w:rPr>
      </w:pPr>
      <w:r w:rsidRPr="003E18B6">
        <w:rPr>
          <w:rStyle w:val="Textzstupnhosymbolu"/>
          <w:b/>
          <w:color w:val="000000"/>
        </w:rPr>
        <w:t>K bodu 6</w:t>
      </w:r>
    </w:p>
    <w:p w:rsidR="006612EE" w:rsidRPr="003E18B6" w:rsidRDefault="006612EE" w:rsidP="00DC2E50">
      <w:pPr>
        <w:jc w:val="both"/>
        <w:rPr>
          <w:rStyle w:val="Textzstupnhosymbolu"/>
          <w:b/>
          <w:color w:val="000000"/>
        </w:rPr>
      </w:pPr>
    </w:p>
    <w:p w:rsidR="00DC2E50" w:rsidRDefault="00DC2E50" w:rsidP="00DC2E50">
      <w:pPr>
        <w:jc w:val="both"/>
      </w:pPr>
      <w:r>
        <w:t>Ide o spresnenie formulácie postupu schvaľovania zásad</w:t>
      </w:r>
      <w:r w:rsidRPr="008E52E9">
        <w:t xml:space="preserve"> určenia výšky platieb </w:t>
      </w:r>
      <w:r>
        <w:br/>
      </w:r>
      <w:r w:rsidRPr="008E52E9">
        <w:t xml:space="preserve">za služby poskytované </w:t>
      </w:r>
      <w:r>
        <w:t xml:space="preserve">SNAS a výročnej správy </w:t>
      </w:r>
      <w:r w:rsidRPr="00A84432">
        <w:rPr>
          <w:lang w:eastAsia="en-US"/>
        </w:rPr>
        <w:t xml:space="preserve">o činnosti </w:t>
      </w:r>
      <w:r>
        <w:rPr>
          <w:lang w:eastAsia="en-US"/>
        </w:rPr>
        <w:t>SNAS</w:t>
      </w:r>
      <w:r w:rsidRPr="00A84432">
        <w:rPr>
          <w:lang w:eastAsia="en-US"/>
        </w:rPr>
        <w:t xml:space="preserve"> z</w:t>
      </w:r>
      <w:r w:rsidRPr="001319FA">
        <w:t>a predchádzajúci kalendárny rok</w:t>
      </w:r>
      <w:r>
        <w:t xml:space="preserve"> </w:t>
      </w:r>
      <w:r w:rsidRPr="00A84432">
        <w:rPr>
          <w:lang w:eastAsia="en-US"/>
        </w:rPr>
        <w:t xml:space="preserve">každoročne do 30. </w:t>
      </w:r>
      <w:r>
        <w:rPr>
          <w:lang w:eastAsia="en-US"/>
        </w:rPr>
        <w:t>a</w:t>
      </w:r>
      <w:r w:rsidRPr="00A84432">
        <w:rPr>
          <w:lang w:eastAsia="en-US"/>
        </w:rPr>
        <w:t>príla</w:t>
      </w:r>
      <w:r>
        <w:rPr>
          <w:lang w:eastAsia="en-US"/>
        </w:rPr>
        <w:t>.</w:t>
      </w:r>
    </w:p>
    <w:p w:rsidR="00DC2E50" w:rsidRDefault="00DC2E50" w:rsidP="00DC2E50">
      <w:pPr>
        <w:jc w:val="both"/>
      </w:pPr>
    </w:p>
    <w:p w:rsidR="00DC2E50" w:rsidRDefault="00DC2E50" w:rsidP="00DC2E50">
      <w:pPr>
        <w:jc w:val="both"/>
        <w:rPr>
          <w:rStyle w:val="Textzstupnhosymbolu"/>
          <w:b/>
          <w:color w:val="000000"/>
        </w:rPr>
      </w:pPr>
      <w:r w:rsidRPr="003E18B6">
        <w:rPr>
          <w:rStyle w:val="Textzstupnhosymbolu"/>
          <w:b/>
          <w:color w:val="000000"/>
        </w:rPr>
        <w:t>K bodu 7</w:t>
      </w:r>
    </w:p>
    <w:p w:rsidR="006612EE" w:rsidRPr="003E18B6" w:rsidRDefault="006612EE" w:rsidP="00DC2E50">
      <w:pPr>
        <w:jc w:val="both"/>
        <w:rPr>
          <w:rStyle w:val="Textzstupnhosymbolu"/>
          <w:b/>
          <w:color w:val="000000"/>
        </w:rPr>
      </w:pPr>
    </w:p>
    <w:p w:rsidR="00DC2E50" w:rsidRPr="00D512D6" w:rsidRDefault="00DC2E50" w:rsidP="00DC2E50">
      <w:pPr>
        <w:jc w:val="both"/>
      </w:pPr>
      <w:r w:rsidRPr="00A626C3">
        <w:t xml:space="preserve">Ide o duplicitnú úpravu, ktorú je potrebné </w:t>
      </w:r>
      <w:r>
        <w:t>vypustiť.</w:t>
      </w:r>
      <w:r w:rsidRPr="00A626C3">
        <w:t xml:space="preserve"> </w:t>
      </w:r>
      <w:r w:rsidRPr="003308B8">
        <w:t>Podľa § 4 ods. 4 zákona č. 400/2018 Z. z. o tvorbe právnych predpisov a o Zbierke zákonov Slovenskej republiky a o zmene a doplnení niektorých zákonov v znení neskorších predpisov sa nepreberá ustanovenie iného právneho predpisu, ale použije sa odkaz na tento právny predpis</w:t>
      </w:r>
      <w:r>
        <w:t>. Z dôvodu</w:t>
      </w:r>
      <w:r w:rsidRPr="003308B8">
        <w:t xml:space="preserve"> existenci</w:t>
      </w:r>
      <w:r>
        <w:t>e</w:t>
      </w:r>
      <w:r w:rsidRPr="003308B8">
        <w:t xml:space="preserve"> samostatného </w:t>
      </w:r>
      <w:r w:rsidRPr="00D512D6">
        <w:t>zákona vzťahujúceho sa na nakladanie s majetkom verejnoprávnych inštitúcií</w:t>
      </w:r>
      <w:r>
        <w:t xml:space="preserve"> n</w:t>
      </w:r>
      <w:r w:rsidRPr="00D512D6">
        <w:t>ie je potrebná špeciálna úprava.</w:t>
      </w:r>
    </w:p>
    <w:p w:rsidR="00DC2E50" w:rsidRPr="00D512D6" w:rsidRDefault="00DC2E50" w:rsidP="00DC2E50">
      <w:pPr>
        <w:jc w:val="both"/>
      </w:pPr>
    </w:p>
    <w:p w:rsidR="00DC2E50" w:rsidRDefault="00DC2E50" w:rsidP="00DC2E50">
      <w:pPr>
        <w:jc w:val="both"/>
        <w:rPr>
          <w:rStyle w:val="Textzstupnhosymbolu"/>
          <w:b/>
          <w:color w:val="000000"/>
        </w:rPr>
      </w:pPr>
      <w:r w:rsidRPr="003E18B6">
        <w:rPr>
          <w:rStyle w:val="Textzstupnhosymbolu"/>
          <w:b/>
          <w:color w:val="000000"/>
        </w:rPr>
        <w:t>K bodu 8</w:t>
      </w:r>
    </w:p>
    <w:p w:rsidR="006612EE" w:rsidRPr="003E18B6" w:rsidRDefault="006612EE" w:rsidP="00DC2E50">
      <w:pPr>
        <w:jc w:val="both"/>
        <w:rPr>
          <w:rStyle w:val="Textzstupnhosymbolu"/>
          <w:b/>
          <w:color w:val="000000"/>
        </w:rPr>
      </w:pPr>
    </w:p>
    <w:p w:rsidR="00DC2E50" w:rsidRDefault="00DC2E50" w:rsidP="00DC2E50">
      <w:pPr>
        <w:jc w:val="both"/>
      </w:pPr>
      <w:r w:rsidRPr="00D512D6">
        <w:t>Navrhuje sa úprava vzhľadom na navrhované vypustenie ustanovenia Fondu investícií a rozvoja z</w:t>
      </w:r>
      <w:r>
        <w:t> dôvodu, že a</w:t>
      </w:r>
      <w:r w:rsidRPr="00C152A1">
        <w:rPr>
          <w:color w:val="000000"/>
        </w:rPr>
        <w:t xml:space="preserve">plikačná prax preukázala nadbytočnosť právnej úpravy </w:t>
      </w:r>
      <w:r>
        <w:rPr>
          <w:color w:val="000000"/>
        </w:rPr>
        <w:t>Fondu investícií a rozvoja</w:t>
      </w:r>
      <w:r w:rsidRPr="00C152A1">
        <w:rPr>
          <w:color w:val="000000"/>
        </w:rPr>
        <w:t>.</w:t>
      </w:r>
    </w:p>
    <w:p w:rsidR="00DC2E50" w:rsidRDefault="00DC2E50" w:rsidP="00DC2E50">
      <w:pPr>
        <w:jc w:val="both"/>
      </w:pPr>
    </w:p>
    <w:p w:rsidR="00DC2E50" w:rsidRDefault="00DC2E50" w:rsidP="00DC2E50">
      <w:pPr>
        <w:jc w:val="both"/>
        <w:rPr>
          <w:rStyle w:val="Textzstupnhosymbolu"/>
          <w:b/>
          <w:color w:val="000000"/>
        </w:rPr>
      </w:pPr>
      <w:r w:rsidRPr="003E18B6">
        <w:rPr>
          <w:rStyle w:val="Textzstupnhosymbolu"/>
          <w:b/>
          <w:color w:val="000000"/>
        </w:rPr>
        <w:t>K bodu 9</w:t>
      </w:r>
    </w:p>
    <w:p w:rsidR="006612EE" w:rsidRPr="003E18B6" w:rsidRDefault="006612EE" w:rsidP="00DC2E50">
      <w:pPr>
        <w:jc w:val="both"/>
        <w:rPr>
          <w:b/>
          <w:color w:val="000000"/>
        </w:rPr>
      </w:pPr>
    </w:p>
    <w:p w:rsidR="00DC2E50" w:rsidRDefault="00DC2E50" w:rsidP="00DC2E50">
      <w:pPr>
        <w:jc w:val="both"/>
        <w:rPr>
          <w:color w:val="000000"/>
        </w:rPr>
      </w:pPr>
      <w:r w:rsidRPr="00AD41EA">
        <w:t>V záujme zabezpečenia kontinuity smerovania akreditácie nie je vhodné časté striedanie vedenia SNAS. Akreditačné obdobie</w:t>
      </w:r>
      <w:r>
        <w:t>,</w:t>
      </w:r>
      <w:r w:rsidRPr="00AD41EA">
        <w:t xml:space="preserve"> </w:t>
      </w:r>
      <w:r>
        <w:t xml:space="preserve">na ktoré sa udeľuje akreditácia </w:t>
      </w:r>
      <w:r w:rsidRPr="00AD41EA">
        <w:t>akreditovanej osob</w:t>
      </w:r>
      <w:r>
        <w:t xml:space="preserve">e </w:t>
      </w:r>
      <w:r w:rsidRPr="00AD41EA">
        <w:t xml:space="preserve">je 5 ročné. </w:t>
      </w:r>
      <w:r>
        <w:t>Vzhľadom</w:t>
      </w:r>
      <w:r w:rsidRPr="00AD41EA">
        <w:t xml:space="preserve"> na dlhodobé termíny v rámci akreditácie sa prijímajú aj politiky smerovania akreditácie</w:t>
      </w:r>
      <w:r>
        <w:t xml:space="preserve"> </w:t>
      </w:r>
      <w:r w:rsidRPr="00AD41EA">
        <w:t>na dlhodobé</w:t>
      </w:r>
      <w:r>
        <w:t xml:space="preserve"> obdobie</w:t>
      </w:r>
      <w:r w:rsidRPr="00AD41EA">
        <w:t>. Zmeny vo vedení SNAS môžu mať za následok zmeny v celkovom smerovaní a využívaní akreditácie na území S</w:t>
      </w:r>
      <w:r>
        <w:t>lovenskej republiky</w:t>
      </w:r>
      <w:r w:rsidRPr="00AD41EA">
        <w:t xml:space="preserve">. </w:t>
      </w:r>
      <w:r w:rsidRPr="00A626C3">
        <w:rPr>
          <w:color w:val="000000"/>
        </w:rPr>
        <w:t xml:space="preserve">Akékoľvek časové obmedzenie funkčného obdobia riaditeľa akreditačnej služby nemá v praxi opodstatnenie, keďže </w:t>
      </w:r>
      <w:r>
        <w:rPr>
          <w:color w:val="000000"/>
        </w:rPr>
        <w:t>ide</w:t>
      </w:r>
      <w:r w:rsidRPr="00A626C3">
        <w:rPr>
          <w:color w:val="000000"/>
        </w:rPr>
        <w:t xml:space="preserve"> o odbornú a riadiacu funkciu a nie politickú. Podmienky menovania a odvolania riaditeľa sú v zákone jasne </w:t>
      </w:r>
      <w:r>
        <w:rPr>
          <w:color w:val="000000"/>
        </w:rPr>
        <w:t>u</w:t>
      </w:r>
      <w:r w:rsidRPr="00A626C3">
        <w:rPr>
          <w:color w:val="000000"/>
        </w:rPr>
        <w:t>stanovené.</w:t>
      </w:r>
    </w:p>
    <w:p w:rsidR="00DC2E50" w:rsidRPr="00A626C3" w:rsidRDefault="00DC2E50" w:rsidP="00DC2E50">
      <w:pPr>
        <w:jc w:val="both"/>
        <w:rPr>
          <w:color w:val="000000"/>
        </w:rPr>
      </w:pPr>
      <w:r w:rsidRPr="00A626C3">
        <w:rPr>
          <w:color w:val="000000"/>
        </w:rPr>
        <w:t xml:space="preserve"> </w:t>
      </w:r>
    </w:p>
    <w:p w:rsidR="00DC2E50" w:rsidRDefault="00DC2E50" w:rsidP="00DC2E50">
      <w:pPr>
        <w:jc w:val="both"/>
      </w:pPr>
      <w:r w:rsidRPr="00AD41EA">
        <w:t>Správne fungovanie systému akreditácie je podmienené nevyhnutnými medzinárodnými aktivitami v oblasti akreditácie. Uznanie a získavanie postavenia v medzinárodných inštitúciách je možné presadzovať len dlhodobým pôsobením v orgánoch týchto inštitúcií. Akékoľvek časové obmedzovanie funkčného obdobia je nesprávne z pohľadu rozvíjania medzinárodnej spolupráce a z pohľadu aktivít v medzinárodných akreditačných orgánoch. Je potrebné vytvoriť také podmienky</w:t>
      </w:r>
      <w:r>
        <w:t>,</w:t>
      </w:r>
      <w:r w:rsidRPr="00AD41EA">
        <w:t xml:space="preserve"> aby v akreditačnom orgáne nedochádzalo k častým personálnym zmenám</w:t>
      </w:r>
      <w:r>
        <w:t xml:space="preserve">, pričom dĺžka funkčného obdobia zostáva zachovaná. </w:t>
      </w:r>
    </w:p>
    <w:p w:rsidR="00DC2E50" w:rsidRPr="003E18B6" w:rsidRDefault="00DC2E50" w:rsidP="00DC2E50">
      <w:pPr>
        <w:jc w:val="both"/>
        <w:rPr>
          <w:rStyle w:val="Textzstupnhosymbolu"/>
          <w:b/>
          <w:color w:val="000000"/>
        </w:rPr>
      </w:pPr>
    </w:p>
    <w:p w:rsidR="00DC2E50" w:rsidRDefault="00DC2E50" w:rsidP="00DC2E50">
      <w:pPr>
        <w:jc w:val="both"/>
        <w:rPr>
          <w:rStyle w:val="Textzstupnhosymbolu"/>
          <w:b/>
          <w:color w:val="000000"/>
        </w:rPr>
      </w:pPr>
      <w:r w:rsidRPr="003E18B6">
        <w:rPr>
          <w:rStyle w:val="Textzstupnhosymbolu"/>
          <w:b/>
          <w:color w:val="000000"/>
        </w:rPr>
        <w:t>K bodu 10</w:t>
      </w:r>
    </w:p>
    <w:p w:rsidR="006612EE" w:rsidRPr="003E18B6" w:rsidRDefault="006612EE" w:rsidP="00DC2E50">
      <w:pPr>
        <w:jc w:val="both"/>
        <w:rPr>
          <w:rStyle w:val="Textzstupnhosymbolu"/>
          <w:b/>
          <w:color w:val="000000"/>
        </w:rPr>
      </w:pPr>
    </w:p>
    <w:p w:rsidR="00DC2E50" w:rsidRDefault="00DC2E50" w:rsidP="00DC2E50">
      <w:pPr>
        <w:jc w:val="both"/>
      </w:pPr>
      <w:r w:rsidRPr="00A626C3">
        <w:t xml:space="preserve">Riaditeľ SNAS je </w:t>
      </w:r>
      <w:r>
        <w:t>o</w:t>
      </w:r>
      <w:r w:rsidRPr="00AD41EA">
        <w:t>soba zodpovedná za riadenie organizácie</w:t>
      </w:r>
      <w:r>
        <w:t xml:space="preserve"> (SNAS)</w:t>
      </w:r>
      <w:r w:rsidRPr="00AD41EA">
        <w:t xml:space="preserve"> s </w:t>
      </w:r>
      <w:r>
        <w:t xml:space="preserve">približne </w:t>
      </w:r>
      <w:r w:rsidRPr="00AD41EA">
        <w:t xml:space="preserve">400 subjektmi, </w:t>
      </w:r>
      <w:r>
        <w:t xml:space="preserve">ktorá má </w:t>
      </w:r>
      <w:r w:rsidRPr="00AD41EA">
        <w:t>medzinárodn</w:t>
      </w:r>
      <w:r>
        <w:t>é</w:t>
      </w:r>
      <w:r w:rsidRPr="00AD41EA">
        <w:t xml:space="preserve"> záväzk</w:t>
      </w:r>
      <w:r>
        <w:t xml:space="preserve">y a </w:t>
      </w:r>
      <w:r w:rsidRPr="00AD41EA">
        <w:t xml:space="preserve"> podieľa sa na tvorbe politiky a smerovania akreditácie </w:t>
      </w:r>
      <w:r>
        <w:t>v </w:t>
      </w:r>
      <w:r w:rsidRPr="00AD41EA">
        <w:t>Slovensk</w:t>
      </w:r>
      <w:r>
        <w:t>ej republike</w:t>
      </w:r>
      <w:r w:rsidRPr="00AD41EA">
        <w:t xml:space="preserve">. </w:t>
      </w:r>
      <w:r w:rsidRPr="00310798">
        <w:t>V tomto kontexte je súčasný plat riaditeľa neadekvátny k zodpovednosti riaditeľa za činnosť SNAS.</w:t>
      </w:r>
      <w:r w:rsidRPr="00AD41EA">
        <w:t xml:space="preserve"> V poslednom období došlo v rámci celého hospodárstva k úprave výšky odmeny </w:t>
      </w:r>
      <w:r>
        <w:t>zamestnancov</w:t>
      </w:r>
      <w:r w:rsidRPr="00AD41EA">
        <w:t xml:space="preserve"> pracujúcich vo verejnom záujme</w:t>
      </w:r>
      <w:r>
        <w:t xml:space="preserve"> a z toho dôvodu je vhodné upraviť aj výšku platu riaditeľa</w:t>
      </w:r>
      <w:r w:rsidRPr="00AD41EA">
        <w:t>.</w:t>
      </w:r>
    </w:p>
    <w:p w:rsidR="00DC2E50" w:rsidRDefault="00DC2E50" w:rsidP="00DC2E50">
      <w:pPr>
        <w:jc w:val="both"/>
      </w:pPr>
    </w:p>
    <w:p w:rsidR="006612EE" w:rsidRDefault="00DC2E50" w:rsidP="00DC2E50">
      <w:pPr>
        <w:jc w:val="both"/>
        <w:rPr>
          <w:rStyle w:val="Textzstupnhosymbolu"/>
          <w:b/>
          <w:color w:val="000000"/>
        </w:rPr>
      </w:pPr>
      <w:r w:rsidRPr="003E18B6">
        <w:rPr>
          <w:rStyle w:val="Textzstupnhosymbolu"/>
          <w:b/>
          <w:color w:val="000000"/>
        </w:rPr>
        <w:t>K bodu 11</w:t>
      </w:r>
    </w:p>
    <w:p w:rsidR="00DC2E50" w:rsidRPr="003E18B6" w:rsidRDefault="00DC2E50" w:rsidP="00DC2E50">
      <w:pPr>
        <w:jc w:val="both"/>
        <w:rPr>
          <w:rStyle w:val="Textzstupnhosymbolu"/>
          <w:b/>
          <w:color w:val="000000"/>
        </w:rPr>
      </w:pPr>
      <w:r w:rsidRPr="003E18B6">
        <w:rPr>
          <w:rStyle w:val="Textzstupnhosymbolu"/>
          <w:b/>
          <w:color w:val="000000"/>
        </w:rPr>
        <w:tab/>
      </w:r>
    </w:p>
    <w:p w:rsidR="00DC2E50" w:rsidRPr="003E18B6" w:rsidRDefault="00DC2E50" w:rsidP="00DC2E50">
      <w:pPr>
        <w:jc w:val="both"/>
        <w:rPr>
          <w:rStyle w:val="Textzstupnhosymbolu"/>
          <w:color w:val="000000"/>
        </w:rPr>
      </w:pPr>
      <w:r w:rsidRPr="003E18B6">
        <w:rPr>
          <w:rStyle w:val="Textzstupnhosymbolu"/>
          <w:color w:val="000000"/>
        </w:rPr>
        <w:t>Navrhovaná úprava zohľadňuje medzinárodný charakter akreditácie a poukazuje na význam vzájomných hodnotení (evaluácií) z pohľadu fungovania akreditácie a medzinárodného uznávania akreditačného orgánu. Na vzájomnom hodnotení sa zúčastňujú zástupcovia Európskej spolupráce pre akreditáciu (EA) – európska organizácia zodpovedná za akreditáciu a zástupcovia národných akreditačných orgánov iných členských štátov.</w:t>
      </w:r>
    </w:p>
    <w:p w:rsidR="00DC2E50" w:rsidRPr="003E18B6" w:rsidRDefault="00DC2E50" w:rsidP="00DC2E50">
      <w:pPr>
        <w:jc w:val="both"/>
        <w:rPr>
          <w:rStyle w:val="Textzstupnhosymbolu"/>
          <w:color w:val="000000"/>
        </w:rPr>
      </w:pPr>
      <w:r w:rsidRPr="003E18B6">
        <w:rPr>
          <w:rStyle w:val="Textzstupnhosymbolu"/>
          <w:color w:val="000000"/>
        </w:rPr>
        <w:t xml:space="preserve">Úspešné absolvovanie vzájomného hodnotenia (evaluácie) znamená, že národný akreditačný orgán má zavedené postupy a vykonáva akreditačné služby na požadovanej európskej úrovni, čo dáva predpoklad správneho riadenia SNAS. Pri neúspešných absolvovaniach vzájomných hodnotení (evaluácií) je predpoklad, že je potrebné zmeniť riadenie akreditačnej služby z dôvodu, že jej postupy a výkony nie sú na požadovanej európskej úrovni. </w:t>
      </w:r>
    </w:p>
    <w:p w:rsidR="00DC2E50" w:rsidRPr="003E18B6" w:rsidRDefault="00DC2E50" w:rsidP="00DC2E50">
      <w:pPr>
        <w:jc w:val="both"/>
        <w:rPr>
          <w:rStyle w:val="Textzstupnhosymbolu"/>
          <w:color w:val="000000"/>
        </w:rPr>
      </w:pPr>
    </w:p>
    <w:p w:rsidR="00DC2E50" w:rsidRDefault="00DC2E50" w:rsidP="00DC2E50">
      <w:pPr>
        <w:jc w:val="both"/>
        <w:rPr>
          <w:rStyle w:val="Textzstupnhosymbolu"/>
          <w:b/>
          <w:color w:val="000000"/>
        </w:rPr>
      </w:pPr>
      <w:r w:rsidRPr="003E18B6">
        <w:rPr>
          <w:rStyle w:val="Textzstupnhosymbolu"/>
          <w:b/>
          <w:color w:val="000000"/>
        </w:rPr>
        <w:t>K bodu 12</w:t>
      </w:r>
    </w:p>
    <w:p w:rsidR="006612EE" w:rsidRPr="003E18B6" w:rsidRDefault="006612EE" w:rsidP="00DC2E50">
      <w:pPr>
        <w:jc w:val="both"/>
        <w:rPr>
          <w:rStyle w:val="Textzstupnhosymbolu"/>
          <w:b/>
          <w:color w:val="000000"/>
        </w:rPr>
      </w:pPr>
    </w:p>
    <w:p w:rsidR="00DC2E50" w:rsidRDefault="00DC2E50" w:rsidP="00DC2E50">
      <w:pPr>
        <w:jc w:val="both"/>
      </w:pPr>
      <w:r w:rsidRPr="008D04F3">
        <w:t xml:space="preserve">Navrhuje sa úprava vzhľadom na navrhované vypustenie ustanovenia Fondu investícií a rozvoja </w:t>
      </w:r>
      <w:r>
        <w:t>z dôvodu, že</w:t>
      </w:r>
      <w:r w:rsidRPr="00C152A1">
        <w:t xml:space="preserve"> </w:t>
      </w:r>
      <w:r>
        <w:t>a</w:t>
      </w:r>
      <w:r w:rsidRPr="00C152A1">
        <w:t>plikačná prax preukázala nadbytočnosť právnej úpravy Fondu investícií a</w:t>
      </w:r>
      <w:r>
        <w:t> </w:t>
      </w:r>
      <w:r w:rsidRPr="00C152A1">
        <w:t>rozvoja</w:t>
      </w:r>
      <w:r>
        <w:t xml:space="preserve"> pričom ostáva zachované schválenie použitia prostriedkov rezervného fondu Dozornou radou.</w:t>
      </w:r>
    </w:p>
    <w:p w:rsidR="00DC2E50" w:rsidRDefault="00DC2E50" w:rsidP="00DC2E50">
      <w:pPr>
        <w:jc w:val="both"/>
      </w:pPr>
    </w:p>
    <w:p w:rsidR="00DC2E50" w:rsidRDefault="00DC2E50" w:rsidP="00DC2E50">
      <w:pPr>
        <w:jc w:val="both"/>
        <w:rPr>
          <w:rStyle w:val="Textzstupnhosymbolu"/>
          <w:b/>
          <w:color w:val="000000"/>
        </w:rPr>
      </w:pPr>
      <w:r w:rsidRPr="003E18B6">
        <w:rPr>
          <w:rStyle w:val="Textzstupnhosymbolu"/>
          <w:b/>
          <w:color w:val="000000"/>
        </w:rPr>
        <w:t>K bodu 13</w:t>
      </w:r>
    </w:p>
    <w:p w:rsidR="006612EE" w:rsidRPr="003E18B6" w:rsidRDefault="006612EE" w:rsidP="00DC2E50">
      <w:pPr>
        <w:jc w:val="both"/>
        <w:rPr>
          <w:rStyle w:val="Textzstupnhosymbolu"/>
          <w:b/>
          <w:color w:val="000000"/>
        </w:rPr>
      </w:pPr>
    </w:p>
    <w:p w:rsidR="00DC2E50" w:rsidRDefault="00DC2E50" w:rsidP="00DC2E50">
      <w:pPr>
        <w:jc w:val="both"/>
      </w:pPr>
      <w:r w:rsidRPr="003E18B6">
        <w:rPr>
          <w:rStyle w:val="Textzstupnhosymbolu"/>
          <w:color w:val="000000"/>
        </w:rPr>
        <w:t>Keďže ide o ustanovenie, ktoré odkazuje na zákon č. 176/2004 Z. z., nie</w:t>
      </w:r>
      <w:r w:rsidRPr="008D04F3">
        <w:t xml:space="preserve"> je potrebná špeciálna úprava</w:t>
      </w:r>
      <w:r>
        <w:t xml:space="preserve"> v zákone </w:t>
      </w:r>
      <w:r w:rsidRPr="001144AA">
        <w:t>o akreditácii</w:t>
      </w:r>
      <w:r>
        <w:t>, tak sa predmetné ustanovenie primerane upravuje vypustením špeciálnej úpravy a ponechanie odkazu na osobitný predpis, ktorým je zákon č. 176/2004 Z. z. Ide zároveň o zosúladenie so štandardnou právnou úpravou, ktorá sa používa pri iných verejnoprávnych inštitúciách.</w:t>
      </w:r>
    </w:p>
    <w:p w:rsidR="00DC2E50" w:rsidRDefault="00DC2E50" w:rsidP="00DC2E50">
      <w:pPr>
        <w:jc w:val="both"/>
      </w:pPr>
    </w:p>
    <w:p w:rsidR="00DC2E50" w:rsidRDefault="00DC2E50" w:rsidP="00DC2E50">
      <w:pPr>
        <w:jc w:val="both"/>
        <w:rPr>
          <w:b/>
        </w:rPr>
      </w:pPr>
      <w:r w:rsidRPr="00E144C5">
        <w:rPr>
          <w:b/>
        </w:rPr>
        <w:t>K bodu 14</w:t>
      </w:r>
    </w:p>
    <w:p w:rsidR="006612EE" w:rsidRDefault="006612EE" w:rsidP="00DC2E50">
      <w:pPr>
        <w:jc w:val="both"/>
        <w:rPr>
          <w:b/>
        </w:rPr>
      </w:pPr>
    </w:p>
    <w:p w:rsidR="00DC2E50" w:rsidRPr="00E144C5" w:rsidRDefault="00DC2E50" w:rsidP="00DC2E50">
      <w:pPr>
        <w:jc w:val="both"/>
        <w:rPr>
          <w:b/>
        </w:rPr>
      </w:pPr>
      <w:r w:rsidRPr="00E463B0">
        <w:t>Upravuje sa</w:t>
      </w:r>
      <w:r>
        <w:rPr>
          <w:b/>
        </w:rPr>
        <w:t xml:space="preserve"> </w:t>
      </w:r>
      <w:r w:rsidRPr="00AD41EA">
        <w:t>zloženie dozornej rady</w:t>
      </w:r>
      <w:r>
        <w:t xml:space="preserve"> tak, aby</w:t>
      </w:r>
      <w:r w:rsidRPr="00AD41EA">
        <w:t xml:space="preserve"> zohľadň</w:t>
      </w:r>
      <w:r>
        <w:t>ovalo</w:t>
      </w:r>
      <w:r w:rsidRPr="00AD41EA">
        <w:t xml:space="preserve"> skutočné zainteresovanie jednotlivých rezortov na činnosti SNAS.</w:t>
      </w:r>
    </w:p>
    <w:p w:rsidR="00DC2E50" w:rsidRDefault="00DC2E50" w:rsidP="00DC2E50">
      <w:pPr>
        <w:jc w:val="both"/>
      </w:pPr>
    </w:p>
    <w:p w:rsidR="00DC2E50" w:rsidRDefault="00DC2E50" w:rsidP="00DC2E50">
      <w:pPr>
        <w:jc w:val="both"/>
        <w:rPr>
          <w:b/>
        </w:rPr>
      </w:pPr>
      <w:r w:rsidRPr="00E144C5">
        <w:rPr>
          <w:b/>
        </w:rPr>
        <w:t xml:space="preserve">K bodu </w:t>
      </w:r>
      <w:r>
        <w:rPr>
          <w:b/>
        </w:rPr>
        <w:t>15</w:t>
      </w:r>
    </w:p>
    <w:p w:rsidR="006612EE" w:rsidRDefault="006612EE" w:rsidP="00DC2E50">
      <w:pPr>
        <w:jc w:val="both"/>
        <w:rPr>
          <w:b/>
        </w:rPr>
      </w:pPr>
    </w:p>
    <w:p w:rsidR="00DC2E50" w:rsidRDefault="00DC2E50" w:rsidP="00DC2E50">
      <w:pPr>
        <w:jc w:val="both"/>
      </w:pPr>
      <w:r w:rsidRPr="001634BE">
        <w:t>Vypustenie</w:t>
      </w:r>
      <w:r>
        <w:t xml:space="preserve"> druhej vety v predmetom ustanovení má za cieľ neobmedzovať vymenovanie </w:t>
      </w:r>
      <w:r w:rsidRPr="001634BE">
        <w:t>tej istej fyzickej osoby za člena dozornej rady</w:t>
      </w:r>
      <w:r>
        <w:t xml:space="preserve"> </w:t>
      </w:r>
      <w:r w:rsidRPr="00DD6290">
        <w:t>najviac na dve po sebe nasledujúce funkčné obdobia</w:t>
      </w:r>
      <w:r>
        <w:t>.</w:t>
      </w:r>
    </w:p>
    <w:p w:rsidR="00DC2E50" w:rsidRDefault="00DC2E50" w:rsidP="00DC2E50">
      <w:pPr>
        <w:jc w:val="both"/>
        <w:rPr>
          <w:b/>
        </w:rPr>
      </w:pPr>
    </w:p>
    <w:p w:rsidR="00DC2E50" w:rsidRDefault="00DC2E50" w:rsidP="00DC2E50">
      <w:pPr>
        <w:jc w:val="both"/>
        <w:rPr>
          <w:b/>
        </w:rPr>
      </w:pPr>
      <w:r w:rsidRPr="00E144C5">
        <w:rPr>
          <w:b/>
        </w:rPr>
        <w:t xml:space="preserve">K bodu </w:t>
      </w:r>
      <w:r>
        <w:rPr>
          <w:b/>
        </w:rPr>
        <w:t>16</w:t>
      </w:r>
    </w:p>
    <w:p w:rsidR="006612EE" w:rsidRDefault="006612EE" w:rsidP="00DC2E50">
      <w:pPr>
        <w:jc w:val="both"/>
        <w:rPr>
          <w:b/>
        </w:rPr>
      </w:pPr>
    </w:p>
    <w:p w:rsidR="00DC2E50" w:rsidRDefault="00DC2E50" w:rsidP="00DC2E50">
      <w:pPr>
        <w:jc w:val="both"/>
      </w:pPr>
      <w:r>
        <w:t>Ide o precizovanie textu z dôvodu, že nie len akreditovanej osobe, ale aj žiadateľovi riaditeľ SNAS a člen dozornej rady nesmie poskytovať priamo alebo nepriamu poradenskú alebo odbornú službu alebo pomoc, či už odplatne alebo inak vykompenzovanú.</w:t>
      </w:r>
    </w:p>
    <w:p w:rsidR="00DC2E50" w:rsidRDefault="00DC2E50" w:rsidP="00DC2E50">
      <w:pPr>
        <w:jc w:val="both"/>
      </w:pPr>
    </w:p>
    <w:p w:rsidR="00DC2E50" w:rsidRDefault="00DC2E50" w:rsidP="00DC2E50">
      <w:pPr>
        <w:jc w:val="both"/>
        <w:rPr>
          <w:b/>
        </w:rPr>
      </w:pPr>
      <w:r w:rsidRPr="00E144C5">
        <w:rPr>
          <w:b/>
        </w:rPr>
        <w:t xml:space="preserve">K bodu </w:t>
      </w:r>
      <w:r>
        <w:rPr>
          <w:b/>
        </w:rPr>
        <w:t>17</w:t>
      </w:r>
    </w:p>
    <w:p w:rsidR="006612EE" w:rsidRDefault="006612EE" w:rsidP="00DC2E50">
      <w:pPr>
        <w:jc w:val="both"/>
        <w:rPr>
          <w:b/>
        </w:rPr>
      </w:pPr>
    </w:p>
    <w:p w:rsidR="00DC2E50" w:rsidRDefault="00DC2E50" w:rsidP="00DC2E50">
      <w:pPr>
        <w:jc w:val="both"/>
      </w:pPr>
      <w:r w:rsidRPr="00AD41EA">
        <w:t xml:space="preserve">Návrh </w:t>
      </w:r>
      <w:r>
        <w:t xml:space="preserve">úpravy </w:t>
      </w:r>
      <w:r w:rsidRPr="00AD41EA">
        <w:t xml:space="preserve">smeruje k sfunkčneniu činnosti Slovenskej akreditačnej rady, ktorá je poradným orgánom predsedu </w:t>
      </w:r>
      <w:r>
        <w:t>úradu</w:t>
      </w:r>
      <w:r w:rsidRPr="00AD41EA">
        <w:t>. Príliš veľa členov tohto orgánu nezabezpečuje vždy požadovanú odbornosť pri rozoberaní jednotlivých otázok a súčasne nie je vylúčená možnosť pozvať na rokovanie v prípade potreby externých odborníkov na jednotlivé témy.</w:t>
      </w:r>
    </w:p>
    <w:p w:rsidR="00DC2E50" w:rsidRDefault="00DC2E50" w:rsidP="00DC2E50">
      <w:pPr>
        <w:jc w:val="both"/>
      </w:pPr>
    </w:p>
    <w:p w:rsidR="00DC2E50" w:rsidRDefault="00DC2E50" w:rsidP="00DC2E50">
      <w:pPr>
        <w:jc w:val="both"/>
        <w:rPr>
          <w:b/>
        </w:rPr>
      </w:pPr>
      <w:r w:rsidRPr="00E144C5">
        <w:rPr>
          <w:b/>
        </w:rPr>
        <w:t xml:space="preserve">K bodu </w:t>
      </w:r>
      <w:r>
        <w:rPr>
          <w:b/>
        </w:rPr>
        <w:t>18</w:t>
      </w:r>
    </w:p>
    <w:p w:rsidR="006612EE" w:rsidRPr="00FF4D2B" w:rsidRDefault="006612EE" w:rsidP="00DC2E50">
      <w:pPr>
        <w:jc w:val="both"/>
        <w:rPr>
          <w:b/>
        </w:rPr>
      </w:pPr>
    </w:p>
    <w:p w:rsidR="00DC2E50" w:rsidRDefault="00DC2E50" w:rsidP="00DC2E50">
      <w:pPr>
        <w:jc w:val="both"/>
      </w:pPr>
      <w:r w:rsidRPr="00AD41EA">
        <w:t xml:space="preserve">Slovenská republika zákonom o akreditácii </w:t>
      </w:r>
      <w:r>
        <w:t>implementovala</w:t>
      </w:r>
      <w:r w:rsidRPr="00AD41EA">
        <w:t xml:space="preserve"> do svojho právneho poriadku nariadenie </w:t>
      </w:r>
      <w:r>
        <w:t>E</w:t>
      </w:r>
      <w:r w:rsidRPr="00AD41EA">
        <w:t xml:space="preserve">urópskeho parlamentu a </w:t>
      </w:r>
      <w:r>
        <w:t>R</w:t>
      </w:r>
      <w:r w:rsidRPr="00AD41EA">
        <w:t xml:space="preserve">ady (ES) č. 765/2008 z 9. júla 2008, ktorým sa stanovujú požiadavky akreditácie a dohľadu nad trhom v súvislosti s uvádzaním výrobkov na trh a ktorým sa zrušuje nariadenie (EHS) č. 339/93. Zákonom o akreditácii bola zriadená SNAS ako verejnoprávna inštitúcia. Nakoľko SNAS poskytuje akreditačné služby na základe štátom </w:t>
      </w:r>
      <w:r>
        <w:t>určených</w:t>
      </w:r>
      <w:r w:rsidRPr="00AD41EA">
        <w:t xml:space="preserve"> právomocí je vhodné, aby štát znášal náklad</w:t>
      </w:r>
      <w:r>
        <w:t>y</w:t>
      </w:r>
      <w:r w:rsidRPr="00AD41EA">
        <w:t xml:space="preserve"> spojen</w:t>
      </w:r>
      <w:r>
        <w:t>é</w:t>
      </w:r>
      <w:r w:rsidRPr="00AD41EA">
        <w:t xml:space="preserve"> s</w:t>
      </w:r>
      <w:r>
        <w:t> členstvom a aktívnou</w:t>
      </w:r>
      <w:r w:rsidRPr="00AD41EA">
        <w:t xml:space="preserve"> účasť</w:t>
      </w:r>
      <w:r>
        <w:t>ou</w:t>
      </w:r>
      <w:r w:rsidRPr="00AD41EA">
        <w:t xml:space="preserve"> v medzinárodných a európskych akreditačných inštitúciách. Priamo zo zákona bude tento príspevok štátu prísne limitovaný, aby nemohol byť použitý na in</w:t>
      </w:r>
      <w:r>
        <w:t>ý</w:t>
      </w:r>
      <w:r w:rsidRPr="00AD41EA">
        <w:t xml:space="preserve"> účel </w:t>
      </w:r>
      <w:r>
        <w:t>ako ten</w:t>
      </w:r>
      <w:r w:rsidRPr="00AD41EA">
        <w:t>, ktor</w:t>
      </w:r>
      <w:r>
        <w:t>ý</w:t>
      </w:r>
      <w:r w:rsidRPr="00AD41EA">
        <w:t xml:space="preserve"> </w:t>
      </w:r>
      <w:r>
        <w:t>je</w:t>
      </w:r>
      <w:r w:rsidRPr="00AD41EA">
        <w:t xml:space="preserve"> uveden</w:t>
      </w:r>
      <w:r>
        <w:t>ý</w:t>
      </w:r>
      <w:r w:rsidRPr="00AD41EA">
        <w:t xml:space="preserve"> v </w:t>
      </w:r>
      <w:r>
        <w:t>návrhu zákona</w:t>
      </w:r>
      <w:r w:rsidRPr="00AD41EA">
        <w:t>.</w:t>
      </w:r>
    </w:p>
    <w:p w:rsidR="00DC2E50" w:rsidRDefault="00DC2E50" w:rsidP="00DC2E50">
      <w:pPr>
        <w:jc w:val="both"/>
      </w:pPr>
    </w:p>
    <w:p w:rsidR="00DC2E50" w:rsidRDefault="00DC2E50" w:rsidP="00DC2E50">
      <w:pPr>
        <w:jc w:val="both"/>
        <w:rPr>
          <w:b/>
        </w:rPr>
      </w:pPr>
      <w:r w:rsidRPr="00E144C5">
        <w:rPr>
          <w:b/>
        </w:rPr>
        <w:t>K </w:t>
      </w:r>
      <w:r w:rsidRPr="008D04F3">
        <w:rPr>
          <w:b/>
        </w:rPr>
        <w:t>bodu 19</w:t>
      </w:r>
    </w:p>
    <w:p w:rsidR="006612EE" w:rsidRPr="008D04F3" w:rsidRDefault="006612EE" w:rsidP="00DC2E50">
      <w:pPr>
        <w:jc w:val="both"/>
        <w:rPr>
          <w:b/>
        </w:rPr>
      </w:pPr>
    </w:p>
    <w:p w:rsidR="00DC2E50" w:rsidRDefault="00DC2E50" w:rsidP="00DC2E50">
      <w:pPr>
        <w:jc w:val="both"/>
      </w:pPr>
      <w:r w:rsidRPr="008D04F3">
        <w:t>Vzhľadom na navrhované vypustenie fondu investícií</w:t>
      </w:r>
      <w:r>
        <w:t xml:space="preserve"> a rozvoja </w:t>
      </w:r>
      <w:r w:rsidRPr="008D04F3">
        <w:t xml:space="preserve">sa vypúšťajú nadbytočné slová, nakoľko celý kladný výsledok hospodárenia vykázaného v riadnej účtovnej závierke bude </w:t>
      </w:r>
      <w:r>
        <w:t>prevedený do</w:t>
      </w:r>
      <w:r w:rsidRPr="008D04F3">
        <w:t xml:space="preserve"> rezervn</w:t>
      </w:r>
      <w:r>
        <w:t>ého</w:t>
      </w:r>
      <w:r w:rsidRPr="008D04F3">
        <w:t xml:space="preserve"> fond</w:t>
      </w:r>
      <w:r>
        <w:t>u</w:t>
      </w:r>
      <w:r w:rsidRPr="008D04F3">
        <w:t>.</w:t>
      </w:r>
    </w:p>
    <w:p w:rsidR="00DC2E50" w:rsidRDefault="00DC2E50" w:rsidP="00DC2E50">
      <w:pPr>
        <w:jc w:val="both"/>
      </w:pPr>
    </w:p>
    <w:p w:rsidR="00DC2E50" w:rsidRDefault="00DC2E50" w:rsidP="00DC2E50">
      <w:pPr>
        <w:jc w:val="both"/>
        <w:rPr>
          <w:b/>
        </w:rPr>
      </w:pPr>
      <w:r w:rsidRPr="00E144C5">
        <w:rPr>
          <w:b/>
        </w:rPr>
        <w:t xml:space="preserve">K bodu </w:t>
      </w:r>
      <w:r>
        <w:rPr>
          <w:b/>
        </w:rPr>
        <w:t>20</w:t>
      </w:r>
    </w:p>
    <w:p w:rsidR="006612EE" w:rsidRDefault="006612EE" w:rsidP="00DC2E50">
      <w:pPr>
        <w:jc w:val="both"/>
        <w:rPr>
          <w:b/>
        </w:rPr>
      </w:pPr>
    </w:p>
    <w:p w:rsidR="00DC2E50" w:rsidRDefault="00DC2E50" w:rsidP="00DC2E50">
      <w:pPr>
        <w:jc w:val="both"/>
        <w:rPr>
          <w:color w:val="000000"/>
        </w:rPr>
      </w:pPr>
      <w:r>
        <w:t xml:space="preserve">SNAS tvorí fond investícií a rozvoja a rezervný fond z kladného hospodárskeho výsledku. V prípade zrušenia fondu investícií a rozvoja by SNAS poukazovala kladný hospodársky výsledok len do rezervného fondu. Z uvedeného dôvodu zrušenie fondu investícií a rozvoja vedie k zjednodušeniu využívania prostriedkov rezervného fondu. Aktuálna úprava rezervného fondu v dostatočnej miere umožňuje čerpať jeho prostriedky tak, aby zrušenie fondu investíciía rozvoja nemalo žiaden negatívny vplyv na činnosť SNAS. Z </w:t>
      </w:r>
      <w:r>
        <w:rPr>
          <w:color w:val="000000"/>
        </w:rPr>
        <w:t>a</w:t>
      </w:r>
      <w:r w:rsidRPr="00C152A1">
        <w:rPr>
          <w:color w:val="000000"/>
        </w:rPr>
        <w:t>plikačn</w:t>
      </w:r>
      <w:r>
        <w:rPr>
          <w:color w:val="000000"/>
        </w:rPr>
        <w:t>ej</w:t>
      </w:r>
      <w:r w:rsidRPr="00C152A1">
        <w:rPr>
          <w:color w:val="000000"/>
        </w:rPr>
        <w:t xml:space="preserve"> prax</w:t>
      </w:r>
      <w:r>
        <w:rPr>
          <w:color w:val="000000"/>
        </w:rPr>
        <w:t>e zároveň</w:t>
      </w:r>
      <w:r w:rsidRPr="00C152A1">
        <w:rPr>
          <w:color w:val="000000"/>
        </w:rPr>
        <w:t xml:space="preserve"> </w:t>
      </w:r>
      <w:r>
        <w:rPr>
          <w:color w:val="000000"/>
        </w:rPr>
        <w:t xml:space="preserve">vyplýva, že existencia </w:t>
      </w:r>
      <w:r w:rsidRPr="00C152A1">
        <w:rPr>
          <w:color w:val="000000"/>
        </w:rPr>
        <w:t xml:space="preserve">právnej úpravy </w:t>
      </w:r>
      <w:r>
        <w:rPr>
          <w:color w:val="000000"/>
        </w:rPr>
        <w:t>fondu investícií a rozvoja</w:t>
      </w:r>
      <w:r w:rsidRPr="00C152A1">
        <w:rPr>
          <w:color w:val="000000"/>
        </w:rPr>
        <w:t xml:space="preserve"> </w:t>
      </w:r>
      <w:r>
        <w:rPr>
          <w:color w:val="000000"/>
        </w:rPr>
        <w:t>je</w:t>
      </w:r>
      <w:r w:rsidRPr="00C152A1">
        <w:rPr>
          <w:color w:val="000000"/>
        </w:rPr>
        <w:t xml:space="preserve"> nadbyto</w:t>
      </w:r>
      <w:r>
        <w:rPr>
          <w:color w:val="000000"/>
        </w:rPr>
        <w:t>čná</w:t>
      </w:r>
      <w:r w:rsidRPr="00C152A1">
        <w:rPr>
          <w:color w:val="000000"/>
        </w:rPr>
        <w:t>.</w:t>
      </w:r>
      <w:r>
        <w:rPr>
          <w:color w:val="000000"/>
        </w:rPr>
        <w:t xml:space="preserve"> </w:t>
      </w:r>
      <w:r w:rsidRPr="00C152A1">
        <w:rPr>
          <w:color w:val="000000"/>
        </w:rPr>
        <w:t> </w:t>
      </w:r>
    </w:p>
    <w:p w:rsidR="00DC2E50" w:rsidRDefault="00DC2E50" w:rsidP="00DC2E50">
      <w:pPr>
        <w:jc w:val="both"/>
        <w:rPr>
          <w:color w:val="000000"/>
        </w:rPr>
      </w:pPr>
    </w:p>
    <w:p w:rsidR="00DC2E50" w:rsidRDefault="00DC2E50" w:rsidP="00DC2E50">
      <w:pPr>
        <w:jc w:val="both"/>
        <w:rPr>
          <w:b/>
        </w:rPr>
      </w:pPr>
      <w:r w:rsidRPr="00E144C5">
        <w:rPr>
          <w:b/>
        </w:rPr>
        <w:t xml:space="preserve">K bodu </w:t>
      </w:r>
      <w:r>
        <w:rPr>
          <w:b/>
        </w:rPr>
        <w:t>21</w:t>
      </w:r>
    </w:p>
    <w:p w:rsidR="00267E67" w:rsidRDefault="00267E67" w:rsidP="00DC2E50">
      <w:pPr>
        <w:jc w:val="both"/>
        <w:rPr>
          <w:b/>
        </w:rPr>
      </w:pPr>
    </w:p>
    <w:p w:rsidR="00DC2E50" w:rsidRDefault="00DC2E50" w:rsidP="00DC2E50">
      <w:pPr>
        <w:jc w:val="both"/>
      </w:pPr>
      <w:r w:rsidRPr="00C47C1A">
        <w:rPr>
          <w:rFonts w:ascii="Times" w:hAnsi="Times" w:cs="Times"/>
          <w:sz w:val="25"/>
          <w:szCs w:val="25"/>
        </w:rPr>
        <w:t>V</w:t>
      </w:r>
      <w:r>
        <w:rPr>
          <w:rFonts w:ascii="Times" w:hAnsi="Times" w:cs="Times"/>
          <w:sz w:val="25"/>
          <w:szCs w:val="25"/>
        </w:rPr>
        <w:t> súvislosti so</w:t>
      </w:r>
      <w:r w:rsidRPr="00C47C1A">
        <w:rPr>
          <w:rFonts w:ascii="Times" w:hAnsi="Times" w:cs="Times"/>
          <w:sz w:val="25"/>
          <w:szCs w:val="25"/>
        </w:rPr>
        <w:t xml:space="preserve"> </w:t>
      </w:r>
      <w:r w:rsidRPr="00790345">
        <w:rPr>
          <w:rFonts w:ascii="Times" w:hAnsi="Times" w:cs="Times"/>
          <w:sz w:val="25"/>
          <w:szCs w:val="25"/>
        </w:rPr>
        <w:t>zrušen</w:t>
      </w:r>
      <w:r>
        <w:rPr>
          <w:rFonts w:ascii="Times" w:hAnsi="Times" w:cs="Times"/>
          <w:sz w:val="25"/>
          <w:szCs w:val="25"/>
        </w:rPr>
        <w:t>ím</w:t>
      </w:r>
      <w:r w:rsidRPr="00C47C1A">
        <w:rPr>
          <w:rFonts w:ascii="Times" w:hAnsi="Times" w:cs="Times"/>
          <w:sz w:val="25"/>
          <w:szCs w:val="25"/>
        </w:rPr>
        <w:t xml:space="preserve"> fondu investícií a rozvoja </w:t>
      </w:r>
      <w:r>
        <w:rPr>
          <w:rFonts w:ascii="Times" w:hAnsi="Times" w:cs="Times"/>
          <w:sz w:val="25"/>
          <w:szCs w:val="25"/>
        </w:rPr>
        <w:t xml:space="preserve">sa </w:t>
      </w:r>
      <w:r w:rsidRPr="00790345">
        <w:rPr>
          <w:rFonts w:ascii="Times" w:hAnsi="Times" w:cs="Times"/>
          <w:sz w:val="25"/>
          <w:szCs w:val="25"/>
        </w:rPr>
        <w:t>dop</w:t>
      </w:r>
      <w:r>
        <w:rPr>
          <w:rFonts w:ascii="Times" w:hAnsi="Times" w:cs="Times"/>
          <w:sz w:val="25"/>
          <w:szCs w:val="25"/>
        </w:rPr>
        <w:t xml:space="preserve">ĺňa prechodné ustanovenie </w:t>
      </w:r>
      <w:r w:rsidRPr="00D92A94">
        <w:rPr>
          <w:rFonts w:ascii="Times" w:hAnsi="Times" w:cs="Times"/>
        </w:rPr>
        <w:t>účinné od 1. januára 2020</w:t>
      </w:r>
      <w:r>
        <w:rPr>
          <w:rFonts w:ascii="Times" w:hAnsi="Times" w:cs="Times"/>
        </w:rPr>
        <w:t>, ktorým sa upravuje</w:t>
      </w:r>
      <w:r w:rsidRPr="00C47C1A">
        <w:rPr>
          <w:rFonts w:ascii="Times" w:hAnsi="Times" w:cs="Times"/>
          <w:sz w:val="25"/>
          <w:szCs w:val="25"/>
        </w:rPr>
        <w:t xml:space="preserve"> spôsob </w:t>
      </w:r>
      <w:r>
        <w:rPr>
          <w:rFonts w:ascii="Times" w:hAnsi="Times" w:cs="Times"/>
          <w:sz w:val="25"/>
          <w:szCs w:val="25"/>
        </w:rPr>
        <w:t>prevodu</w:t>
      </w:r>
      <w:r w:rsidRPr="00790345">
        <w:rPr>
          <w:rFonts w:ascii="Times" w:hAnsi="Times" w:cs="Times"/>
          <w:sz w:val="25"/>
          <w:szCs w:val="25"/>
        </w:rPr>
        <w:t xml:space="preserve"> prípadn</w:t>
      </w:r>
      <w:r>
        <w:rPr>
          <w:rFonts w:ascii="Times" w:hAnsi="Times" w:cs="Times"/>
          <w:sz w:val="25"/>
          <w:szCs w:val="25"/>
        </w:rPr>
        <w:t>ého</w:t>
      </w:r>
      <w:r w:rsidRPr="00790345">
        <w:rPr>
          <w:rFonts w:ascii="Times" w:hAnsi="Times" w:cs="Times"/>
          <w:sz w:val="25"/>
          <w:szCs w:val="25"/>
        </w:rPr>
        <w:t xml:space="preserve"> zostatk</w:t>
      </w:r>
      <w:r>
        <w:rPr>
          <w:rFonts w:ascii="Times" w:hAnsi="Times" w:cs="Times"/>
          <w:sz w:val="25"/>
          <w:szCs w:val="25"/>
        </w:rPr>
        <w:t>u</w:t>
      </w:r>
      <w:r w:rsidRPr="00C47C1A">
        <w:rPr>
          <w:rFonts w:ascii="Times" w:hAnsi="Times" w:cs="Times"/>
          <w:sz w:val="25"/>
          <w:szCs w:val="25"/>
        </w:rPr>
        <w:t xml:space="preserve"> tohto fondu</w:t>
      </w:r>
      <w:r>
        <w:rPr>
          <w:rFonts w:ascii="Times" w:hAnsi="Times" w:cs="Times"/>
          <w:sz w:val="25"/>
          <w:szCs w:val="25"/>
        </w:rPr>
        <w:t xml:space="preserve"> do rezervného fondu</w:t>
      </w:r>
      <w:r w:rsidRPr="00C47C1A">
        <w:rPr>
          <w:rFonts w:ascii="Times" w:hAnsi="Times" w:cs="Times"/>
          <w:sz w:val="25"/>
          <w:szCs w:val="25"/>
        </w:rPr>
        <w:t xml:space="preserve">. </w:t>
      </w:r>
    </w:p>
    <w:p w:rsidR="00DC2E50" w:rsidRDefault="00DC2E50" w:rsidP="00DC2E50">
      <w:pPr>
        <w:jc w:val="both"/>
      </w:pPr>
    </w:p>
    <w:p w:rsidR="00DC2E50" w:rsidRDefault="00DC2E50" w:rsidP="00DC2E50">
      <w:pPr>
        <w:widowControl/>
        <w:jc w:val="both"/>
        <w:rPr>
          <w:color w:val="000000"/>
        </w:rPr>
      </w:pPr>
      <w:r w:rsidRPr="00267E67">
        <w:rPr>
          <w:color w:val="000000"/>
        </w:rPr>
        <w:t>K Čl. II</w:t>
      </w:r>
    </w:p>
    <w:p w:rsidR="00267E67" w:rsidRPr="00267E67" w:rsidRDefault="00267E67" w:rsidP="00DC2E50">
      <w:pPr>
        <w:widowControl/>
        <w:jc w:val="both"/>
        <w:rPr>
          <w:color w:val="000000"/>
        </w:rPr>
      </w:pPr>
    </w:p>
    <w:p w:rsidR="00DC2E50" w:rsidRPr="00FF4D2B" w:rsidRDefault="00DC2E50" w:rsidP="00DC2E50">
      <w:pPr>
        <w:jc w:val="both"/>
      </w:pPr>
      <w:r>
        <w:rPr>
          <w:color w:val="000000"/>
        </w:rPr>
        <w:t>Uvádza sa dátum nadobudnutia účinnosti návrhu zákona.</w:t>
      </w:r>
    </w:p>
    <w:p w:rsidR="004E0F95" w:rsidRDefault="004E0F95" w:rsidP="004E0F95">
      <w:pPr>
        <w:widowControl/>
        <w:spacing w:after="100" w:afterAutospacing="1"/>
        <w:jc w:val="center"/>
        <w:rPr>
          <w:rStyle w:val="Textzstupnhosymbolu"/>
          <w:color w:val="000000"/>
        </w:rPr>
      </w:pPr>
    </w:p>
    <w:p w:rsidR="00267E67" w:rsidRDefault="00A77200" w:rsidP="00267E67">
      <w:pPr>
        <w:widowControl/>
        <w:spacing w:after="100" w:afterAutospacing="1"/>
        <w:jc w:val="both"/>
        <w:rPr>
          <w:rStyle w:val="Textzstupnhosymbolu"/>
          <w:color w:val="000000"/>
        </w:rPr>
      </w:pPr>
      <w:r>
        <w:rPr>
          <w:rStyle w:val="Textzstupnhosymbolu"/>
          <w:color w:val="000000"/>
        </w:rPr>
        <w:t>Bratislava 21</w:t>
      </w:r>
      <w:bookmarkStart w:id="1" w:name="_GoBack"/>
      <w:bookmarkEnd w:id="1"/>
      <w:r w:rsidR="00267E67">
        <w:rPr>
          <w:rStyle w:val="Textzstupnhosymbolu"/>
          <w:color w:val="000000"/>
        </w:rPr>
        <w:t>. augusta 2019</w:t>
      </w:r>
    </w:p>
    <w:p w:rsidR="00267E67" w:rsidRDefault="00267E67" w:rsidP="00267E67">
      <w:pPr>
        <w:widowControl/>
        <w:spacing w:after="100" w:afterAutospacing="1"/>
        <w:jc w:val="both"/>
        <w:rPr>
          <w:rStyle w:val="Textzstupnhosymbolu"/>
          <w:color w:val="000000"/>
        </w:rPr>
      </w:pPr>
    </w:p>
    <w:p w:rsidR="00267E67" w:rsidRDefault="00267E67" w:rsidP="00267E67">
      <w:pPr>
        <w:widowControl/>
        <w:spacing w:after="100" w:afterAutospacing="1"/>
        <w:jc w:val="both"/>
        <w:rPr>
          <w:rStyle w:val="Textzstupnhosymbolu"/>
          <w:color w:val="000000"/>
        </w:rPr>
      </w:pPr>
    </w:p>
    <w:p w:rsidR="00267E67" w:rsidRDefault="00267E67" w:rsidP="00267E67">
      <w:pPr>
        <w:widowControl/>
        <w:jc w:val="center"/>
        <w:rPr>
          <w:rStyle w:val="Textzstupnhosymbolu"/>
          <w:b/>
          <w:color w:val="000000"/>
        </w:rPr>
      </w:pPr>
    </w:p>
    <w:p w:rsidR="00267E67" w:rsidRPr="00D02467" w:rsidRDefault="00267E67" w:rsidP="00267E67">
      <w:pPr>
        <w:widowControl/>
        <w:jc w:val="center"/>
        <w:rPr>
          <w:rStyle w:val="Textzstupnhosymbolu"/>
          <w:color w:val="000000"/>
        </w:rPr>
      </w:pPr>
      <w:r w:rsidRPr="00D02467">
        <w:rPr>
          <w:rStyle w:val="Textzstupnhosymbolu"/>
          <w:b/>
          <w:color w:val="000000"/>
        </w:rPr>
        <w:t>Peter Pellegrini v. r.</w:t>
      </w:r>
    </w:p>
    <w:p w:rsidR="00267E67" w:rsidRPr="00D02467" w:rsidRDefault="00267E67" w:rsidP="00267E67">
      <w:pPr>
        <w:widowControl/>
        <w:jc w:val="center"/>
        <w:rPr>
          <w:rStyle w:val="Textzstupnhosymbolu"/>
          <w:color w:val="000000"/>
        </w:rPr>
      </w:pPr>
      <w:r w:rsidRPr="00D02467">
        <w:rPr>
          <w:rStyle w:val="Textzstupnhosymbolu"/>
          <w:color w:val="000000"/>
        </w:rPr>
        <w:t>predseda vlády Slovenskej republiky</w:t>
      </w:r>
    </w:p>
    <w:p w:rsidR="00267E67" w:rsidRPr="00D02467" w:rsidRDefault="00267E67" w:rsidP="00267E67">
      <w:pPr>
        <w:widowControl/>
        <w:spacing w:after="100" w:afterAutospacing="1"/>
        <w:jc w:val="center"/>
        <w:rPr>
          <w:rStyle w:val="Textzstupnhosymbolu"/>
          <w:color w:val="000000"/>
        </w:rPr>
      </w:pPr>
    </w:p>
    <w:p w:rsidR="00267E67" w:rsidRPr="00D02467" w:rsidRDefault="00267E67" w:rsidP="00267E67">
      <w:pPr>
        <w:widowControl/>
        <w:spacing w:after="100" w:afterAutospacing="1"/>
        <w:jc w:val="center"/>
        <w:rPr>
          <w:rStyle w:val="Textzstupnhosymbolu"/>
          <w:color w:val="000000"/>
        </w:rPr>
      </w:pPr>
    </w:p>
    <w:p w:rsidR="00267E67" w:rsidRPr="00D02467" w:rsidRDefault="00267E67" w:rsidP="00267E67">
      <w:pPr>
        <w:widowControl/>
        <w:spacing w:after="100" w:afterAutospacing="1"/>
        <w:jc w:val="center"/>
        <w:rPr>
          <w:rStyle w:val="Textzstupnhosymbolu"/>
          <w:color w:val="000000"/>
        </w:rPr>
      </w:pPr>
    </w:p>
    <w:p w:rsidR="00267E67" w:rsidRPr="00D02467" w:rsidRDefault="00267E67" w:rsidP="00267E67">
      <w:pPr>
        <w:widowControl/>
        <w:jc w:val="center"/>
        <w:rPr>
          <w:rStyle w:val="Textzstupnhosymbolu"/>
          <w:b/>
          <w:color w:val="000000"/>
        </w:rPr>
      </w:pPr>
      <w:r w:rsidRPr="00D02467">
        <w:rPr>
          <w:rStyle w:val="Textzstupnhosymbolu"/>
          <w:b/>
          <w:color w:val="000000"/>
        </w:rPr>
        <w:t>Pavol Pavlis v. r.</w:t>
      </w:r>
    </w:p>
    <w:p w:rsidR="00267E67" w:rsidRPr="00D02467" w:rsidRDefault="00267E67" w:rsidP="00267E67">
      <w:pPr>
        <w:widowControl/>
        <w:jc w:val="center"/>
        <w:rPr>
          <w:rStyle w:val="Textzstupnhosymbolu"/>
          <w:color w:val="000000"/>
        </w:rPr>
      </w:pPr>
      <w:r w:rsidRPr="00D02467">
        <w:rPr>
          <w:rStyle w:val="Textzstupnhosymbolu"/>
          <w:color w:val="000000"/>
        </w:rPr>
        <w:t>predseda Úradu pre normalizáciu, metrológiu</w:t>
      </w:r>
    </w:p>
    <w:p w:rsidR="00267E67" w:rsidRPr="004E0F95" w:rsidRDefault="00267E67" w:rsidP="00267E67">
      <w:pPr>
        <w:widowControl/>
        <w:spacing w:after="100" w:afterAutospacing="1"/>
        <w:jc w:val="center"/>
        <w:rPr>
          <w:rStyle w:val="Textzstupnhosymbolu"/>
          <w:color w:val="000000"/>
        </w:rPr>
      </w:pPr>
      <w:r w:rsidRPr="00D02467">
        <w:rPr>
          <w:rStyle w:val="Textzstupnhosymbolu"/>
          <w:color w:val="000000"/>
        </w:rPr>
        <w:t>a s</w:t>
      </w:r>
      <w:r>
        <w:rPr>
          <w:rStyle w:val="Textzstupnhosymbolu"/>
          <w:color w:val="000000"/>
        </w:rPr>
        <w:t>kúšobníctvo Slovenskej republiky</w:t>
      </w:r>
    </w:p>
    <w:p w:rsidR="004F05C6" w:rsidRDefault="004F05C6" w:rsidP="004F05C6">
      <w:pPr>
        <w:widowControl/>
        <w:spacing w:after="100" w:afterAutospacing="1"/>
        <w:jc w:val="both"/>
        <w:rPr>
          <w:rStyle w:val="Textzstupnhosymbolu"/>
          <w:color w:val="000000"/>
        </w:rPr>
      </w:pPr>
    </w:p>
    <w:sectPr w:rsidR="004F05C6" w:rsidSect="004F05C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2EE" w:rsidRDefault="006612EE" w:rsidP="00E80CDA">
      <w:r>
        <w:separator/>
      </w:r>
    </w:p>
  </w:endnote>
  <w:endnote w:type="continuationSeparator" w:id="0">
    <w:p w:rsidR="006612EE" w:rsidRDefault="006612EE" w:rsidP="00E8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EE" w:rsidRDefault="006612E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6612EE" w:rsidRDefault="006612E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EE" w:rsidRPr="00C66980" w:rsidRDefault="006612EE" w:rsidP="004F05C6">
    <w:pPr>
      <w:pStyle w:val="Pta"/>
      <w:jc w:val="center"/>
    </w:pPr>
    <w:r w:rsidRPr="00C66980">
      <w:fldChar w:fldCharType="begin"/>
    </w:r>
    <w:r w:rsidRPr="00C66980">
      <w:instrText>PAGE   \* MERGEFORMAT</w:instrText>
    </w:r>
    <w:r w:rsidRPr="00C66980">
      <w:fldChar w:fldCharType="separate"/>
    </w:r>
    <w:r w:rsidR="00A77200">
      <w:rPr>
        <w:noProof/>
      </w:rPr>
      <w:t>8</w:t>
    </w:r>
    <w:r w:rsidRPr="00C66980">
      <w:fldChar w:fldCharType="end"/>
    </w:r>
  </w:p>
  <w:p w:rsidR="006612EE" w:rsidRDefault="006612EE">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EE" w:rsidRDefault="006612EE">
    <w:pPr>
      <w:pStyle w:val="Pta"/>
      <w:jc w:val="right"/>
    </w:pPr>
    <w:r>
      <w:fldChar w:fldCharType="begin"/>
    </w:r>
    <w:r>
      <w:instrText>PAGE   \* MERGEFORMAT</w:instrText>
    </w:r>
    <w:r>
      <w:fldChar w:fldCharType="separate"/>
    </w:r>
    <w:r>
      <w:rPr>
        <w:noProof/>
      </w:rPr>
      <w:t>0</w:t>
    </w:r>
    <w:r>
      <w:fldChar w:fldCharType="end"/>
    </w:r>
  </w:p>
  <w:p w:rsidR="006612EE" w:rsidRDefault="006612EE">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EE" w:rsidRPr="00E80CDA" w:rsidRDefault="006612EE">
    <w:pPr>
      <w:pStyle w:val="Pta"/>
      <w:jc w:val="center"/>
      <w:rPr>
        <w:sz w:val="22"/>
        <w:szCs w:val="22"/>
      </w:rPr>
    </w:pPr>
    <w:r w:rsidRPr="00E80CDA">
      <w:rPr>
        <w:sz w:val="22"/>
        <w:szCs w:val="22"/>
      </w:rPr>
      <w:fldChar w:fldCharType="begin"/>
    </w:r>
    <w:r w:rsidRPr="00E80CDA">
      <w:rPr>
        <w:sz w:val="22"/>
        <w:szCs w:val="22"/>
      </w:rPr>
      <w:instrText>PAGE   \* MERGEFORMAT</w:instrText>
    </w:r>
    <w:r w:rsidRPr="00E80CDA">
      <w:rPr>
        <w:sz w:val="22"/>
        <w:szCs w:val="22"/>
      </w:rPr>
      <w:fldChar w:fldCharType="separate"/>
    </w:r>
    <w:r w:rsidR="00A77200">
      <w:rPr>
        <w:noProof/>
        <w:sz w:val="22"/>
        <w:szCs w:val="22"/>
      </w:rPr>
      <w:t>19</w:t>
    </w:r>
    <w:r w:rsidRPr="00E80CDA">
      <w:rPr>
        <w:sz w:val="22"/>
        <w:szCs w:val="22"/>
      </w:rPr>
      <w:fldChar w:fldCharType="end"/>
    </w:r>
  </w:p>
  <w:p w:rsidR="006612EE" w:rsidRDefault="006612E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2EE" w:rsidRDefault="006612EE" w:rsidP="00E80CDA">
      <w:r>
        <w:separator/>
      </w:r>
    </w:p>
  </w:footnote>
  <w:footnote w:type="continuationSeparator" w:id="0">
    <w:p w:rsidR="006612EE" w:rsidRDefault="006612EE" w:rsidP="00E80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EE" w:rsidRDefault="006612EE" w:rsidP="004F05C6">
    <w:pPr>
      <w:pStyle w:val="Hlavika"/>
      <w:jc w:val="right"/>
    </w:pPr>
    <w:r>
      <w:t>Príloha č. 2</w:t>
    </w:r>
  </w:p>
  <w:p w:rsidR="006612EE" w:rsidRPr="00EB59C8" w:rsidRDefault="006612EE" w:rsidP="004F05C6">
    <w:pPr>
      <w:pStyle w:val="Hlavik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EE" w:rsidRPr="000A15AE" w:rsidRDefault="006612EE" w:rsidP="004F05C6">
    <w:pPr>
      <w:pStyle w:val="Hlavika"/>
      <w:jc w:val="right"/>
    </w:pPr>
    <w: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52593"/>
    <w:multiLevelType w:val="hybridMultilevel"/>
    <w:tmpl w:val="74AC6046"/>
    <w:lvl w:ilvl="0" w:tplc="2EE0BEC8">
      <w:start w:val="5"/>
      <w:numFmt w:val="bullet"/>
      <w:lvlText w:val="-"/>
      <w:lvlJc w:val="left"/>
      <w:pPr>
        <w:ind w:left="1004" w:hanging="360"/>
      </w:pPr>
      <w:rPr>
        <w:rFonts w:ascii="Times New Roman" w:eastAsia="Times New Roman" w:hAnsi="Times New Roman" w:cs="Times New Roman" w:hint="default"/>
        <w:b w:val="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nsid w:val="55A43918"/>
    <w:multiLevelType w:val="hybridMultilevel"/>
    <w:tmpl w:val="5276E4AC"/>
    <w:lvl w:ilvl="0" w:tplc="4EC40A92">
      <w:start w:val="1"/>
      <w:numFmt w:val="lowerLetter"/>
      <w:lvlText w:val="%1)"/>
      <w:lvlJc w:val="left"/>
      <w:pPr>
        <w:ind w:left="644" w:hanging="360"/>
      </w:pPr>
      <w:rPr>
        <w:rFonts w:cs="Times New Roman" w:hint="default"/>
        <w:b w:val="0"/>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
    <w:nsid w:val="6DAF2D25"/>
    <w:multiLevelType w:val="hybridMultilevel"/>
    <w:tmpl w:val="5276E4AC"/>
    <w:lvl w:ilvl="0" w:tplc="4EC40A92">
      <w:start w:val="1"/>
      <w:numFmt w:val="lowerLetter"/>
      <w:lvlText w:val="%1)"/>
      <w:lvlJc w:val="left"/>
      <w:pPr>
        <w:ind w:left="644" w:hanging="360"/>
      </w:pPr>
      <w:rPr>
        <w:rFonts w:cs="Times New Roman" w:hint="default"/>
        <w:b w:val="0"/>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
    <w:nsid w:val="7E6A6D74"/>
    <w:multiLevelType w:val="hybridMultilevel"/>
    <w:tmpl w:val="EB42C24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NotTrackMoves/>
  <w:defaultTabStop w:val="720"/>
  <w:hyphenationZone w:val="425"/>
  <w:characterSpacingControl w:val="doNotCompress"/>
  <w:doNotValidateAgainstSchema/>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FB2"/>
    <w:rsid w:val="000151A0"/>
    <w:rsid w:val="00036858"/>
    <w:rsid w:val="000472B8"/>
    <w:rsid w:val="00057A67"/>
    <w:rsid w:val="0006159D"/>
    <w:rsid w:val="00062CCE"/>
    <w:rsid w:val="000753B6"/>
    <w:rsid w:val="000A4026"/>
    <w:rsid w:val="000C00CE"/>
    <w:rsid w:val="000D2FF0"/>
    <w:rsid w:val="000D35F9"/>
    <w:rsid w:val="000F52B8"/>
    <w:rsid w:val="00166389"/>
    <w:rsid w:val="00187613"/>
    <w:rsid w:val="001A17B7"/>
    <w:rsid w:val="001A62FA"/>
    <w:rsid w:val="001B0023"/>
    <w:rsid w:val="001B4F75"/>
    <w:rsid w:val="001C39E0"/>
    <w:rsid w:val="001E500F"/>
    <w:rsid w:val="001F4947"/>
    <w:rsid w:val="00201CF0"/>
    <w:rsid w:val="00204B88"/>
    <w:rsid w:val="00207B64"/>
    <w:rsid w:val="002147F4"/>
    <w:rsid w:val="00242EF0"/>
    <w:rsid w:val="002430DE"/>
    <w:rsid w:val="00267E67"/>
    <w:rsid w:val="00292E85"/>
    <w:rsid w:val="002A5E9E"/>
    <w:rsid w:val="00306569"/>
    <w:rsid w:val="003524A2"/>
    <w:rsid w:val="003627EF"/>
    <w:rsid w:val="0037605B"/>
    <w:rsid w:val="00391C0F"/>
    <w:rsid w:val="003C497B"/>
    <w:rsid w:val="003E18B6"/>
    <w:rsid w:val="004008AC"/>
    <w:rsid w:val="00407572"/>
    <w:rsid w:val="00456877"/>
    <w:rsid w:val="004D1FB2"/>
    <w:rsid w:val="004D35C2"/>
    <w:rsid w:val="004E0F95"/>
    <w:rsid w:val="004F05C6"/>
    <w:rsid w:val="00517573"/>
    <w:rsid w:val="00527F30"/>
    <w:rsid w:val="00531FA5"/>
    <w:rsid w:val="00543B8E"/>
    <w:rsid w:val="0055483A"/>
    <w:rsid w:val="00564BDA"/>
    <w:rsid w:val="00567A50"/>
    <w:rsid w:val="005D48D4"/>
    <w:rsid w:val="006034DE"/>
    <w:rsid w:val="006362B3"/>
    <w:rsid w:val="0064422E"/>
    <w:rsid w:val="006612EE"/>
    <w:rsid w:val="006724D0"/>
    <w:rsid w:val="00691178"/>
    <w:rsid w:val="006E01F7"/>
    <w:rsid w:val="006E1F82"/>
    <w:rsid w:val="006F0722"/>
    <w:rsid w:val="00721578"/>
    <w:rsid w:val="00726356"/>
    <w:rsid w:val="00730317"/>
    <w:rsid w:val="00734394"/>
    <w:rsid w:val="00801794"/>
    <w:rsid w:val="00814F38"/>
    <w:rsid w:val="008367D4"/>
    <w:rsid w:val="00836F73"/>
    <w:rsid w:val="00854C63"/>
    <w:rsid w:val="00861DCD"/>
    <w:rsid w:val="0087116D"/>
    <w:rsid w:val="008B004F"/>
    <w:rsid w:val="008B25A6"/>
    <w:rsid w:val="008B39B0"/>
    <w:rsid w:val="008C1376"/>
    <w:rsid w:val="008C5F90"/>
    <w:rsid w:val="008D33A2"/>
    <w:rsid w:val="008E3E29"/>
    <w:rsid w:val="008F604A"/>
    <w:rsid w:val="008F61EC"/>
    <w:rsid w:val="009030ED"/>
    <w:rsid w:val="00952D08"/>
    <w:rsid w:val="00962493"/>
    <w:rsid w:val="0096541F"/>
    <w:rsid w:val="0097235E"/>
    <w:rsid w:val="00982CC8"/>
    <w:rsid w:val="009905B4"/>
    <w:rsid w:val="009A33A5"/>
    <w:rsid w:val="009B0239"/>
    <w:rsid w:val="009D2547"/>
    <w:rsid w:val="009E012B"/>
    <w:rsid w:val="009E6C02"/>
    <w:rsid w:val="00A044A9"/>
    <w:rsid w:val="00A1693A"/>
    <w:rsid w:val="00A179AE"/>
    <w:rsid w:val="00A24D13"/>
    <w:rsid w:val="00A56880"/>
    <w:rsid w:val="00A61E30"/>
    <w:rsid w:val="00A639C6"/>
    <w:rsid w:val="00A63EE6"/>
    <w:rsid w:val="00A64D2D"/>
    <w:rsid w:val="00A67315"/>
    <w:rsid w:val="00A77200"/>
    <w:rsid w:val="00AC4C44"/>
    <w:rsid w:val="00AC587B"/>
    <w:rsid w:val="00AD4297"/>
    <w:rsid w:val="00AF1139"/>
    <w:rsid w:val="00AF18F7"/>
    <w:rsid w:val="00B0104C"/>
    <w:rsid w:val="00B0350B"/>
    <w:rsid w:val="00B93223"/>
    <w:rsid w:val="00BA2467"/>
    <w:rsid w:val="00BB2881"/>
    <w:rsid w:val="00BB54C8"/>
    <w:rsid w:val="00BB7987"/>
    <w:rsid w:val="00BC0C09"/>
    <w:rsid w:val="00BD62DB"/>
    <w:rsid w:val="00BD7924"/>
    <w:rsid w:val="00C0489E"/>
    <w:rsid w:val="00CC2954"/>
    <w:rsid w:val="00CD6DBD"/>
    <w:rsid w:val="00CD6DDE"/>
    <w:rsid w:val="00CE322D"/>
    <w:rsid w:val="00D02467"/>
    <w:rsid w:val="00D1437B"/>
    <w:rsid w:val="00D37663"/>
    <w:rsid w:val="00D73D7A"/>
    <w:rsid w:val="00DC29AE"/>
    <w:rsid w:val="00DC2E50"/>
    <w:rsid w:val="00DD2A34"/>
    <w:rsid w:val="00E16786"/>
    <w:rsid w:val="00E16FEA"/>
    <w:rsid w:val="00E57FD8"/>
    <w:rsid w:val="00E62EAB"/>
    <w:rsid w:val="00E64A33"/>
    <w:rsid w:val="00E67C30"/>
    <w:rsid w:val="00E80CDA"/>
    <w:rsid w:val="00E870E1"/>
    <w:rsid w:val="00E95179"/>
    <w:rsid w:val="00EE260C"/>
    <w:rsid w:val="00EF7832"/>
    <w:rsid w:val="00F06B08"/>
    <w:rsid w:val="00F32958"/>
    <w:rsid w:val="00F3558C"/>
    <w:rsid w:val="00F63CAF"/>
    <w:rsid w:val="00F774B1"/>
    <w:rsid w:val="00F90DBE"/>
    <w:rsid w:val="00F9528E"/>
    <w:rsid w:val="00FB6163"/>
    <w:rsid w:val="00FD5D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0"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B25A6"/>
    <w:pPr>
      <w:widowControl w:val="0"/>
      <w:adjustRightInd w:val="0"/>
      <w:spacing w:after="0" w:line="240" w:lineRule="auto"/>
    </w:pPr>
    <w:rPr>
      <w:rFonts w:ascii="Times New Roman" w:hAnsi="Times New Roman" w:cs="Times New Roman"/>
      <w:sz w:val="24"/>
      <w:szCs w:val="24"/>
    </w:rPr>
  </w:style>
  <w:style w:type="paragraph" w:styleId="Nadpis1">
    <w:name w:val="heading 1"/>
    <w:basedOn w:val="Normlny"/>
    <w:next w:val="Normlny"/>
    <w:link w:val="Nadpis1Char"/>
    <w:uiPriority w:val="9"/>
    <w:qFormat/>
    <w:locked/>
    <w:rsid w:val="00982CC8"/>
    <w:pPr>
      <w:keepNext/>
      <w:spacing w:before="240" w:after="60"/>
      <w:outlineLvl w:val="0"/>
    </w:pPr>
    <w:rPr>
      <w:rFonts w:asciiTheme="majorHAnsi" w:eastAsiaTheme="majorEastAsia" w:hAnsiTheme="majorHAnsi"/>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982CC8"/>
    <w:rPr>
      <w:rFonts w:asciiTheme="majorHAnsi" w:eastAsiaTheme="majorEastAsia" w:hAnsiTheme="majorHAnsi" w:cs="Times New Roman"/>
      <w:b/>
      <w:bCs/>
      <w:kern w:val="32"/>
      <w:sz w:val="32"/>
      <w:szCs w:val="32"/>
    </w:rPr>
  </w:style>
  <w:style w:type="character" w:styleId="Textzstupnhosymbolu">
    <w:name w:val="Placeholder Text"/>
    <w:basedOn w:val="Predvolenpsmoodseku"/>
    <w:uiPriority w:val="99"/>
    <w:semiHidden/>
    <w:rsid w:val="008B25A6"/>
    <w:rPr>
      <w:rFonts w:ascii="Times New Roman" w:hAnsi="Times New Roman" w:cs="Times New Roman"/>
      <w:color w:val="808080"/>
    </w:rPr>
  </w:style>
  <w:style w:type="paragraph" w:styleId="Textbubliny">
    <w:name w:val="Balloon Text"/>
    <w:basedOn w:val="Normlny"/>
    <w:link w:val="TextbublinyChar"/>
    <w:uiPriority w:val="99"/>
    <w:semiHidden/>
    <w:unhideWhenUsed/>
    <w:rsid w:val="008B25A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B25A6"/>
    <w:rPr>
      <w:rFonts w:ascii="Tahoma" w:hAnsi="Tahoma" w:cs="Tahoma"/>
      <w:sz w:val="16"/>
      <w:szCs w:val="16"/>
      <w:lang w:val="sk-SK" w:eastAsia="sk-SK"/>
    </w:rPr>
  </w:style>
  <w:style w:type="paragraph" w:customStyle="1" w:styleId="TableMsoNormalTable">
    <w:name w:val="Table_MsoNormalTable"/>
    <w:basedOn w:val="Normlny"/>
    <w:pPr>
      <w:spacing w:line="276" w:lineRule="auto"/>
    </w:pPr>
    <w:rPr>
      <w:rFonts w:ascii="Calibri" w:hAnsi="Calibri" w:cs="Calibri"/>
      <w:sz w:val="22"/>
    </w:rPr>
  </w:style>
  <w:style w:type="character" w:styleId="Odkaznakomentr">
    <w:name w:val="annotation reference"/>
    <w:basedOn w:val="Predvolenpsmoodseku"/>
    <w:uiPriority w:val="99"/>
    <w:semiHidden/>
    <w:unhideWhenUsed/>
    <w:rsid w:val="00242EF0"/>
    <w:rPr>
      <w:rFonts w:cs="Times New Roman"/>
      <w:sz w:val="16"/>
      <w:szCs w:val="16"/>
    </w:rPr>
  </w:style>
  <w:style w:type="paragraph" w:styleId="Textkomentra">
    <w:name w:val="annotation text"/>
    <w:basedOn w:val="Normlny"/>
    <w:link w:val="TextkomentraChar"/>
    <w:uiPriority w:val="99"/>
    <w:semiHidden/>
    <w:unhideWhenUsed/>
    <w:rsid w:val="00242EF0"/>
    <w:rPr>
      <w:sz w:val="20"/>
      <w:szCs w:val="20"/>
    </w:rPr>
  </w:style>
  <w:style w:type="character" w:customStyle="1" w:styleId="TextkomentraChar">
    <w:name w:val="Text komentára Char"/>
    <w:basedOn w:val="Predvolenpsmoodseku"/>
    <w:link w:val="Textkomentra"/>
    <w:uiPriority w:val="99"/>
    <w:semiHidden/>
    <w:locked/>
    <w:rsid w:val="00242EF0"/>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242EF0"/>
    <w:rPr>
      <w:b/>
      <w:bCs/>
    </w:rPr>
  </w:style>
  <w:style w:type="character" w:customStyle="1" w:styleId="PredmetkomentraChar">
    <w:name w:val="Predmet komentára Char"/>
    <w:basedOn w:val="TextkomentraChar"/>
    <w:link w:val="Predmetkomentra"/>
    <w:uiPriority w:val="99"/>
    <w:semiHidden/>
    <w:locked/>
    <w:rsid w:val="00242EF0"/>
    <w:rPr>
      <w:rFonts w:ascii="Times New Roman" w:hAnsi="Times New Roman" w:cs="Times New Roman"/>
      <w:b/>
      <w:bCs/>
      <w:sz w:val="20"/>
      <w:szCs w:val="20"/>
    </w:rPr>
  </w:style>
  <w:style w:type="paragraph" w:styleId="Hlavika">
    <w:name w:val="header"/>
    <w:basedOn w:val="Normlny"/>
    <w:link w:val="HlavikaChar"/>
    <w:uiPriority w:val="99"/>
    <w:unhideWhenUsed/>
    <w:rsid w:val="00E80CDA"/>
    <w:pPr>
      <w:tabs>
        <w:tab w:val="center" w:pos="4536"/>
        <w:tab w:val="right" w:pos="9072"/>
      </w:tabs>
    </w:pPr>
  </w:style>
  <w:style w:type="character" w:customStyle="1" w:styleId="HlavikaChar">
    <w:name w:val="Hlavička Char"/>
    <w:basedOn w:val="Predvolenpsmoodseku"/>
    <w:link w:val="Hlavika"/>
    <w:uiPriority w:val="99"/>
    <w:locked/>
    <w:rsid w:val="00E80CDA"/>
    <w:rPr>
      <w:rFonts w:ascii="Times New Roman" w:hAnsi="Times New Roman" w:cs="Times New Roman"/>
      <w:sz w:val="24"/>
      <w:szCs w:val="24"/>
    </w:rPr>
  </w:style>
  <w:style w:type="paragraph" w:styleId="Pta">
    <w:name w:val="footer"/>
    <w:basedOn w:val="Normlny"/>
    <w:link w:val="PtaChar"/>
    <w:uiPriority w:val="99"/>
    <w:unhideWhenUsed/>
    <w:rsid w:val="00E80CDA"/>
    <w:pPr>
      <w:tabs>
        <w:tab w:val="center" w:pos="4536"/>
        <w:tab w:val="right" w:pos="9072"/>
      </w:tabs>
    </w:pPr>
  </w:style>
  <w:style w:type="character" w:customStyle="1" w:styleId="PtaChar">
    <w:name w:val="Päta Char"/>
    <w:basedOn w:val="Predvolenpsmoodseku"/>
    <w:link w:val="Pta"/>
    <w:uiPriority w:val="99"/>
    <w:locked/>
    <w:rsid w:val="00E80CDA"/>
    <w:rPr>
      <w:rFonts w:ascii="Times New Roman" w:hAnsi="Times New Roman" w:cs="Times New Roman"/>
      <w:sz w:val="24"/>
      <w:szCs w:val="24"/>
    </w:rPr>
  </w:style>
  <w:style w:type="paragraph" w:styleId="Normlnywebov">
    <w:name w:val="Normal (Web)"/>
    <w:basedOn w:val="Normlny"/>
    <w:uiPriority w:val="99"/>
    <w:rsid w:val="00D02467"/>
    <w:pPr>
      <w:widowControl/>
      <w:adjustRightInd/>
      <w:spacing w:before="100" w:beforeAutospacing="1" w:after="100" w:afterAutospacing="1"/>
    </w:pPr>
  </w:style>
  <w:style w:type="character" w:styleId="Hypertextovprepojenie">
    <w:name w:val="Hyperlink"/>
    <w:basedOn w:val="Predvolenpsmoodseku"/>
    <w:uiPriority w:val="99"/>
    <w:unhideWhenUsed/>
    <w:rsid w:val="00D02467"/>
    <w:rPr>
      <w:color w:val="0000FF"/>
      <w:u w:val="single"/>
    </w:rPr>
  </w:style>
  <w:style w:type="table" w:styleId="Mriekatabuky">
    <w:name w:val="Table Grid"/>
    <w:basedOn w:val="Normlnatabuka"/>
    <w:locked/>
    <w:rsid w:val="00D0246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99"/>
    <w:qFormat/>
    <w:locked/>
    <w:rsid w:val="00D02467"/>
    <w:pPr>
      <w:autoSpaceDE w:val="0"/>
      <w:autoSpaceDN w:val="0"/>
      <w:ind w:left="720"/>
      <w:contextualSpacing/>
    </w:pPr>
  </w:style>
  <w:style w:type="table" w:customStyle="1" w:styleId="Mriekatabuky1">
    <w:name w:val="Mriežka tabuľky1"/>
    <w:basedOn w:val="Normlnatabuka"/>
    <w:next w:val="Mriekatabuky"/>
    <w:uiPriority w:val="59"/>
    <w:rsid w:val="003E18B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ext">
    <w:name w:val="formtext"/>
    <w:rsid w:val="003E18B6"/>
  </w:style>
  <w:style w:type="character" w:styleId="slostrany">
    <w:name w:val="page number"/>
    <w:uiPriority w:val="99"/>
    <w:rsid w:val="004F05C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222702">
      <w:marLeft w:val="0"/>
      <w:marRight w:val="0"/>
      <w:marTop w:val="0"/>
      <w:marBottom w:val="0"/>
      <w:divBdr>
        <w:top w:val="none" w:sz="0" w:space="0" w:color="auto"/>
        <w:left w:val="none" w:sz="0" w:space="0" w:color="auto"/>
        <w:bottom w:val="none" w:sz="0" w:space="0" w:color="auto"/>
        <w:right w:val="none" w:sz="0" w:space="0" w:color="auto"/>
      </w:divBdr>
    </w:div>
    <w:div w:id="208413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ezka.pankievicova@normoff.gov.sk" TargetMode="Externa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2828-3FFC-4DA3-98F3-59FB2FB4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5410</Words>
  <Characters>30837</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UNMS</Company>
  <LinksUpToDate>false</LinksUpToDate>
  <CharactersWithSpaces>36175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lubor.lysak@normoff.gov.sk</dc:creator>
  <cp:lastModifiedBy>Koško Ján</cp:lastModifiedBy>
  <cp:revision>12</cp:revision>
  <cp:lastPrinted>2019-05-27T07:16:00Z</cp:lastPrinted>
  <dcterms:created xsi:type="dcterms:W3CDTF">2019-05-28T12:35:00Z</dcterms:created>
  <dcterms:modified xsi:type="dcterms:W3CDTF">2019-08-14T07:57:00Z</dcterms:modified>
</cp:coreProperties>
</file>