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9BB" w:rsidRPr="000929BB" w:rsidRDefault="000929BB" w:rsidP="000929BB">
      <w:pPr>
        <w:jc w:val="center"/>
        <w:rPr>
          <w:rFonts w:eastAsia="Calibri"/>
          <w:b/>
          <w:lang w:eastAsia="en-US"/>
        </w:rPr>
      </w:pPr>
      <w:r w:rsidRPr="000929BB">
        <w:rPr>
          <w:rFonts w:eastAsia="Calibri"/>
          <w:b/>
          <w:lang w:eastAsia="en-US"/>
        </w:rPr>
        <w:t>DÔVODOVÁ SPRÁVA</w:t>
      </w:r>
    </w:p>
    <w:p w:rsidR="000929BB" w:rsidRPr="000929BB" w:rsidRDefault="000929BB" w:rsidP="000929BB">
      <w:pPr>
        <w:jc w:val="both"/>
        <w:rPr>
          <w:rFonts w:eastAsia="Calibri"/>
          <w:lang w:eastAsia="en-US"/>
        </w:rPr>
      </w:pPr>
    </w:p>
    <w:p w:rsidR="000929BB" w:rsidRPr="000929BB" w:rsidRDefault="000929BB" w:rsidP="000929BB">
      <w:pPr>
        <w:jc w:val="both"/>
        <w:rPr>
          <w:rFonts w:eastAsia="Calibri"/>
          <w:b/>
        </w:rPr>
      </w:pPr>
      <w:r w:rsidRPr="000929BB">
        <w:rPr>
          <w:rFonts w:eastAsia="Calibri"/>
          <w:b/>
        </w:rPr>
        <w:t>A. Všeobecná časť</w:t>
      </w:r>
    </w:p>
    <w:p w:rsidR="000929BB" w:rsidRPr="000929BB" w:rsidRDefault="000929BB" w:rsidP="000929BB">
      <w:pPr>
        <w:jc w:val="both"/>
        <w:rPr>
          <w:rFonts w:eastAsia="Calibri"/>
          <w:lang w:eastAsia="en-US"/>
        </w:rPr>
      </w:pPr>
    </w:p>
    <w:p w:rsidR="000929BB" w:rsidRPr="000929BB" w:rsidRDefault="000929BB" w:rsidP="000929BB">
      <w:pPr>
        <w:ind w:firstLine="708"/>
        <w:jc w:val="both"/>
        <w:rPr>
          <w:rFonts w:eastAsia="Calibri"/>
          <w:lang w:eastAsia="en-US"/>
        </w:rPr>
      </w:pPr>
      <w:r w:rsidRPr="000929BB">
        <w:rPr>
          <w:rFonts w:eastAsia="Calibri"/>
          <w:lang w:eastAsia="en-US"/>
        </w:rPr>
        <w:t>Návrh zákona o občianskych preukazoch a o zmene a doplnení niektorých zákonov (ďalej len „návrh zákona“) sa predkladá ako iniciatívny materiál, ktorého dôvodom je predovšetkým vytvorenie právneho rámca na vydávanie občianskych preukazov bez podoby tváre, ktorý je jedným z predpokladov na spustenie elektronického zdravotníctva do praxe. Okrem toho sa navrhuje úprava viacerých (aj systémových) prvkov pri vydávaní občianskych preukazov, preto sa pristúpilo k vypracovaniu nového zákona.</w:t>
      </w:r>
    </w:p>
    <w:p w:rsidR="000929BB" w:rsidRPr="000929BB" w:rsidRDefault="000929BB" w:rsidP="000929BB">
      <w:pPr>
        <w:jc w:val="both"/>
        <w:rPr>
          <w:rFonts w:eastAsia="Calibri"/>
          <w:lang w:eastAsia="en-US"/>
        </w:rPr>
      </w:pPr>
    </w:p>
    <w:p w:rsidR="000929BB" w:rsidRPr="000929BB" w:rsidRDefault="000929BB" w:rsidP="000929BB">
      <w:pPr>
        <w:ind w:firstLine="708"/>
        <w:jc w:val="both"/>
      </w:pPr>
      <w:r w:rsidRPr="000929BB">
        <w:t>V súvislosti s projektom elektronického zdravotníctva je potrebné do 31. decembra 2021 dosiahnuť stav, aby bol každý občan Slovenskej republiky s trvalým pobytom na území Slovenskej republiky držiteľom občianskeho preukazu s čipom, resp. aby mal možnosť takýto doklad získať, nakoľko po tomto dátume je pre občanov Slovenskej republiky definovaný občiansky preukaz s čipom ako jediný autentifikačný prostriedok pre umožnenie prístupu k elektronickým zdravotným záznamom z elektronickej zdravotnej knižky občana podľa zákona č. 153/2013 Z. z. o národnom zdravotníckom informačnom systéme.</w:t>
      </w:r>
    </w:p>
    <w:p w:rsidR="000929BB" w:rsidRPr="000929BB" w:rsidRDefault="000929BB" w:rsidP="000929BB">
      <w:pPr>
        <w:jc w:val="both"/>
        <w:rPr>
          <w:rFonts w:eastAsia="Calibri"/>
          <w:lang w:eastAsia="en-US"/>
        </w:rPr>
      </w:pPr>
    </w:p>
    <w:p w:rsidR="000929BB" w:rsidRPr="000929BB" w:rsidRDefault="000929BB" w:rsidP="000929BB">
      <w:pPr>
        <w:ind w:firstLine="708"/>
        <w:jc w:val="both"/>
        <w:rPr>
          <w:rFonts w:eastAsia="Calibri"/>
          <w:lang w:eastAsia="en-US"/>
        </w:rPr>
      </w:pPr>
      <w:r w:rsidRPr="000929BB">
        <w:rPr>
          <w:rFonts w:eastAsia="Calibri"/>
          <w:lang w:eastAsia="en-US"/>
        </w:rPr>
        <w:t>Z uvedeného dôvodu sa navrhuje pre občanov mladších ako 15 rokov vydávať občiansky preukaz bez podoby tváre. Občiansky preukaz bez podoby tváre bude identický s občianskym preukazom s podobou tváre, nebude však obsahovať fotografiu držiteľa a jeho podpis, pretože bude vydávaný z úradnej moci bez fyzickej  prítomnosti držiteľa. Vyhotovený doklad bude  automatizovane doručený na adresu pobytu zákonného zástupcu, bez potreby dostaviť sa na príslušný útvar. Rovnaký postup sa navrhuje aj pre občanov, ktorým boli vydané občianske preukazy s neobmedzenou dobou platnosti (vydávali sa do 30. júna 2012 pre osoby staršie ako 60 rokov) a pre občanov starších ako 65 rokov, ktorí nie sú držiteľmi občianskeho preukazu s elektronickým čipom. Vyhotovený doklad sa bude taktiež automatizovane doručovať na adresu pobytu. Uvedené sa navrhuje z dôvodu nezaťažovania tejto seniorskej vekovej skupiny povinnosťou vymeniť si svoj v súčasnosti platný občiansky preukaz.</w:t>
      </w:r>
    </w:p>
    <w:p w:rsidR="000929BB" w:rsidRPr="000929BB" w:rsidRDefault="000929BB" w:rsidP="000929BB">
      <w:pPr>
        <w:jc w:val="both"/>
        <w:rPr>
          <w:rFonts w:eastAsia="Calibri"/>
          <w:lang w:eastAsia="en-US"/>
        </w:rPr>
      </w:pPr>
    </w:p>
    <w:p w:rsidR="000929BB" w:rsidRPr="000929BB" w:rsidRDefault="000929BB" w:rsidP="000929BB">
      <w:pPr>
        <w:ind w:firstLine="708"/>
        <w:jc w:val="both"/>
      </w:pPr>
      <w:r w:rsidRPr="000929BB">
        <w:t xml:space="preserve">Súčasne sa navrhuje možnosť požiadať o vydanie občianskeho preukazu </w:t>
      </w:r>
      <w:r w:rsidRPr="000929BB">
        <w:rPr>
          <w:rFonts w:eastAsia="Calibri"/>
          <w:lang w:eastAsia="en-US"/>
        </w:rPr>
        <w:t>s podobou tváre</w:t>
      </w:r>
      <w:r w:rsidRPr="000929BB">
        <w:t xml:space="preserve"> aj pre občana mladšieho ako 15 rokov, pričom sa navrhuje občiansky preukaz </w:t>
      </w:r>
      <w:r w:rsidRPr="000929BB">
        <w:rPr>
          <w:rFonts w:eastAsia="Calibri"/>
          <w:lang w:eastAsia="en-US"/>
        </w:rPr>
        <w:t>s podobou tváre</w:t>
      </w:r>
      <w:r w:rsidRPr="000929BB">
        <w:t xml:space="preserve"> vydávať s obmedzenou platnosťou analogicky podľa platnosti cestovných dokladov (vek do 6 rokov s platnosťou na 2 roky, vek 6-15 rokov s platnosťou 5 rokov), pretože deťom do 15 rokov sa výrazne mení podoba tváre. Tento doklad bude možné použiť pri cestovaní v rámci Európskej únie a tiež do ďalších štátov, ktoré ho ako cestovný doklad uznávajú, rovnocenne ako je tomu u občanov starších ako 15 rokov, a tiež aj na prihlasovanie do elektronických služieb. </w:t>
      </w:r>
      <w:r w:rsidRPr="000929BB">
        <w:rPr>
          <w:rFonts w:eastAsia="Calibri"/>
          <w:lang w:eastAsia="en-US"/>
        </w:rPr>
        <w:t>Občiansky preukaz bez podoby tváre vydaný z úradnej moci</w:t>
      </w:r>
      <w:r w:rsidRPr="000929BB">
        <w:t xml:space="preserve"> bude držiteľovi ponechaný, kým nedosiahne vek 15 rokov pre prípad, že by zákonný zástupca nepožiadal po skončení platnosti občianskeho preukazu </w:t>
      </w:r>
      <w:r w:rsidRPr="000929BB">
        <w:rPr>
          <w:rFonts w:eastAsia="Calibri"/>
          <w:lang w:eastAsia="en-US"/>
        </w:rPr>
        <w:t>s podobou tváre</w:t>
      </w:r>
      <w:r w:rsidRPr="000929BB">
        <w:t xml:space="preserve"> o vydanie nového dokladu. Vydanie občianskeho preukazu </w:t>
      </w:r>
      <w:r w:rsidRPr="000929BB">
        <w:rPr>
          <w:rFonts w:eastAsia="Calibri"/>
          <w:lang w:eastAsia="en-US"/>
        </w:rPr>
        <w:t>s podobou tváre</w:t>
      </w:r>
      <w:r w:rsidRPr="000929BB">
        <w:t xml:space="preserve"> bude v tomto prípade spoplatnené do veku 15 rokov, pretože sa jedná o možnosť jeho vydania, nie o povinnosť. Od veku 15 rokov bude vydanie občianskeho preukazu </w:t>
      </w:r>
      <w:r w:rsidRPr="000929BB">
        <w:rPr>
          <w:rFonts w:eastAsia="Calibri"/>
          <w:lang w:eastAsia="en-US"/>
        </w:rPr>
        <w:t>s podobou tváre</w:t>
      </w:r>
      <w:r w:rsidRPr="000929BB">
        <w:t xml:space="preserve"> bezplatné tak, ako ustanovuje platná právna úprava. Takisto sa zachováva jeho bezplatné vydanie, ak dôjde k výmene dokladu za nový doklad z dôvodu uplynutia jeho časovej platnosti.</w:t>
      </w:r>
    </w:p>
    <w:p w:rsidR="000929BB" w:rsidRPr="000929BB" w:rsidRDefault="000929BB" w:rsidP="000929BB">
      <w:pPr>
        <w:jc w:val="both"/>
      </w:pPr>
    </w:p>
    <w:p w:rsidR="000929BB" w:rsidRPr="000929BB" w:rsidRDefault="000929BB" w:rsidP="000929BB">
      <w:pPr>
        <w:ind w:firstLine="708"/>
        <w:jc w:val="both"/>
      </w:pPr>
      <w:r w:rsidRPr="000929BB">
        <w:t xml:space="preserve">Návrhom zákona sa umožňuje požiadať o vydanie občianskeho preukazu </w:t>
      </w:r>
      <w:r w:rsidRPr="000929BB">
        <w:rPr>
          <w:rFonts w:eastAsia="Calibri"/>
          <w:lang w:eastAsia="en-US"/>
        </w:rPr>
        <w:t>s podobou tváre aj</w:t>
      </w:r>
      <w:r w:rsidRPr="000929BB">
        <w:t xml:space="preserve"> pre občana s trvalým pobytom mimo územia Slovenskej republiky, pretože vývoj za posledné roky poukazuje na početnú skupinu občanov Slovenskej republiky s pobytom mimo nášho územia, ktorí nemajú zákonnú možnosť byť držiteľom občianskeho preukazu, a teda </w:t>
      </w:r>
      <w:r w:rsidRPr="000929BB">
        <w:lastRenderedPageBreak/>
        <w:t xml:space="preserve">nemajú ani možnosť využívať elektronickú funkcionalitu občianskych preukazov, čo je možné v porovnaní s občanmi Slovenskej republiky s trvalým pobytom na území Slovenskej republiky považovať za obmedzujúce. </w:t>
      </w:r>
    </w:p>
    <w:p w:rsidR="000929BB" w:rsidRPr="000929BB" w:rsidRDefault="000929BB" w:rsidP="000929BB">
      <w:pPr>
        <w:jc w:val="both"/>
      </w:pPr>
    </w:p>
    <w:p w:rsidR="000929BB" w:rsidRPr="000929BB" w:rsidRDefault="000929BB" w:rsidP="000929BB">
      <w:pPr>
        <w:ind w:firstLine="708"/>
        <w:jc w:val="both"/>
        <w:rPr>
          <w:rFonts w:eastAsia="Calibri"/>
          <w:lang w:eastAsia="en-US"/>
        </w:rPr>
      </w:pPr>
      <w:r w:rsidRPr="000929BB">
        <w:t xml:space="preserve">Rozširuje sa okruh občanov, ktorým môže byť žiadosť o vydanie občianskeho preukazu </w:t>
      </w:r>
      <w:r w:rsidRPr="000929BB">
        <w:rPr>
          <w:rFonts w:eastAsia="Calibri"/>
          <w:lang w:eastAsia="en-US"/>
        </w:rPr>
        <w:t>s podobou tváre</w:t>
      </w:r>
      <w:r w:rsidRPr="000929BB">
        <w:t xml:space="preserve"> prijatá prostredníctvom mobilného pracoviska. Podľa súčasnej platnej právnej úpravy sa môže mobilné pracovisko použiť iba u občanov </w:t>
      </w:r>
      <w:r w:rsidRPr="000929BB">
        <w:rPr>
          <w:rFonts w:eastAsia="Calibri"/>
          <w:lang w:eastAsia="en-US"/>
        </w:rPr>
        <w:t>bezvládnych z dôvodu dlhodobého pripútania na lôžko, z podnetov z praxe sa okruh rozširuje o občanov bezvládnych z dôvodu psychického ochorenia.</w:t>
      </w:r>
    </w:p>
    <w:p w:rsidR="000929BB" w:rsidRPr="000929BB" w:rsidRDefault="000929BB" w:rsidP="000929BB">
      <w:pPr>
        <w:ind w:firstLine="708"/>
        <w:jc w:val="both"/>
        <w:rPr>
          <w:rFonts w:eastAsia="Calibri"/>
          <w:lang w:eastAsia="en-US"/>
        </w:rPr>
      </w:pPr>
    </w:p>
    <w:p w:rsidR="000929BB" w:rsidRPr="000929BB" w:rsidRDefault="000929BB" w:rsidP="000929BB">
      <w:pPr>
        <w:ind w:firstLine="708"/>
        <w:jc w:val="both"/>
      </w:pPr>
      <w:r w:rsidRPr="000929BB">
        <w:rPr>
          <w:rFonts w:eastAsia="Calibri"/>
          <w:lang w:eastAsia="en-US"/>
        </w:rPr>
        <w:t>V novele zákona č. 171/1993 Z. z. o Policajnom zbore sa navrhuje, aby policajt bol oprávnený okrem kontroly občianskeho preukazu osoby, resp. iných identifikačných dokladov, skontrolovať a overiť totožnosť osoby aj prostredníctvom zosnímania odtlačkov prstov a  porovnať ich so záznamami najmä v európskych systémoch.  Ide o reakciu na novú  úpravu Schengenského informačného systému, ktorej cieľom je vytvorenie spoločnej služby porovnávania biometrických údajov, čím sa umožní v prípade potreby oveľa spoľahlivejšia identifikácia osoby, než je identifikácia na základe alfanumerických údajov.</w:t>
      </w:r>
    </w:p>
    <w:p w:rsidR="000929BB" w:rsidRPr="000929BB" w:rsidRDefault="000929BB" w:rsidP="000929BB">
      <w:pPr>
        <w:jc w:val="both"/>
      </w:pPr>
      <w:r w:rsidRPr="000929BB">
        <w:t xml:space="preserve"> </w:t>
      </w:r>
    </w:p>
    <w:p w:rsidR="000929BB" w:rsidRPr="000929BB" w:rsidRDefault="000929BB" w:rsidP="000929BB">
      <w:pPr>
        <w:ind w:firstLine="708"/>
        <w:jc w:val="both"/>
        <w:rPr>
          <w:rFonts w:eastAsia="Calibri"/>
          <w:bCs/>
          <w:lang w:eastAsia="en-US"/>
        </w:rPr>
      </w:pPr>
      <w:r w:rsidRPr="000929BB">
        <w:rPr>
          <w:rFonts w:eastAsia="Calibri"/>
          <w:bCs/>
          <w:lang w:eastAsia="en-US"/>
        </w:rPr>
        <w:t>V súvislosti s legislatívnymi úpravami na úseku vydávania občianskych preukazov sa navrhuje nové znenie položiek 22a  a 259 sadzobníka správnych poplatkov, ktorý tvorí prílohu zákona č. 145/1995 Z. z. o správnych poplatkoch. Základné sadzby správnych poplatkov pri vydávaní občianskych preukazov ostávajú zachované, upravuje sa však napríklad, že ak existuje dôvod na oslobodenie od poplatku za vydanie občianskeho preukazu (napríklad uplynutie jeho platnosti), občan si bude môcť zároveň bezplatne doplniť alebo zmeniť aj akékoľvek iné údaje v občianskom preukaze.</w:t>
      </w:r>
    </w:p>
    <w:p w:rsidR="000929BB" w:rsidRPr="000929BB" w:rsidRDefault="000929BB" w:rsidP="000929BB">
      <w:pPr>
        <w:ind w:firstLine="708"/>
        <w:jc w:val="both"/>
        <w:rPr>
          <w:rFonts w:eastAsia="Calibri"/>
          <w:bCs/>
          <w:lang w:eastAsia="en-US"/>
        </w:rPr>
      </w:pPr>
    </w:p>
    <w:p w:rsidR="000929BB" w:rsidRPr="000929BB" w:rsidRDefault="000929BB" w:rsidP="000929BB">
      <w:pPr>
        <w:ind w:firstLine="708"/>
        <w:jc w:val="both"/>
        <w:rPr>
          <w:rFonts w:eastAsia="Calibri"/>
        </w:rPr>
      </w:pPr>
      <w:r w:rsidRPr="000929BB">
        <w:rPr>
          <w:rFonts w:eastAsia="Calibri"/>
          <w:bCs/>
          <w:lang w:eastAsia="en-US"/>
        </w:rPr>
        <w:t xml:space="preserve">Z dôvodu úpravy odovzdávania občianskeho preukazu s podobou tváre aj na ohlasovni pobytu pri odhlasovaní z pobytu na území Slovenskej republiky sa novelizuje zákon </w:t>
      </w:r>
      <w:r w:rsidRPr="000929BB">
        <w:rPr>
          <w:rFonts w:eastAsia="Calibri"/>
          <w:lang w:eastAsia="en-US"/>
        </w:rPr>
        <w:t>č. 253/1998 Z. z. o hlásení pobytu občanov Slovenskej republiky a registri obyvateľov Slovenskej republiky.</w:t>
      </w:r>
    </w:p>
    <w:p w:rsidR="000929BB" w:rsidRPr="000929BB" w:rsidRDefault="000929BB" w:rsidP="000929BB">
      <w:pPr>
        <w:jc w:val="both"/>
        <w:rPr>
          <w:rFonts w:eastAsia="Calibri"/>
        </w:rPr>
      </w:pPr>
    </w:p>
    <w:p w:rsidR="000929BB" w:rsidRPr="000929BB" w:rsidRDefault="000929BB" w:rsidP="000929BB">
      <w:pPr>
        <w:ind w:firstLine="708"/>
        <w:jc w:val="both"/>
        <w:rPr>
          <w:rFonts w:eastAsia="Calibri"/>
          <w:lang w:eastAsia="en-US"/>
        </w:rPr>
      </w:pPr>
      <w:r w:rsidRPr="000929BB">
        <w:rPr>
          <w:rFonts w:eastAsia="Calibri"/>
          <w:lang w:eastAsia="en-US"/>
        </w:rPr>
        <w:t>Predpokladané vplyvy návrhu zákona na rozpočet verejnej správy, podnikateľské prostredie, s</w:t>
      </w:r>
      <w:r w:rsidRPr="000929BB">
        <w:rPr>
          <w:rFonts w:eastAsia="Calibri"/>
        </w:rPr>
        <w:t>ociálne vplyvy, vplyvy na informatizáciu, na služby pre občana, na životné prostredie a manželstvo, rodičovstvo a rodinu sú</w:t>
      </w:r>
      <w:r w:rsidRPr="000929BB">
        <w:rPr>
          <w:rFonts w:eastAsia="Calibri"/>
          <w:lang w:eastAsia="en-US"/>
        </w:rPr>
        <w:t xml:space="preserve"> uvedené v doložke vybraných vplyvov.</w:t>
      </w:r>
    </w:p>
    <w:p w:rsidR="000929BB" w:rsidRPr="000929BB" w:rsidRDefault="000929BB" w:rsidP="000929BB">
      <w:pPr>
        <w:jc w:val="both"/>
        <w:rPr>
          <w:rFonts w:eastAsia="Calibri"/>
        </w:rPr>
      </w:pPr>
    </w:p>
    <w:p w:rsidR="000929BB" w:rsidRPr="000929BB" w:rsidRDefault="000929BB" w:rsidP="000929BB">
      <w:pPr>
        <w:ind w:firstLine="708"/>
        <w:jc w:val="both"/>
        <w:rPr>
          <w:rFonts w:eastAsia="Calibri"/>
        </w:rPr>
      </w:pPr>
      <w:r w:rsidRPr="000929BB">
        <w:rPr>
          <w:rFonts w:eastAsia="Calibri"/>
        </w:rPr>
        <w:t>Návrh zákona je v súlade s Ústavou Slovenskej republiky, ústavnými zákonmi, nálezmi ústavného súdu, zákonmi a ostatnými všeobecne záväznými právnymi predpismi Slovenskej republiky, s právom Európskej únie a s medzinárodnými zmluvami, ktorými je Slovenská republika viazaná.</w:t>
      </w:r>
    </w:p>
    <w:p w:rsidR="000929BB" w:rsidRPr="000929BB" w:rsidRDefault="000929BB" w:rsidP="000929BB">
      <w:pPr>
        <w:jc w:val="both"/>
        <w:rPr>
          <w:rFonts w:eastAsia="Calibri"/>
          <w:bCs/>
          <w:lang w:eastAsia="en-US"/>
        </w:rPr>
      </w:pPr>
    </w:p>
    <w:p w:rsidR="000929BB" w:rsidRDefault="000929BB" w:rsidP="000929BB">
      <w:pPr>
        <w:pStyle w:val="Normlnywebov"/>
        <w:spacing w:before="0" w:beforeAutospacing="0" w:after="0" w:afterAutospacing="0"/>
        <w:rPr>
          <w:b/>
          <w:bCs/>
          <w:sz w:val="28"/>
          <w:szCs w:val="28"/>
        </w:rPr>
      </w:pPr>
    </w:p>
    <w:p w:rsidR="009E520B" w:rsidRDefault="009E520B" w:rsidP="000929BB">
      <w:pPr>
        <w:pStyle w:val="Normlnywebov"/>
        <w:spacing w:before="0" w:beforeAutospacing="0" w:after="0" w:afterAutospacing="0"/>
        <w:rPr>
          <w:b/>
          <w:bCs/>
          <w:sz w:val="28"/>
          <w:szCs w:val="28"/>
        </w:rPr>
      </w:pPr>
    </w:p>
    <w:p w:rsidR="009E520B" w:rsidRDefault="009E520B" w:rsidP="000929BB">
      <w:pPr>
        <w:pStyle w:val="Normlnywebov"/>
        <w:spacing w:before="0" w:beforeAutospacing="0" w:after="0" w:afterAutospacing="0"/>
        <w:rPr>
          <w:b/>
          <w:bCs/>
          <w:sz w:val="28"/>
          <w:szCs w:val="28"/>
        </w:rPr>
      </w:pPr>
    </w:p>
    <w:p w:rsidR="009E520B" w:rsidRDefault="009E520B" w:rsidP="000929BB">
      <w:pPr>
        <w:pStyle w:val="Normlnywebov"/>
        <w:spacing w:before="0" w:beforeAutospacing="0" w:after="0" w:afterAutospacing="0"/>
        <w:rPr>
          <w:b/>
          <w:bCs/>
          <w:sz w:val="28"/>
          <w:szCs w:val="28"/>
        </w:rPr>
      </w:pPr>
    </w:p>
    <w:p w:rsidR="009E520B" w:rsidRDefault="009E520B" w:rsidP="000929BB">
      <w:pPr>
        <w:pStyle w:val="Normlnywebov"/>
        <w:spacing w:before="0" w:beforeAutospacing="0" w:after="0" w:afterAutospacing="0"/>
        <w:rPr>
          <w:b/>
          <w:bCs/>
          <w:sz w:val="28"/>
          <w:szCs w:val="28"/>
        </w:rPr>
      </w:pPr>
    </w:p>
    <w:p w:rsidR="009E520B" w:rsidRDefault="009E520B" w:rsidP="000929BB">
      <w:pPr>
        <w:pStyle w:val="Normlnywebov"/>
        <w:spacing w:before="0" w:beforeAutospacing="0" w:after="0" w:afterAutospacing="0"/>
        <w:rPr>
          <w:b/>
          <w:bCs/>
          <w:sz w:val="28"/>
          <w:szCs w:val="28"/>
        </w:rPr>
      </w:pPr>
    </w:p>
    <w:p w:rsidR="009E520B" w:rsidRDefault="009E520B" w:rsidP="000929BB">
      <w:pPr>
        <w:pStyle w:val="Normlnywebov"/>
        <w:spacing w:before="0" w:beforeAutospacing="0" w:after="0" w:afterAutospacing="0"/>
        <w:rPr>
          <w:b/>
          <w:bCs/>
          <w:sz w:val="28"/>
          <w:szCs w:val="28"/>
        </w:rPr>
      </w:pPr>
    </w:p>
    <w:p w:rsidR="009E520B" w:rsidRDefault="009E520B" w:rsidP="000929BB">
      <w:pPr>
        <w:pStyle w:val="Normlnywebov"/>
        <w:spacing w:before="0" w:beforeAutospacing="0" w:after="0" w:afterAutospacing="0"/>
        <w:rPr>
          <w:b/>
          <w:bCs/>
          <w:sz w:val="28"/>
          <w:szCs w:val="28"/>
        </w:rPr>
      </w:pPr>
    </w:p>
    <w:p w:rsidR="009E520B" w:rsidRDefault="009E520B" w:rsidP="000929BB">
      <w:pPr>
        <w:pStyle w:val="Normlnywebov"/>
        <w:spacing w:before="0" w:beforeAutospacing="0" w:after="0" w:afterAutospacing="0"/>
        <w:rPr>
          <w:b/>
          <w:bCs/>
          <w:sz w:val="28"/>
          <w:szCs w:val="28"/>
        </w:rPr>
      </w:pPr>
    </w:p>
    <w:p w:rsidR="009F02B7" w:rsidRDefault="00B34E23" w:rsidP="00C579E9">
      <w:pPr>
        <w:pStyle w:val="Normlnywebov"/>
        <w:spacing w:before="0" w:beforeAutospacing="0" w:after="0" w:afterAutospacing="0"/>
        <w:jc w:val="center"/>
        <w:rPr>
          <w:b/>
          <w:bCs/>
          <w:sz w:val="28"/>
          <w:szCs w:val="28"/>
        </w:rPr>
      </w:pPr>
      <w:r w:rsidRPr="00C579E9">
        <w:rPr>
          <w:b/>
          <w:bCs/>
          <w:sz w:val="28"/>
          <w:szCs w:val="28"/>
        </w:rPr>
        <w:lastRenderedPageBreak/>
        <w:t>D</w:t>
      </w:r>
      <w:r w:rsidR="00C579E9" w:rsidRPr="00C579E9">
        <w:rPr>
          <w:b/>
          <w:bCs/>
          <w:sz w:val="28"/>
          <w:szCs w:val="28"/>
        </w:rPr>
        <w:t xml:space="preserve">oložka </w:t>
      </w:r>
      <w:r w:rsidRPr="00C579E9">
        <w:rPr>
          <w:b/>
          <w:bCs/>
          <w:sz w:val="28"/>
          <w:szCs w:val="28"/>
        </w:rPr>
        <w:t>vybraných vplyvov</w:t>
      </w:r>
    </w:p>
    <w:p w:rsidR="00376383" w:rsidRDefault="00376383"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376383">
        <w:trPr>
          <w:divId w:val="2025476818"/>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1.  Základné údaje</w:t>
            </w:r>
          </w:p>
        </w:tc>
      </w:tr>
      <w:tr w:rsidR="00376383" w:rsidTr="00120181">
        <w:trPr>
          <w:divId w:val="2025476818"/>
          <w:trHeight w:val="69"/>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Názov materiálu</w:t>
            </w:r>
          </w:p>
        </w:tc>
      </w:tr>
      <w:tr w:rsidR="00376383" w:rsidTr="00120181">
        <w:trPr>
          <w:divId w:val="2025476818"/>
          <w:trHeight w:val="215"/>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376383" w:rsidRDefault="00120181" w:rsidP="008601A1">
            <w:pPr>
              <w:ind w:left="127" w:right="130"/>
              <w:jc w:val="both"/>
              <w:rPr>
                <w:rFonts w:ascii="Times" w:hAnsi="Times" w:cs="Times"/>
                <w:sz w:val="20"/>
                <w:szCs w:val="20"/>
              </w:rPr>
            </w:pPr>
            <w:r w:rsidRPr="00120181">
              <w:rPr>
                <w:rFonts w:ascii="Times" w:hAnsi="Times" w:cs="Times"/>
                <w:sz w:val="20"/>
                <w:szCs w:val="20"/>
              </w:rPr>
              <w:t>Návrh zákona o občianskych preukazoch a o zmene a doplnení niektorých zákonov</w:t>
            </w:r>
            <w:r w:rsidR="00376383">
              <w:rPr>
                <w:rFonts w:ascii="Times" w:hAnsi="Times" w:cs="Times"/>
                <w:sz w:val="20"/>
                <w:szCs w:val="20"/>
              </w:rPr>
              <w:t xml:space="preserve"> </w:t>
            </w:r>
          </w:p>
        </w:tc>
      </w:tr>
      <w:tr w:rsidR="00376383" w:rsidTr="00120181">
        <w:trPr>
          <w:divId w:val="2025476818"/>
          <w:trHeight w:val="261"/>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Predkladateľ (a spolupredkladateľ)</w:t>
            </w:r>
          </w:p>
        </w:tc>
      </w:tr>
      <w:tr w:rsidR="00376383" w:rsidTr="00E7776F">
        <w:trPr>
          <w:divId w:val="2025476818"/>
          <w:trHeight w:val="65"/>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376383" w:rsidRDefault="00376383" w:rsidP="008601A1">
            <w:pPr>
              <w:ind w:left="127" w:right="130"/>
              <w:jc w:val="both"/>
              <w:rPr>
                <w:rFonts w:ascii="Times" w:hAnsi="Times" w:cs="Times"/>
                <w:sz w:val="20"/>
                <w:szCs w:val="20"/>
              </w:rPr>
            </w:pPr>
            <w:r>
              <w:rPr>
                <w:rFonts w:ascii="Times" w:hAnsi="Times" w:cs="Times"/>
                <w:sz w:val="20"/>
                <w:szCs w:val="20"/>
              </w:rPr>
              <w:t>Ministerstvo vnútra Slovenskej republiky</w:t>
            </w:r>
          </w:p>
        </w:tc>
      </w:tr>
      <w:tr w:rsidR="00376383" w:rsidTr="00E7776F">
        <w:trPr>
          <w:divId w:val="2025476818"/>
          <w:trHeight w:val="91"/>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76383" w:rsidRDefault="00376383">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376383" w:rsidTr="00E7776F">
        <w:trPr>
          <w:divId w:val="2025476818"/>
          <w:trHeight w:val="6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376383" w:rsidTr="00E7776F">
        <w:trPr>
          <w:divId w:val="2025476818"/>
          <w:trHeight w:val="99"/>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Transpozícia práva EÚ </w:t>
            </w:r>
          </w:p>
        </w:tc>
      </w:tr>
      <w:tr w:rsidR="00376383">
        <w:trPr>
          <w:divId w:val="2025476818"/>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376383" w:rsidRDefault="00376383">
            <w:pPr>
              <w:rPr>
                <w:rFonts w:ascii="Times" w:hAnsi="Times" w:cs="Times"/>
                <w:sz w:val="20"/>
                <w:szCs w:val="20"/>
              </w:rPr>
            </w:pPr>
          </w:p>
        </w:tc>
      </w:tr>
      <w:tr w:rsidR="00376383">
        <w:trPr>
          <w:divId w:val="2025476818"/>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376383" w:rsidRDefault="00E7776F" w:rsidP="00E7776F">
            <w:pPr>
              <w:ind w:left="127" w:right="130"/>
              <w:rPr>
                <w:rFonts w:ascii="Times" w:hAnsi="Times" w:cs="Times"/>
                <w:sz w:val="20"/>
                <w:szCs w:val="20"/>
              </w:rPr>
            </w:pPr>
            <w:r>
              <w:rPr>
                <w:rFonts w:ascii="Times" w:hAnsi="Times" w:cs="Times"/>
                <w:sz w:val="20"/>
                <w:szCs w:val="20"/>
              </w:rPr>
              <w:t>z</w:t>
            </w:r>
            <w:r w:rsidR="00376383" w:rsidRPr="00E7776F">
              <w:rPr>
                <w:rFonts w:ascii="Times" w:hAnsi="Times" w:cs="Times"/>
                <w:sz w:val="20"/>
                <w:szCs w:val="20"/>
              </w:rPr>
              <w:t>ačiatok: </w:t>
            </w:r>
            <w:r>
              <w:rPr>
                <w:rFonts w:ascii="Times" w:hAnsi="Times" w:cs="Times"/>
                <w:sz w:val="20"/>
                <w:szCs w:val="20"/>
              </w:rPr>
              <w:t>28</w:t>
            </w:r>
            <w:r w:rsidR="00376383" w:rsidRPr="00E7776F">
              <w:rPr>
                <w:rFonts w:ascii="Times" w:hAnsi="Times" w:cs="Times"/>
                <w:sz w:val="20"/>
                <w:szCs w:val="20"/>
              </w:rPr>
              <w:t>.</w:t>
            </w:r>
            <w:r>
              <w:rPr>
                <w:rFonts w:ascii="Times" w:hAnsi="Times" w:cs="Times"/>
                <w:sz w:val="20"/>
                <w:szCs w:val="20"/>
              </w:rPr>
              <w:t xml:space="preserve"> 3</w:t>
            </w:r>
            <w:r w:rsidR="00376383" w:rsidRPr="00E7776F">
              <w:rPr>
                <w:rFonts w:ascii="Times" w:hAnsi="Times" w:cs="Times"/>
                <w:sz w:val="20"/>
                <w:szCs w:val="20"/>
              </w:rPr>
              <w:t>.</w:t>
            </w:r>
            <w:r>
              <w:rPr>
                <w:rFonts w:ascii="Times" w:hAnsi="Times" w:cs="Times"/>
                <w:sz w:val="20"/>
                <w:szCs w:val="20"/>
              </w:rPr>
              <w:t xml:space="preserve"> 2019</w:t>
            </w:r>
            <w:r>
              <w:rPr>
                <w:rFonts w:ascii="Times" w:hAnsi="Times" w:cs="Times"/>
                <w:sz w:val="20"/>
                <w:szCs w:val="20"/>
              </w:rPr>
              <w:br/>
              <w:t>koniec</w:t>
            </w:r>
            <w:r w:rsidR="00376383" w:rsidRPr="00E7776F">
              <w:rPr>
                <w:rFonts w:ascii="Times" w:hAnsi="Times" w:cs="Times"/>
                <w:sz w:val="20"/>
                <w:szCs w:val="20"/>
              </w:rPr>
              <w:t>: </w:t>
            </w:r>
            <w:r>
              <w:rPr>
                <w:rFonts w:ascii="Times" w:hAnsi="Times" w:cs="Times"/>
                <w:sz w:val="20"/>
                <w:szCs w:val="20"/>
              </w:rPr>
              <w:t>11</w:t>
            </w:r>
            <w:r w:rsidR="00376383" w:rsidRPr="00E7776F">
              <w:rPr>
                <w:rFonts w:ascii="Times" w:hAnsi="Times" w:cs="Times"/>
                <w:sz w:val="20"/>
                <w:szCs w:val="20"/>
              </w:rPr>
              <w:t>.</w:t>
            </w:r>
            <w:r>
              <w:rPr>
                <w:rFonts w:ascii="Times" w:hAnsi="Times" w:cs="Times"/>
                <w:sz w:val="20"/>
                <w:szCs w:val="20"/>
              </w:rPr>
              <w:t xml:space="preserve"> 4</w:t>
            </w:r>
            <w:r w:rsidR="00376383" w:rsidRPr="00E7776F">
              <w:rPr>
                <w:rFonts w:ascii="Times" w:hAnsi="Times" w:cs="Times"/>
                <w:sz w:val="20"/>
                <w:szCs w:val="20"/>
              </w:rPr>
              <w:t>.</w:t>
            </w:r>
            <w:r>
              <w:rPr>
                <w:rFonts w:ascii="Times" w:hAnsi="Times" w:cs="Times"/>
                <w:sz w:val="20"/>
                <w:szCs w:val="20"/>
              </w:rPr>
              <w:t xml:space="preserve"> </w:t>
            </w:r>
            <w:r w:rsidR="00376383" w:rsidRPr="00E7776F">
              <w:rPr>
                <w:rFonts w:ascii="Times" w:hAnsi="Times" w:cs="Times"/>
                <w:sz w:val="20"/>
                <w:szCs w:val="20"/>
              </w:rPr>
              <w:t>201</w:t>
            </w:r>
            <w:r>
              <w:rPr>
                <w:rFonts w:ascii="Times" w:hAnsi="Times" w:cs="Times"/>
                <w:sz w:val="20"/>
                <w:szCs w:val="20"/>
              </w:rPr>
              <w:t>9</w:t>
            </w:r>
          </w:p>
        </w:tc>
      </w:tr>
      <w:tr w:rsidR="00376383" w:rsidTr="00E7776F">
        <w:trPr>
          <w:divId w:val="2025476818"/>
          <w:trHeight w:val="205"/>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376383" w:rsidRPr="00E7776F" w:rsidRDefault="00D7657D" w:rsidP="00E7776F">
            <w:pPr>
              <w:ind w:left="127" w:right="130"/>
              <w:jc w:val="both"/>
              <w:rPr>
                <w:rFonts w:ascii="Times" w:hAnsi="Times" w:cs="Times"/>
                <w:sz w:val="20"/>
                <w:szCs w:val="20"/>
              </w:rPr>
            </w:pPr>
            <w:r w:rsidRPr="00D7657D">
              <w:rPr>
                <w:sz w:val="20"/>
              </w:rPr>
              <w:t>29. 5. - 18. 6. 2019</w:t>
            </w:r>
          </w:p>
        </w:tc>
      </w:tr>
      <w:tr w:rsidR="00376383" w:rsidTr="00E7776F">
        <w:trPr>
          <w:divId w:val="2025476818"/>
          <w:trHeight w:val="365"/>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rsidP="00E7776F">
            <w:pPr>
              <w:rPr>
                <w:rFonts w:ascii="Times" w:hAnsi="Times" w:cs="Times"/>
                <w:b/>
                <w:bCs/>
                <w:sz w:val="22"/>
                <w:szCs w:val="22"/>
              </w:rPr>
            </w:pPr>
            <w:r>
              <w:rPr>
                <w:rFonts w:ascii="Times" w:hAnsi="Times" w:cs="Times"/>
                <w:b/>
                <w:bCs/>
                <w:sz w:val="22"/>
                <w:szCs w:val="22"/>
              </w:rPr>
              <w:t xml:space="preserve">  Predpokladaný termín predloženia na </w:t>
            </w:r>
            <w:r w:rsidR="00E7776F">
              <w:rPr>
                <w:rFonts w:ascii="Times" w:hAnsi="Times" w:cs="Times"/>
                <w:b/>
                <w:bCs/>
                <w:sz w:val="22"/>
                <w:szCs w:val="22"/>
              </w:rPr>
              <w:t>r</w:t>
            </w:r>
            <w:r>
              <w:rPr>
                <w:rFonts w:ascii="Times" w:hAnsi="Times" w:cs="Times"/>
                <w:b/>
                <w:bCs/>
                <w:sz w:val="22"/>
                <w:szCs w:val="22"/>
              </w:rPr>
              <w:t>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376383" w:rsidRPr="00E7776F" w:rsidRDefault="00D7657D" w:rsidP="00E7776F">
            <w:pPr>
              <w:ind w:left="127" w:right="130"/>
              <w:jc w:val="both"/>
              <w:rPr>
                <w:rFonts w:ascii="Times" w:hAnsi="Times" w:cs="Times"/>
                <w:sz w:val="20"/>
                <w:szCs w:val="20"/>
              </w:rPr>
            </w:pPr>
            <w:r>
              <w:rPr>
                <w:rFonts w:ascii="Times" w:hAnsi="Times" w:cs="Times"/>
                <w:sz w:val="20"/>
                <w:szCs w:val="20"/>
              </w:rPr>
              <w:t>august</w:t>
            </w:r>
            <w:r w:rsidR="00E7776F" w:rsidRPr="00E7776F">
              <w:rPr>
                <w:rFonts w:ascii="Times" w:hAnsi="Times" w:cs="Times"/>
                <w:sz w:val="20"/>
                <w:szCs w:val="20"/>
              </w:rPr>
              <w:t xml:space="preserve"> 2019</w:t>
            </w:r>
          </w:p>
        </w:tc>
      </w:tr>
    </w:tbl>
    <w:p w:rsidR="00325440" w:rsidRDefault="00325440" w:rsidP="00C579E9">
      <w:pPr>
        <w:pStyle w:val="Normlnywebov"/>
        <w:spacing w:before="0" w:beforeAutospacing="0" w:after="0" w:afterAutospacing="0"/>
        <w:rPr>
          <w:bCs/>
          <w:sz w:val="22"/>
          <w:szCs w:val="22"/>
        </w:rPr>
      </w:pPr>
    </w:p>
    <w:p w:rsidR="00376383" w:rsidRDefault="00376383"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76383">
        <w:trPr>
          <w:divId w:val="167572185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2.  Definícia problému</w:t>
            </w:r>
          </w:p>
        </w:tc>
      </w:tr>
      <w:tr w:rsidR="00376383">
        <w:trPr>
          <w:divId w:val="167572185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76383" w:rsidRDefault="00B43EC7" w:rsidP="008601A1">
            <w:pPr>
              <w:ind w:left="127" w:right="130"/>
              <w:jc w:val="both"/>
              <w:rPr>
                <w:rFonts w:ascii="Times" w:hAnsi="Times" w:cs="Times"/>
                <w:sz w:val="20"/>
                <w:szCs w:val="20"/>
              </w:rPr>
            </w:pPr>
            <w:r w:rsidRPr="00B43EC7">
              <w:rPr>
                <w:rFonts w:ascii="Times" w:hAnsi="Times" w:cs="Times"/>
                <w:sz w:val="20"/>
                <w:szCs w:val="20"/>
              </w:rPr>
              <w:t>Je potrebné vytvoriť právny rámec pre vydávanie občianskych preukazov bez podoby tváre, ktoré budú vydávané občanom mladším ako 15 rokov a občanom starším ako 65 rokov, ktorí nie sú držiteľmi občianskeho preukazu s elektronickým čipom. Vzhľadom na rozsah navrhnutých zmien na úseku vydávania občianskych preukazov bol vypracovaný nový zákon.</w:t>
            </w:r>
          </w:p>
        </w:tc>
      </w:tr>
      <w:tr w:rsidR="00376383">
        <w:trPr>
          <w:divId w:val="167572185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3.  Ciele a výsledný stav</w:t>
            </w:r>
          </w:p>
        </w:tc>
      </w:tr>
      <w:tr w:rsidR="00376383">
        <w:trPr>
          <w:divId w:val="167572185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B43EC7" w:rsidRPr="00B43EC7" w:rsidRDefault="00B43EC7" w:rsidP="00B43EC7">
            <w:pPr>
              <w:ind w:left="127" w:right="130"/>
              <w:jc w:val="both"/>
              <w:rPr>
                <w:rFonts w:ascii="Times" w:hAnsi="Times" w:cs="Times"/>
                <w:sz w:val="20"/>
                <w:szCs w:val="20"/>
              </w:rPr>
            </w:pPr>
            <w:r w:rsidRPr="00B43EC7">
              <w:rPr>
                <w:rFonts w:ascii="Times" w:hAnsi="Times" w:cs="Times"/>
                <w:sz w:val="20"/>
                <w:szCs w:val="20"/>
              </w:rPr>
              <w:t>Cieľom predloženého návrhu zákona je vytvoriť predpoklady na spustenie elektronického zdravotníctva do praxe používaním elektronického dokladu. V súvislosti s projektom  elektronického zdravotníctva je potrebné postupne v termíne do  31.</w:t>
            </w:r>
            <w:r>
              <w:rPr>
                <w:rFonts w:ascii="Times" w:hAnsi="Times" w:cs="Times"/>
                <w:sz w:val="20"/>
                <w:szCs w:val="20"/>
              </w:rPr>
              <w:t xml:space="preserve"> decembra </w:t>
            </w:r>
            <w:r w:rsidRPr="00B43EC7">
              <w:rPr>
                <w:rFonts w:ascii="Times" w:hAnsi="Times" w:cs="Times"/>
                <w:sz w:val="20"/>
                <w:szCs w:val="20"/>
              </w:rPr>
              <w:t>2021 dosiahnuť stav, aby držiteľom občianskeho preukazu alebo občianskeho preukazu bez podoby tváre bol každý občan Slovenskej republiky s trvalým pobytom na území Slovenskej republiky,</w:t>
            </w:r>
            <w:r w:rsidR="00112F5D">
              <w:rPr>
                <w:rFonts w:ascii="Times" w:hAnsi="Times" w:cs="Times"/>
                <w:sz w:val="20"/>
                <w:szCs w:val="20"/>
              </w:rPr>
              <w:t xml:space="preserve"> resp. aby mal možnosť takýto doklad získať,</w:t>
            </w:r>
            <w:r w:rsidRPr="00B43EC7">
              <w:rPr>
                <w:rFonts w:ascii="Times" w:hAnsi="Times" w:cs="Times"/>
                <w:sz w:val="20"/>
                <w:szCs w:val="20"/>
              </w:rPr>
              <w:t xml:space="preserve"> nakoľko po tomto dátume  je pre občanov Slovenskej republiky definovaný občiansky preukaz s čipom ako jediný autentifikačný prostriedok pre umožnenie prístupu k elektronickým zdravotným záznamom z elektronickej zdravotnej knižky občana podľa zákona č. 153/2013 Z. z. o národnom zdravotníckom informačnom systéme.</w:t>
            </w:r>
          </w:p>
          <w:p w:rsidR="008601A1" w:rsidRDefault="00B43EC7" w:rsidP="00B43EC7">
            <w:pPr>
              <w:ind w:left="127" w:right="130"/>
              <w:jc w:val="both"/>
              <w:rPr>
                <w:rFonts w:ascii="Times" w:hAnsi="Times" w:cs="Times"/>
                <w:sz w:val="20"/>
                <w:szCs w:val="20"/>
              </w:rPr>
            </w:pPr>
            <w:r w:rsidRPr="00B43EC7">
              <w:rPr>
                <w:rFonts w:ascii="Times" w:hAnsi="Times" w:cs="Times"/>
                <w:sz w:val="20"/>
                <w:szCs w:val="20"/>
              </w:rPr>
              <w:t>Ďalším rozšíreným cieľom je umožniť aj občanom SR bez trvalého pobytu v SR a tiež občanom mladším ako 15 rokov byť držiteľom občianskeho preukazu – obe možnosti sú navrhované ako možnosť, nie ako povinnosť</w:t>
            </w:r>
            <w:r>
              <w:rPr>
                <w:rFonts w:ascii="Times" w:hAnsi="Times" w:cs="Times"/>
                <w:sz w:val="20"/>
                <w:szCs w:val="20"/>
              </w:rPr>
              <w:t>.</w:t>
            </w:r>
          </w:p>
        </w:tc>
      </w:tr>
      <w:tr w:rsidR="00376383">
        <w:trPr>
          <w:divId w:val="167572185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4.  Dotknuté subjekty</w:t>
            </w:r>
          </w:p>
        </w:tc>
      </w:tr>
      <w:tr w:rsidR="00376383" w:rsidTr="00B43EC7">
        <w:trPr>
          <w:divId w:val="1675721851"/>
          <w:trHeight w:val="434"/>
          <w:jc w:val="center"/>
        </w:trPr>
        <w:tc>
          <w:tcPr>
            <w:tcW w:w="250" w:type="pct"/>
            <w:tcBorders>
              <w:top w:val="outset" w:sz="6" w:space="0" w:color="000000"/>
              <w:left w:val="outset" w:sz="6" w:space="0" w:color="000000"/>
              <w:bottom w:val="outset" w:sz="6" w:space="0" w:color="000000"/>
              <w:right w:val="outset" w:sz="6" w:space="0" w:color="000000"/>
            </w:tcBorders>
            <w:hideMark/>
          </w:tcPr>
          <w:p w:rsidR="00376383" w:rsidRPr="00B43EC7" w:rsidRDefault="00B43EC7" w:rsidP="00B43EC7">
            <w:pPr>
              <w:ind w:left="127" w:right="130"/>
              <w:jc w:val="both"/>
              <w:rPr>
                <w:rFonts w:ascii="Times" w:hAnsi="Times" w:cs="Times"/>
                <w:sz w:val="20"/>
                <w:szCs w:val="20"/>
              </w:rPr>
            </w:pPr>
            <w:r w:rsidRPr="00B43EC7">
              <w:rPr>
                <w:rFonts w:ascii="Times" w:hAnsi="Times" w:cs="Times"/>
                <w:sz w:val="20"/>
                <w:szCs w:val="20"/>
              </w:rPr>
              <w:t>Priamo dotknutými subjektmi budú občania SR, ktorí nedisponujú  občianskym preukazom s elektronickým čipom.</w:t>
            </w:r>
          </w:p>
        </w:tc>
      </w:tr>
      <w:tr w:rsidR="00376383">
        <w:trPr>
          <w:divId w:val="167572185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5.  Alternatívne riešenia</w:t>
            </w:r>
          </w:p>
        </w:tc>
      </w:tr>
      <w:tr w:rsidR="00376383" w:rsidTr="007E3085">
        <w:trPr>
          <w:divId w:val="1675721851"/>
          <w:trHeight w:val="377"/>
          <w:jc w:val="center"/>
        </w:trPr>
        <w:tc>
          <w:tcPr>
            <w:tcW w:w="250" w:type="pct"/>
            <w:tcBorders>
              <w:top w:val="outset" w:sz="6" w:space="0" w:color="000000"/>
              <w:left w:val="outset" w:sz="6" w:space="0" w:color="000000"/>
              <w:bottom w:val="outset" w:sz="6" w:space="0" w:color="000000"/>
              <w:right w:val="outset" w:sz="6" w:space="0" w:color="000000"/>
            </w:tcBorders>
            <w:hideMark/>
          </w:tcPr>
          <w:p w:rsidR="00376383" w:rsidRDefault="00376383" w:rsidP="007E3085">
            <w:pPr>
              <w:ind w:left="127" w:right="130"/>
              <w:jc w:val="both"/>
              <w:rPr>
                <w:rFonts w:ascii="Times" w:hAnsi="Times" w:cs="Times"/>
                <w:sz w:val="20"/>
                <w:szCs w:val="20"/>
              </w:rPr>
            </w:pPr>
            <w:r>
              <w:rPr>
                <w:rFonts w:ascii="Times" w:hAnsi="Times" w:cs="Times"/>
                <w:sz w:val="20"/>
                <w:szCs w:val="20"/>
              </w:rPr>
              <w:t xml:space="preserve">Alternatívne riešenia </w:t>
            </w:r>
            <w:r w:rsidR="007E3085">
              <w:rPr>
                <w:rFonts w:ascii="Times" w:hAnsi="Times" w:cs="Times"/>
                <w:sz w:val="20"/>
                <w:szCs w:val="20"/>
              </w:rPr>
              <w:t>neboli zvažované vzhľadom na predpisy v oblasti poskytovania zdravotnej starostlivosti, ktoré rátajú s používaním občianskeho preukazu s čipom.</w:t>
            </w:r>
          </w:p>
        </w:tc>
      </w:tr>
      <w:tr w:rsidR="00376383">
        <w:trPr>
          <w:divId w:val="167572185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6.  Vykonávacie predpisy</w:t>
            </w:r>
          </w:p>
        </w:tc>
      </w:tr>
      <w:tr w:rsidR="00376383" w:rsidTr="00E7776F">
        <w:trPr>
          <w:divId w:val="1675721851"/>
          <w:trHeight w:val="308"/>
          <w:jc w:val="center"/>
        </w:trPr>
        <w:tc>
          <w:tcPr>
            <w:tcW w:w="250" w:type="pct"/>
            <w:tcBorders>
              <w:top w:val="outset" w:sz="6" w:space="0" w:color="000000"/>
              <w:left w:val="outset" w:sz="6" w:space="0" w:color="000000"/>
              <w:bottom w:val="outset" w:sz="6" w:space="0" w:color="000000"/>
              <w:right w:val="outset" w:sz="6" w:space="0" w:color="000000"/>
            </w:tcBorders>
            <w:hideMark/>
          </w:tcPr>
          <w:p w:rsidR="00376383" w:rsidRDefault="00376383" w:rsidP="00E7776F">
            <w:pPr>
              <w:ind w:left="127" w:right="130"/>
              <w:jc w:val="both"/>
              <w:rPr>
                <w:rFonts w:ascii="Times" w:hAnsi="Times" w:cs="Times"/>
                <w:sz w:val="20"/>
                <w:szCs w:val="20"/>
              </w:rPr>
            </w:pPr>
            <w:r>
              <w:rPr>
                <w:rFonts w:ascii="Times" w:hAnsi="Times" w:cs="Times"/>
                <w:sz w:val="20"/>
                <w:szCs w:val="20"/>
              </w:rPr>
              <w:t xml:space="preserve">Predpokladá sa prijatie/zmena vykonávacích predpisov?                         </w:t>
            </w:r>
            <w:r w:rsidR="00E7776F">
              <w:rPr>
                <w:rFonts w:ascii="Wingdings 2" w:hAnsi="Wingdings 2" w:cs="Times"/>
                <w:sz w:val="28"/>
                <w:szCs w:val="28"/>
              </w:rPr>
              <w:t></w:t>
            </w:r>
            <w:r w:rsidR="00E7776F">
              <w:rPr>
                <w:rFonts w:ascii="Times" w:hAnsi="Times" w:cs="Times"/>
                <w:sz w:val="20"/>
                <w:szCs w:val="20"/>
              </w:rPr>
              <w:t> </w:t>
            </w:r>
            <w:r>
              <w:rPr>
                <w:rFonts w:ascii="Times" w:hAnsi="Times" w:cs="Times"/>
                <w:sz w:val="20"/>
                <w:szCs w:val="20"/>
              </w:rPr>
              <w:t xml:space="preserve">Áno           </w:t>
            </w:r>
            <w:r w:rsidR="00E7776F">
              <w:rPr>
                <w:rFonts w:ascii="Wingdings 2" w:hAnsi="Wingdings 2" w:cs="Times"/>
                <w:sz w:val="20"/>
                <w:szCs w:val="20"/>
              </w:rPr>
              <w:t></w:t>
            </w:r>
            <w:r w:rsidR="00E7776F">
              <w:rPr>
                <w:rFonts w:ascii="Times" w:hAnsi="Times" w:cs="Times"/>
                <w:sz w:val="20"/>
                <w:szCs w:val="20"/>
              </w:rPr>
              <w:t> </w:t>
            </w:r>
            <w:r>
              <w:rPr>
                <w:rFonts w:ascii="Times" w:hAnsi="Times" w:cs="Times"/>
                <w:sz w:val="20"/>
                <w:szCs w:val="20"/>
              </w:rPr>
              <w:t> Nie</w:t>
            </w:r>
          </w:p>
        </w:tc>
      </w:tr>
      <w:tr w:rsidR="00376383">
        <w:trPr>
          <w:divId w:val="167572185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xml:space="preserve">  7.  Transpozícia práva EÚ </w:t>
            </w:r>
          </w:p>
        </w:tc>
      </w:tr>
      <w:tr w:rsidR="00376383" w:rsidTr="00E7776F">
        <w:trPr>
          <w:divId w:val="1675721851"/>
          <w:trHeight w:val="93"/>
          <w:jc w:val="center"/>
        </w:trPr>
        <w:tc>
          <w:tcPr>
            <w:tcW w:w="250" w:type="pct"/>
            <w:tcBorders>
              <w:top w:val="outset" w:sz="6" w:space="0" w:color="000000"/>
              <w:left w:val="outset" w:sz="6" w:space="0" w:color="000000"/>
              <w:bottom w:val="outset" w:sz="6" w:space="0" w:color="000000"/>
              <w:right w:val="outset" w:sz="6" w:space="0" w:color="000000"/>
            </w:tcBorders>
            <w:hideMark/>
          </w:tcPr>
          <w:p w:rsidR="00376383" w:rsidRDefault="007E3085" w:rsidP="008601A1">
            <w:pPr>
              <w:ind w:left="127" w:right="130"/>
              <w:jc w:val="both"/>
              <w:rPr>
                <w:rFonts w:ascii="Times" w:hAnsi="Times" w:cs="Times"/>
                <w:sz w:val="20"/>
                <w:szCs w:val="20"/>
              </w:rPr>
            </w:pPr>
            <w:r>
              <w:rPr>
                <w:rFonts w:ascii="Times" w:hAnsi="Times" w:cs="Times"/>
                <w:sz w:val="20"/>
                <w:szCs w:val="20"/>
              </w:rPr>
              <w:t>Nie.</w:t>
            </w:r>
          </w:p>
          <w:p w:rsidR="00E7776F" w:rsidRDefault="00E7776F" w:rsidP="008601A1">
            <w:pPr>
              <w:ind w:left="127" w:right="130"/>
              <w:jc w:val="both"/>
              <w:rPr>
                <w:rFonts w:ascii="Times" w:hAnsi="Times" w:cs="Times"/>
                <w:sz w:val="20"/>
                <w:szCs w:val="20"/>
              </w:rPr>
            </w:pPr>
          </w:p>
        </w:tc>
      </w:tr>
      <w:tr w:rsidR="00376383">
        <w:trPr>
          <w:divId w:val="167572185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8.  Preskúmanie účelnosti**</w:t>
            </w:r>
          </w:p>
        </w:tc>
      </w:tr>
      <w:tr w:rsidR="00376383">
        <w:trPr>
          <w:divId w:val="167572185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76383" w:rsidRDefault="00376383">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376383" w:rsidRDefault="00376383"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376383">
        <w:trPr>
          <w:divId w:val="250086366"/>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0"/>
                <w:szCs w:val="20"/>
              </w:rPr>
            </w:pPr>
            <w:r>
              <w:rPr>
                <w:rFonts w:ascii="Times" w:hAnsi="Times" w:cs="Times"/>
                <w:b/>
                <w:bCs/>
                <w:sz w:val="20"/>
                <w:szCs w:val="20"/>
              </w:rPr>
              <w:lastRenderedPageBreak/>
              <w:t>  9.   Vplyvy navrhovaného materiálu</w:t>
            </w:r>
          </w:p>
        </w:tc>
      </w:tr>
      <w:tr w:rsidR="00376383">
        <w:trPr>
          <w:divId w:val="25008636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76383" w:rsidRDefault="00376383">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376383">
        <w:trPr>
          <w:divId w:val="250086366"/>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rsidP="00D071A3">
            <w:pPr>
              <w:rPr>
                <w:rFonts w:ascii="Times" w:hAnsi="Times" w:cs="Times"/>
                <w:sz w:val="20"/>
                <w:szCs w:val="20"/>
              </w:rPr>
            </w:pPr>
            <w:r>
              <w:rPr>
                <w:rFonts w:ascii="Times" w:hAnsi="Times" w:cs="Times"/>
                <w:sz w:val="20"/>
                <w:szCs w:val="20"/>
              </w:rPr>
              <w:t xml:space="preserve">  </w:t>
            </w:r>
            <w:r w:rsidR="00D071A3">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w:t>
            </w:r>
            <w:r w:rsidR="00D071A3">
              <w:rPr>
                <w:rFonts w:ascii="Times" w:hAnsi="Times" w:cs="Times"/>
                <w:sz w:val="20"/>
                <w:szCs w:val="20"/>
              </w:rPr>
              <w:t xml:space="preserve"> </w:t>
            </w:r>
            <w:r w:rsidR="00D071A3">
              <w:rPr>
                <w:rFonts w:ascii="Wingdings 2" w:hAnsi="Wingdings 2" w:cs="Times"/>
                <w:sz w:val="20"/>
                <w:szCs w:val="20"/>
              </w:rPr>
              <w:t></w:t>
            </w:r>
            <w:r>
              <w:rPr>
                <w:rFonts w:ascii="Times" w:hAnsi="Times" w:cs="Times"/>
                <w:sz w:val="20"/>
                <w:szCs w:val="20"/>
              </w:rPr>
              <w:t xml:space="preserve">   Čiastočne</w:t>
            </w:r>
          </w:p>
        </w:tc>
      </w:tr>
      <w:tr w:rsidR="00376383">
        <w:trPr>
          <w:divId w:val="25008636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76383" w:rsidRDefault="00376383">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rsidP="00D071A3">
            <w:pPr>
              <w:rPr>
                <w:rFonts w:ascii="Times" w:hAnsi="Times" w:cs="Times"/>
                <w:sz w:val="20"/>
                <w:szCs w:val="20"/>
              </w:rPr>
            </w:pPr>
            <w:r>
              <w:rPr>
                <w:rFonts w:ascii="Times" w:hAnsi="Times" w:cs="Times"/>
                <w:sz w:val="20"/>
                <w:szCs w:val="20"/>
              </w:rPr>
              <w:t xml:space="preserve">  </w:t>
            </w:r>
            <w:r w:rsidR="00D071A3">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rsidP="00D071A3">
            <w:pPr>
              <w:rPr>
                <w:rFonts w:ascii="Times" w:hAnsi="Times" w:cs="Times"/>
                <w:sz w:val="20"/>
                <w:szCs w:val="20"/>
              </w:rPr>
            </w:pPr>
            <w:r>
              <w:rPr>
                <w:rFonts w:ascii="Times" w:hAnsi="Times" w:cs="Times"/>
                <w:sz w:val="20"/>
                <w:szCs w:val="20"/>
              </w:rPr>
              <w:t xml:space="preserve">  </w:t>
            </w:r>
            <w:r w:rsidR="00D071A3">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76383">
        <w:trPr>
          <w:divId w:val="250086366"/>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rsidP="00D071A3">
            <w:pPr>
              <w:rPr>
                <w:rFonts w:ascii="Times" w:hAnsi="Times" w:cs="Times"/>
                <w:sz w:val="20"/>
                <w:szCs w:val="20"/>
              </w:rPr>
            </w:pPr>
            <w:r>
              <w:rPr>
                <w:rFonts w:ascii="Times" w:hAnsi="Times" w:cs="Times"/>
                <w:sz w:val="20"/>
                <w:szCs w:val="20"/>
              </w:rPr>
              <w:t xml:space="preserve"> </w:t>
            </w:r>
            <w:r w:rsidR="00D071A3">
              <w:rPr>
                <w:rFonts w:ascii="Times" w:hAnsi="Times" w:cs="Times"/>
                <w:sz w:val="20"/>
                <w:szCs w:val="20"/>
              </w:rPr>
              <w:t xml:space="preserve"> </w:t>
            </w:r>
            <w:r w:rsidR="00D071A3">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rsidP="00D071A3">
            <w:pPr>
              <w:rPr>
                <w:rFonts w:ascii="Times" w:hAnsi="Times" w:cs="Times"/>
                <w:sz w:val="20"/>
                <w:szCs w:val="20"/>
              </w:rPr>
            </w:pPr>
            <w:r>
              <w:rPr>
                <w:rFonts w:ascii="Times" w:hAnsi="Times" w:cs="Times"/>
                <w:sz w:val="20"/>
                <w:szCs w:val="20"/>
              </w:rPr>
              <w:t xml:space="preserve">  </w:t>
            </w:r>
            <w:r w:rsidR="00D071A3">
              <w:rPr>
                <w:rFonts w:ascii="Wingdings 2" w:hAnsi="Wingdings 2" w:cs="Times"/>
                <w:sz w:val="20"/>
                <w:szCs w:val="20"/>
              </w:rPr>
              <w:t></w:t>
            </w:r>
            <w:r>
              <w:rPr>
                <w:rFonts w:ascii="Times" w:hAnsi="Times" w:cs="Times"/>
                <w:sz w:val="20"/>
                <w:szCs w:val="20"/>
              </w:rPr>
              <w:t xml:space="preserve">  </w:t>
            </w:r>
            <w:r w:rsidR="00D071A3">
              <w:rPr>
                <w:rFonts w:ascii="Times" w:hAnsi="Times" w:cs="Times"/>
                <w:sz w:val="20"/>
                <w:szCs w:val="20"/>
              </w:rPr>
              <w:t xml:space="preserve">  </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76383">
        <w:trPr>
          <w:divId w:val="25008636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76383" w:rsidRDefault="00376383">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rsidP="00D071A3">
            <w:pPr>
              <w:rPr>
                <w:rFonts w:ascii="Times" w:hAnsi="Times" w:cs="Times"/>
                <w:sz w:val="20"/>
                <w:szCs w:val="20"/>
              </w:rPr>
            </w:pPr>
            <w:r>
              <w:rPr>
                <w:rFonts w:ascii="Times" w:hAnsi="Times" w:cs="Times"/>
                <w:sz w:val="20"/>
                <w:szCs w:val="20"/>
              </w:rPr>
              <w:t xml:space="preserve">  </w:t>
            </w:r>
            <w:r w:rsidR="00D071A3">
              <w:rPr>
                <w:rFonts w:ascii="Wingdings 2" w:hAnsi="Wingdings 2" w:cs="Times"/>
                <w:sz w:val="28"/>
                <w:szCs w:val="28"/>
              </w:rPr>
              <w:t></w:t>
            </w:r>
            <w:r>
              <w:rPr>
                <w:rFonts w:ascii="Times" w:hAnsi="Times" w:cs="Times"/>
                <w:sz w:val="20"/>
                <w:szCs w:val="20"/>
              </w:rPr>
              <w:t>   </w:t>
            </w:r>
            <w:r w:rsidR="00D071A3">
              <w:rPr>
                <w:rFonts w:ascii="Times" w:hAnsi="Times" w:cs="Times"/>
                <w:sz w:val="20"/>
                <w:szCs w:val="20"/>
              </w:rPr>
              <w:t xml:space="preserve"> </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rsidP="00D071A3">
            <w:pPr>
              <w:rPr>
                <w:rFonts w:ascii="Times" w:hAnsi="Times" w:cs="Times"/>
                <w:sz w:val="20"/>
                <w:szCs w:val="20"/>
              </w:rPr>
            </w:pPr>
            <w:r>
              <w:rPr>
                <w:rFonts w:ascii="Times" w:hAnsi="Times" w:cs="Times"/>
                <w:sz w:val="20"/>
                <w:szCs w:val="20"/>
              </w:rPr>
              <w:t xml:space="preserve">  </w:t>
            </w:r>
            <w:r w:rsidR="00D071A3">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76383">
        <w:trPr>
          <w:divId w:val="25008636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76383" w:rsidRDefault="00376383">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76383">
        <w:trPr>
          <w:divId w:val="25008636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76383" w:rsidRDefault="00376383">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76383">
        <w:trPr>
          <w:divId w:val="250086366"/>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76383" w:rsidRDefault="00376383">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376383">
        <w:trPr>
          <w:divId w:val="250086366"/>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76383">
        <w:trPr>
          <w:divId w:val="25008636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76383" w:rsidRDefault="00376383">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76383" w:rsidRDefault="00376383">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376383" w:rsidRDefault="00376383"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376383">
        <w:trPr>
          <w:divId w:val="95339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10.  Poznámky</w:t>
            </w:r>
          </w:p>
        </w:tc>
      </w:tr>
      <w:tr w:rsidR="00376383">
        <w:trPr>
          <w:divId w:val="95339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76383" w:rsidRPr="00D12CCE" w:rsidRDefault="00376383" w:rsidP="008601A1">
            <w:pPr>
              <w:ind w:left="127" w:right="130"/>
              <w:jc w:val="both"/>
              <w:rPr>
                <w:rFonts w:ascii="Times" w:hAnsi="Times" w:cs="Times"/>
                <w:sz w:val="20"/>
                <w:szCs w:val="20"/>
              </w:rPr>
            </w:pPr>
          </w:p>
        </w:tc>
      </w:tr>
      <w:tr w:rsidR="00376383">
        <w:trPr>
          <w:divId w:val="95339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11.  Kontakt na spracovateľa</w:t>
            </w:r>
          </w:p>
        </w:tc>
      </w:tr>
      <w:tr w:rsidR="00376383">
        <w:trPr>
          <w:divId w:val="9533942"/>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8601A1" w:rsidRDefault="00376383" w:rsidP="008601A1">
            <w:pPr>
              <w:ind w:left="127" w:right="130"/>
              <w:jc w:val="both"/>
              <w:rPr>
                <w:rFonts w:ascii="Times" w:hAnsi="Times" w:cs="Times"/>
                <w:sz w:val="20"/>
                <w:szCs w:val="20"/>
              </w:rPr>
            </w:pPr>
            <w:r>
              <w:rPr>
                <w:rFonts w:ascii="Times" w:hAnsi="Times" w:cs="Times"/>
                <w:sz w:val="20"/>
                <w:szCs w:val="20"/>
              </w:rPr>
              <w:t>Ministerstvo vnútra Slovenskej republiky</w:t>
            </w:r>
          </w:p>
          <w:p w:rsidR="008601A1" w:rsidRDefault="00376383" w:rsidP="008601A1">
            <w:pPr>
              <w:ind w:left="127" w:right="130"/>
              <w:jc w:val="both"/>
              <w:rPr>
                <w:rFonts w:ascii="Times" w:hAnsi="Times" w:cs="Times"/>
                <w:sz w:val="20"/>
                <w:szCs w:val="20"/>
              </w:rPr>
            </w:pPr>
            <w:r>
              <w:rPr>
                <w:rFonts w:ascii="Times" w:hAnsi="Times" w:cs="Times"/>
                <w:sz w:val="20"/>
                <w:szCs w:val="20"/>
              </w:rPr>
              <w:t>Prezídium Policajného zboru</w:t>
            </w:r>
          </w:p>
          <w:p w:rsidR="00D071A3" w:rsidRDefault="00D071A3" w:rsidP="00D071A3">
            <w:pPr>
              <w:ind w:left="127" w:right="130"/>
              <w:jc w:val="both"/>
              <w:rPr>
                <w:rFonts w:ascii="Times" w:hAnsi="Times" w:cs="Times"/>
                <w:sz w:val="20"/>
                <w:szCs w:val="20"/>
              </w:rPr>
            </w:pPr>
            <w:r w:rsidRPr="00D071A3">
              <w:rPr>
                <w:rFonts w:ascii="Times" w:hAnsi="Times" w:cs="Times"/>
                <w:sz w:val="20"/>
                <w:szCs w:val="20"/>
              </w:rPr>
              <w:t xml:space="preserve">odbor dokladov a evidencií </w:t>
            </w:r>
          </w:p>
          <w:p w:rsidR="00D071A3" w:rsidRDefault="00D071A3" w:rsidP="00D071A3">
            <w:pPr>
              <w:ind w:left="127" w:right="130"/>
              <w:jc w:val="both"/>
              <w:rPr>
                <w:rFonts w:ascii="Times" w:hAnsi="Times" w:cs="Times"/>
                <w:sz w:val="20"/>
                <w:szCs w:val="20"/>
              </w:rPr>
            </w:pPr>
            <w:r w:rsidRPr="00D071A3">
              <w:rPr>
                <w:rFonts w:ascii="Times" w:hAnsi="Times" w:cs="Times"/>
                <w:sz w:val="20"/>
                <w:szCs w:val="20"/>
              </w:rPr>
              <w:t xml:space="preserve">JUDr. Ján Muráň </w:t>
            </w:r>
          </w:p>
          <w:p w:rsidR="00376383" w:rsidRDefault="00B64213" w:rsidP="00D071A3">
            <w:pPr>
              <w:ind w:left="127" w:right="130"/>
              <w:jc w:val="both"/>
              <w:rPr>
                <w:rFonts w:ascii="Times" w:hAnsi="Times" w:cs="Times"/>
                <w:sz w:val="20"/>
                <w:szCs w:val="20"/>
              </w:rPr>
            </w:pPr>
            <w:hyperlink r:id="rId8" w:history="1">
              <w:r w:rsidR="00D071A3" w:rsidRPr="002575C0">
                <w:rPr>
                  <w:rStyle w:val="Hypertextovprepojenie"/>
                  <w:rFonts w:ascii="Times" w:hAnsi="Times" w:cs="Times"/>
                  <w:sz w:val="20"/>
                  <w:szCs w:val="20"/>
                </w:rPr>
                <w:t>jan.muran@minv.sk</w:t>
              </w:r>
            </w:hyperlink>
            <w:r w:rsidR="00D071A3" w:rsidRPr="00D071A3">
              <w:rPr>
                <w:rFonts w:ascii="Times" w:hAnsi="Times" w:cs="Times"/>
                <w:sz w:val="20"/>
                <w:szCs w:val="20"/>
              </w:rPr>
              <w:t>, tel.: +421-9610-50234</w:t>
            </w:r>
          </w:p>
        </w:tc>
      </w:tr>
      <w:tr w:rsidR="00376383">
        <w:trPr>
          <w:divId w:val="95339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12.  Zdroje</w:t>
            </w:r>
          </w:p>
        </w:tc>
      </w:tr>
      <w:tr w:rsidR="00376383" w:rsidTr="008601A1">
        <w:trPr>
          <w:divId w:val="9533942"/>
          <w:trHeight w:val="470"/>
          <w:jc w:val="center"/>
        </w:trPr>
        <w:tc>
          <w:tcPr>
            <w:tcW w:w="250" w:type="pct"/>
            <w:tcBorders>
              <w:top w:val="outset" w:sz="6" w:space="0" w:color="000000"/>
              <w:left w:val="outset" w:sz="6" w:space="0" w:color="000000"/>
              <w:bottom w:val="outset" w:sz="6" w:space="0" w:color="000000"/>
              <w:right w:val="outset" w:sz="6" w:space="0" w:color="000000"/>
            </w:tcBorders>
            <w:hideMark/>
          </w:tcPr>
          <w:p w:rsidR="00376383" w:rsidRDefault="00376383" w:rsidP="00D071A3">
            <w:pPr>
              <w:ind w:left="127" w:right="130"/>
              <w:jc w:val="both"/>
              <w:rPr>
                <w:rFonts w:ascii="Times" w:hAnsi="Times" w:cs="Times"/>
                <w:sz w:val="20"/>
                <w:szCs w:val="20"/>
              </w:rPr>
            </w:pPr>
            <w:r w:rsidRPr="00D12CCE">
              <w:rPr>
                <w:rFonts w:ascii="Times" w:hAnsi="Times" w:cs="Times"/>
                <w:sz w:val="20"/>
                <w:szCs w:val="20"/>
              </w:rPr>
              <w:t>Ministerstvo vnútra Slovenskej republiky pri vypracovaní doložky</w:t>
            </w:r>
            <w:r w:rsidR="00D071A3">
              <w:rPr>
                <w:rFonts w:ascii="Times" w:hAnsi="Times" w:cs="Times"/>
                <w:sz w:val="20"/>
                <w:szCs w:val="20"/>
              </w:rPr>
              <w:t xml:space="preserve"> vybraných vplyvov vychádzalo zo</w:t>
            </w:r>
            <w:r w:rsidRPr="00D12CCE">
              <w:rPr>
                <w:rFonts w:ascii="Times" w:hAnsi="Times" w:cs="Times"/>
                <w:sz w:val="20"/>
                <w:szCs w:val="20"/>
              </w:rPr>
              <w:t xml:space="preserve"> </w:t>
            </w:r>
            <w:r w:rsidR="00D071A3">
              <w:rPr>
                <w:rFonts w:ascii="Times" w:hAnsi="Times" w:cs="Times"/>
                <w:sz w:val="20"/>
                <w:szCs w:val="20"/>
              </w:rPr>
              <w:t>š</w:t>
            </w:r>
            <w:r w:rsidR="00D071A3" w:rsidRPr="00D071A3">
              <w:rPr>
                <w:rFonts w:ascii="Times" w:hAnsi="Times" w:cs="Times"/>
                <w:sz w:val="20"/>
                <w:szCs w:val="20"/>
              </w:rPr>
              <w:t>tatistick</w:t>
            </w:r>
            <w:r w:rsidR="00D071A3">
              <w:rPr>
                <w:rFonts w:ascii="Times" w:hAnsi="Times" w:cs="Times"/>
                <w:sz w:val="20"/>
                <w:szCs w:val="20"/>
              </w:rPr>
              <w:t>ých</w:t>
            </w:r>
            <w:r w:rsidR="00D071A3" w:rsidRPr="00D071A3">
              <w:rPr>
                <w:rFonts w:ascii="Times" w:hAnsi="Times" w:cs="Times"/>
                <w:sz w:val="20"/>
                <w:szCs w:val="20"/>
              </w:rPr>
              <w:t xml:space="preserve"> výstup</w:t>
            </w:r>
            <w:r w:rsidR="00D071A3">
              <w:rPr>
                <w:rFonts w:ascii="Times" w:hAnsi="Times" w:cs="Times"/>
                <w:sz w:val="20"/>
                <w:szCs w:val="20"/>
              </w:rPr>
              <w:t>ov</w:t>
            </w:r>
            <w:r w:rsidR="00D071A3" w:rsidRPr="00D071A3">
              <w:rPr>
                <w:rFonts w:ascii="Times" w:hAnsi="Times" w:cs="Times"/>
                <w:sz w:val="20"/>
                <w:szCs w:val="20"/>
              </w:rPr>
              <w:t xml:space="preserve"> z príslušných informačných systémov MV SR</w:t>
            </w:r>
            <w:r w:rsidR="00D071A3">
              <w:rPr>
                <w:rFonts w:ascii="Times" w:hAnsi="Times" w:cs="Times"/>
                <w:sz w:val="20"/>
                <w:szCs w:val="20"/>
              </w:rPr>
              <w:t xml:space="preserve"> a p</w:t>
            </w:r>
            <w:r w:rsidR="00D071A3" w:rsidRPr="00D071A3">
              <w:rPr>
                <w:rFonts w:ascii="Times" w:hAnsi="Times" w:cs="Times"/>
                <w:sz w:val="20"/>
                <w:szCs w:val="20"/>
              </w:rPr>
              <w:t>raktick</w:t>
            </w:r>
            <w:r w:rsidR="00D071A3">
              <w:rPr>
                <w:rFonts w:ascii="Times" w:hAnsi="Times" w:cs="Times"/>
                <w:sz w:val="20"/>
                <w:szCs w:val="20"/>
              </w:rPr>
              <w:t>ých</w:t>
            </w:r>
            <w:r w:rsidR="00D071A3" w:rsidRPr="00D071A3">
              <w:rPr>
                <w:rFonts w:ascii="Times" w:hAnsi="Times" w:cs="Times"/>
                <w:sz w:val="20"/>
                <w:szCs w:val="20"/>
              </w:rPr>
              <w:t xml:space="preserve"> skúsenost</w:t>
            </w:r>
            <w:r w:rsidR="00D071A3">
              <w:rPr>
                <w:rFonts w:ascii="Times" w:hAnsi="Times" w:cs="Times"/>
                <w:sz w:val="20"/>
                <w:szCs w:val="20"/>
              </w:rPr>
              <w:t>í</w:t>
            </w:r>
            <w:r w:rsidR="00D071A3" w:rsidRPr="00D071A3">
              <w:rPr>
                <w:rFonts w:ascii="Times" w:hAnsi="Times" w:cs="Times"/>
                <w:sz w:val="20"/>
                <w:szCs w:val="20"/>
              </w:rPr>
              <w:t xml:space="preserve"> vyplývajúc</w:t>
            </w:r>
            <w:r w:rsidR="00D071A3">
              <w:rPr>
                <w:rFonts w:ascii="Times" w:hAnsi="Times" w:cs="Times"/>
                <w:sz w:val="20"/>
                <w:szCs w:val="20"/>
              </w:rPr>
              <w:t>ich</w:t>
            </w:r>
            <w:r w:rsidR="00D071A3" w:rsidRPr="00D071A3">
              <w:rPr>
                <w:rFonts w:ascii="Times" w:hAnsi="Times" w:cs="Times"/>
                <w:sz w:val="20"/>
                <w:szCs w:val="20"/>
              </w:rPr>
              <w:t xml:space="preserve"> z pozície gestora vydávania občianskych preukazov v SR</w:t>
            </w:r>
          </w:p>
        </w:tc>
      </w:tr>
      <w:tr w:rsidR="00376383">
        <w:trPr>
          <w:divId w:val="9533942"/>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76383" w:rsidRDefault="00376383">
            <w:pPr>
              <w:rPr>
                <w:rFonts w:ascii="Times" w:hAnsi="Times" w:cs="Times"/>
                <w:b/>
                <w:bCs/>
                <w:sz w:val="22"/>
                <w:szCs w:val="22"/>
              </w:rPr>
            </w:pPr>
            <w:r>
              <w:rPr>
                <w:rFonts w:ascii="Times" w:hAnsi="Times" w:cs="Times"/>
                <w:b/>
                <w:bCs/>
                <w:sz w:val="22"/>
                <w:szCs w:val="22"/>
              </w:rPr>
              <w:t>  13.  Stanovisko Komisie pre posudzovanie vybraných vplyvov z PPK</w:t>
            </w:r>
          </w:p>
        </w:tc>
      </w:tr>
      <w:tr w:rsidR="00376383">
        <w:trPr>
          <w:divId w:val="9533942"/>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D071A3" w:rsidRPr="00D071A3" w:rsidRDefault="00D071A3" w:rsidP="00D071A3">
            <w:pPr>
              <w:ind w:left="127" w:right="130"/>
              <w:jc w:val="both"/>
              <w:rPr>
                <w:rFonts w:ascii="Times" w:hAnsi="Times" w:cs="Times"/>
                <w:sz w:val="20"/>
                <w:szCs w:val="20"/>
              </w:rPr>
            </w:pPr>
            <w:r w:rsidRPr="00D071A3">
              <w:rPr>
                <w:rFonts w:ascii="Times" w:hAnsi="Times" w:cs="Times"/>
                <w:sz w:val="20"/>
                <w:szCs w:val="20"/>
              </w:rPr>
              <w:t>Komisia uplatňuje k materiálu nasledovné pripomienky a odporúčania:</w:t>
            </w:r>
          </w:p>
          <w:p w:rsidR="00D071A3" w:rsidRPr="00D071A3" w:rsidRDefault="00D071A3" w:rsidP="00D071A3">
            <w:pPr>
              <w:ind w:left="127" w:right="130"/>
              <w:jc w:val="both"/>
              <w:rPr>
                <w:rFonts w:ascii="Times" w:hAnsi="Times" w:cs="Times"/>
                <w:sz w:val="20"/>
                <w:szCs w:val="20"/>
              </w:rPr>
            </w:pPr>
          </w:p>
          <w:p w:rsidR="00D071A3" w:rsidRPr="00D071A3" w:rsidRDefault="00D071A3" w:rsidP="00D071A3">
            <w:pPr>
              <w:ind w:left="127" w:right="130"/>
              <w:jc w:val="both"/>
              <w:rPr>
                <w:rFonts w:ascii="Times" w:hAnsi="Times" w:cs="Times"/>
                <w:b/>
                <w:sz w:val="20"/>
                <w:szCs w:val="20"/>
              </w:rPr>
            </w:pPr>
            <w:r w:rsidRPr="00D071A3">
              <w:rPr>
                <w:rFonts w:ascii="Times" w:hAnsi="Times" w:cs="Times"/>
                <w:b/>
                <w:sz w:val="20"/>
                <w:szCs w:val="20"/>
              </w:rPr>
              <w:t>K vplyvom na rozpočet verejnej správy</w:t>
            </w:r>
          </w:p>
          <w:p w:rsidR="00E04AD9" w:rsidRPr="00D071A3" w:rsidRDefault="00D071A3" w:rsidP="00E04AD9">
            <w:pPr>
              <w:ind w:left="127" w:right="130"/>
              <w:jc w:val="both"/>
              <w:rPr>
                <w:rFonts w:ascii="Times" w:hAnsi="Times" w:cs="Times"/>
                <w:sz w:val="20"/>
                <w:szCs w:val="20"/>
              </w:rPr>
            </w:pPr>
            <w:r w:rsidRPr="00D071A3">
              <w:rPr>
                <w:rFonts w:ascii="Times" w:hAnsi="Times" w:cs="Times"/>
                <w:sz w:val="20"/>
                <w:szCs w:val="20"/>
              </w:rPr>
              <w:t>Návrh zákona predpokladá pozitívne aj negatívne vplyvy na rozpočet verejnej správy. Odhad príjmov je v analýze vplyvov na rozpočet verejnej správy podľa tabuľky č. 1 na rok 2019 v sume 3 800 000 eur, na rok 2020 v sume 5 210 000 eur, na rok 2021 v sume 5 450 000 eur a na rok 2022 v sume 5 650 000 eur. Negatívne vplyvy prijatia zákona sú na rok 2019 v sume 1 775 445 eur, na rok 2020 v sume 6 037 828 eur, na rok 2021 v sume 1 312 608 eur a na rok 2022 v sume 1 312 608 eur. Z uvedeného vyplýva, že celkový negatívny vplyv vzniká len v roku 2020 v sume 827 828 eur, kedy sa plánujú výdavky na obstaranie dvoch nových personalizačných zariadení pre ID1 doklady, potrebné softvérové zabezpečenie a integráciu na existujúci personalizačný systém Národného personalizačného centra Prezídia Policajného zboru. Komisia žiada, aby sa plánované náklady na rok 2020 rozdelili do jednotlivých rokov a v konečnom dôsledku nevznikol negatívny vplyv na rozpočet verejnej správy.</w:t>
            </w:r>
            <w:r w:rsidR="00E04AD9">
              <w:rPr>
                <w:rFonts w:ascii="Times" w:hAnsi="Times" w:cs="Times"/>
                <w:sz w:val="20"/>
                <w:szCs w:val="20"/>
              </w:rPr>
              <w:t xml:space="preserve"> </w:t>
            </w:r>
          </w:p>
          <w:p w:rsidR="00D071A3" w:rsidRPr="00E04AD9" w:rsidRDefault="00D071A3" w:rsidP="00D071A3">
            <w:pPr>
              <w:ind w:left="127" w:right="130"/>
              <w:jc w:val="both"/>
              <w:rPr>
                <w:rFonts w:ascii="Times" w:hAnsi="Times" w:cs="Times"/>
                <w:sz w:val="20"/>
                <w:szCs w:val="20"/>
                <w:highlight w:val="yellow"/>
              </w:rPr>
            </w:pPr>
            <w:r w:rsidRPr="00D071A3">
              <w:rPr>
                <w:rFonts w:ascii="Times" w:hAnsi="Times" w:cs="Times"/>
                <w:sz w:val="20"/>
                <w:szCs w:val="20"/>
              </w:rPr>
              <w:t>V tabuľke č. 1 pri príjmoch je potrebné vyplniť riadok „v tom: za každý subjekt verejnej správy zvlášť“ a uviesť príslušný subjekt verejnej správy.</w:t>
            </w:r>
          </w:p>
          <w:p w:rsidR="00D071A3" w:rsidRPr="00E04AD9" w:rsidRDefault="00E04AD9" w:rsidP="00D071A3">
            <w:pPr>
              <w:ind w:left="127" w:right="130"/>
              <w:jc w:val="both"/>
              <w:rPr>
                <w:rFonts w:ascii="Times" w:hAnsi="Times" w:cs="Times"/>
                <w:sz w:val="20"/>
                <w:szCs w:val="20"/>
                <w:highlight w:val="yellow"/>
              </w:rPr>
            </w:pPr>
            <w:r w:rsidRPr="00E04AD9">
              <w:rPr>
                <w:rFonts w:ascii="Times" w:hAnsi="Times" w:cs="Times"/>
                <w:sz w:val="20"/>
                <w:szCs w:val="20"/>
                <w:highlight w:val="yellow"/>
              </w:rPr>
              <w:t xml:space="preserve"> </w:t>
            </w:r>
          </w:p>
          <w:p w:rsidR="00D071A3" w:rsidRPr="00D071A3" w:rsidRDefault="00D071A3" w:rsidP="00D071A3">
            <w:pPr>
              <w:ind w:left="127" w:right="130"/>
              <w:jc w:val="both"/>
              <w:rPr>
                <w:rFonts w:ascii="Times" w:hAnsi="Times" w:cs="Times"/>
                <w:b/>
                <w:sz w:val="20"/>
                <w:szCs w:val="20"/>
              </w:rPr>
            </w:pPr>
            <w:r w:rsidRPr="00D071A3">
              <w:rPr>
                <w:rFonts w:ascii="Times" w:hAnsi="Times" w:cs="Times"/>
                <w:b/>
                <w:sz w:val="20"/>
                <w:szCs w:val="20"/>
              </w:rPr>
              <w:t>Všeobecne</w:t>
            </w:r>
          </w:p>
          <w:p w:rsidR="00D071A3" w:rsidRPr="00E04AD9" w:rsidRDefault="00D071A3" w:rsidP="00D071A3">
            <w:pPr>
              <w:ind w:left="127" w:right="130"/>
              <w:jc w:val="both"/>
              <w:rPr>
                <w:rFonts w:ascii="Times" w:hAnsi="Times" w:cs="Times"/>
                <w:sz w:val="20"/>
                <w:szCs w:val="20"/>
              </w:rPr>
            </w:pPr>
            <w:r w:rsidRPr="00D071A3">
              <w:rPr>
                <w:rFonts w:ascii="Times" w:hAnsi="Times" w:cs="Times"/>
                <w:sz w:val="20"/>
                <w:szCs w:val="20"/>
              </w:rPr>
              <w:t>Ministerstvo financií upozorňuje, že v súlade s metodickým usmernením Ministerstva financií Slovenskej republiky č. MF/008782/2018-297, v prípade, že viac ako 50 % výdavkov na projekt vydávania občianskych preukazov bez podoby tváre, ktoré predpokladá návrh zákona, predstavuje výdavky v informatizácii a zároveň celkové výdavky presiahnu 10 mil. eur, je potrebné v súlade s Rámcom na hodnotenie verejných investícií pripraviť štúdiu uskutočniteľnosti projektu. Ministerstvo financií Slovenskej republiky hodnotí štúdiu uskutočniteľnosti pred vyhlásením verejného obstarávania, respektíve v súlade s metodickým usmernením pred prijatím rozhodnutia vytvárajúceho záväzok (schválenie zákona).</w:t>
            </w:r>
          </w:p>
          <w:p w:rsidR="00D071A3" w:rsidRPr="00E04AD9" w:rsidRDefault="00D071A3" w:rsidP="00D071A3">
            <w:pPr>
              <w:ind w:left="127" w:right="130"/>
              <w:jc w:val="both"/>
              <w:rPr>
                <w:rFonts w:ascii="Times" w:hAnsi="Times" w:cs="Times"/>
                <w:sz w:val="20"/>
                <w:szCs w:val="20"/>
              </w:rPr>
            </w:pPr>
          </w:p>
          <w:p w:rsidR="00D071A3" w:rsidRPr="00D071A3" w:rsidRDefault="00D071A3" w:rsidP="00D071A3">
            <w:pPr>
              <w:ind w:left="127" w:right="130"/>
              <w:jc w:val="both"/>
              <w:rPr>
                <w:rFonts w:ascii="Times" w:hAnsi="Times" w:cs="Times"/>
                <w:sz w:val="20"/>
                <w:szCs w:val="20"/>
              </w:rPr>
            </w:pPr>
            <w:r w:rsidRPr="00D071A3">
              <w:rPr>
                <w:rFonts w:ascii="Times" w:hAnsi="Times" w:cs="Times"/>
                <w:sz w:val="20"/>
                <w:szCs w:val="20"/>
              </w:rPr>
              <w:lastRenderedPageBreak/>
              <w:t xml:space="preserve">Ministerstvo financií prikladá </w:t>
            </w:r>
            <w:proofErr w:type="spellStart"/>
            <w:r w:rsidRPr="00D071A3">
              <w:rPr>
                <w:rFonts w:ascii="Times" w:hAnsi="Times" w:cs="Times"/>
                <w:sz w:val="20"/>
                <w:szCs w:val="20"/>
              </w:rPr>
              <w:t>link</w:t>
            </w:r>
            <w:proofErr w:type="spellEnd"/>
            <w:r w:rsidRPr="00D071A3">
              <w:rPr>
                <w:rFonts w:ascii="Times" w:hAnsi="Times" w:cs="Times"/>
                <w:sz w:val="20"/>
                <w:szCs w:val="20"/>
              </w:rPr>
              <w:t xml:space="preserve"> na Rámec na hodnotenie verejných investícií :</w:t>
            </w:r>
          </w:p>
          <w:p w:rsidR="00D071A3" w:rsidRPr="00D071A3" w:rsidRDefault="00B64213" w:rsidP="00D071A3">
            <w:pPr>
              <w:ind w:left="127" w:right="130"/>
              <w:jc w:val="both"/>
              <w:rPr>
                <w:rFonts w:ascii="Times" w:hAnsi="Times" w:cs="Times"/>
                <w:sz w:val="20"/>
                <w:szCs w:val="20"/>
              </w:rPr>
            </w:pPr>
            <w:hyperlink r:id="rId9" w:history="1">
              <w:r w:rsidR="00D071A3" w:rsidRPr="002575C0">
                <w:rPr>
                  <w:rStyle w:val="Hypertextovprepojenie"/>
                  <w:rFonts w:ascii="Times" w:hAnsi="Times" w:cs="Times"/>
                  <w:sz w:val="20"/>
                  <w:szCs w:val="20"/>
                </w:rPr>
                <w:t>https://www.vicepremier.gov.sk/sekcie/investicie/narodny-investicny-plan/vladne-materialy/ramec-na-hodnotenie-verejnych-investicnych-projektov-v-sr/index.html</w:t>
              </w:r>
            </w:hyperlink>
            <w:r w:rsidR="00D071A3">
              <w:rPr>
                <w:rFonts w:ascii="Times" w:hAnsi="Times" w:cs="Times"/>
                <w:sz w:val="20"/>
                <w:szCs w:val="20"/>
              </w:rPr>
              <w:t xml:space="preserve"> </w:t>
            </w:r>
            <w:r w:rsidR="00D071A3" w:rsidRPr="00D071A3">
              <w:rPr>
                <w:rFonts w:ascii="Times" w:hAnsi="Times" w:cs="Times"/>
                <w:sz w:val="20"/>
                <w:szCs w:val="20"/>
              </w:rPr>
              <w:t xml:space="preserve"> </w:t>
            </w:r>
          </w:p>
          <w:p w:rsidR="00D071A3" w:rsidRPr="00D071A3" w:rsidRDefault="00D071A3" w:rsidP="00D071A3">
            <w:pPr>
              <w:ind w:left="127" w:right="130"/>
              <w:jc w:val="both"/>
              <w:rPr>
                <w:rFonts w:ascii="Times" w:hAnsi="Times" w:cs="Times"/>
                <w:sz w:val="20"/>
                <w:szCs w:val="20"/>
              </w:rPr>
            </w:pPr>
          </w:p>
          <w:p w:rsidR="00D071A3" w:rsidRPr="00D071A3" w:rsidRDefault="00B64213" w:rsidP="00D071A3">
            <w:pPr>
              <w:ind w:left="127" w:right="130"/>
              <w:jc w:val="both"/>
              <w:rPr>
                <w:rFonts w:ascii="Times" w:hAnsi="Times" w:cs="Times"/>
                <w:sz w:val="20"/>
                <w:szCs w:val="20"/>
              </w:rPr>
            </w:pPr>
            <w:hyperlink r:id="rId10" w:history="1">
              <w:r w:rsidR="00D071A3" w:rsidRPr="002575C0">
                <w:rPr>
                  <w:rStyle w:val="Hypertextovprepojenie"/>
                  <w:rFonts w:ascii="Times" w:hAnsi="Times" w:cs="Times"/>
                  <w:sz w:val="20"/>
                  <w:szCs w:val="20"/>
                </w:rPr>
                <w:t>https://www.mfsr.sk/files/archiv/uhp/3370/76/Usmernenie-MF_hodnotenie-investicii_20180129.pdf</w:t>
              </w:r>
            </w:hyperlink>
            <w:r w:rsidR="00D071A3">
              <w:rPr>
                <w:rFonts w:ascii="Times" w:hAnsi="Times" w:cs="Times"/>
                <w:sz w:val="20"/>
                <w:szCs w:val="20"/>
              </w:rPr>
              <w:t xml:space="preserve"> </w:t>
            </w:r>
          </w:p>
          <w:p w:rsidR="00D071A3" w:rsidRPr="00D071A3" w:rsidRDefault="00D071A3" w:rsidP="00D071A3">
            <w:pPr>
              <w:ind w:left="127" w:right="130"/>
              <w:jc w:val="both"/>
              <w:rPr>
                <w:rFonts w:ascii="Times" w:hAnsi="Times" w:cs="Times"/>
                <w:sz w:val="20"/>
                <w:szCs w:val="20"/>
              </w:rPr>
            </w:pPr>
          </w:p>
          <w:p w:rsidR="00D071A3" w:rsidRPr="00D071A3" w:rsidRDefault="00D071A3" w:rsidP="00D071A3">
            <w:pPr>
              <w:ind w:left="127" w:right="130"/>
              <w:jc w:val="both"/>
              <w:rPr>
                <w:rFonts w:ascii="Times" w:hAnsi="Times" w:cs="Times"/>
                <w:b/>
                <w:sz w:val="20"/>
                <w:szCs w:val="20"/>
              </w:rPr>
            </w:pPr>
            <w:r w:rsidRPr="00D071A3">
              <w:rPr>
                <w:rFonts w:ascii="Times" w:hAnsi="Times" w:cs="Times"/>
                <w:b/>
                <w:sz w:val="20"/>
                <w:szCs w:val="20"/>
              </w:rPr>
              <w:t>K vplyvom na informatizáciu</w:t>
            </w:r>
          </w:p>
          <w:p w:rsidR="00D071A3" w:rsidRPr="00E04AD9" w:rsidRDefault="00D071A3" w:rsidP="00D071A3">
            <w:pPr>
              <w:ind w:left="127" w:right="130"/>
              <w:jc w:val="both"/>
              <w:rPr>
                <w:rFonts w:ascii="Times" w:hAnsi="Times" w:cs="Times"/>
                <w:color w:val="FF0000"/>
                <w:sz w:val="20"/>
                <w:szCs w:val="20"/>
              </w:rPr>
            </w:pPr>
            <w:r w:rsidRPr="00D071A3">
              <w:rPr>
                <w:rFonts w:ascii="Times" w:hAnsi="Times" w:cs="Times"/>
                <w:sz w:val="20"/>
                <w:szCs w:val="20"/>
              </w:rPr>
              <w:t>Komisia nesúhlasí s tým, že predložený materiál nepredpokladá žiadne vplyvy na informatizáciu. Z obsahu materiálu vyplýva, že sa budú rozširovať evidencie /informačný systém/ o údaje súvisiace s občianskymi preukazmi bez podoby tváre /nový prvok/. Ak sa bude teda daný systém rozširovať /meniť-upravovať/, je nutné túto skutočnosť premietnuť aj do doložky a analýzy vplyvov.</w:t>
            </w:r>
          </w:p>
          <w:p w:rsidR="00D071A3" w:rsidRPr="00D071A3" w:rsidRDefault="00D071A3" w:rsidP="00D071A3">
            <w:pPr>
              <w:ind w:left="127" w:right="130"/>
              <w:jc w:val="both"/>
              <w:rPr>
                <w:rFonts w:ascii="Times" w:hAnsi="Times" w:cs="Times"/>
                <w:sz w:val="20"/>
                <w:szCs w:val="20"/>
              </w:rPr>
            </w:pPr>
          </w:p>
          <w:p w:rsidR="00D071A3" w:rsidRPr="00D071A3" w:rsidRDefault="00D071A3" w:rsidP="00D071A3">
            <w:pPr>
              <w:ind w:left="127" w:right="130"/>
              <w:jc w:val="both"/>
              <w:rPr>
                <w:rFonts w:ascii="Times" w:hAnsi="Times" w:cs="Times"/>
                <w:b/>
                <w:sz w:val="20"/>
                <w:szCs w:val="20"/>
              </w:rPr>
            </w:pPr>
            <w:r w:rsidRPr="00D071A3">
              <w:rPr>
                <w:rFonts w:ascii="Times" w:hAnsi="Times" w:cs="Times"/>
                <w:b/>
                <w:sz w:val="20"/>
                <w:szCs w:val="20"/>
              </w:rPr>
              <w:t>K vplyvom na služby verejnej správy pre občana</w:t>
            </w:r>
          </w:p>
          <w:p w:rsidR="00D071A3" w:rsidRPr="00D071A3" w:rsidRDefault="00D071A3" w:rsidP="00D071A3">
            <w:pPr>
              <w:ind w:left="127" w:right="130"/>
              <w:jc w:val="both"/>
              <w:rPr>
                <w:rFonts w:ascii="Times" w:hAnsi="Times" w:cs="Times"/>
                <w:sz w:val="20"/>
                <w:szCs w:val="20"/>
              </w:rPr>
            </w:pPr>
            <w:r w:rsidRPr="00D071A3">
              <w:rPr>
                <w:rFonts w:ascii="Times" w:hAnsi="Times" w:cs="Times"/>
                <w:sz w:val="20"/>
                <w:szCs w:val="20"/>
              </w:rPr>
              <w:t>V analýze vplyvov na služby verejnej správy pre občana v časti 7.2.1 náklady je potrebné vyčísliť zníženie priamych finančných nákladov. Taktiež je potrebné uviesť, resp. vyčísliť sumu o ktorú sa občanovi zvýšia priame finančné náklady za vyhotovenie občianskeho preukazu, prípadne aj porovnať so súčasným stavom.</w:t>
            </w:r>
          </w:p>
          <w:p w:rsidR="00D071A3" w:rsidRPr="00D071A3" w:rsidRDefault="00D071A3" w:rsidP="008A516F">
            <w:pPr>
              <w:ind w:right="130"/>
              <w:jc w:val="both"/>
              <w:rPr>
                <w:rFonts w:ascii="Times" w:hAnsi="Times" w:cs="Times"/>
                <w:sz w:val="20"/>
                <w:szCs w:val="20"/>
              </w:rPr>
            </w:pPr>
          </w:p>
          <w:p w:rsidR="00D071A3" w:rsidRPr="00D071A3" w:rsidRDefault="00D071A3" w:rsidP="00D071A3">
            <w:pPr>
              <w:ind w:left="127" w:right="130"/>
              <w:jc w:val="both"/>
              <w:rPr>
                <w:rFonts w:ascii="Times" w:hAnsi="Times" w:cs="Times"/>
                <w:sz w:val="20"/>
                <w:szCs w:val="20"/>
              </w:rPr>
            </w:pPr>
            <w:r w:rsidRPr="00D071A3">
              <w:rPr>
                <w:rFonts w:ascii="Times" w:hAnsi="Times" w:cs="Times"/>
                <w:b/>
                <w:sz w:val="20"/>
                <w:szCs w:val="20"/>
              </w:rPr>
              <w:t>III. Záver:</w:t>
            </w:r>
            <w:r w:rsidRPr="00D071A3">
              <w:rPr>
                <w:rFonts w:ascii="Times" w:hAnsi="Times" w:cs="Times"/>
                <w:sz w:val="20"/>
                <w:szCs w:val="20"/>
              </w:rPr>
              <w:t xml:space="preserve"> Stála pracovná komisia na posudzovanie vybraných vplyvov vyjadruje </w:t>
            </w:r>
          </w:p>
          <w:p w:rsidR="00D071A3" w:rsidRPr="00D071A3" w:rsidRDefault="00D071A3" w:rsidP="00D071A3">
            <w:pPr>
              <w:ind w:left="127" w:right="130"/>
              <w:jc w:val="both"/>
              <w:rPr>
                <w:rFonts w:ascii="Times" w:hAnsi="Times" w:cs="Times"/>
                <w:sz w:val="20"/>
                <w:szCs w:val="20"/>
              </w:rPr>
            </w:pPr>
          </w:p>
          <w:p w:rsidR="00D071A3" w:rsidRPr="00D071A3" w:rsidRDefault="00D071A3" w:rsidP="00D071A3">
            <w:pPr>
              <w:ind w:left="127" w:right="130"/>
              <w:jc w:val="center"/>
              <w:rPr>
                <w:rFonts w:ascii="Times" w:hAnsi="Times" w:cs="Times"/>
                <w:b/>
                <w:sz w:val="20"/>
                <w:szCs w:val="20"/>
              </w:rPr>
            </w:pPr>
            <w:r w:rsidRPr="00D071A3">
              <w:rPr>
                <w:rFonts w:ascii="Times" w:hAnsi="Times" w:cs="Times"/>
                <w:b/>
                <w:sz w:val="20"/>
                <w:szCs w:val="20"/>
              </w:rPr>
              <w:t>nesúhlasné stanovisko</w:t>
            </w:r>
          </w:p>
          <w:p w:rsidR="00D071A3" w:rsidRPr="00D071A3" w:rsidRDefault="00D071A3" w:rsidP="00D071A3">
            <w:pPr>
              <w:ind w:left="127" w:right="130"/>
              <w:jc w:val="both"/>
              <w:rPr>
                <w:rFonts w:ascii="Times" w:hAnsi="Times" w:cs="Times"/>
                <w:sz w:val="20"/>
                <w:szCs w:val="20"/>
              </w:rPr>
            </w:pPr>
          </w:p>
          <w:p w:rsidR="00D071A3" w:rsidRPr="00D071A3" w:rsidRDefault="00D071A3" w:rsidP="00D071A3">
            <w:pPr>
              <w:ind w:left="127" w:right="130"/>
              <w:jc w:val="both"/>
              <w:rPr>
                <w:rFonts w:ascii="Times" w:hAnsi="Times" w:cs="Times"/>
                <w:sz w:val="20"/>
                <w:szCs w:val="20"/>
              </w:rPr>
            </w:pPr>
            <w:r w:rsidRPr="00D071A3">
              <w:rPr>
                <w:rFonts w:ascii="Times" w:hAnsi="Times" w:cs="Times"/>
                <w:sz w:val="20"/>
                <w:szCs w:val="20"/>
              </w:rPr>
              <w:t>s materiálom predloženým na predbežné pripomienkové konanie s odporúčaním na jeho dopracovanie podľa pripomienok v bode II.</w:t>
            </w:r>
          </w:p>
          <w:p w:rsidR="00D071A3" w:rsidRPr="00D071A3" w:rsidRDefault="00D071A3" w:rsidP="00D071A3">
            <w:pPr>
              <w:ind w:left="127" w:right="130"/>
              <w:jc w:val="both"/>
              <w:rPr>
                <w:rFonts w:ascii="Times" w:hAnsi="Times" w:cs="Times"/>
                <w:sz w:val="20"/>
                <w:szCs w:val="20"/>
              </w:rPr>
            </w:pPr>
          </w:p>
          <w:p w:rsidR="00D071A3" w:rsidRPr="00D071A3" w:rsidRDefault="00D071A3" w:rsidP="00D071A3">
            <w:pPr>
              <w:ind w:left="127" w:right="130"/>
              <w:jc w:val="both"/>
              <w:rPr>
                <w:rFonts w:ascii="Times" w:hAnsi="Times" w:cs="Times"/>
                <w:sz w:val="20"/>
                <w:szCs w:val="20"/>
              </w:rPr>
            </w:pPr>
            <w:r w:rsidRPr="00D071A3">
              <w:rPr>
                <w:rFonts w:ascii="Times" w:hAnsi="Times" w:cs="Times"/>
                <w:b/>
                <w:sz w:val="20"/>
                <w:szCs w:val="20"/>
              </w:rPr>
              <w:t>IV. Poznámka:</w:t>
            </w:r>
            <w:r w:rsidRPr="00D071A3">
              <w:rPr>
                <w:rFonts w:ascii="Times" w:hAnsi="Times" w:cs="Times"/>
                <w:sz w:val="20"/>
                <w:szCs w:val="20"/>
              </w:rPr>
              <w:t xml:space="preserve"> Predkladateľ zapracuje pripomienky a odporúčania na úpravu uvedené v bode II a uvedie stanovisko Komisie do doložky vybraných vplyvov spolu s vyhodnotením pripomienok.</w:t>
            </w:r>
          </w:p>
          <w:p w:rsidR="00D071A3" w:rsidRPr="00D071A3" w:rsidRDefault="00D071A3" w:rsidP="00D071A3">
            <w:pPr>
              <w:ind w:left="127" w:right="130"/>
              <w:jc w:val="both"/>
              <w:rPr>
                <w:rFonts w:ascii="Times" w:hAnsi="Times" w:cs="Times"/>
                <w:sz w:val="20"/>
                <w:szCs w:val="20"/>
              </w:rPr>
            </w:pPr>
          </w:p>
          <w:p w:rsidR="00D071A3" w:rsidRDefault="00D071A3" w:rsidP="00D071A3">
            <w:pPr>
              <w:ind w:left="127" w:right="130"/>
              <w:jc w:val="both"/>
              <w:rPr>
                <w:rFonts w:ascii="Times" w:hAnsi="Times" w:cs="Times"/>
                <w:sz w:val="20"/>
                <w:szCs w:val="20"/>
              </w:rPr>
            </w:pPr>
            <w:r w:rsidRPr="00D071A3">
              <w:rPr>
                <w:rFonts w:ascii="Times" w:hAnsi="Times" w:cs="Times"/>
                <w:sz w:val="20"/>
                <w:szCs w:val="20"/>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376383" w:rsidRPr="008601A1" w:rsidRDefault="00376383" w:rsidP="008601A1">
            <w:pPr>
              <w:ind w:left="127" w:right="130"/>
              <w:jc w:val="both"/>
              <w:rPr>
                <w:rFonts w:ascii="Times" w:hAnsi="Times" w:cs="Times"/>
                <w:sz w:val="20"/>
                <w:szCs w:val="20"/>
              </w:rPr>
            </w:pPr>
            <w:r w:rsidRPr="008601A1">
              <w:rPr>
                <w:rFonts w:ascii="Times" w:hAnsi="Times" w:cs="Times"/>
                <w:sz w:val="20"/>
                <w:szCs w:val="20"/>
              </w:rPr>
              <w:t> </w:t>
            </w:r>
          </w:p>
          <w:p w:rsidR="00376383" w:rsidRPr="008A516F" w:rsidRDefault="00376383" w:rsidP="008601A1">
            <w:pPr>
              <w:ind w:left="127" w:right="130"/>
              <w:jc w:val="both"/>
              <w:rPr>
                <w:rFonts w:ascii="Times" w:hAnsi="Times" w:cs="Times"/>
                <w:sz w:val="20"/>
                <w:szCs w:val="20"/>
              </w:rPr>
            </w:pPr>
            <w:r w:rsidRPr="008A516F">
              <w:rPr>
                <w:b/>
                <w:bCs/>
                <w:sz w:val="20"/>
                <w:szCs w:val="20"/>
              </w:rPr>
              <w:t xml:space="preserve">Vyhodnotenie pripomienok: </w:t>
            </w:r>
          </w:p>
          <w:p w:rsidR="008A516F" w:rsidRDefault="00D071A3" w:rsidP="008A516F">
            <w:pPr>
              <w:ind w:left="127" w:right="130"/>
              <w:jc w:val="both"/>
              <w:rPr>
                <w:rFonts w:ascii="Times" w:hAnsi="Times" w:cs="Times"/>
                <w:sz w:val="20"/>
                <w:szCs w:val="20"/>
              </w:rPr>
            </w:pPr>
            <w:r w:rsidRPr="008A516F">
              <w:rPr>
                <w:rFonts w:ascii="Times" w:hAnsi="Times" w:cs="Times"/>
                <w:sz w:val="20"/>
                <w:szCs w:val="20"/>
              </w:rPr>
              <w:t xml:space="preserve">Predkladateľ na základe uvedeného stanoviska Komisie pre posudzovanie vybraných vplyvov </w:t>
            </w:r>
            <w:r w:rsidRPr="008A516F">
              <w:rPr>
                <w:rFonts w:ascii="Times" w:hAnsi="Times" w:cs="Times"/>
                <w:b/>
                <w:sz w:val="20"/>
                <w:szCs w:val="20"/>
              </w:rPr>
              <w:t>doplnil všetky požadované doplnenia</w:t>
            </w:r>
            <w:r w:rsidRPr="008A516F">
              <w:rPr>
                <w:rFonts w:ascii="Times" w:hAnsi="Times" w:cs="Times"/>
                <w:sz w:val="20"/>
                <w:szCs w:val="20"/>
              </w:rPr>
              <w:t xml:space="preserve"> do jednotlivých položiek </w:t>
            </w:r>
            <w:r w:rsidRPr="008A516F">
              <w:rPr>
                <w:rFonts w:ascii="Times" w:hAnsi="Times" w:cs="Times"/>
                <w:b/>
                <w:sz w:val="20"/>
                <w:szCs w:val="20"/>
              </w:rPr>
              <w:t>s výnimkou vypracovania štúdie uskutočniteľnosti projektu</w:t>
            </w:r>
            <w:r w:rsidRPr="008A516F">
              <w:rPr>
                <w:rFonts w:ascii="Times" w:hAnsi="Times" w:cs="Times"/>
                <w:sz w:val="20"/>
                <w:szCs w:val="20"/>
              </w:rPr>
              <w:t xml:space="preserve">, nakoľko podľa usmernenia Ministerstva financií Slovenskej republiky č. MF/008782/2018-297 vypracovaného na základe úlohy C.3 Uznesenia vlády Uznesenia vlády Slovenskej republiky č. 471 z 11. októbra 2017 k návrhu rozpočtu verejnej správy za roky 2018-2020 je potrebné túto vypracovať pri projekte investičného charakteru v prípadoch s  celkovými predpokladanými nákladmi vyššími ako 10 mil. eur v informatizácii alebo 40 mil. eur celkovo. </w:t>
            </w:r>
            <w:r w:rsidR="008A516F" w:rsidRPr="008A516F">
              <w:rPr>
                <w:rFonts w:ascii="Times" w:hAnsi="Times" w:cs="Times"/>
                <w:b/>
                <w:sz w:val="20"/>
                <w:szCs w:val="20"/>
              </w:rPr>
              <w:t>Po prehodnotení nákladov u</w:t>
            </w:r>
            <w:r w:rsidRPr="008A516F">
              <w:rPr>
                <w:rFonts w:ascii="Times" w:hAnsi="Times" w:cs="Times"/>
                <w:b/>
                <w:sz w:val="20"/>
                <w:szCs w:val="20"/>
              </w:rPr>
              <w:t>vedený projekt tieto náklady nepresahuje</w:t>
            </w:r>
            <w:r w:rsidR="008A516F" w:rsidRPr="008A516F">
              <w:rPr>
                <w:rFonts w:ascii="Times" w:hAnsi="Times" w:cs="Times"/>
                <w:b/>
                <w:sz w:val="20"/>
                <w:szCs w:val="20"/>
              </w:rPr>
              <w:t>.</w:t>
            </w:r>
          </w:p>
          <w:p w:rsidR="008A516F" w:rsidRDefault="00D071A3" w:rsidP="008A516F">
            <w:pPr>
              <w:ind w:left="127" w:right="130"/>
              <w:jc w:val="both"/>
              <w:rPr>
                <w:rFonts w:ascii="Times" w:hAnsi="Times" w:cs="Times"/>
                <w:sz w:val="20"/>
                <w:szCs w:val="20"/>
              </w:rPr>
            </w:pPr>
            <w:r w:rsidRPr="008A516F">
              <w:rPr>
                <w:rFonts w:ascii="Times" w:hAnsi="Times" w:cs="Times"/>
                <w:sz w:val="20"/>
                <w:szCs w:val="20"/>
              </w:rPr>
              <w:t>Bol identifikovaný vplyv na informatizáciu, kde bola doplnená zmena existujúceho systému verejnej správy.</w:t>
            </w:r>
          </w:p>
          <w:p w:rsidR="00376383" w:rsidRPr="00D12CCE" w:rsidRDefault="00D071A3" w:rsidP="008A516F">
            <w:pPr>
              <w:ind w:left="127" w:right="130"/>
              <w:jc w:val="both"/>
              <w:rPr>
                <w:rFonts w:ascii="Times" w:hAnsi="Times" w:cs="Times"/>
                <w:sz w:val="20"/>
                <w:szCs w:val="20"/>
              </w:rPr>
            </w:pPr>
            <w:r w:rsidRPr="008A516F">
              <w:rPr>
                <w:rFonts w:ascii="Times" w:hAnsi="Times" w:cs="Times"/>
                <w:sz w:val="20"/>
                <w:szCs w:val="20"/>
              </w:rPr>
              <w:t>K vplyvom na služby verejnej správy pre občana bolo doplnené v bode 7.2.1 vyčíslenie zníženia priamych finančných nákladov a tiež vyčíslenie zvýšenia priamych nákladov pre občana a rovnako bolo doplnené porovnanie s existujúcim stavom.</w:t>
            </w:r>
          </w:p>
        </w:tc>
      </w:tr>
    </w:tbl>
    <w:p w:rsidR="00D71DC6" w:rsidRDefault="00D71DC6" w:rsidP="00543B8E">
      <w:pPr>
        <w:pStyle w:val="Normlnywebov"/>
        <w:spacing w:before="0" w:beforeAutospacing="0" w:after="0" w:afterAutospacing="0"/>
        <w:rPr>
          <w:bCs/>
          <w:sz w:val="20"/>
          <w:szCs w:val="20"/>
        </w:rPr>
      </w:pPr>
    </w:p>
    <w:p w:rsidR="00D71DC6" w:rsidRDefault="00D71DC6">
      <w:pPr>
        <w:spacing w:after="200" w:line="276" w:lineRule="auto"/>
        <w:rPr>
          <w:bCs/>
          <w:sz w:val="20"/>
          <w:szCs w:val="20"/>
        </w:rPr>
      </w:pPr>
      <w:r>
        <w:rPr>
          <w:bCs/>
          <w:sz w:val="20"/>
          <w:szCs w:val="20"/>
        </w:rPr>
        <w:br w:type="page"/>
      </w:r>
    </w:p>
    <w:p w:rsidR="00D71DC6" w:rsidRPr="007D5748" w:rsidRDefault="00D71DC6" w:rsidP="00D71DC6">
      <w:pPr>
        <w:jc w:val="center"/>
        <w:rPr>
          <w:b/>
          <w:bCs/>
          <w:sz w:val="28"/>
          <w:szCs w:val="28"/>
        </w:rPr>
      </w:pPr>
      <w:r w:rsidRPr="007D5748">
        <w:rPr>
          <w:b/>
          <w:bCs/>
          <w:sz w:val="28"/>
          <w:szCs w:val="28"/>
        </w:rPr>
        <w:lastRenderedPageBreak/>
        <w:t>Analýza vplyvov na rozpočet verejnej správy,</w:t>
      </w:r>
    </w:p>
    <w:p w:rsidR="00D71DC6" w:rsidRPr="007D5748" w:rsidRDefault="00D71DC6" w:rsidP="00D71DC6">
      <w:pPr>
        <w:jc w:val="center"/>
        <w:rPr>
          <w:b/>
          <w:bCs/>
          <w:sz w:val="28"/>
          <w:szCs w:val="28"/>
        </w:rPr>
      </w:pPr>
      <w:r w:rsidRPr="007D5748">
        <w:rPr>
          <w:b/>
          <w:bCs/>
          <w:sz w:val="28"/>
          <w:szCs w:val="28"/>
        </w:rPr>
        <w:t>na zamestnanosť vo verejnej správe a financovanie návrhu</w:t>
      </w:r>
    </w:p>
    <w:p w:rsidR="00D71DC6" w:rsidRPr="00212894" w:rsidRDefault="00D71DC6" w:rsidP="00D71DC6">
      <w:pPr>
        <w:jc w:val="right"/>
        <w:rPr>
          <w:b/>
          <w:bCs/>
        </w:rPr>
      </w:pPr>
    </w:p>
    <w:p w:rsidR="00D71DC6" w:rsidRDefault="00D71DC6" w:rsidP="00D71DC6">
      <w:pPr>
        <w:rPr>
          <w:b/>
          <w:bCs/>
        </w:rPr>
      </w:pPr>
    </w:p>
    <w:p w:rsidR="00D71DC6" w:rsidRPr="00212894" w:rsidRDefault="00D71DC6" w:rsidP="00D71DC6">
      <w:pPr>
        <w:rPr>
          <w:b/>
          <w:bCs/>
        </w:rPr>
      </w:pPr>
      <w:r w:rsidRPr="00212894">
        <w:rPr>
          <w:b/>
          <w:bCs/>
        </w:rPr>
        <w:t>2.1 Zhrnutie vplyvov na rozpočet verejnej správy v návrhu</w:t>
      </w:r>
    </w:p>
    <w:p w:rsidR="00D71DC6" w:rsidRDefault="00D71DC6" w:rsidP="00D71DC6">
      <w:pPr>
        <w:jc w:val="right"/>
        <w:rPr>
          <w:sz w:val="20"/>
          <w:szCs w:val="20"/>
        </w:rPr>
      </w:pPr>
    </w:p>
    <w:p w:rsidR="00D71DC6" w:rsidRPr="007D5748" w:rsidRDefault="00D71DC6" w:rsidP="00D71DC6">
      <w:pPr>
        <w:jc w:val="right"/>
        <w:rPr>
          <w:sz w:val="20"/>
          <w:szCs w:val="20"/>
        </w:rPr>
      </w:pPr>
      <w:r w:rsidRPr="007D5748">
        <w:rPr>
          <w:sz w:val="20"/>
          <w:szCs w:val="20"/>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D71DC6" w:rsidRPr="007D5748" w:rsidTr="00D41217">
        <w:trPr>
          <w:cantSplit/>
          <w:trHeight w:val="194"/>
          <w:jc w:val="center"/>
        </w:trPr>
        <w:tc>
          <w:tcPr>
            <w:tcW w:w="4661" w:type="dxa"/>
            <w:vMerge w:val="restart"/>
            <w:shd w:val="clear" w:color="auto" w:fill="BFBFBF" w:themeFill="background1" w:themeFillShade="BF"/>
            <w:vAlign w:val="center"/>
          </w:tcPr>
          <w:p w:rsidR="00D71DC6" w:rsidRPr="007D5748" w:rsidRDefault="00D71DC6" w:rsidP="00D41217">
            <w:pPr>
              <w:jc w:val="center"/>
              <w:rPr>
                <w:b/>
                <w:bCs/>
              </w:rPr>
            </w:pPr>
            <w:bookmarkStart w:id="0" w:name="OLE_LINK1"/>
            <w:r w:rsidRPr="007D5748">
              <w:rPr>
                <w:b/>
                <w:bCs/>
              </w:rPr>
              <w:t>Vplyvy na rozpočet verejnej správy</w:t>
            </w:r>
          </w:p>
        </w:tc>
        <w:tc>
          <w:tcPr>
            <w:tcW w:w="5068" w:type="dxa"/>
            <w:gridSpan w:val="4"/>
            <w:shd w:val="clear" w:color="auto" w:fill="BFBFBF" w:themeFill="background1" w:themeFillShade="BF"/>
            <w:vAlign w:val="center"/>
          </w:tcPr>
          <w:p w:rsidR="00D71DC6" w:rsidRPr="007D5748" w:rsidRDefault="00D71DC6" w:rsidP="00D41217">
            <w:pPr>
              <w:jc w:val="center"/>
              <w:rPr>
                <w:b/>
                <w:bCs/>
              </w:rPr>
            </w:pPr>
            <w:r w:rsidRPr="007D5748">
              <w:rPr>
                <w:b/>
                <w:bCs/>
              </w:rPr>
              <w:t>Vplyv na rozpočet verejnej správy (v eurách)</w:t>
            </w:r>
          </w:p>
        </w:tc>
      </w:tr>
      <w:tr w:rsidR="00D71DC6" w:rsidRPr="007D5748" w:rsidTr="00D41217">
        <w:trPr>
          <w:cantSplit/>
          <w:trHeight w:val="70"/>
          <w:jc w:val="center"/>
        </w:trPr>
        <w:tc>
          <w:tcPr>
            <w:tcW w:w="4661" w:type="dxa"/>
            <w:vMerge/>
            <w:shd w:val="clear" w:color="auto" w:fill="BFBFBF" w:themeFill="background1" w:themeFillShade="BF"/>
            <w:vAlign w:val="center"/>
          </w:tcPr>
          <w:p w:rsidR="00D71DC6" w:rsidRPr="007D5748" w:rsidRDefault="00D71DC6" w:rsidP="00D41217">
            <w:pPr>
              <w:jc w:val="center"/>
              <w:rPr>
                <w:b/>
                <w:bCs/>
              </w:rPr>
            </w:pPr>
          </w:p>
        </w:tc>
        <w:tc>
          <w:tcPr>
            <w:tcW w:w="1267" w:type="dxa"/>
            <w:shd w:val="clear" w:color="auto" w:fill="BFBFBF" w:themeFill="background1" w:themeFillShade="BF"/>
            <w:vAlign w:val="center"/>
          </w:tcPr>
          <w:p w:rsidR="00D71DC6" w:rsidRPr="007D5748" w:rsidRDefault="00D71DC6" w:rsidP="00D41217">
            <w:pPr>
              <w:jc w:val="center"/>
              <w:rPr>
                <w:b/>
                <w:bCs/>
              </w:rPr>
            </w:pPr>
            <w:r>
              <w:rPr>
                <w:b/>
                <w:bCs/>
              </w:rPr>
              <w:t>2019</w:t>
            </w:r>
          </w:p>
        </w:tc>
        <w:tc>
          <w:tcPr>
            <w:tcW w:w="1267" w:type="dxa"/>
            <w:shd w:val="clear" w:color="auto" w:fill="BFBFBF" w:themeFill="background1" w:themeFillShade="BF"/>
            <w:vAlign w:val="center"/>
          </w:tcPr>
          <w:p w:rsidR="00D71DC6" w:rsidRPr="007D5748" w:rsidRDefault="00D71DC6" w:rsidP="00D41217">
            <w:pPr>
              <w:jc w:val="center"/>
              <w:rPr>
                <w:b/>
                <w:bCs/>
              </w:rPr>
            </w:pPr>
            <w:r>
              <w:rPr>
                <w:b/>
                <w:bCs/>
              </w:rPr>
              <w:t>2020</w:t>
            </w:r>
          </w:p>
        </w:tc>
        <w:tc>
          <w:tcPr>
            <w:tcW w:w="1267" w:type="dxa"/>
            <w:shd w:val="clear" w:color="auto" w:fill="BFBFBF" w:themeFill="background1" w:themeFillShade="BF"/>
            <w:vAlign w:val="center"/>
          </w:tcPr>
          <w:p w:rsidR="00D71DC6" w:rsidRPr="007D5748" w:rsidRDefault="00D71DC6" w:rsidP="00D41217">
            <w:pPr>
              <w:jc w:val="center"/>
              <w:rPr>
                <w:b/>
                <w:bCs/>
              </w:rPr>
            </w:pPr>
            <w:r>
              <w:rPr>
                <w:b/>
                <w:bCs/>
              </w:rPr>
              <w:t>2021</w:t>
            </w:r>
          </w:p>
        </w:tc>
        <w:tc>
          <w:tcPr>
            <w:tcW w:w="1267" w:type="dxa"/>
            <w:shd w:val="clear" w:color="auto" w:fill="BFBFBF" w:themeFill="background1" w:themeFillShade="BF"/>
            <w:vAlign w:val="center"/>
          </w:tcPr>
          <w:p w:rsidR="00D71DC6" w:rsidRPr="007D5748" w:rsidRDefault="00D71DC6" w:rsidP="00D41217">
            <w:pPr>
              <w:jc w:val="center"/>
              <w:rPr>
                <w:b/>
                <w:bCs/>
              </w:rPr>
            </w:pPr>
            <w:r>
              <w:rPr>
                <w:b/>
                <w:bCs/>
              </w:rPr>
              <w:t>2022</w:t>
            </w:r>
          </w:p>
        </w:tc>
      </w:tr>
      <w:tr w:rsidR="00064201" w:rsidRPr="007D5748" w:rsidTr="00E03A5E">
        <w:trPr>
          <w:trHeight w:val="70"/>
          <w:jc w:val="center"/>
        </w:trPr>
        <w:tc>
          <w:tcPr>
            <w:tcW w:w="4661" w:type="dxa"/>
            <w:shd w:val="clear" w:color="auto" w:fill="BFBFBF" w:themeFill="background1" w:themeFillShade="BF"/>
            <w:noWrap/>
            <w:vAlign w:val="center"/>
          </w:tcPr>
          <w:p w:rsidR="00064201" w:rsidRPr="007D5748" w:rsidRDefault="00064201" w:rsidP="00E03A5E">
            <w:pPr>
              <w:rPr>
                <w:b/>
                <w:bCs/>
              </w:rPr>
            </w:pPr>
            <w:r>
              <w:rPr>
                <w:b/>
                <w:bCs/>
              </w:rPr>
              <w:t>Príjmy verejnej správy celkom</w:t>
            </w:r>
            <w:r w:rsidRPr="007D5748">
              <w:rPr>
                <w:b/>
                <w:bCs/>
              </w:rPr>
              <w:t xml:space="preserve"> </w:t>
            </w:r>
          </w:p>
        </w:tc>
        <w:tc>
          <w:tcPr>
            <w:tcW w:w="1267" w:type="dxa"/>
            <w:shd w:val="clear" w:color="auto" w:fill="BFBFBF" w:themeFill="background1" w:themeFillShade="BF"/>
            <w:noWrap/>
            <w:vAlign w:val="center"/>
          </w:tcPr>
          <w:p w:rsidR="00064201" w:rsidRPr="009E2135" w:rsidRDefault="00A432AE" w:rsidP="00E03A5E">
            <w:pPr>
              <w:jc w:val="right"/>
              <w:rPr>
                <w:b/>
                <w:bCs/>
              </w:rPr>
            </w:pPr>
            <w:r>
              <w:rPr>
                <w:b/>
                <w:bCs/>
              </w:rPr>
              <w:t>14 625</w:t>
            </w:r>
          </w:p>
        </w:tc>
        <w:tc>
          <w:tcPr>
            <w:tcW w:w="1267" w:type="dxa"/>
            <w:shd w:val="clear" w:color="auto" w:fill="BFBFBF" w:themeFill="background1" w:themeFillShade="BF"/>
            <w:noWrap/>
            <w:vAlign w:val="center"/>
          </w:tcPr>
          <w:p w:rsidR="00064201" w:rsidRPr="009E2135" w:rsidRDefault="00064201" w:rsidP="00E03A5E">
            <w:pPr>
              <w:jc w:val="right"/>
              <w:rPr>
                <w:b/>
                <w:bCs/>
              </w:rPr>
            </w:pPr>
            <w:r>
              <w:rPr>
                <w:b/>
                <w:bCs/>
              </w:rPr>
              <w:t>445 000</w:t>
            </w:r>
          </w:p>
        </w:tc>
        <w:tc>
          <w:tcPr>
            <w:tcW w:w="1267" w:type="dxa"/>
            <w:shd w:val="clear" w:color="auto" w:fill="BFBFBF" w:themeFill="background1" w:themeFillShade="BF"/>
            <w:noWrap/>
            <w:vAlign w:val="center"/>
          </w:tcPr>
          <w:p w:rsidR="00064201" w:rsidRPr="009E2135" w:rsidRDefault="00064201" w:rsidP="00E03A5E">
            <w:pPr>
              <w:jc w:val="right"/>
              <w:rPr>
                <w:b/>
                <w:bCs/>
              </w:rPr>
            </w:pPr>
            <w:r>
              <w:rPr>
                <w:b/>
                <w:bCs/>
              </w:rPr>
              <w:t>490 000</w:t>
            </w:r>
          </w:p>
        </w:tc>
        <w:tc>
          <w:tcPr>
            <w:tcW w:w="1267" w:type="dxa"/>
            <w:shd w:val="clear" w:color="auto" w:fill="BFBFBF" w:themeFill="background1" w:themeFillShade="BF"/>
            <w:noWrap/>
            <w:vAlign w:val="center"/>
          </w:tcPr>
          <w:p w:rsidR="00064201" w:rsidRPr="009E2135" w:rsidRDefault="00064201" w:rsidP="00E03A5E">
            <w:pPr>
              <w:jc w:val="right"/>
              <w:rPr>
                <w:b/>
                <w:bCs/>
              </w:rPr>
            </w:pPr>
            <w:r>
              <w:rPr>
                <w:b/>
                <w:bCs/>
              </w:rPr>
              <w:t>525 000</w:t>
            </w:r>
          </w:p>
        </w:tc>
      </w:tr>
      <w:tr w:rsidR="009C750A" w:rsidRPr="007D5748" w:rsidTr="008A516F">
        <w:trPr>
          <w:trHeight w:val="132"/>
          <w:jc w:val="center"/>
        </w:trPr>
        <w:tc>
          <w:tcPr>
            <w:tcW w:w="4661" w:type="dxa"/>
            <w:noWrap/>
            <w:vAlign w:val="center"/>
          </w:tcPr>
          <w:p w:rsidR="009C750A" w:rsidRPr="007D5748" w:rsidRDefault="009C750A" w:rsidP="009C750A">
            <w:r w:rsidRPr="007D5748">
              <w:t xml:space="preserve">v tom: </w:t>
            </w:r>
            <w:r>
              <w:t>Ministerstvo vnútra Slovenskej republiky</w:t>
            </w:r>
          </w:p>
        </w:tc>
        <w:tc>
          <w:tcPr>
            <w:tcW w:w="1267" w:type="dxa"/>
            <w:noWrap/>
            <w:vAlign w:val="center"/>
          </w:tcPr>
          <w:p w:rsidR="009C750A" w:rsidRPr="009E2135" w:rsidRDefault="00BB3AF9" w:rsidP="008A516F">
            <w:pPr>
              <w:jc w:val="right"/>
            </w:pPr>
            <w:r>
              <w:t>14 625</w:t>
            </w:r>
          </w:p>
        </w:tc>
        <w:tc>
          <w:tcPr>
            <w:tcW w:w="1267" w:type="dxa"/>
            <w:tcBorders>
              <w:top w:val="nil"/>
              <w:left w:val="nil"/>
              <w:bottom w:val="single" w:sz="4" w:space="0" w:color="auto"/>
              <w:right w:val="single" w:sz="4" w:space="0" w:color="auto"/>
            </w:tcBorders>
            <w:noWrap/>
          </w:tcPr>
          <w:p w:rsidR="009C750A" w:rsidRPr="003069DD" w:rsidRDefault="009C750A" w:rsidP="008A516F">
            <w:pPr>
              <w:jc w:val="right"/>
              <w:rPr>
                <w:bCs/>
              </w:rPr>
            </w:pPr>
            <w:r>
              <w:rPr>
                <w:bCs/>
              </w:rPr>
              <w:t>4</w:t>
            </w:r>
            <w:r w:rsidRPr="003069DD">
              <w:rPr>
                <w:bCs/>
              </w:rPr>
              <w:t>45 000</w:t>
            </w:r>
          </w:p>
        </w:tc>
        <w:tc>
          <w:tcPr>
            <w:tcW w:w="1267" w:type="dxa"/>
            <w:tcBorders>
              <w:top w:val="nil"/>
              <w:left w:val="nil"/>
              <w:bottom w:val="single" w:sz="4" w:space="0" w:color="auto"/>
              <w:right w:val="single" w:sz="4" w:space="0" w:color="auto"/>
            </w:tcBorders>
            <w:noWrap/>
          </w:tcPr>
          <w:p w:rsidR="009C750A" w:rsidRPr="003069DD" w:rsidRDefault="009C750A" w:rsidP="008A516F">
            <w:pPr>
              <w:jc w:val="right"/>
              <w:rPr>
                <w:b/>
                <w:bCs/>
              </w:rPr>
            </w:pPr>
            <w:r>
              <w:rPr>
                <w:bCs/>
              </w:rPr>
              <w:t>4</w:t>
            </w:r>
            <w:r w:rsidRPr="003069DD">
              <w:rPr>
                <w:bCs/>
              </w:rPr>
              <w:t>90 000</w:t>
            </w:r>
          </w:p>
        </w:tc>
        <w:tc>
          <w:tcPr>
            <w:tcW w:w="1267" w:type="dxa"/>
            <w:tcBorders>
              <w:top w:val="nil"/>
              <w:left w:val="nil"/>
              <w:bottom w:val="single" w:sz="4" w:space="0" w:color="auto"/>
              <w:right w:val="single" w:sz="4" w:space="0" w:color="auto"/>
            </w:tcBorders>
            <w:noWrap/>
          </w:tcPr>
          <w:p w:rsidR="009C750A" w:rsidRPr="003069DD" w:rsidRDefault="009C750A" w:rsidP="008A516F">
            <w:pPr>
              <w:jc w:val="right"/>
              <w:rPr>
                <w:b/>
                <w:bCs/>
              </w:rPr>
            </w:pPr>
            <w:r>
              <w:rPr>
                <w:bCs/>
              </w:rPr>
              <w:t>5</w:t>
            </w:r>
            <w:r w:rsidRPr="003069DD">
              <w:rPr>
                <w:bCs/>
              </w:rPr>
              <w:t>25 000</w:t>
            </w:r>
          </w:p>
        </w:tc>
      </w:tr>
      <w:tr w:rsidR="00D71DC6" w:rsidRPr="007D5748" w:rsidTr="00D41217">
        <w:trPr>
          <w:trHeight w:val="70"/>
          <w:jc w:val="center"/>
        </w:trPr>
        <w:tc>
          <w:tcPr>
            <w:tcW w:w="4661" w:type="dxa"/>
            <w:noWrap/>
            <w:vAlign w:val="center"/>
          </w:tcPr>
          <w:p w:rsidR="00D71DC6" w:rsidRPr="007D5748" w:rsidRDefault="00D71DC6" w:rsidP="00D41217">
            <w:pPr>
              <w:rPr>
                <w:b/>
                <w:bCs/>
                <w:i/>
                <w:iCs/>
              </w:rPr>
            </w:pPr>
            <w:r w:rsidRPr="007D5748">
              <w:rPr>
                <w:b/>
                <w:bCs/>
                <w:i/>
                <w:iCs/>
              </w:rPr>
              <w:t xml:space="preserve">z toho:  </w:t>
            </w:r>
          </w:p>
        </w:tc>
        <w:tc>
          <w:tcPr>
            <w:tcW w:w="1267" w:type="dxa"/>
            <w:noWrap/>
            <w:vAlign w:val="center"/>
          </w:tcPr>
          <w:p w:rsidR="00D71DC6" w:rsidRPr="009E2135" w:rsidRDefault="00D71DC6" w:rsidP="008A516F">
            <w:pPr>
              <w:jc w:val="right"/>
              <w:rPr>
                <w:b/>
                <w:bCs/>
                <w:iCs/>
              </w:rPr>
            </w:pPr>
          </w:p>
        </w:tc>
        <w:tc>
          <w:tcPr>
            <w:tcW w:w="1267" w:type="dxa"/>
            <w:noWrap/>
            <w:vAlign w:val="center"/>
          </w:tcPr>
          <w:p w:rsidR="00D71DC6" w:rsidRPr="009E2135" w:rsidRDefault="00D71DC6" w:rsidP="008A516F">
            <w:pPr>
              <w:jc w:val="right"/>
              <w:rPr>
                <w:b/>
                <w:bCs/>
                <w:iCs/>
              </w:rPr>
            </w:pPr>
          </w:p>
        </w:tc>
        <w:tc>
          <w:tcPr>
            <w:tcW w:w="1267" w:type="dxa"/>
            <w:noWrap/>
            <w:vAlign w:val="center"/>
          </w:tcPr>
          <w:p w:rsidR="00D71DC6" w:rsidRPr="009E2135" w:rsidRDefault="00D71DC6" w:rsidP="008A516F">
            <w:pPr>
              <w:jc w:val="right"/>
              <w:rPr>
                <w:b/>
                <w:bCs/>
                <w:iCs/>
              </w:rPr>
            </w:pPr>
          </w:p>
        </w:tc>
        <w:tc>
          <w:tcPr>
            <w:tcW w:w="1267" w:type="dxa"/>
            <w:noWrap/>
            <w:vAlign w:val="center"/>
          </w:tcPr>
          <w:p w:rsidR="00D71DC6" w:rsidRPr="009E2135" w:rsidRDefault="00D71DC6" w:rsidP="008A516F">
            <w:pPr>
              <w:jc w:val="right"/>
              <w:rPr>
                <w:b/>
                <w:bCs/>
                <w:iCs/>
              </w:rPr>
            </w:pPr>
          </w:p>
        </w:tc>
      </w:tr>
      <w:tr w:rsidR="009C750A" w:rsidRPr="007D5748" w:rsidTr="008A516F">
        <w:trPr>
          <w:trHeight w:val="125"/>
          <w:jc w:val="center"/>
        </w:trPr>
        <w:tc>
          <w:tcPr>
            <w:tcW w:w="4661" w:type="dxa"/>
            <w:noWrap/>
            <w:vAlign w:val="center"/>
          </w:tcPr>
          <w:p w:rsidR="009C750A" w:rsidRPr="007D5748" w:rsidRDefault="009C750A" w:rsidP="009C750A">
            <w:pPr>
              <w:rPr>
                <w:b/>
                <w:bCs/>
                <w:i/>
                <w:iCs/>
              </w:rPr>
            </w:pPr>
            <w:r w:rsidRPr="007D5748">
              <w:rPr>
                <w:b/>
                <w:bCs/>
                <w:i/>
                <w:iCs/>
              </w:rPr>
              <w:t>- vplyv na ŠR</w:t>
            </w:r>
          </w:p>
        </w:tc>
        <w:tc>
          <w:tcPr>
            <w:tcW w:w="1267" w:type="dxa"/>
            <w:noWrap/>
            <w:vAlign w:val="center"/>
          </w:tcPr>
          <w:p w:rsidR="009C750A" w:rsidRPr="00CE35AD" w:rsidRDefault="00BB3AF9" w:rsidP="008A516F">
            <w:pPr>
              <w:jc w:val="right"/>
              <w:rPr>
                <w:b/>
                <w:bCs/>
                <w:iCs/>
              </w:rPr>
            </w:pPr>
            <w:r>
              <w:rPr>
                <w:b/>
                <w:bCs/>
                <w:iCs/>
              </w:rPr>
              <w:t>14 625</w:t>
            </w:r>
          </w:p>
        </w:tc>
        <w:tc>
          <w:tcPr>
            <w:tcW w:w="1267" w:type="dxa"/>
            <w:tcBorders>
              <w:top w:val="nil"/>
              <w:left w:val="nil"/>
              <w:bottom w:val="single" w:sz="4" w:space="0" w:color="auto"/>
              <w:right w:val="single" w:sz="4" w:space="0" w:color="auto"/>
            </w:tcBorders>
            <w:noWrap/>
          </w:tcPr>
          <w:p w:rsidR="009C750A" w:rsidRPr="003069DD" w:rsidRDefault="009C750A" w:rsidP="008A516F">
            <w:pPr>
              <w:jc w:val="right"/>
              <w:rPr>
                <w:b/>
                <w:bCs/>
              </w:rPr>
            </w:pPr>
            <w:r>
              <w:rPr>
                <w:b/>
                <w:bCs/>
              </w:rPr>
              <w:t>4</w:t>
            </w:r>
            <w:r w:rsidRPr="003069DD">
              <w:rPr>
                <w:b/>
                <w:bCs/>
              </w:rPr>
              <w:t>45 000</w:t>
            </w:r>
          </w:p>
        </w:tc>
        <w:tc>
          <w:tcPr>
            <w:tcW w:w="1267" w:type="dxa"/>
            <w:tcBorders>
              <w:top w:val="nil"/>
              <w:left w:val="nil"/>
              <w:bottom w:val="single" w:sz="4" w:space="0" w:color="auto"/>
              <w:right w:val="single" w:sz="4" w:space="0" w:color="auto"/>
            </w:tcBorders>
            <w:noWrap/>
          </w:tcPr>
          <w:p w:rsidR="009C750A" w:rsidRPr="003069DD" w:rsidRDefault="009C750A" w:rsidP="008A516F">
            <w:pPr>
              <w:jc w:val="right"/>
              <w:rPr>
                <w:b/>
                <w:bCs/>
              </w:rPr>
            </w:pPr>
            <w:r>
              <w:rPr>
                <w:b/>
                <w:bCs/>
              </w:rPr>
              <w:t>4</w:t>
            </w:r>
            <w:r w:rsidRPr="003069DD">
              <w:rPr>
                <w:b/>
                <w:bCs/>
              </w:rPr>
              <w:t>90 000</w:t>
            </w:r>
          </w:p>
        </w:tc>
        <w:tc>
          <w:tcPr>
            <w:tcW w:w="1267" w:type="dxa"/>
            <w:tcBorders>
              <w:top w:val="nil"/>
              <w:left w:val="nil"/>
              <w:bottom w:val="single" w:sz="4" w:space="0" w:color="auto"/>
              <w:right w:val="single" w:sz="4" w:space="0" w:color="auto"/>
            </w:tcBorders>
            <w:noWrap/>
          </w:tcPr>
          <w:p w:rsidR="009C750A" w:rsidRPr="003069DD" w:rsidRDefault="009C750A" w:rsidP="008A516F">
            <w:pPr>
              <w:jc w:val="right"/>
              <w:rPr>
                <w:b/>
                <w:bCs/>
              </w:rPr>
            </w:pPr>
            <w:r>
              <w:rPr>
                <w:b/>
                <w:bCs/>
              </w:rPr>
              <w:t>5</w:t>
            </w:r>
            <w:r w:rsidRPr="003069DD">
              <w:rPr>
                <w:b/>
                <w:bCs/>
              </w:rPr>
              <w:t>25 000</w:t>
            </w:r>
          </w:p>
        </w:tc>
      </w:tr>
      <w:tr w:rsidR="009C750A" w:rsidRPr="007D5748" w:rsidTr="008A516F">
        <w:trPr>
          <w:trHeight w:val="125"/>
          <w:jc w:val="center"/>
        </w:trPr>
        <w:tc>
          <w:tcPr>
            <w:tcW w:w="4661" w:type="dxa"/>
            <w:noWrap/>
            <w:vAlign w:val="center"/>
          </w:tcPr>
          <w:p w:rsidR="009C750A" w:rsidRPr="007D5748" w:rsidRDefault="009C750A" w:rsidP="009C750A">
            <w:pPr>
              <w:ind w:left="259"/>
              <w:rPr>
                <w:b/>
                <w:bCs/>
                <w:i/>
                <w:iCs/>
              </w:rPr>
            </w:pPr>
            <w:r>
              <w:rPr>
                <w:bCs/>
                <w:i/>
                <w:iCs/>
              </w:rPr>
              <w:t>Rozpočtové prostriedky</w:t>
            </w:r>
          </w:p>
        </w:tc>
        <w:tc>
          <w:tcPr>
            <w:tcW w:w="1267" w:type="dxa"/>
            <w:noWrap/>
            <w:vAlign w:val="center"/>
          </w:tcPr>
          <w:p w:rsidR="009C750A" w:rsidRPr="00CE35AD" w:rsidRDefault="00BB3AF9" w:rsidP="008A516F">
            <w:pPr>
              <w:jc w:val="right"/>
              <w:rPr>
                <w:bCs/>
              </w:rPr>
            </w:pPr>
            <w:r>
              <w:rPr>
                <w:bCs/>
              </w:rPr>
              <w:t>14 625</w:t>
            </w:r>
          </w:p>
        </w:tc>
        <w:tc>
          <w:tcPr>
            <w:tcW w:w="1267" w:type="dxa"/>
            <w:tcBorders>
              <w:top w:val="nil"/>
              <w:left w:val="nil"/>
              <w:bottom w:val="single" w:sz="4" w:space="0" w:color="auto"/>
              <w:right w:val="single" w:sz="4" w:space="0" w:color="auto"/>
            </w:tcBorders>
            <w:noWrap/>
          </w:tcPr>
          <w:p w:rsidR="009C750A" w:rsidRPr="003069DD" w:rsidRDefault="009C750A" w:rsidP="008A516F">
            <w:pPr>
              <w:jc w:val="right"/>
              <w:rPr>
                <w:bCs/>
              </w:rPr>
            </w:pPr>
            <w:r>
              <w:rPr>
                <w:bCs/>
              </w:rPr>
              <w:t>4</w:t>
            </w:r>
            <w:r w:rsidRPr="003069DD">
              <w:rPr>
                <w:bCs/>
              </w:rPr>
              <w:t>45 000</w:t>
            </w:r>
          </w:p>
        </w:tc>
        <w:tc>
          <w:tcPr>
            <w:tcW w:w="1267" w:type="dxa"/>
            <w:tcBorders>
              <w:top w:val="nil"/>
              <w:left w:val="nil"/>
              <w:bottom w:val="single" w:sz="4" w:space="0" w:color="auto"/>
              <w:right w:val="single" w:sz="4" w:space="0" w:color="auto"/>
            </w:tcBorders>
            <w:noWrap/>
          </w:tcPr>
          <w:p w:rsidR="009C750A" w:rsidRPr="003069DD" w:rsidRDefault="009C750A" w:rsidP="008A516F">
            <w:pPr>
              <w:jc w:val="right"/>
              <w:rPr>
                <w:b/>
                <w:bCs/>
              </w:rPr>
            </w:pPr>
            <w:r>
              <w:rPr>
                <w:bCs/>
              </w:rPr>
              <w:t>4</w:t>
            </w:r>
            <w:r w:rsidRPr="003069DD">
              <w:rPr>
                <w:bCs/>
              </w:rPr>
              <w:t>90 000</w:t>
            </w:r>
          </w:p>
        </w:tc>
        <w:tc>
          <w:tcPr>
            <w:tcW w:w="1267" w:type="dxa"/>
            <w:tcBorders>
              <w:top w:val="nil"/>
              <w:left w:val="nil"/>
              <w:bottom w:val="single" w:sz="4" w:space="0" w:color="auto"/>
              <w:right w:val="single" w:sz="4" w:space="0" w:color="auto"/>
            </w:tcBorders>
            <w:noWrap/>
          </w:tcPr>
          <w:p w:rsidR="009C750A" w:rsidRPr="003069DD" w:rsidRDefault="009C750A" w:rsidP="008A516F">
            <w:pPr>
              <w:jc w:val="right"/>
              <w:rPr>
                <w:b/>
                <w:bCs/>
              </w:rPr>
            </w:pPr>
            <w:r>
              <w:rPr>
                <w:bCs/>
              </w:rPr>
              <w:t>5</w:t>
            </w:r>
            <w:r w:rsidRPr="003069DD">
              <w:rPr>
                <w:bCs/>
              </w:rPr>
              <w:t>25 000</w:t>
            </w:r>
          </w:p>
        </w:tc>
      </w:tr>
      <w:tr w:rsidR="00D71DC6" w:rsidRPr="007D5748" w:rsidTr="00D41217">
        <w:trPr>
          <w:trHeight w:val="125"/>
          <w:jc w:val="center"/>
        </w:trPr>
        <w:tc>
          <w:tcPr>
            <w:tcW w:w="4661" w:type="dxa"/>
            <w:noWrap/>
            <w:vAlign w:val="center"/>
          </w:tcPr>
          <w:p w:rsidR="00D71DC6" w:rsidRPr="007D5748" w:rsidRDefault="00D71DC6" w:rsidP="00D41217">
            <w:pPr>
              <w:ind w:left="259"/>
              <w:rPr>
                <w:bCs/>
                <w:i/>
                <w:iCs/>
              </w:rPr>
            </w:pPr>
            <w:r w:rsidRPr="007D5748">
              <w:rPr>
                <w:bCs/>
                <w:i/>
                <w:iCs/>
              </w:rPr>
              <w:t>EÚ zdroje</w:t>
            </w:r>
          </w:p>
        </w:tc>
        <w:tc>
          <w:tcPr>
            <w:tcW w:w="1267" w:type="dxa"/>
            <w:noWrap/>
            <w:vAlign w:val="center"/>
          </w:tcPr>
          <w:p w:rsidR="00D71DC6" w:rsidRPr="00CE35AD" w:rsidRDefault="00D71DC6" w:rsidP="008A516F">
            <w:pPr>
              <w:jc w:val="right"/>
            </w:pPr>
            <w:r w:rsidRPr="00CE35AD">
              <w:t>0</w:t>
            </w:r>
          </w:p>
        </w:tc>
        <w:tc>
          <w:tcPr>
            <w:tcW w:w="1267" w:type="dxa"/>
            <w:noWrap/>
            <w:vAlign w:val="center"/>
          </w:tcPr>
          <w:p w:rsidR="00D71DC6" w:rsidRPr="00CE35AD" w:rsidRDefault="00D71DC6" w:rsidP="008A516F">
            <w:pPr>
              <w:jc w:val="right"/>
            </w:pPr>
            <w:r w:rsidRPr="00CE35AD">
              <w:t>0</w:t>
            </w:r>
          </w:p>
        </w:tc>
        <w:tc>
          <w:tcPr>
            <w:tcW w:w="1267" w:type="dxa"/>
            <w:noWrap/>
            <w:vAlign w:val="center"/>
          </w:tcPr>
          <w:p w:rsidR="00D71DC6" w:rsidRPr="00CE35AD" w:rsidRDefault="00D71DC6" w:rsidP="008A516F">
            <w:pPr>
              <w:jc w:val="right"/>
            </w:pPr>
            <w:r w:rsidRPr="00CE35AD">
              <w:t>0</w:t>
            </w:r>
          </w:p>
        </w:tc>
        <w:tc>
          <w:tcPr>
            <w:tcW w:w="1267" w:type="dxa"/>
            <w:noWrap/>
            <w:vAlign w:val="center"/>
          </w:tcPr>
          <w:p w:rsidR="00D71DC6" w:rsidRPr="00CE35AD" w:rsidRDefault="00D71DC6" w:rsidP="008A516F">
            <w:pPr>
              <w:jc w:val="right"/>
            </w:pPr>
            <w:r w:rsidRPr="00CE35AD">
              <w:t>0</w:t>
            </w:r>
          </w:p>
        </w:tc>
      </w:tr>
      <w:tr w:rsidR="00D71DC6" w:rsidRPr="007D5748" w:rsidTr="00D41217">
        <w:trPr>
          <w:trHeight w:val="125"/>
          <w:jc w:val="center"/>
        </w:trPr>
        <w:tc>
          <w:tcPr>
            <w:tcW w:w="4661" w:type="dxa"/>
            <w:noWrap/>
            <w:vAlign w:val="center"/>
          </w:tcPr>
          <w:p w:rsidR="00D71DC6" w:rsidRPr="007D5748" w:rsidRDefault="00D71DC6" w:rsidP="00D41217">
            <w:pPr>
              <w:rPr>
                <w:b/>
                <w:bCs/>
                <w:i/>
                <w:iCs/>
              </w:rPr>
            </w:pPr>
            <w:r w:rsidRPr="007D5748">
              <w:rPr>
                <w:b/>
                <w:bCs/>
                <w:i/>
                <w:iCs/>
              </w:rPr>
              <w:t>- vplyv na obce</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r>
      <w:tr w:rsidR="00D71DC6" w:rsidRPr="007D5748" w:rsidTr="00D41217">
        <w:trPr>
          <w:trHeight w:val="125"/>
          <w:jc w:val="center"/>
        </w:trPr>
        <w:tc>
          <w:tcPr>
            <w:tcW w:w="4661" w:type="dxa"/>
            <w:noWrap/>
            <w:vAlign w:val="center"/>
          </w:tcPr>
          <w:p w:rsidR="00D71DC6" w:rsidRPr="007D5748" w:rsidRDefault="00D71DC6" w:rsidP="00D41217">
            <w:pPr>
              <w:rPr>
                <w:b/>
                <w:bCs/>
                <w:i/>
                <w:iCs/>
              </w:rPr>
            </w:pPr>
            <w:r w:rsidRPr="007D5748">
              <w:rPr>
                <w:b/>
                <w:bCs/>
                <w:i/>
                <w:iCs/>
              </w:rPr>
              <w:t>- vplyv na vyššie územné celky</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r>
      <w:tr w:rsidR="00D71DC6" w:rsidRPr="007D5748" w:rsidTr="00D41217">
        <w:trPr>
          <w:trHeight w:val="125"/>
          <w:jc w:val="center"/>
        </w:trPr>
        <w:tc>
          <w:tcPr>
            <w:tcW w:w="4661" w:type="dxa"/>
            <w:noWrap/>
            <w:vAlign w:val="center"/>
          </w:tcPr>
          <w:p w:rsidR="00D71DC6" w:rsidRPr="007D5748" w:rsidRDefault="00D71DC6" w:rsidP="00D41217">
            <w:pPr>
              <w:rPr>
                <w:b/>
                <w:bCs/>
                <w:i/>
                <w:iCs/>
              </w:rPr>
            </w:pPr>
            <w:r w:rsidRPr="007D5748">
              <w:rPr>
                <w:b/>
                <w:bCs/>
                <w:i/>
                <w:iCs/>
              </w:rPr>
              <w:t>- vplyv na ostatné subjekty verejnej správy</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r>
      <w:tr w:rsidR="00845117" w:rsidRPr="007D5748" w:rsidTr="008A516F">
        <w:trPr>
          <w:trHeight w:val="125"/>
          <w:jc w:val="center"/>
        </w:trPr>
        <w:tc>
          <w:tcPr>
            <w:tcW w:w="4661" w:type="dxa"/>
            <w:shd w:val="clear" w:color="auto" w:fill="C0C0C0"/>
            <w:noWrap/>
            <w:vAlign w:val="center"/>
          </w:tcPr>
          <w:p w:rsidR="00845117" w:rsidRPr="007D5748" w:rsidRDefault="00845117" w:rsidP="00845117">
            <w:pPr>
              <w:rPr>
                <w:b/>
                <w:bCs/>
              </w:rPr>
            </w:pPr>
            <w:r w:rsidRPr="007D5748">
              <w:rPr>
                <w:b/>
                <w:bCs/>
              </w:rPr>
              <w:t>Výdavky verejnej správy celkom</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rsidR="00845117" w:rsidRPr="003069DD" w:rsidRDefault="009C750A" w:rsidP="008A516F">
            <w:pPr>
              <w:jc w:val="right"/>
              <w:rPr>
                <w:b/>
                <w:bCs/>
              </w:rPr>
            </w:pPr>
            <w:r>
              <w:rPr>
                <w:b/>
                <w:bCs/>
              </w:rPr>
              <w:t xml:space="preserve">0 </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rsidR="00845117" w:rsidRPr="003069DD" w:rsidRDefault="009C750A" w:rsidP="008A516F">
            <w:pPr>
              <w:jc w:val="right"/>
              <w:rPr>
                <w:b/>
                <w:bCs/>
              </w:rPr>
            </w:pPr>
            <w:r>
              <w:rPr>
                <w:b/>
                <w:bCs/>
              </w:rPr>
              <w:t>4 115 216</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rsidR="00845117" w:rsidRPr="003069DD" w:rsidRDefault="009C750A" w:rsidP="00ED4899">
            <w:pPr>
              <w:jc w:val="right"/>
              <w:rPr>
                <w:b/>
                <w:bCs/>
              </w:rPr>
            </w:pPr>
            <w:r>
              <w:rPr>
                <w:b/>
                <w:bCs/>
              </w:rPr>
              <w:t>1 951 200</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rsidR="00845117" w:rsidRPr="003069DD" w:rsidRDefault="00080C11" w:rsidP="00080C11">
            <w:pPr>
              <w:jc w:val="right"/>
              <w:rPr>
                <w:b/>
                <w:bCs/>
              </w:rPr>
            </w:pPr>
            <w:r>
              <w:rPr>
                <w:b/>
                <w:bCs/>
              </w:rPr>
              <w:t>437</w:t>
            </w:r>
            <w:r w:rsidR="009C750A">
              <w:rPr>
                <w:b/>
                <w:bCs/>
              </w:rPr>
              <w:t xml:space="preserve"> </w:t>
            </w:r>
            <w:r>
              <w:rPr>
                <w:b/>
                <w:bCs/>
              </w:rPr>
              <w:t>900</w:t>
            </w:r>
          </w:p>
        </w:tc>
      </w:tr>
      <w:tr w:rsidR="00D71DC6" w:rsidRPr="007D5748" w:rsidTr="00D41217">
        <w:trPr>
          <w:trHeight w:val="70"/>
          <w:jc w:val="center"/>
        </w:trPr>
        <w:tc>
          <w:tcPr>
            <w:tcW w:w="4661" w:type="dxa"/>
            <w:noWrap/>
            <w:vAlign w:val="center"/>
          </w:tcPr>
          <w:p w:rsidR="00D71DC6" w:rsidRPr="007D5748" w:rsidRDefault="00D71DC6" w:rsidP="00D41217">
            <w:r>
              <w:t>Ministerstvo vnútra Slovenskej republiky</w:t>
            </w:r>
          </w:p>
        </w:tc>
        <w:tc>
          <w:tcPr>
            <w:tcW w:w="1267" w:type="dxa"/>
            <w:noWrap/>
            <w:vAlign w:val="center"/>
          </w:tcPr>
          <w:p w:rsidR="00D71DC6" w:rsidRPr="00CE35AD" w:rsidRDefault="009C750A" w:rsidP="008A516F">
            <w:pPr>
              <w:jc w:val="right"/>
              <w:rPr>
                <w:bCs/>
                <w:iCs/>
              </w:rPr>
            </w:pPr>
            <w:r>
              <w:rPr>
                <w:bCs/>
                <w:iCs/>
              </w:rPr>
              <w:t>0</w:t>
            </w:r>
          </w:p>
        </w:tc>
        <w:tc>
          <w:tcPr>
            <w:tcW w:w="1267" w:type="dxa"/>
            <w:noWrap/>
            <w:vAlign w:val="center"/>
          </w:tcPr>
          <w:p w:rsidR="00D71DC6" w:rsidRPr="00CE35AD" w:rsidRDefault="009C750A" w:rsidP="008A516F">
            <w:pPr>
              <w:jc w:val="right"/>
              <w:rPr>
                <w:bCs/>
                <w:iCs/>
              </w:rPr>
            </w:pPr>
            <w:r>
              <w:rPr>
                <w:bCs/>
                <w:iCs/>
              </w:rPr>
              <w:t xml:space="preserve">3 635 </w:t>
            </w:r>
            <w:r w:rsidR="00D260FC">
              <w:rPr>
                <w:bCs/>
                <w:iCs/>
              </w:rPr>
              <w:t>2</w:t>
            </w:r>
            <w:r>
              <w:rPr>
                <w:bCs/>
                <w:iCs/>
              </w:rPr>
              <w:t>16</w:t>
            </w:r>
          </w:p>
        </w:tc>
        <w:tc>
          <w:tcPr>
            <w:tcW w:w="1267" w:type="dxa"/>
            <w:noWrap/>
            <w:vAlign w:val="center"/>
          </w:tcPr>
          <w:p w:rsidR="00D71DC6" w:rsidRPr="00CE35AD" w:rsidRDefault="009C750A" w:rsidP="008A516F">
            <w:pPr>
              <w:jc w:val="right"/>
              <w:rPr>
                <w:bCs/>
                <w:iCs/>
              </w:rPr>
            </w:pPr>
            <w:r>
              <w:rPr>
                <w:bCs/>
                <w:iCs/>
              </w:rPr>
              <w:t>1 951 200</w:t>
            </w:r>
          </w:p>
        </w:tc>
        <w:tc>
          <w:tcPr>
            <w:tcW w:w="1267" w:type="dxa"/>
            <w:noWrap/>
            <w:vAlign w:val="center"/>
          </w:tcPr>
          <w:p w:rsidR="00D71DC6" w:rsidRPr="00CE35AD" w:rsidRDefault="00080C11" w:rsidP="00F71138">
            <w:pPr>
              <w:jc w:val="right"/>
              <w:rPr>
                <w:bCs/>
                <w:iCs/>
              </w:rPr>
            </w:pPr>
            <w:r>
              <w:rPr>
                <w:bCs/>
                <w:iCs/>
              </w:rPr>
              <w:t>437 900</w:t>
            </w:r>
          </w:p>
        </w:tc>
      </w:tr>
      <w:tr w:rsidR="00D71DC6" w:rsidRPr="007D5748" w:rsidTr="00D41217">
        <w:trPr>
          <w:trHeight w:val="70"/>
          <w:jc w:val="center"/>
        </w:trPr>
        <w:tc>
          <w:tcPr>
            <w:tcW w:w="4661" w:type="dxa"/>
            <w:noWrap/>
            <w:vAlign w:val="center"/>
          </w:tcPr>
          <w:p w:rsidR="00D71DC6" w:rsidRDefault="00D71DC6" w:rsidP="00D41217">
            <w:r>
              <w:t>Ministerstvo zahraničných vecí a európskych záležitostí Slovenskej republiky</w:t>
            </w:r>
          </w:p>
        </w:tc>
        <w:tc>
          <w:tcPr>
            <w:tcW w:w="1267" w:type="dxa"/>
            <w:noWrap/>
            <w:vAlign w:val="center"/>
          </w:tcPr>
          <w:p w:rsidR="00D71DC6" w:rsidRDefault="00D71DC6" w:rsidP="008A516F">
            <w:pPr>
              <w:jc w:val="right"/>
              <w:rPr>
                <w:bCs/>
                <w:iCs/>
              </w:rPr>
            </w:pPr>
            <w:r>
              <w:rPr>
                <w:bCs/>
                <w:iCs/>
              </w:rPr>
              <w:t>0</w:t>
            </w:r>
          </w:p>
        </w:tc>
        <w:tc>
          <w:tcPr>
            <w:tcW w:w="1267" w:type="dxa"/>
            <w:noWrap/>
            <w:vAlign w:val="center"/>
          </w:tcPr>
          <w:p w:rsidR="00D71DC6" w:rsidRDefault="00D71DC6" w:rsidP="008A516F">
            <w:pPr>
              <w:jc w:val="right"/>
              <w:rPr>
                <w:bCs/>
                <w:iCs/>
              </w:rPr>
            </w:pPr>
            <w:r>
              <w:rPr>
                <w:bCs/>
                <w:iCs/>
              </w:rPr>
              <w:t>480 000</w:t>
            </w:r>
          </w:p>
        </w:tc>
        <w:tc>
          <w:tcPr>
            <w:tcW w:w="1267" w:type="dxa"/>
            <w:noWrap/>
            <w:vAlign w:val="center"/>
          </w:tcPr>
          <w:p w:rsidR="00D71DC6" w:rsidRDefault="00D71DC6" w:rsidP="008A516F">
            <w:pPr>
              <w:jc w:val="right"/>
              <w:rPr>
                <w:bCs/>
                <w:iCs/>
              </w:rPr>
            </w:pPr>
            <w:r>
              <w:rPr>
                <w:bCs/>
                <w:iCs/>
              </w:rPr>
              <w:t>0</w:t>
            </w:r>
          </w:p>
        </w:tc>
        <w:tc>
          <w:tcPr>
            <w:tcW w:w="1267" w:type="dxa"/>
            <w:noWrap/>
            <w:vAlign w:val="center"/>
          </w:tcPr>
          <w:p w:rsidR="00D71DC6" w:rsidRDefault="00D71DC6" w:rsidP="008A516F">
            <w:pPr>
              <w:jc w:val="right"/>
              <w:rPr>
                <w:bCs/>
                <w:iCs/>
              </w:rPr>
            </w:pPr>
            <w:r>
              <w:rPr>
                <w:bCs/>
                <w:iCs/>
              </w:rPr>
              <w:t>0</w:t>
            </w:r>
          </w:p>
        </w:tc>
      </w:tr>
      <w:tr w:rsidR="00D71DC6" w:rsidRPr="007D5748" w:rsidTr="00D41217">
        <w:trPr>
          <w:trHeight w:val="70"/>
          <w:jc w:val="center"/>
        </w:trPr>
        <w:tc>
          <w:tcPr>
            <w:tcW w:w="4661" w:type="dxa"/>
            <w:noWrap/>
            <w:vAlign w:val="center"/>
          </w:tcPr>
          <w:p w:rsidR="00D71DC6" w:rsidRPr="007D5748" w:rsidRDefault="00D71DC6" w:rsidP="00D41217">
            <w:pPr>
              <w:rPr>
                <w:b/>
                <w:bCs/>
                <w:i/>
                <w:iCs/>
              </w:rPr>
            </w:pPr>
            <w:r w:rsidRPr="007D5748">
              <w:rPr>
                <w:b/>
                <w:bCs/>
                <w:i/>
                <w:iCs/>
              </w:rPr>
              <w:t xml:space="preserve">z toho: </w:t>
            </w:r>
          </w:p>
        </w:tc>
        <w:tc>
          <w:tcPr>
            <w:tcW w:w="1267" w:type="dxa"/>
            <w:noWrap/>
            <w:vAlign w:val="center"/>
          </w:tcPr>
          <w:p w:rsidR="00D71DC6" w:rsidRPr="009E2135" w:rsidRDefault="00D71DC6" w:rsidP="008A516F">
            <w:pPr>
              <w:jc w:val="right"/>
              <w:rPr>
                <w:b/>
                <w:bCs/>
                <w:iCs/>
              </w:rPr>
            </w:pPr>
          </w:p>
        </w:tc>
        <w:tc>
          <w:tcPr>
            <w:tcW w:w="1267" w:type="dxa"/>
            <w:noWrap/>
            <w:vAlign w:val="center"/>
          </w:tcPr>
          <w:p w:rsidR="00D71DC6" w:rsidRPr="009E2135" w:rsidRDefault="00D71DC6" w:rsidP="008A516F">
            <w:pPr>
              <w:jc w:val="right"/>
              <w:rPr>
                <w:b/>
                <w:bCs/>
                <w:iCs/>
              </w:rPr>
            </w:pPr>
          </w:p>
        </w:tc>
        <w:tc>
          <w:tcPr>
            <w:tcW w:w="1267" w:type="dxa"/>
            <w:noWrap/>
            <w:vAlign w:val="center"/>
          </w:tcPr>
          <w:p w:rsidR="00D71DC6" w:rsidRPr="009E2135" w:rsidRDefault="00D71DC6" w:rsidP="008A516F">
            <w:pPr>
              <w:jc w:val="right"/>
              <w:rPr>
                <w:b/>
                <w:bCs/>
                <w:iCs/>
              </w:rPr>
            </w:pPr>
          </w:p>
        </w:tc>
        <w:tc>
          <w:tcPr>
            <w:tcW w:w="1267" w:type="dxa"/>
            <w:noWrap/>
            <w:vAlign w:val="center"/>
          </w:tcPr>
          <w:p w:rsidR="00D71DC6" w:rsidRPr="009E2135" w:rsidRDefault="00D71DC6" w:rsidP="008A516F">
            <w:pPr>
              <w:jc w:val="right"/>
              <w:rPr>
                <w:b/>
                <w:bCs/>
                <w:iCs/>
              </w:rPr>
            </w:pPr>
          </w:p>
        </w:tc>
      </w:tr>
      <w:tr w:rsidR="00D71DC6" w:rsidRPr="007D5748" w:rsidTr="00D41217">
        <w:trPr>
          <w:trHeight w:val="70"/>
          <w:jc w:val="center"/>
        </w:trPr>
        <w:tc>
          <w:tcPr>
            <w:tcW w:w="4661" w:type="dxa"/>
            <w:noWrap/>
            <w:vAlign w:val="center"/>
          </w:tcPr>
          <w:p w:rsidR="00D71DC6" w:rsidRPr="007D5748" w:rsidRDefault="00D71DC6" w:rsidP="00D41217">
            <w:pPr>
              <w:rPr>
                <w:b/>
                <w:bCs/>
                <w:i/>
                <w:iCs/>
              </w:rPr>
            </w:pPr>
            <w:r w:rsidRPr="007D5748">
              <w:rPr>
                <w:b/>
                <w:bCs/>
                <w:i/>
                <w:iCs/>
              </w:rPr>
              <w:t>- vplyv na ŠR</w:t>
            </w:r>
          </w:p>
        </w:tc>
        <w:tc>
          <w:tcPr>
            <w:tcW w:w="1267" w:type="dxa"/>
            <w:noWrap/>
            <w:vAlign w:val="center"/>
          </w:tcPr>
          <w:p w:rsidR="00D71DC6" w:rsidRPr="009E2135" w:rsidRDefault="009C750A" w:rsidP="008A516F">
            <w:pPr>
              <w:jc w:val="right"/>
              <w:rPr>
                <w:b/>
                <w:bCs/>
                <w:iCs/>
              </w:rPr>
            </w:pPr>
            <w:r>
              <w:rPr>
                <w:b/>
                <w:bCs/>
                <w:iCs/>
              </w:rPr>
              <w:t>0</w:t>
            </w:r>
          </w:p>
        </w:tc>
        <w:tc>
          <w:tcPr>
            <w:tcW w:w="1267" w:type="dxa"/>
            <w:noWrap/>
            <w:vAlign w:val="center"/>
          </w:tcPr>
          <w:p w:rsidR="00D71DC6" w:rsidRPr="00CE35AD" w:rsidRDefault="009C750A" w:rsidP="008A516F">
            <w:pPr>
              <w:jc w:val="right"/>
              <w:rPr>
                <w:b/>
                <w:bCs/>
                <w:iCs/>
              </w:rPr>
            </w:pPr>
            <w:r>
              <w:rPr>
                <w:b/>
                <w:bCs/>
                <w:iCs/>
              </w:rPr>
              <w:t>4 115 216</w:t>
            </w:r>
          </w:p>
        </w:tc>
        <w:tc>
          <w:tcPr>
            <w:tcW w:w="1267" w:type="dxa"/>
            <w:noWrap/>
            <w:vAlign w:val="center"/>
          </w:tcPr>
          <w:p w:rsidR="00D71DC6" w:rsidRPr="00CE35AD" w:rsidRDefault="009C750A" w:rsidP="008A516F">
            <w:pPr>
              <w:jc w:val="right"/>
              <w:rPr>
                <w:b/>
                <w:bCs/>
                <w:iCs/>
              </w:rPr>
            </w:pPr>
            <w:r>
              <w:rPr>
                <w:b/>
                <w:bCs/>
                <w:iCs/>
              </w:rPr>
              <w:t>1 951 200</w:t>
            </w:r>
          </w:p>
        </w:tc>
        <w:tc>
          <w:tcPr>
            <w:tcW w:w="1267" w:type="dxa"/>
            <w:noWrap/>
            <w:vAlign w:val="center"/>
          </w:tcPr>
          <w:p w:rsidR="00D71DC6" w:rsidRPr="009E2135" w:rsidRDefault="00080C11" w:rsidP="00F71138">
            <w:pPr>
              <w:jc w:val="right"/>
              <w:rPr>
                <w:b/>
                <w:bCs/>
                <w:iCs/>
              </w:rPr>
            </w:pPr>
            <w:r>
              <w:rPr>
                <w:b/>
                <w:bCs/>
                <w:iCs/>
              </w:rPr>
              <w:t>437 900</w:t>
            </w:r>
          </w:p>
        </w:tc>
      </w:tr>
      <w:tr w:rsidR="00D71DC6" w:rsidRPr="007D5748" w:rsidTr="00D41217">
        <w:trPr>
          <w:trHeight w:val="70"/>
          <w:jc w:val="center"/>
        </w:trPr>
        <w:tc>
          <w:tcPr>
            <w:tcW w:w="4661" w:type="dxa"/>
            <w:noWrap/>
            <w:vAlign w:val="center"/>
          </w:tcPr>
          <w:p w:rsidR="00D71DC6" w:rsidRPr="007D5748" w:rsidRDefault="00D71DC6" w:rsidP="00D41217">
            <w:pPr>
              <w:ind w:left="259"/>
              <w:rPr>
                <w:b/>
                <w:bCs/>
                <w:i/>
                <w:iCs/>
              </w:rPr>
            </w:pPr>
            <w:r>
              <w:rPr>
                <w:bCs/>
                <w:i/>
                <w:iCs/>
              </w:rPr>
              <w:t>Rozpočtové prostriedky</w:t>
            </w:r>
          </w:p>
        </w:tc>
        <w:tc>
          <w:tcPr>
            <w:tcW w:w="1267" w:type="dxa"/>
            <w:noWrap/>
            <w:vAlign w:val="center"/>
          </w:tcPr>
          <w:p w:rsidR="00D71DC6" w:rsidRPr="00CE35AD" w:rsidRDefault="009C750A" w:rsidP="008A516F">
            <w:pPr>
              <w:jc w:val="right"/>
              <w:rPr>
                <w:bCs/>
                <w:iCs/>
              </w:rPr>
            </w:pPr>
            <w:r>
              <w:rPr>
                <w:bCs/>
                <w:iCs/>
              </w:rPr>
              <w:t>0</w:t>
            </w:r>
          </w:p>
        </w:tc>
        <w:tc>
          <w:tcPr>
            <w:tcW w:w="1267" w:type="dxa"/>
            <w:noWrap/>
            <w:vAlign w:val="center"/>
          </w:tcPr>
          <w:p w:rsidR="00D71DC6" w:rsidRPr="00CE35AD" w:rsidRDefault="009C750A" w:rsidP="008A516F">
            <w:pPr>
              <w:jc w:val="right"/>
              <w:rPr>
                <w:bCs/>
                <w:iCs/>
              </w:rPr>
            </w:pPr>
            <w:r>
              <w:rPr>
                <w:bCs/>
                <w:iCs/>
              </w:rPr>
              <w:t>4 115 216</w:t>
            </w:r>
          </w:p>
        </w:tc>
        <w:tc>
          <w:tcPr>
            <w:tcW w:w="1267" w:type="dxa"/>
            <w:noWrap/>
            <w:vAlign w:val="center"/>
          </w:tcPr>
          <w:p w:rsidR="00D71DC6" w:rsidRPr="00CE35AD" w:rsidRDefault="009C750A" w:rsidP="008A516F">
            <w:pPr>
              <w:jc w:val="right"/>
              <w:rPr>
                <w:bCs/>
                <w:iCs/>
              </w:rPr>
            </w:pPr>
            <w:r>
              <w:rPr>
                <w:bCs/>
                <w:iCs/>
              </w:rPr>
              <w:t>1 951 200</w:t>
            </w:r>
          </w:p>
        </w:tc>
        <w:tc>
          <w:tcPr>
            <w:tcW w:w="1267" w:type="dxa"/>
            <w:noWrap/>
            <w:vAlign w:val="center"/>
          </w:tcPr>
          <w:p w:rsidR="00D71DC6" w:rsidRPr="00CE35AD" w:rsidRDefault="00080C11" w:rsidP="00F71138">
            <w:pPr>
              <w:jc w:val="right"/>
              <w:rPr>
                <w:bCs/>
                <w:iCs/>
              </w:rPr>
            </w:pPr>
            <w:r>
              <w:rPr>
                <w:bCs/>
                <w:iCs/>
              </w:rPr>
              <w:t>437 900</w:t>
            </w:r>
          </w:p>
        </w:tc>
      </w:tr>
      <w:tr w:rsidR="00D71DC6" w:rsidRPr="007D5748" w:rsidTr="00D41217">
        <w:trPr>
          <w:trHeight w:val="70"/>
          <w:jc w:val="center"/>
        </w:trPr>
        <w:tc>
          <w:tcPr>
            <w:tcW w:w="4661" w:type="dxa"/>
            <w:noWrap/>
            <w:vAlign w:val="center"/>
          </w:tcPr>
          <w:p w:rsidR="00D71DC6" w:rsidRPr="007D5748" w:rsidRDefault="00D71DC6" w:rsidP="00D41217">
            <w:pPr>
              <w:rPr>
                <w:bCs/>
                <w:i/>
                <w:iCs/>
              </w:rPr>
            </w:pPr>
            <w:r w:rsidRPr="007D5748">
              <w:rPr>
                <w:bCs/>
                <w:i/>
                <w:iCs/>
              </w:rPr>
              <w:t xml:space="preserve">    EÚ zdroje</w:t>
            </w:r>
          </w:p>
        </w:tc>
        <w:tc>
          <w:tcPr>
            <w:tcW w:w="1267" w:type="dxa"/>
            <w:noWrap/>
            <w:vAlign w:val="center"/>
          </w:tcPr>
          <w:p w:rsidR="00D71DC6" w:rsidRPr="00CE35AD" w:rsidRDefault="00D71DC6" w:rsidP="008A516F">
            <w:pPr>
              <w:jc w:val="right"/>
            </w:pPr>
            <w:r w:rsidRPr="00CE35AD">
              <w:t>0</w:t>
            </w:r>
          </w:p>
        </w:tc>
        <w:tc>
          <w:tcPr>
            <w:tcW w:w="1267" w:type="dxa"/>
            <w:noWrap/>
            <w:vAlign w:val="center"/>
          </w:tcPr>
          <w:p w:rsidR="00D71DC6" w:rsidRPr="00CE35AD" w:rsidRDefault="00D71DC6" w:rsidP="008A516F">
            <w:pPr>
              <w:jc w:val="right"/>
            </w:pPr>
            <w:r w:rsidRPr="00CE35AD">
              <w:t>0</w:t>
            </w:r>
          </w:p>
        </w:tc>
        <w:tc>
          <w:tcPr>
            <w:tcW w:w="1267" w:type="dxa"/>
            <w:noWrap/>
            <w:vAlign w:val="center"/>
          </w:tcPr>
          <w:p w:rsidR="00D71DC6" w:rsidRPr="00CE35AD" w:rsidRDefault="00D71DC6" w:rsidP="008A516F">
            <w:pPr>
              <w:jc w:val="right"/>
            </w:pPr>
            <w:r w:rsidRPr="00CE35AD">
              <w:t>0</w:t>
            </w:r>
          </w:p>
        </w:tc>
        <w:tc>
          <w:tcPr>
            <w:tcW w:w="1267" w:type="dxa"/>
            <w:noWrap/>
            <w:vAlign w:val="center"/>
          </w:tcPr>
          <w:p w:rsidR="00D71DC6" w:rsidRPr="00CE35AD" w:rsidRDefault="00D71DC6" w:rsidP="008A516F">
            <w:pPr>
              <w:jc w:val="right"/>
            </w:pPr>
            <w:r w:rsidRPr="00CE35AD">
              <w:t>0</w:t>
            </w:r>
          </w:p>
        </w:tc>
      </w:tr>
      <w:tr w:rsidR="00D71DC6" w:rsidRPr="007D5748" w:rsidTr="00D41217">
        <w:trPr>
          <w:trHeight w:val="70"/>
          <w:jc w:val="center"/>
        </w:trPr>
        <w:tc>
          <w:tcPr>
            <w:tcW w:w="4661" w:type="dxa"/>
            <w:noWrap/>
            <w:vAlign w:val="center"/>
          </w:tcPr>
          <w:p w:rsidR="00D71DC6" w:rsidRPr="007D5748" w:rsidRDefault="00D71DC6" w:rsidP="00D41217">
            <w:pPr>
              <w:rPr>
                <w:bCs/>
                <w:i/>
                <w:iCs/>
              </w:rPr>
            </w:pPr>
            <w:r w:rsidRPr="007D5748">
              <w:rPr>
                <w:bCs/>
                <w:i/>
                <w:iCs/>
              </w:rPr>
              <w:t xml:space="preserve">    spolufinancovanie</w:t>
            </w:r>
          </w:p>
        </w:tc>
        <w:tc>
          <w:tcPr>
            <w:tcW w:w="1267" w:type="dxa"/>
            <w:noWrap/>
            <w:vAlign w:val="center"/>
          </w:tcPr>
          <w:p w:rsidR="00D71DC6" w:rsidRPr="00CE35AD" w:rsidRDefault="00D71DC6" w:rsidP="008A516F">
            <w:pPr>
              <w:jc w:val="right"/>
            </w:pPr>
            <w:r w:rsidRPr="00CE35AD">
              <w:t>0</w:t>
            </w:r>
          </w:p>
        </w:tc>
        <w:tc>
          <w:tcPr>
            <w:tcW w:w="1267" w:type="dxa"/>
            <w:noWrap/>
            <w:vAlign w:val="center"/>
          </w:tcPr>
          <w:p w:rsidR="00D71DC6" w:rsidRPr="00CE35AD" w:rsidRDefault="00D71DC6" w:rsidP="008A516F">
            <w:pPr>
              <w:jc w:val="right"/>
            </w:pPr>
            <w:r w:rsidRPr="00CE35AD">
              <w:t>0</w:t>
            </w:r>
          </w:p>
        </w:tc>
        <w:tc>
          <w:tcPr>
            <w:tcW w:w="1267" w:type="dxa"/>
            <w:noWrap/>
            <w:vAlign w:val="center"/>
          </w:tcPr>
          <w:p w:rsidR="00D71DC6" w:rsidRPr="00CE35AD" w:rsidRDefault="00D71DC6" w:rsidP="008A516F">
            <w:pPr>
              <w:jc w:val="right"/>
            </w:pPr>
            <w:r w:rsidRPr="00CE35AD">
              <w:t>0</w:t>
            </w:r>
          </w:p>
        </w:tc>
        <w:tc>
          <w:tcPr>
            <w:tcW w:w="1267" w:type="dxa"/>
            <w:noWrap/>
            <w:vAlign w:val="center"/>
          </w:tcPr>
          <w:p w:rsidR="00D71DC6" w:rsidRPr="00CE35AD" w:rsidRDefault="00D71DC6" w:rsidP="008A516F">
            <w:pPr>
              <w:jc w:val="right"/>
            </w:pPr>
            <w:r w:rsidRPr="00CE35AD">
              <w:t>0</w:t>
            </w:r>
          </w:p>
        </w:tc>
      </w:tr>
      <w:tr w:rsidR="00D71DC6" w:rsidRPr="007D5748" w:rsidTr="00D41217">
        <w:trPr>
          <w:trHeight w:val="125"/>
          <w:jc w:val="center"/>
        </w:trPr>
        <w:tc>
          <w:tcPr>
            <w:tcW w:w="4661" w:type="dxa"/>
            <w:noWrap/>
            <w:vAlign w:val="center"/>
          </w:tcPr>
          <w:p w:rsidR="00D71DC6" w:rsidRPr="007D5748" w:rsidRDefault="00D71DC6" w:rsidP="00D41217">
            <w:pPr>
              <w:rPr>
                <w:b/>
                <w:bCs/>
                <w:i/>
                <w:iCs/>
              </w:rPr>
            </w:pPr>
            <w:r w:rsidRPr="007D5748">
              <w:rPr>
                <w:b/>
                <w:bCs/>
                <w:i/>
                <w:iCs/>
              </w:rPr>
              <w:t>- vplyv na obce</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r>
      <w:tr w:rsidR="00D71DC6" w:rsidRPr="007D5748" w:rsidTr="00D41217">
        <w:trPr>
          <w:trHeight w:val="125"/>
          <w:jc w:val="center"/>
        </w:trPr>
        <w:tc>
          <w:tcPr>
            <w:tcW w:w="4661" w:type="dxa"/>
            <w:noWrap/>
            <w:vAlign w:val="center"/>
          </w:tcPr>
          <w:p w:rsidR="00D71DC6" w:rsidRPr="007D5748" w:rsidRDefault="00D71DC6" w:rsidP="00D41217">
            <w:pPr>
              <w:rPr>
                <w:b/>
                <w:bCs/>
                <w:i/>
                <w:iCs/>
              </w:rPr>
            </w:pPr>
            <w:r w:rsidRPr="007D5748">
              <w:rPr>
                <w:b/>
                <w:bCs/>
                <w:i/>
                <w:iCs/>
              </w:rPr>
              <w:t>- vplyv na vyššie územné celky</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r>
      <w:tr w:rsidR="00D71DC6" w:rsidRPr="007D5748" w:rsidTr="00D41217">
        <w:trPr>
          <w:trHeight w:val="70"/>
          <w:jc w:val="center"/>
        </w:trPr>
        <w:tc>
          <w:tcPr>
            <w:tcW w:w="4661" w:type="dxa"/>
            <w:noWrap/>
            <w:vAlign w:val="center"/>
          </w:tcPr>
          <w:p w:rsidR="00D71DC6" w:rsidRPr="007D5748" w:rsidRDefault="00D71DC6" w:rsidP="00D41217">
            <w:pPr>
              <w:rPr>
                <w:b/>
                <w:bCs/>
              </w:rPr>
            </w:pPr>
            <w:r w:rsidRPr="007D5748">
              <w:rPr>
                <w:b/>
                <w:bCs/>
                <w:i/>
                <w:iCs/>
              </w:rPr>
              <w:t>- vplyv na ostatné subjekty verejnej správy</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c>
          <w:tcPr>
            <w:tcW w:w="1267" w:type="dxa"/>
            <w:noWrap/>
            <w:vAlign w:val="center"/>
          </w:tcPr>
          <w:p w:rsidR="00D71DC6" w:rsidRPr="00CE35AD" w:rsidRDefault="00D71DC6" w:rsidP="008A516F">
            <w:pPr>
              <w:jc w:val="right"/>
              <w:rPr>
                <w:bCs/>
                <w:iCs/>
              </w:rPr>
            </w:pPr>
            <w:r w:rsidRPr="00CE35AD">
              <w:rPr>
                <w:bCs/>
                <w:iCs/>
              </w:rPr>
              <w:t>0</w:t>
            </w:r>
          </w:p>
        </w:tc>
      </w:tr>
      <w:tr w:rsidR="00D71DC6" w:rsidRPr="007D5748" w:rsidTr="00D41217">
        <w:trPr>
          <w:trHeight w:val="70"/>
          <w:jc w:val="center"/>
        </w:trPr>
        <w:tc>
          <w:tcPr>
            <w:tcW w:w="4661" w:type="dxa"/>
            <w:shd w:val="clear" w:color="auto" w:fill="BFBFBF" w:themeFill="background1" w:themeFillShade="BF"/>
            <w:noWrap/>
            <w:vAlign w:val="center"/>
          </w:tcPr>
          <w:p w:rsidR="00D71DC6" w:rsidRPr="007D5748" w:rsidRDefault="00D71DC6" w:rsidP="00D41217">
            <w:pPr>
              <w:rPr>
                <w:b/>
                <w:bCs/>
              </w:rPr>
            </w:pPr>
            <w:r w:rsidRPr="007D5748">
              <w:rPr>
                <w:b/>
                <w:bCs/>
              </w:rPr>
              <w:t xml:space="preserve">Vplyv na počet zamestnancov </w:t>
            </w:r>
          </w:p>
        </w:tc>
        <w:tc>
          <w:tcPr>
            <w:tcW w:w="1267" w:type="dxa"/>
            <w:shd w:val="clear" w:color="auto" w:fill="BFBFBF" w:themeFill="background1" w:themeFillShade="BF"/>
            <w:noWrap/>
            <w:vAlign w:val="center"/>
          </w:tcPr>
          <w:p w:rsidR="00D71DC6" w:rsidRPr="009E2135" w:rsidRDefault="00D71DC6" w:rsidP="008A516F">
            <w:pPr>
              <w:jc w:val="right"/>
              <w:rPr>
                <w:b/>
                <w:bCs/>
              </w:rPr>
            </w:pPr>
            <w:r>
              <w:rPr>
                <w:b/>
                <w:bCs/>
              </w:rPr>
              <w:t>0</w:t>
            </w:r>
          </w:p>
        </w:tc>
        <w:tc>
          <w:tcPr>
            <w:tcW w:w="1267" w:type="dxa"/>
            <w:shd w:val="clear" w:color="auto" w:fill="BFBFBF" w:themeFill="background1" w:themeFillShade="BF"/>
            <w:noWrap/>
            <w:vAlign w:val="center"/>
          </w:tcPr>
          <w:p w:rsidR="00D71DC6" w:rsidRPr="009E2135" w:rsidRDefault="00D71DC6" w:rsidP="008A516F">
            <w:pPr>
              <w:jc w:val="right"/>
              <w:rPr>
                <w:b/>
                <w:bCs/>
              </w:rPr>
            </w:pPr>
            <w:r>
              <w:rPr>
                <w:b/>
                <w:bCs/>
              </w:rPr>
              <w:t>0</w:t>
            </w:r>
          </w:p>
        </w:tc>
        <w:tc>
          <w:tcPr>
            <w:tcW w:w="1267" w:type="dxa"/>
            <w:shd w:val="clear" w:color="auto" w:fill="BFBFBF" w:themeFill="background1" w:themeFillShade="BF"/>
            <w:noWrap/>
            <w:vAlign w:val="center"/>
          </w:tcPr>
          <w:p w:rsidR="00D71DC6" w:rsidRPr="009E2135" w:rsidRDefault="00D71DC6" w:rsidP="008A516F">
            <w:pPr>
              <w:jc w:val="right"/>
              <w:rPr>
                <w:b/>
                <w:bCs/>
              </w:rPr>
            </w:pPr>
            <w:r>
              <w:rPr>
                <w:b/>
                <w:bCs/>
              </w:rPr>
              <w:t>0</w:t>
            </w:r>
          </w:p>
        </w:tc>
        <w:tc>
          <w:tcPr>
            <w:tcW w:w="1267" w:type="dxa"/>
            <w:shd w:val="clear" w:color="auto" w:fill="BFBFBF" w:themeFill="background1" w:themeFillShade="BF"/>
            <w:noWrap/>
            <w:vAlign w:val="center"/>
          </w:tcPr>
          <w:p w:rsidR="00D71DC6" w:rsidRPr="009E2135" w:rsidRDefault="00D71DC6" w:rsidP="008A516F">
            <w:pPr>
              <w:jc w:val="right"/>
              <w:rPr>
                <w:b/>
                <w:bCs/>
              </w:rPr>
            </w:pPr>
          </w:p>
        </w:tc>
      </w:tr>
      <w:tr w:rsidR="00D71DC6" w:rsidRPr="007D5748" w:rsidTr="00D41217">
        <w:trPr>
          <w:trHeight w:val="70"/>
          <w:jc w:val="center"/>
        </w:trPr>
        <w:tc>
          <w:tcPr>
            <w:tcW w:w="4661" w:type="dxa"/>
            <w:noWrap/>
            <w:vAlign w:val="center"/>
          </w:tcPr>
          <w:p w:rsidR="00D71DC6" w:rsidRPr="007D5748" w:rsidRDefault="00D71DC6" w:rsidP="00D41217">
            <w:pPr>
              <w:rPr>
                <w:b/>
                <w:bCs/>
                <w:i/>
                <w:iCs/>
              </w:rPr>
            </w:pPr>
            <w:r w:rsidRPr="007D5748">
              <w:rPr>
                <w:b/>
                <w:bCs/>
                <w:i/>
                <w:iCs/>
              </w:rPr>
              <w:t>- vplyv na ŠR</w:t>
            </w:r>
          </w:p>
        </w:tc>
        <w:tc>
          <w:tcPr>
            <w:tcW w:w="1267" w:type="dxa"/>
            <w:noWrap/>
            <w:vAlign w:val="center"/>
          </w:tcPr>
          <w:p w:rsidR="00D71DC6" w:rsidRPr="009E2135" w:rsidRDefault="00D71DC6" w:rsidP="008A516F">
            <w:pPr>
              <w:jc w:val="right"/>
              <w:rPr>
                <w:b/>
                <w:bCs/>
              </w:rPr>
            </w:pPr>
            <w:r>
              <w:rPr>
                <w:b/>
                <w:bCs/>
              </w:rPr>
              <w:t>0</w:t>
            </w:r>
          </w:p>
        </w:tc>
        <w:tc>
          <w:tcPr>
            <w:tcW w:w="1267" w:type="dxa"/>
            <w:noWrap/>
            <w:vAlign w:val="center"/>
          </w:tcPr>
          <w:p w:rsidR="00D71DC6" w:rsidRPr="009E2135" w:rsidRDefault="00D71DC6" w:rsidP="008A516F">
            <w:pPr>
              <w:jc w:val="right"/>
              <w:rPr>
                <w:b/>
                <w:bCs/>
              </w:rPr>
            </w:pPr>
            <w:r>
              <w:rPr>
                <w:b/>
                <w:bCs/>
              </w:rPr>
              <w:t>0</w:t>
            </w:r>
          </w:p>
        </w:tc>
        <w:tc>
          <w:tcPr>
            <w:tcW w:w="1267" w:type="dxa"/>
            <w:noWrap/>
            <w:vAlign w:val="center"/>
          </w:tcPr>
          <w:p w:rsidR="00D71DC6" w:rsidRPr="009E2135" w:rsidRDefault="00D71DC6" w:rsidP="008A516F">
            <w:pPr>
              <w:jc w:val="right"/>
              <w:rPr>
                <w:b/>
                <w:bCs/>
              </w:rPr>
            </w:pPr>
            <w:r>
              <w:rPr>
                <w:b/>
                <w:bCs/>
              </w:rPr>
              <w:t>0</w:t>
            </w:r>
          </w:p>
        </w:tc>
        <w:tc>
          <w:tcPr>
            <w:tcW w:w="1267" w:type="dxa"/>
            <w:noWrap/>
            <w:vAlign w:val="center"/>
          </w:tcPr>
          <w:p w:rsidR="00D71DC6" w:rsidRPr="009E2135" w:rsidRDefault="00D71DC6" w:rsidP="008A516F">
            <w:pPr>
              <w:jc w:val="right"/>
              <w:rPr>
                <w:b/>
                <w:bCs/>
              </w:rPr>
            </w:pPr>
            <w:r>
              <w:rPr>
                <w:b/>
                <w:bCs/>
              </w:rPr>
              <w:t>0</w:t>
            </w:r>
          </w:p>
        </w:tc>
      </w:tr>
      <w:tr w:rsidR="00D71DC6" w:rsidRPr="007D5748" w:rsidTr="00D41217">
        <w:trPr>
          <w:trHeight w:val="70"/>
          <w:jc w:val="center"/>
        </w:trPr>
        <w:tc>
          <w:tcPr>
            <w:tcW w:w="4661" w:type="dxa"/>
            <w:noWrap/>
            <w:vAlign w:val="center"/>
          </w:tcPr>
          <w:p w:rsidR="00D71DC6" w:rsidRPr="007D5748" w:rsidRDefault="00D71DC6" w:rsidP="00D41217">
            <w:pPr>
              <w:rPr>
                <w:b/>
                <w:bCs/>
                <w:i/>
                <w:iCs/>
              </w:rPr>
            </w:pPr>
            <w:r w:rsidRPr="007D5748">
              <w:rPr>
                <w:b/>
                <w:bCs/>
                <w:i/>
                <w:iCs/>
              </w:rPr>
              <w:t>- vplyv na obce</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r>
      <w:tr w:rsidR="00D71DC6" w:rsidRPr="007D5748" w:rsidTr="00D41217">
        <w:trPr>
          <w:trHeight w:val="70"/>
          <w:jc w:val="center"/>
        </w:trPr>
        <w:tc>
          <w:tcPr>
            <w:tcW w:w="4661" w:type="dxa"/>
            <w:noWrap/>
            <w:vAlign w:val="center"/>
          </w:tcPr>
          <w:p w:rsidR="00D71DC6" w:rsidRPr="007D5748" w:rsidRDefault="00D71DC6" w:rsidP="00D41217">
            <w:pPr>
              <w:rPr>
                <w:b/>
                <w:bCs/>
                <w:i/>
                <w:iCs/>
              </w:rPr>
            </w:pPr>
            <w:r w:rsidRPr="007D5748">
              <w:rPr>
                <w:b/>
                <w:bCs/>
                <w:i/>
                <w:iCs/>
              </w:rPr>
              <w:t>- vplyv na vyššie územné celky</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r>
      <w:tr w:rsidR="00D71DC6" w:rsidRPr="007D5748" w:rsidTr="00D41217">
        <w:trPr>
          <w:trHeight w:val="70"/>
          <w:jc w:val="center"/>
        </w:trPr>
        <w:tc>
          <w:tcPr>
            <w:tcW w:w="4661" w:type="dxa"/>
            <w:noWrap/>
            <w:vAlign w:val="center"/>
          </w:tcPr>
          <w:p w:rsidR="00D71DC6" w:rsidRPr="007D5748" w:rsidRDefault="00D71DC6" w:rsidP="00D41217">
            <w:pPr>
              <w:rPr>
                <w:b/>
                <w:bCs/>
                <w:i/>
                <w:iCs/>
              </w:rPr>
            </w:pPr>
            <w:r w:rsidRPr="007D5748">
              <w:rPr>
                <w:b/>
                <w:bCs/>
                <w:i/>
                <w:iCs/>
              </w:rPr>
              <w:t>- vplyv na ostatné subjekty verejnej správy</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r>
      <w:tr w:rsidR="00D71DC6" w:rsidRPr="007D5748" w:rsidTr="00D41217">
        <w:trPr>
          <w:trHeight w:val="70"/>
          <w:jc w:val="center"/>
        </w:trPr>
        <w:tc>
          <w:tcPr>
            <w:tcW w:w="4661" w:type="dxa"/>
            <w:shd w:val="clear" w:color="auto" w:fill="BFBFBF" w:themeFill="background1" w:themeFillShade="BF"/>
            <w:noWrap/>
            <w:vAlign w:val="center"/>
          </w:tcPr>
          <w:p w:rsidR="00D71DC6" w:rsidRPr="007D5748" w:rsidRDefault="00D71DC6" w:rsidP="00D41217">
            <w:pPr>
              <w:rPr>
                <w:b/>
              </w:rPr>
            </w:pPr>
            <w:r w:rsidRPr="007D5748">
              <w:rPr>
                <w:b/>
              </w:rPr>
              <w:t>Vplyv na mzdové výdavky</w:t>
            </w:r>
          </w:p>
        </w:tc>
        <w:tc>
          <w:tcPr>
            <w:tcW w:w="1267" w:type="dxa"/>
            <w:shd w:val="clear" w:color="auto" w:fill="BFBFBF" w:themeFill="background1" w:themeFillShade="BF"/>
            <w:noWrap/>
            <w:vAlign w:val="center"/>
          </w:tcPr>
          <w:p w:rsidR="00D71DC6" w:rsidRPr="009E2135" w:rsidRDefault="00D71DC6" w:rsidP="008A516F">
            <w:pPr>
              <w:jc w:val="right"/>
              <w:rPr>
                <w:b/>
                <w:bCs/>
                <w:iCs/>
              </w:rPr>
            </w:pPr>
            <w:r>
              <w:rPr>
                <w:b/>
                <w:bCs/>
                <w:iCs/>
              </w:rPr>
              <w:t>0</w:t>
            </w:r>
          </w:p>
        </w:tc>
        <w:tc>
          <w:tcPr>
            <w:tcW w:w="1267" w:type="dxa"/>
            <w:shd w:val="clear" w:color="auto" w:fill="BFBFBF" w:themeFill="background1" w:themeFillShade="BF"/>
            <w:noWrap/>
            <w:vAlign w:val="center"/>
          </w:tcPr>
          <w:p w:rsidR="00D71DC6" w:rsidRPr="009E2135" w:rsidRDefault="00D71DC6" w:rsidP="008A516F">
            <w:pPr>
              <w:jc w:val="right"/>
              <w:rPr>
                <w:b/>
                <w:bCs/>
                <w:iCs/>
              </w:rPr>
            </w:pPr>
            <w:r>
              <w:rPr>
                <w:b/>
                <w:bCs/>
                <w:iCs/>
              </w:rPr>
              <w:t>0</w:t>
            </w:r>
          </w:p>
        </w:tc>
        <w:tc>
          <w:tcPr>
            <w:tcW w:w="1267" w:type="dxa"/>
            <w:shd w:val="clear" w:color="auto" w:fill="BFBFBF" w:themeFill="background1" w:themeFillShade="BF"/>
            <w:noWrap/>
            <w:vAlign w:val="center"/>
          </w:tcPr>
          <w:p w:rsidR="00D71DC6" w:rsidRPr="009E2135" w:rsidRDefault="00D71DC6" w:rsidP="008A516F">
            <w:pPr>
              <w:jc w:val="right"/>
              <w:rPr>
                <w:b/>
                <w:bCs/>
                <w:iCs/>
              </w:rPr>
            </w:pPr>
            <w:r>
              <w:rPr>
                <w:b/>
                <w:bCs/>
                <w:iCs/>
              </w:rPr>
              <w:t>0</w:t>
            </w:r>
          </w:p>
        </w:tc>
        <w:tc>
          <w:tcPr>
            <w:tcW w:w="1267" w:type="dxa"/>
            <w:shd w:val="clear" w:color="auto" w:fill="BFBFBF" w:themeFill="background1" w:themeFillShade="BF"/>
            <w:noWrap/>
            <w:vAlign w:val="center"/>
          </w:tcPr>
          <w:p w:rsidR="00D71DC6" w:rsidRPr="009E2135" w:rsidRDefault="00D71DC6" w:rsidP="008A516F">
            <w:pPr>
              <w:jc w:val="right"/>
              <w:rPr>
                <w:b/>
                <w:bCs/>
                <w:iCs/>
              </w:rPr>
            </w:pPr>
            <w:r>
              <w:rPr>
                <w:b/>
                <w:bCs/>
                <w:iCs/>
              </w:rPr>
              <w:t>0</w:t>
            </w:r>
          </w:p>
        </w:tc>
      </w:tr>
      <w:tr w:rsidR="00D71DC6" w:rsidRPr="007D5748" w:rsidTr="00D41217">
        <w:trPr>
          <w:trHeight w:val="70"/>
          <w:jc w:val="center"/>
        </w:trPr>
        <w:tc>
          <w:tcPr>
            <w:tcW w:w="4661" w:type="dxa"/>
            <w:noWrap/>
            <w:vAlign w:val="center"/>
          </w:tcPr>
          <w:p w:rsidR="00D71DC6" w:rsidRPr="007D5748" w:rsidRDefault="00D71DC6" w:rsidP="00D41217">
            <w:pPr>
              <w:rPr>
                <w:b/>
                <w:bCs/>
                <w:i/>
                <w:iCs/>
              </w:rPr>
            </w:pPr>
            <w:r w:rsidRPr="007D5748">
              <w:rPr>
                <w:b/>
                <w:bCs/>
                <w:i/>
                <w:iCs/>
              </w:rPr>
              <w:t>- vplyv na ŠR</w:t>
            </w:r>
          </w:p>
        </w:tc>
        <w:tc>
          <w:tcPr>
            <w:tcW w:w="1267" w:type="dxa"/>
            <w:noWrap/>
            <w:vAlign w:val="center"/>
          </w:tcPr>
          <w:p w:rsidR="00D71DC6" w:rsidRPr="009E2135" w:rsidRDefault="00D71DC6" w:rsidP="008A516F">
            <w:pPr>
              <w:jc w:val="right"/>
              <w:rPr>
                <w:b/>
                <w:bCs/>
                <w:iCs/>
              </w:rPr>
            </w:pPr>
            <w:r>
              <w:rPr>
                <w:b/>
                <w:bCs/>
                <w:iCs/>
              </w:rPr>
              <w:t>0</w:t>
            </w:r>
          </w:p>
        </w:tc>
        <w:tc>
          <w:tcPr>
            <w:tcW w:w="1267" w:type="dxa"/>
            <w:noWrap/>
            <w:vAlign w:val="center"/>
          </w:tcPr>
          <w:p w:rsidR="00D71DC6" w:rsidRPr="009E2135" w:rsidRDefault="00D71DC6" w:rsidP="008A516F">
            <w:pPr>
              <w:jc w:val="right"/>
              <w:rPr>
                <w:b/>
                <w:bCs/>
                <w:iCs/>
              </w:rPr>
            </w:pPr>
            <w:r>
              <w:rPr>
                <w:b/>
                <w:bCs/>
                <w:iCs/>
              </w:rPr>
              <w:t>0</w:t>
            </w:r>
          </w:p>
        </w:tc>
        <w:tc>
          <w:tcPr>
            <w:tcW w:w="1267" w:type="dxa"/>
            <w:noWrap/>
            <w:vAlign w:val="center"/>
          </w:tcPr>
          <w:p w:rsidR="00D71DC6" w:rsidRPr="009E2135" w:rsidRDefault="00D71DC6" w:rsidP="008A516F">
            <w:pPr>
              <w:jc w:val="right"/>
              <w:rPr>
                <w:b/>
                <w:bCs/>
                <w:iCs/>
              </w:rPr>
            </w:pPr>
            <w:r>
              <w:rPr>
                <w:b/>
                <w:bCs/>
                <w:iCs/>
              </w:rPr>
              <w:t>0</w:t>
            </w:r>
          </w:p>
        </w:tc>
        <w:tc>
          <w:tcPr>
            <w:tcW w:w="1267" w:type="dxa"/>
            <w:noWrap/>
            <w:vAlign w:val="center"/>
          </w:tcPr>
          <w:p w:rsidR="00D71DC6" w:rsidRPr="009E2135" w:rsidRDefault="00D71DC6" w:rsidP="008A516F">
            <w:pPr>
              <w:jc w:val="right"/>
              <w:rPr>
                <w:b/>
                <w:bCs/>
                <w:iCs/>
              </w:rPr>
            </w:pPr>
            <w:r>
              <w:rPr>
                <w:b/>
                <w:bCs/>
                <w:iCs/>
              </w:rPr>
              <w:t>0</w:t>
            </w:r>
          </w:p>
        </w:tc>
      </w:tr>
      <w:tr w:rsidR="00D71DC6" w:rsidRPr="007D5748" w:rsidTr="00D41217">
        <w:trPr>
          <w:trHeight w:val="70"/>
          <w:jc w:val="center"/>
        </w:trPr>
        <w:tc>
          <w:tcPr>
            <w:tcW w:w="4661" w:type="dxa"/>
            <w:noWrap/>
            <w:vAlign w:val="center"/>
          </w:tcPr>
          <w:p w:rsidR="00D71DC6" w:rsidRPr="007D5748" w:rsidRDefault="00D71DC6" w:rsidP="00D41217">
            <w:pPr>
              <w:rPr>
                <w:b/>
                <w:bCs/>
                <w:i/>
                <w:iCs/>
              </w:rPr>
            </w:pPr>
            <w:r w:rsidRPr="007D5748">
              <w:rPr>
                <w:b/>
                <w:bCs/>
                <w:i/>
                <w:iCs/>
              </w:rPr>
              <w:t>- vplyv na obce</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r>
      <w:tr w:rsidR="00D71DC6" w:rsidRPr="007D5748" w:rsidTr="00D41217">
        <w:trPr>
          <w:trHeight w:val="70"/>
          <w:jc w:val="center"/>
        </w:trPr>
        <w:tc>
          <w:tcPr>
            <w:tcW w:w="4661" w:type="dxa"/>
            <w:noWrap/>
            <w:vAlign w:val="center"/>
          </w:tcPr>
          <w:p w:rsidR="00D71DC6" w:rsidRPr="007D5748" w:rsidRDefault="00D71DC6" w:rsidP="00D41217">
            <w:pPr>
              <w:rPr>
                <w:b/>
                <w:bCs/>
                <w:i/>
                <w:iCs/>
              </w:rPr>
            </w:pPr>
            <w:r w:rsidRPr="007D5748">
              <w:rPr>
                <w:b/>
                <w:bCs/>
                <w:i/>
                <w:iCs/>
              </w:rPr>
              <w:t>- vplyv na vyššie územné celky</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r>
      <w:tr w:rsidR="00D71DC6" w:rsidRPr="007D5748" w:rsidTr="00D41217">
        <w:trPr>
          <w:trHeight w:val="70"/>
          <w:jc w:val="center"/>
        </w:trPr>
        <w:tc>
          <w:tcPr>
            <w:tcW w:w="4661" w:type="dxa"/>
            <w:noWrap/>
            <w:vAlign w:val="center"/>
          </w:tcPr>
          <w:p w:rsidR="00D71DC6" w:rsidRPr="007D5748" w:rsidRDefault="00D71DC6" w:rsidP="00D41217">
            <w:pPr>
              <w:rPr>
                <w:b/>
                <w:bCs/>
              </w:rPr>
            </w:pPr>
            <w:r w:rsidRPr="007D5748">
              <w:rPr>
                <w:b/>
                <w:bCs/>
                <w:i/>
                <w:iCs/>
              </w:rPr>
              <w:t>- vplyv na ostatné subjekty verejnej správy</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c>
          <w:tcPr>
            <w:tcW w:w="1267" w:type="dxa"/>
            <w:noWrap/>
            <w:vAlign w:val="center"/>
          </w:tcPr>
          <w:p w:rsidR="00D71DC6" w:rsidRPr="009E2135" w:rsidRDefault="00D71DC6" w:rsidP="008A516F">
            <w:pPr>
              <w:jc w:val="right"/>
              <w:rPr>
                <w:b/>
                <w:bCs/>
                <w:iCs/>
              </w:rPr>
            </w:pPr>
            <w:r w:rsidRPr="009E2135">
              <w:rPr>
                <w:b/>
                <w:bCs/>
                <w:iCs/>
              </w:rPr>
              <w:t>0</w:t>
            </w:r>
          </w:p>
        </w:tc>
      </w:tr>
      <w:tr w:rsidR="00A432AE" w:rsidRPr="007D5748" w:rsidTr="00E03A5E">
        <w:trPr>
          <w:trHeight w:val="70"/>
          <w:jc w:val="center"/>
        </w:trPr>
        <w:tc>
          <w:tcPr>
            <w:tcW w:w="4661" w:type="dxa"/>
            <w:shd w:val="clear" w:color="auto" w:fill="C0C0C0"/>
            <w:noWrap/>
            <w:vAlign w:val="center"/>
          </w:tcPr>
          <w:p w:rsidR="00A432AE" w:rsidRPr="007D5748" w:rsidRDefault="00A432AE" w:rsidP="00A432AE">
            <w:pPr>
              <w:rPr>
                <w:b/>
                <w:bCs/>
              </w:rPr>
            </w:pPr>
            <w:r w:rsidRPr="007D5748">
              <w:rPr>
                <w:b/>
                <w:bCs/>
              </w:rPr>
              <w:t>Financovanie zabezpečené v rozpočte</w:t>
            </w:r>
          </w:p>
        </w:tc>
        <w:tc>
          <w:tcPr>
            <w:tcW w:w="1267" w:type="dxa"/>
            <w:shd w:val="clear" w:color="auto" w:fill="C0C0C0"/>
            <w:noWrap/>
            <w:vAlign w:val="center"/>
          </w:tcPr>
          <w:p w:rsidR="00A432AE" w:rsidRPr="009E2135" w:rsidRDefault="00A432AE" w:rsidP="00A432AE">
            <w:pPr>
              <w:jc w:val="right"/>
              <w:rPr>
                <w:b/>
                <w:bCs/>
              </w:rPr>
            </w:pPr>
            <w:r>
              <w:rPr>
                <w:b/>
                <w:bCs/>
              </w:rPr>
              <w:t>0</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rsidR="00A432AE" w:rsidRPr="003069DD" w:rsidRDefault="00A432AE" w:rsidP="00A432AE">
            <w:pPr>
              <w:jc w:val="right"/>
              <w:rPr>
                <w:b/>
                <w:bCs/>
              </w:rPr>
            </w:pPr>
            <w:r>
              <w:rPr>
                <w:b/>
                <w:bCs/>
              </w:rPr>
              <w:t>4 115 216</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rsidR="00A432AE" w:rsidRPr="003069DD" w:rsidRDefault="00A432AE" w:rsidP="00A432AE">
            <w:pPr>
              <w:jc w:val="right"/>
              <w:rPr>
                <w:b/>
                <w:bCs/>
              </w:rPr>
            </w:pPr>
            <w:r>
              <w:rPr>
                <w:b/>
                <w:bCs/>
              </w:rPr>
              <w:t>1 951 200</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rsidR="00A432AE" w:rsidRPr="003069DD" w:rsidRDefault="00080C11" w:rsidP="00F71138">
            <w:pPr>
              <w:jc w:val="right"/>
              <w:rPr>
                <w:b/>
                <w:bCs/>
              </w:rPr>
            </w:pPr>
            <w:r>
              <w:rPr>
                <w:b/>
                <w:bCs/>
              </w:rPr>
              <w:t>437 900</w:t>
            </w:r>
          </w:p>
        </w:tc>
      </w:tr>
      <w:tr w:rsidR="00A432AE" w:rsidRPr="007D5748" w:rsidTr="00D41217">
        <w:trPr>
          <w:trHeight w:val="70"/>
          <w:jc w:val="center"/>
        </w:trPr>
        <w:tc>
          <w:tcPr>
            <w:tcW w:w="4661" w:type="dxa"/>
            <w:noWrap/>
            <w:vAlign w:val="center"/>
          </w:tcPr>
          <w:p w:rsidR="00A432AE" w:rsidRPr="00067A1D" w:rsidRDefault="00A432AE" w:rsidP="00A432AE">
            <w:r w:rsidRPr="00067A1D">
              <w:t>v tom: za každý subjekt verejnej správy / program zvlášť</w:t>
            </w:r>
          </w:p>
          <w:p w:rsidR="00A432AE" w:rsidRDefault="00A432AE" w:rsidP="00A432AE">
            <w:r w:rsidRPr="00067A1D">
              <w:t>Ministerstvo vnútra SR</w:t>
            </w:r>
          </w:p>
          <w:p w:rsidR="00A432AE" w:rsidRPr="00067A1D" w:rsidRDefault="00A432AE" w:rsidP="00A432AE">
            <w:r>
              <w:t>Ministerstvo zahraničných vecí a európskych záležitostí Slovenskej republiky</w:t>
            </w:r>
          </w:p>
        </w:tc>
        <w:tc>
          <w:tcPr>
            <w:tcW w:w="1267" w:type="dxa"/>
            <w:noWrap/>
            <w:vAlign w:val="center"/>
          </w:tcPr>
          <w:p w:rsidR="00A432AE" w:rsidRPr="00BE7F8B" w:rsidRDefault="00A432AE" w:rsidP="00A432AE">
            <w:pPr>
              <w:jc w:val="right"/>
            </w:pPr>
          </w:p>
          <w:p w:rsidR="00A432AE" w:rsidRPr="00BE7F8B" w:rsidRDefault="00A432AE" w:rsidP="00A432AE">
            <w:pPr>
              <w:jc w:val="right"/>
            </w:pPr>
            <w:r>
              <w:t>0</w:t>
            </w:r>
          </w:p>
          <w:p w:rsidR="00A432AE" w:rsidRPr="00BE7F8B" w:rsidRDefault="00A432AE" w:rsidP="00A432AE">
            <w:pPr>
              <w:jc w:val="right"/>
            </w:pPr>
            <w:r>
              <w:t>0</w:t>
            </w:r>
          </w:p>
        </w:tc>
        <w:tc>
          <w:tcPr>
            <w:tcW w:w="1267" w:type="dxa"/>
            <w:noWrap/>
            <w:vAlign w:val="center"/>
          </w:tcPr>
          <w:p w:rsidR="00A432AE" w:rsidRPr="00EF2530" w:rsidRDefault="00A432AE" w:rsidP="00A432AE">
            <w:pPr>
              <w:jc w:val="right"/>
            </w:pPr>
          </w:p>
          <w:p w:rsidR="00A432AE" w:rsidRPr="00EF2530" w:rsidRDefault="00A432AE" w:rsidP="00A432AE">
            <w:pPr>
              <w:jc w:val="right"/>
            </w:pPr>
            <w:r>
              <w:t>3 635 216</w:t>
            </w:r>
          </w:p>
          <w:p w:rsidR="00A432AE" w:rsidRPr="00EF2530" w:rsidRDefault="00A432AE" w:rsidP="00A432AE">
            <w:pPr>
              <w:jc w:val="right"/>
            </w:pPr>
            <w:r>
              <w:t>480 00</w:t>
            </w:r>
            <w:r w:rsidRPr="00EF2530">
              <w:t>0</w:t>
            </w:r>
          </w:p>
        </w:tc>
        <w:tc>
          <w:tcPr>
            <w:tcW w:w="1267" w:type="dxa"/>
            <w:noWrap/>
            <w:vAlign w:val="center"/>
          </w:tcPr>
          <w:p w:rsidR="00A432AE" w:rsidRPr="00EF2530" w:rsidRDefault="00A432AE" w:rsidP="00A432AE">
            <w:pPr>
              <w:jc w:val="right"/>
            </w:pPr>
          </w:p>
          <w:p w:rsidR="00A432AE" w:rsidRPr="00EF2530" w:rsidRDefault="00A432AE" w:rsidP="00A432AE">
            <w:pPr>
              <w:jc w:val="right"/>
            </w:pPr>
            <w:r>
              <w:t>1 951 200</w:t>
            </w:r>
          </w:p>
          <w:p w:rsidR="00A432AE" w:rsidRPr="00EF2530" w:rsidRDefault="00A432AE" w:rsidP="00A432AE">
            <w:pPr>
              <w:jc w:val="right"/>
            </w:pPr>
            <w:r w:rsidRPr="00EF2530">
              <w:t>0</w:t>
            </w:r>
          </w:p>
        </w:tc>
        <w:tc>
          <w:tcPr>
            <w:tcW w:w="1267" w:type="dxa"/>
            <w:noWrap/>
            <w:vAlign w:val="center"/>
          </w:tcPr>
          <w:p w:rsidR="00A432AE" w:rsidRDefault="00A432AE" w:rsidP="00A432AE">
            <w:pPr>
              <w:jc w:val="right"/>
            </w:pPr>
          </w:p>
          <w:p w:rsidR="00A432AE" w:rsidRDefault="00080C11" w:rsidP="00A432AE">
            <w:pPr>
              <w:jc w:val="right"/>
            </w:pPr>
            <w:r>
              <w:t>437 900</w:t>
            </w:r>
          </w:p>
          <w:p w:rsidR="00A432AE" w:rsidRPr="00BE7F8B" w:rsidRDefault="00A432AE" w:rsidP="00A432AE">
            <w:pPr>
              <w:jc w:val="right"/>
            </w:pPr>
            <w:r>
              <w:t>0</w:t>
            </w:r>
          </w:p>
        </w:tc>
      </w:tr>
      <w:tr w:rsidR="00A432AE" w:rsidRPr="007D5748" w:rsidTr="00D41217">
        <w:trPr>
          <w:trHeight w:val="70"/>
          <w:jc w:val="center"/>
        </w:trPr>
        <w:tc>
          <w:tcPr>
            <w:tcW w:w="4661" w:type="dxa"/>
            <w:shd w:val="clear" w:color="auto" w:fill="BFBFBF" w:themeFill="background1" w:themeFillShade="BF"/>
            <w:noWrap/>
            <w:vAlign w:val="center"/>
          </w:tcPr>
          <w:p w:rsidR="00A432AE" w:rsidRPr="007D5748" w:rsidRDefault="00A432AE" w:rsidP="00A432AE">
            <w:pPr>
              <w:rPr>
                <w:b/>
              </w:rPr>
            </w:pPr>
            <w:r w:rsidRPr="007D5748">
              <w:rPr>
                <w:b/>
              </w:rPr>
              <w:t>Iné ako rozpočtové zdroje</w:t>
            </w:r>
          </w:p>
        </w:tc>
        <w:tc>
          <w:tcPr>
            <w:tcW w:w="1267" w:type="dxa"/>
            <w:shd w:val="clear" w:color="auto" w:fill="BFBFBF" w:themeFill="background1" w:themeFillShade="BF"/>
            <w:noWrap/>
            <w:vAlign w:val="center"/>
          </w:tcPr>
          <w:p w:rsidR="00A432AE" w:rsidRPr="00BE7F8B" w:rsidRDefault="00A432AE" w:rsidP="00A432AE">
            <w:pPr>
              <w:jc w:val="right"/>
              <w:rPr>
                <w:b/>
                <w:bCs/>
              </w:rPr>
            </w:pPr>
            <w:r w:rsidRPr="00BE7F8B">
              <w:rPr>
                <w:b/>
                <w:bCs/>
              </w:rPr>
              <w:t>0</w:t>
            </w:r>
          </w:p>
        </w:tc>
        <w:tc>
          <w:tcPr>
            <w:tcW w:w="1267" w:type="dxa"/>
            <w:shd w:val="clear" w:color="auto" w:fill="BFBFBF" w:themeFill="background1" w:themeFillShade="BF"/>
            <w:noWrap/>
            <w:vAlign w:val="center"/>
          </w:tcPr>
          <w:p w:rsidR="00A432AE" w:rsidRPr="00EF2530" w:rsidRDefault="00A432AE" w:rsidP="00A432AE">
            <w:pPr>
              <w:jc w:val="right"/>
              <w:rPr>
                <w:b/>
                <w:bCs/>
              </w:rPr>
            </w:pPr>
            <w:r w:rsidRPr="00EF2530">
              <w:rPr>
                <w:b/>
                <w:bCs/>
              </w:rPr>
              <w:t>0</w:t>
            </w:r>
          </w:p>
        </w:tc>
        <w:tc>
          <w:tcPr>
            <w:tcW w:w="1267" w:type="dxa"/>
            <w:shd w:val="clear" w:color="auto" w:fill="BFBFBF" w:themeFill="background1" w:themeFillShade="BF"/>
            <w:noWrap/>
            <w:vAlign w:val="center"/>
          </w:tcPr>
          <w:p w:rsidR="00A432AE" w:rsidRPr="00EF2530" w:rsidRDefault="00A432AE" w:rsidP="00A432AE">
            <w:pPr>
              <w:jc w:val="right"/>
              <w:rPr>
                <w:b/>
                <w:bCs/>
              </w:rPr>
            </w:pPr>
            <w:r w:rsidRPr="00EF2530">
              <w:rPr>
                <w:b/>
                <w:bCs/>
              </w:rPr>
              <w:t>0</w:t>
            </w:r>
          </w:p>
        </w:tc>
        <w:tc>
          <w:tcPr>
            <w:tcW w:w="1267" w:type="dxa"/>
            <w:shd w:val="clear" w:color="auto" w:fill="BFBFBF" w:themeFill="background1" w:themeFillShade="BF"/>
            <w:noWrap/>
            <w:vAlign w:val="center"/>
          </w:tcPr>
          <w:p w:rsidR="00A432AE" w:rsidRPr="00BE7F8B" w:rsidRDefault="00A432AE" w:rsidP="00A432AE">
            <w:pPr>
              <w:jc w:val="right"/>
              <w:rPr>
                <w:b/>
                <w:bCs/>
              </w:rPr>
            </w:pPr>
            <w:r w:rsidRPr="00BE7F8B">
              <w:rPr>
                <w:b/>
                <w:bCs/>
              </w:rPr>
              <w:t>0</w:t>
            </w:r>
          </w:p>
        </w:tc>
      </w:tr>
      <w:tr w:rsidR="00A432AE" w:rsidRPr="007D5748" w:rsidTr="008A516F">
        <w:trPr>
          <w:trHeight w:val="70"/>
          <w:jc w:val="center"/>
        </w:trPr>
        <w:tc>
          <w:tcPr>
            <w:tcW w:w="4661" w:type="dxa"/>
            <w:shd w:val="clear" w:color="auto" w:fill="A6A6A6" w:themeFill="background1" w:themeFillShade="A6"/>
            <w:noWrap/>
            <w:vAlign w:val="center"/>
          </w:tcPr>
          <w:p w:rsidR="00A432AE" w:rsidRPr="007D5748" w:rsidRDefault="00A432AE" w:rsidP="00A432AE">
            <w:pPr>
              <w:rPr>
                <w:b/>
                <w:bCs/>
              </w:rPr>
            </w:pPr>
            <w:r w:rsidRPr="007D5748">
              <w:rPr>
                <w:b/>
                <w:bCs/>
              </w:rPr>
              <w:t>Rozpočtovo nekrytý vplyv / úspora</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rsidR="00A432AE" w:rsidRPr="003069DD" w:rsidRDefault="00A432AE" w:rsidP="00A432AE">
            <w:pPr>
              <w:jc w:val="right"/>
              <w:rPr>
                <w:b/>
                <w:bCs/>
              </w:rPr>
            </w:pPr>
            <w:r>
              <w:rPr>
                <w:b/>
                <w:bCs/>
              </w:rPr>
              <w:t>0</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rsidR="00A432AE" w:rsidRPr="003069DD" w:rsidRDefault="00A432AE" w:rsidP="00A432AE">
            <w:pPr>
              <w:jc w:val="right"/>
              <w:rPr>
                <w:b/>
                <w:bCs/>
              </w:rPr>
            </w:pPr>
            <w:r>
              <w:rPr>
                <w:b/>
                <w:bCs/>
              </w:rPr>
              <w:t>0</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rsidR="00A432AE" w:rsidRPr="003069DD" w:rsidRDefault="00A432AE" w:rsidP="00A432AE">
            <w:pPr>
              <w:jc w:val="right"/>
              <w:rPr>
                <w:b/>
                <w:bCs/>
              </w:rPr>
            </w:pPr>
            <w:r>
              <w:rPr>
                <w:b/>
                <w:bCs/>
              </w:rPr>
              <w:t>0</w:t>
            </w:r>
          </w:p>
        </w:tc>
        <w:tc>
          <w:tcPr>
            <w:tcW w:w="1267" w:type="dxa"/>
            <w:tcBorders>
              <w:top w:val="single" w:sz="4" w:space="0" w:color="auto"/>
              <w:left w:val="nil"/>
              <w:bottom w:val="single" w:sz="4" w:space="0" w:color="auto"/>
              <w:right w:val="single" w:sz="4" w:space="0" w:color="auto"/>
            </w:tcBorders>
            <w:shd w:val="clear" w:color="auto" w:fill="BFBFBF" w:themeFill="background1" w:themeFillShade="BF"/>
            <w:noWrap/>
          </w:tcPr>
          <w:p w:rsidR="00A432AE" w:rsidRPr="003069DD" w:rsidRDefault="00A432AE" w:rsidP="00ED4899">
            <w:pPr>
              <w:jc w:val="right"/>
              <w:rPr>
                <w:b/>
                <w:bCs/>
              </w:rPr>
            </w:pPr>
            <w:r>
              <w:rPr>
                <w:b/>
                <w:bCs/>
              </w:rPr>
              <w:t xml:space="preserve">                0</w:t>
            </w:r>
          </w:p>
        </w:tc>
      </w:tr>
    </w:tbl>
    <w:bookmarkEnd w:id="0"/>
    <w:p w:rsidR="00D71DC6" w:rsidRPr="007D5748" w:rsidRDefault="00D71DC6" w:rsidP="00D71DC6">
      <w:pPr>
        <w:jc w:val="both"/>
        <w:rPr>
          <w:b/>
          <w:bCs/>
        </w:rPr>
      </w:pPr>
      <w:r w:rsidRPr="007D5748">
        <w:rPr>
          <w:b/>
          <w:bCs/>
        </w:rPr>
        <w:lastRenderedPageBreak/>
        <w:t>2.1.1. Financovanie návrhu - Návrh na riešenie úbytku príjmov alebo zvýšených výdavkov podľa § 33 ods. 1 zákona č. 523/2004 Z. z. o rozpočtových pravidlách verejnej správy:</w:t>
      </w:r>
    </w:p>
    <w:p w:rsidR="00D71DC6" w:rsidRPr="007D5748" w:rsidRDefault="00D71DC6" w:rsidP="00D71DC6">
      <w:pPr>
        <w:jc w:val="both"/>
        <w:rPr>
          <w:b/>
          <w:bCs/>
          <w:sz w:val="12"/>
        </w:rPr>
      </w:pPr>
    </w:p>
    <w:p w:rsidR="00D71DC6" w:rsidRPr="00EF2530" w:rsidRDefault="00D71DC6" w:rsidP="00D71DC6">
      <w:pPr>
        <w:pBdr>
          <w:top w:val="single" w:sz="4" w:space="1" w:color="auto"/>
          <w:left w:val="single" w:sz="4" w:space="4" w:color="auto"/>
          <w:bottom w:val="single" w:sz="4" w:space="0" w:color="auto"/>
          <w:right w:val="single" w:sz="4" w:space="4" w:color="auto"/>
        </w:pBdr>
        <w:jc w:val="both"/>
        <w:rPr>
          <w:bCs/>
        </w:rPr>
      </w:pPr>
      <w:r>
        <w:rPr>
          <w:bCs/>
        </w:rPr>
        <w:t>Výdavky na realizáciu</w:t>
      </w:r>
      <w:r w:rsidRPr="004A75E5">
        <w:rPr>
          <w:bCs/>
        </w:rPr>
        <w:t xml:space="preserve"> </w:t>
      </w:r>
      <w:r>
        <w:rPr>
          <w:bCs/>
        </w:rPr>
        <w:t>zákona o občianskych preukazoch</w:t>
      </w:r>
      <w:r w:rsidRPr="004A75E5">
        <w:rPr>
          <w:bCs/>
        </w:rPr>
        <w:t xml:space="preserve"> </w:t>
      </w:r>
      <w:r w:rsidR="00F4045E">
        <w:rPr>
          <w:bCs/>
        </w:rPr>
        <w:t xml:space="preserve">sú v kapitolách </w:t>
      </w:r>
      <w:r w:rsidR="00F2696F">
        <w:rPr>
          <w:bCs/>
        </w:rPr>
        <w:t xml:space="preserve">Ministerstva vnútra SR a Ministerstva zahraničných vecí a európskych záležitostí SR rozpočtovo </w:t>
      </w:r>
      <w:r w:rsidR="00A432AE">
        <w:rPr>
          <w:bCs/>
        </w:rPr>
        <w:t>k</w:t>
      </w:r>
      <w:r w:rsidR="00F4045E">
        <w:rPr>
          <w:bCs/>
        </w:rPr>
        <w:t>ryté a</w:t>
      </w:r>
      <w:r w:rsidR="00A432AE">
        <w:rPr>
          <w:bCs/>
        </w:rPr>
        <w:t> budú realizované v rámci schválených limitov výdavkov jednotlivých kapitol na príslušné rozpočtové roky.</w:t>
      </w:r>
    </w:p>
    <w:p w:rsidR="00D71DC6" w:rsidRDefault="00D71DC6" w:rsidP="00D71DC6">
      <w:pPr>
        <w:rPr>
          <w:b/>
          <w:bCs/>
        </w:rPr>
      </w:pPr>
    </w:p>
    <w:p w:rsidR="00D71DC6" w:rsidRPr="007D5748" w:rsidRDefault="00D71DC6" w:rsidP="00D71DC6">
      <w:pPr>
        <w:rPr>
          <w:b/>
          <w:bCs/>
        </w:rPr>
      </w:pPr>
      <w:r w:rsidRPr="007D5748">
        <w:rPr>
          <w:b/>
          <w:bCs/>
        </w:rPr>
        <w:t>2.2. Popis a charakteristika návrhu</w:t>
      </w:r>
    </w:p>
    <w:p w:rsidR="00D71DC6" w:rsidRPr="007D5748" w:rsidRDefault="00D71DC6" w:rsidP="00D71DC6"/>
    <w:p w:rsidR="00D71DC6" w:rsidRPr="007D5748" w:rsidRDefault="00D71DC6" w:rsidP="00D71DC6">
      <w:pPr>
        <w:jc w:val="both"/>
        <w:rPr>
          <w:b/>
          <w:bCs/>
        </w:rPr>
      </w:pPr>
      <w:r w:rsidRPr="007D5748">
        <w:rPr>
          <w:b/>
          <w:bCs/>
        </w:rPr>
        <w:t>2.2.1. Popis návrhu:</w:t>
      </w:r>
    </w:p>
    <w:p w:rsidR="00D71DC6" w:rsidRPr="007D5748" w:rsidRDefault="00D71DC6" w:rsidP="00D71DC6">
      <w:pPr>
        <w:jc w:val="both"/>
        <w:rPr>
          <w:b/>
          <w:bCs/>
        </w:rPr>
      </w:pPr>
    </w:p>
    <w:p w:rsidR="00D71DC6" w:rsidRPr="007A55AC" w:rsidRDefault="00D71DC6" w:rsidP="00D71DC6">
      <w:pPr>
        <w:ind w:firstLine="708"/>
        <w:jc w:val="both"/>
        <w:rPr>
          <w:i/>
        </w:rPr>
      </w:pPr>
      <w:r w:rsidRPr="007A55AC">
        <w:rPr>
          <w:i/>
        </w:rPr>
        <w:t>Akú problematiku návrh rieši? Kto bude návrh implementovať? Kde sa budú služby poskytovať?</w:t>
      </w:r>
    </w:p>
    <w:p w:rsidR="00D71DC6" w:rsidRDefault="00D71DC6" w:rsidP="00D71DC6"/>
    <w:p w:rsidR="00D71DC6" w:rsidRPr="00CE35AD" w:rsidRDefault="00D71DC6" w:rsidP="00D71DC6">
      <w:pPr>
        <w:jc w:val="both"/>
      </w:pPr>
      <w:r w:rsidRPr="00CE35AD">
        <w:t xml:space="preserve">Návrh zákona rieši zavedenie </w:t>
      </w:r>
      <w:r>
        <w:t xml:space="preserve">občianskych preukazov bez podoby tváre, aby sa vytvorili predpoklady na spustenie elektronického zdravotníctva do praxe používaním dokladu s čipom. </w:t>
      </w:r>
      <w:r w:rsidRPr="006B0626">
        <w:rPr>
          <w:szCs w:val="20"/>
        </w:rPr>
        <w:t xml:space="preserve">V súvislosti s projektom </w:t>
      </w:r>
      <w:r>
        <w:rPr>
          <w:szCs w:val="20"/>
        </w:rPr>
        <w:t xml:space="preserve"> elektronického zdravotníctva</w:t>
      </w:r>
      <w:r w:rsidRPr="006B0626">
        <w:rPr>
          <w:szCs w:val="20"/>
        </w:rPr>
        <w:t xml:space="preserve"> je potrebné postupne v termíne do  31.</w:t>
      </w:r>
      <w:r>
        <w:rPr>
          <w:szCs w:val="20"/>
        </w:rPr>
        <w:t xml:space="preserve"> </w:t>
      </w:r>
      <w:r w:rsidRPr="006B0626">
        <w:rPr>
          <w:szCs w:val="20"/>
        </w:rPr>
        <w:t>12.</w:t>
      </w:r>
      <w:r>
        <w:rPr>
          <w:szCs w:val="20"/>
        </w:rPr>
        <w:t xml:space="preserve"> </w:t>
      </w:r>
      <w:r w:rsidRPr="006B0626">
        <w:rPr>
          <w:szCs w:val="20"/>
        </w:rPr>
        <w:t>2021 dosiahnuť stav, aby</w:t>
      </w:r>
      <w:r w:rsidRPr="007A55BE">
        <w:rPr>
          <w:szCs w:val="20"/>
        </w:rPr>
        <w:t xml:space="preserve"> </w:t>
      </w:r>
      <w:r w:rsidRPr="006B0626">
        <w:rPr>
          <w:szCs w:val="20"/>
        </w:rPr>
        <w:t>bol každý občan Slovenskej republiky</w:t>
      </w:r>
      <w:r>
        <w:rPr>
          <w:szCs w:val="20"/>
        </w:rPr>
        <w:t xml:space="preserve"> s trvalým pobytom na území Slovenskej republiky</w:t>
      </w:r>
      <w:r w:rsidRPr="006B0626">
        <w:rPr>
          <w:szCs w:val="20"/>
        </w:rPr>
        <w:t xml:space="preserve"> držiteľom občianskeho preukazu</w:t>
      </w:r>
      <w:r>
        <w:rPr>
          <w:szCs w:val="20"/>
        </w:rPr>
        <w:t xml:space="preserve"> alebo občianskeho preukazu bez podoby tváre</w:t>
      </w:r>
      <w:r w:rsidRPr="006B0626">
        <w:rPr>
          <w:szCs w:val="20"/>
        </w:rPr>
        <w:t xml:space="preserve">, </w:t>
      </w:r>
      <w:r>
        <w:rPr>
          <w:szCs w:val="20"/>
        </w:rPr>
        <w:t xml:space="preserve">resp. aby mal možnosť získať takýto doklad, </w:t>
      </w:r>
      <w:r w:rsidRPr="006B0626">
        <w:rPr>
          <w:szCs w:val="20"/>
        </w:rPr>
        <w:t>nakoľko po tomto dátume je pre občanov S</w:t>
      </w:r>
      <w:r>
        <w:rPr>
          <w:szCs w:val="20"/>
        </w:rPr>
        <w:t>lovenskej republiky</w:t>
      </w:r>
      <w:r w:rsidRPr="006B0626">
        <w:rPr>
          <w:szCs w:val="20"/>
        </w:rPr>
        <w:t xml:space="preserve"> definovaný občiansky preukaz s čipom ako jediný autentifikačný prostriedok pre umožnenie prístupu k elektronickým zdravotným záznamom z elektronickej zdravotnej knižky</w:t>
      </w:r>
      <w:r>
        <w:rPr>
          <w:szCs w:val="20"/>
        </w:rPr>
        <w:t xml:space="preserve"> občana </w:t>
      </w:r>
      <w:r w:rsidRPr="006B0626">
        <w:rPr>
          <w:szCs w:val="20"/>
        </w:rPr>
        <w:t>podľa zákona č. 153/2013 Z. z. o národnom zdravotníckom informačnom systéme</w:t>
      </w:r>
      <w:r>
        <w:rPr>
          <w:szCs w:val="20"/>
        </w:rPr>
        <w:t xml:space="preserve">. </w:t>
      </w:r>
      <w:r>
        <w:t>Z uvedeného dôvodu sa navrhuje pre občanov mladších ako 15 rokov a pre občanov starších ako 65 rokov, ktorí nie sú držiteľmi občianskeho preukazu s elektronickým čipom vydávať občiansky preukaz bez podoby tváre.</w:t>
      </w:r>
    </w:p>
    <w:p w:rsidR="00D71DC6" w:rsidRPr="00DD3B97" w:rsidRDefault="00D71DC6" w:rsidP="00D71DC6">
      <w:pPr>
        <w:jc w:val="both"/>
        <w:rPr>
          <w:highlight w:val="yellow"/>
        </w:rPr>
      </w:pPr>
    </w:p>
    <w:p w:rsidR="00D71DC6" w:rsidRPr="007D5748" w:rsidRDefault="00D71DC6" w:rsidP="00D71DC6">
      <w:pPr>
        <w:rPr>
          <w:b/>
          <w:bCs/>
        </w:rPr>
      </w:pPr>
      <w:r w:rsidRPr="007D5748">
        <w:rPr>
          <w:b/>
          <w:bCs/>
        </w:rPr>
        <w:t>2.2.2. Charakteristika návrhu:</w:t>
      </w:r>
    </w:p>
    <w:p w:rsidR="00D71DC6" w:rsidRPr="007D5748" w:rsidRDefault="00D71DC6" w:rsidP="00D71DC6"/>
    <w:p w:rsidR="00D71DC6" w:rsidRPr="007D5748" w:rsidRDefault="00D71DC6" w:rsidP="00D71DC6">
      <w:r w:rsidRPr="007D5748">
        <w:rPr>
          <w:b/>
          <w:bdr w:val="single" w:sz="4" w:space="0" w:color="auto"/>
        </w:rPr>
        <w:t xml:space="preserve">     </w:t>
      </w:r>
      <w:r w:rsidRPr="007D5748">
        <w:rPr>
          <w:b/>
        </w:rPr>
        <w:t xml:space="preserve">  </w:t>
      </w:r>
      <w:r w:rsidRPr="007D5748">
        <w:t>zmena sadzby</w:t>
      </w:r>
    </w:p>
    <w:p w:rsidR="00D71DC6" w:rsidRPr="007D5748" w:rsidRDefault="00D71DC6" w:rsidP="00D71DC6">
      <w:r w:rsidRPr="007D5748">
        <w:rPr>
          <w:bdr w:val="single" w:sz="4" w:space="0" w:color="auto"/>
        </w:rPr>
        <w:t xml:space="preserve">     </w:t>
      </w:r>
      <w:r w:rsidRPr="007D5748">
        <w:t xml:space="preserve">  zmena v nároku</w:t>
      </w:r>
    </w:p>
    <w:p w:rsidR="00D71DC6" w:rsidRPr="007D5748" w:rsidRDefault="00D71DC6" w:rsidP="00D71DC6">
      <w:r w:rsidRPr="007D5748">
        <w:rPr>
          <w:bdr w:val="single" w:sz="4" w:space="0" w:color="auto"/>
        </w:rPr>
        <w:t xml:space="preserve"> </w:t>
      </w:r>
      <w:r>
        <w:rPr>
          <w:bdr w:val="single" w:sz="4" w:space="0" w:color="auto"/>
        </w:rPr>
        <w:t>x</w:t>
      </w:r>
      <w:r w:rsidRPr="007D5748">
        <w:rPr>
          <w:bdr w:val="single" w:sz="4" w:space="0" w:color="auto"/>
        </w:rPr>
        <w:t xml:space="preserve">  </w:t>
      </w:r>
      <w:r w:rsidRPr="007D5748">
        <w:t xml:space="preserve">  nová služba alebo nariadenie (alebo ich zrušenie)</w:t>
      </w:r>
    </w:p>
    <w:p w:rsidR="00D71DC6" w:rsidRPr="007D5748" w:rsidRDefault="00D71DC6" w:rsidP="00D71DC6">
      <w:r w:rsidRPr="007D5748">
        <w:rPr>
          <w:bdr w:val="single" w:sz="4" w:space="0" w:color="auto"/>
        </w:rPr>
        <w:t xml:space="preserve">     </w:t>
      </w:r>
      <w:r w:rsidRPr="007D5748">
        <w:t xml:space="preserve">  kombinovaný návrh</w:t>
      </w:r>
    </w:p>
    <w:p w:rsidR="00D71DC6" w:rsidRPr="007D5748" w:rsidRDefault="00D71DC6" w:rsidP="00D71DC6">
      <w:r w:rsidRPr="007D5748">
        <w:rPr>
          <w:bdr w:val="single" w:sz="4" w:space="0" w:color="auto"/>
        </w:rPr>
        <w:t xml:space="preserve"> </w:t>
      </w:r>
      <w:r>
        <w:rPr>
          <w:bdr w:val="single" w:sz="4" w:space="0" w:color="auto"/>
        </w:rPr>
        <w:t xml:space="preserve">   </w:t>
      </w:r>
      <w:r w:rsidRPr="007D5748">
        <w:rPr>
          <w:bdr w:val="single" w:sz="4" w:space="0" w:color="auto"/>
        </w:rPr>
        <w:t xml:space="preserve"> </w:t>
      </w:r>
      <w:r w:rsidRPr="007D5748">
        <w:t xml:space="preserve">  iné </w:t>
      </w:r>
    </w:p>
    <w:p w:rsidR="00D71DC6" w:rsidRPr="007D5748" w:rsidRDefault="00D71DC6" w:rsidP="00D71DC6"/>
    <w:p w:rsidR="00D71DC6" w:rsidRPr="007D5748" w:rsidRDefault="00D71DC6" w:rsidP="00D71DC6"/>
    <w:p w:rsidR="00D71DC6" w:rsidRPr="007D5748" w:rsidRDefault="00D71DC6" w:rsidP="00D71DC6">
      <w:r w:rsidRPr="007D5748">
        <w:rPr>
          <w:b/>
          <w:bCs/>
        </w:rPr>
        <w:t>2.2.3. Predpoklady vývoja objemu aktivít:</w:t>
      </w:r>
    </w:p>
    <w:p w:rsidR="00D71DC6" w:rsidRPr="007D5748" w:rsidRDefault="00D71DC6" w:rsidP="00D71DC6"/>
    <w:p w:rsidR="00D71DC6" w:rsidRPr="007A55AC" w:rsidRDefault="00D71DC6" w:rsidP="00D71DC6">
      <w:pPr>
        <w:ind w:firstLine="708"/>
        <w:jc w:val="both"/>
        <w:rPr>
          <w:i/>
        </w:rPr>
      </w:pPr>
      <w:r w:rsidRPr="007A55AC">
        <w:rPr>
          <w:i/>
        </w:rPr>
        <w:t>Jasne popíšte, v prípade potreby použite nižšie uvedenú tabuľku. Uveďte aj odhady základov daní a/alebo poplatkov, ak sa ich táto zmena týka.</w:t>
      </w:r>
    </w:p>
    <w:p w:rsidR="00D71DC6" w:rsidRPr="007D5748" w:rsidRDefault="00D71DC6" w:rsidP="00D71DC6">
      <w:pPr>
        <w:ind w:firstLine="708"/>
        <w:jc w:val="both"/>
      </w:pPr>
    </w:p>
    <w:p w:rsidR="00D71DC6" w:rsidRPr="007D5748" w:rsidRDefault="00D71DC6" w:rsidP="00D71DC6">
      <w:pPr>
        <w:jc w:val="right"/>
        <w:rPr>
          <w:sz w:val="20"/>
          <w:szCs w:val="20"/>
        </w:rPr>
      </w:pPr>
      <w:r w:rsidRPr="007D5748">
        <w:rPr>
          <w:sz w:val="20"/>
          <w:szCs w:val="20"/>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9"/>
        <w:gridCol w:w="1418"/>
        <w:gridCol w:w="1417"/>
        <w:gridCol w:w="1418"/>
        <w:gridCol w:w="1494"/>
      </w:tblGrid>
      <w:tr w:rsidR="00D71DC6" w:rsidRPr="007D5748" w:rsidTr="00D41217">
        <w:trPr>
          <w:cantSplit/>
          <w:trHeight w:val="70"/>
        </w:trPr>
        <w:tc>
          <w:tcPr>
            <w:tcW w:w="3319" w:type="dxa"/>
            <w:vMerge w:val="restart"/>
            <w:shd w:val="clear" w:color="auto" w:fill="BFBFBF" w:themeFill="background1" w:themeFillShade="BF"/>
            <w:vAlign w:val="center"/>
          </w:tcPr>
          <w:p w:rsidR="00D71DC6" w:rsidRPr="007D5748" w:rsidRDefault="00D71DC6" w:rsidP="00D41217">
            <w:pPr>
              <w:autoSpaceDE w:val="0"/>
              <w:autoSpaceDN w:val="0"/>
              <w:adjustRightInd w:val="0"/>
              <w:jc w:val="center"/>
              <w:rPr>
                <w:b/>
                <w:bCs/>
              </w:rPr>
            </w:pPr>
            <w:r w:rsidRPr="007D5748">
              <w:rPr>
                <w:b/>
                <w:bCs/>
              </w:rPr>
              <w:t>Objem aktivít</w:t>
            </w:r>
          </w:p>
        </w:tc>
        <w:tc>
          <w:tcPr>
            <w:tcW w:w="5747" w:type="dxa"/>
            <w:gridSpan w:val="4"/>
            <w:shd w:val="clear" w:color="auto" w:fill="BFBFBF" w:themeFill="background1" w:themeFillShade="BF"/>
            <w:vAlign w:val="center"/>
          </w:tcPr>
          <w:p w:rsidR="00D71DC6" w:rsidRPr="007D5748" w:rsidRDefault="00D71DC6" w:rsidP="00D41217">
            <w:pPr>
              <w:autoSpaceDE w:val="0"/>
              <w:autoSpaceDN w:val="0"/>
              <w:adjustRightInd w:val="0"/>
              <w:jc w:val="center"/>
              <w:rPr>
                <w:b/>
                <w:bCs/>
              </w:rPr>
            </w:pPr>
            <w:r w:rsidRPr="007D5748">
              <w:rPr>
                <w:b/>
                <w:bCs/>
              </w:rPr>
              <w:t>Odhadované objemy</w:t>
            </w:r>
          </w:p>
        </w:tc>
      </w:tr>
      <w:tr w:rsidR="00D71DC6" w:rsidRPr="007D5748" w:rsidTr="00D41217">
        <w:trPr>
          <w:cantSplit/>
          <w:trHeight w:val="70"/>
        </w:trPr>
        <w:tc>
          <w:tcPr>
            <w:tcW w:w="3319" w:type="dxa"/>
            <w:vMerge/>
            <w:shd w:val="clear" w:color="auto" w:fill="BFBFBF" w:themeFill="background1" w:themeFillShade="BF"/>
          </w:tcPr>
          <w:p w:rsidR="00D71DC6" w:rsidRPr="007D5748" w:rsidRDefault="00D71DC6" w:rsidP="00D41217">
            <w:pPr>
              <w:autoSpaceDE w:val="0"/>
              <w:autoSpaceDN w:val="0"/>
              <w:adjustRightInd w:val="0"/>
              <w:jc w:val="center"/>
              <w:rPr>
                <w:b/>
                <w:bCs/>
              </w:rPr>
            </w:pPr>
          </w:p>
        </w:tc>
        <w:tc>
          <w:tcPr>
            <w:tcW w:w="1418" w:type="dxa"/>
            <w:shd w:val="clear" w:color="auto" w:fill="BFBFBF" w:themeFill="background1" w:themeFillShade="BF"/>
            <w:vAlign w:val="center"/>
          </w:tcPr>
          <w:p w:rsidR="00D71DC6" w:rsidRPr="007D5748" w:rsidRDefault="00D71DC6" w:rsidP="00D41217">
            <w:pPr>
              <w:autoSpaceDE w:val="0"/>
              <w:autoSpaceDN w:val="0"/>
              <w:adjustRightInd w:val="0"/>
              <w:jc w:val="center"/>
              <w:rPr>
                <w:b/>
                <w:bCs/>
              </w:rPr>
            </w:pPr>
            <w:r>
              <w:rPr>
                <w:b/>
                <w:bCs/>
              </w:rPr>
              <w:t>2019</w:t>
            </w:r>
          </w:p>
        </w:tc>
        <w:tc>
          <w:tcPr>
            <w:tcW w:w="1417" w:type="dxa"/>
            <w:shd w:val="clear" w:color="auto" w:fill="BFBFBF" w:themeFill="background1" w:themeFillShade="BF"/>
            <w:vAlign w:val="center"/>
          </w:tcPr>
          <w:p w:rsidR="00D71DC6" w:rsidRPr="007D5748" w:rsidRDefault="00D71DC6" w:rsidP="00D41217">
            <w:pPr>
              <w:autoSpaceDE w:val="0"/>
              <w:autoSpaceDN w:val="0"/>
              <w:adjustRightInd w:val="0"/>
              <w:jc w:val="center"/>
              <w:rPr>
                <w:b/>
                <w:bCs/>
              </w:rPr>
            </w:pPr>
            <w:r>
              <w:rPr>
                <w:b/>
                <w:bCs/>
              </w:rPr>
              <w:t>2020</w:t>
            </w:r>
          </w:p>
        </w:tc>
        <w:tc>
          <w:tcPr>
            <w:tcW w:w="1418" w:type="dxa"/>
            <w:shd w:val="clear" w:color="auto" w:fill="BFBFBF" w:themeFill="background1" w:themeFillShade="BF"/>
            <w:vAlign w:val="center"/>
          </w:tcPr>
          <w:p w:rsidR="00D71DC6" w:rsidRPr="007D5748" w:rsidRDefault="00D71DC6" w:rsidP="00D41217">
            <w:pPr>
              <w:autoSpaceDE w:val="0"/>
              <w:autoSpaceDN w:val="0"/>
              <w:adjustRightInd w:val="0"/>
              <w:jc w:val="center"/>
              <w:rPr>
                <w:b/>
                <w:bCs/>
              </w:rPr>
            </w:pPr>
            <w:r>
              <w:rPr>
                <w:b/>
                <w:bCs/>
              </w:rPr>
              <w:t>2021</w:t>
            </w:r>
          </w:p>
        </w:tc>
        <w:tc>
          <w:tcPr>
            <w:tcW w:w="1494" w:type="dxa"/>
            <w:shd w:val="clear" w:color="auto" w:fill="BFBFBF" w:themeFill="background1" w:themeFillShade="BF"/>
            <w:vAlign w:val="center"/>
          </w:tcPr>
          <w:p w:rsidR="00D71DC6" w:rsidRPr="007D5748" w:rsidRDefault="00D71DC6" w:rsidP="00D41217">
            <w:pPr>
              <w:autoSpaceDE w:val="0"/>
              <w:autoSpaceDN w:val="0"/>
              <w:adjustRightInd w:val="0"/>
              <w:jc w:val="center"/>
              <w:rPr>
                <w:b/>
                <w:bCs/>
              </w:rPr>
            </w:pPr>
            <w:r>
              <w:rPr>
                <w:b/>
                <w:bCs/>
              </w:rPr>
              <w:t>2022</w:t>
            </w:r>
          </w:p>
        </w:tc>
      </w:tr>
      <w:tr w:rsidR="00D71DC6" w:rsidRPr="007D5748" w:rsidTr="00D41217">
        <w:trPr>
          <w:trHeight w:val="70"/>
        </w:trPr>
        <w:tc>
          <w:tcPr>
            <w:tcW w:w="3319" w:type="dxa"/>
          </w:tcPr>
          <w:p w:rsidR="00D71DC6" w:rsidRPr="007D5748" w:rsidRDefault="00D71DC6" w:rsidP="00D41217">
            <w:pPr>
              <w:autoSpaceDE w:val="0"/>
              <w:autoSpaceDN w:val="0"/>
              <w:adjustRightInd w:val="0"/>
              <w:rPr>
                <w:color w:val="000000"/>
              </w:rPr>
            </w:pPr>
            <w:r>
              <w:rPr>
                <w:color w:val="000000"/>
              </w:rPr>
              <w:t>Služby SLA</w:t>
            </w:r>
          </w:p>
        </w:tc>
        <w:tc>
          <w:tcPr>
            <w:tcW w:w="1418" w:type="dxa"/>
          </w:tcPr>
          <w:p w:rsidR="00D71DC6" w:rsidRPr="0091362B" w:rsidRDefault="00D71DC6" w:rsidP="00D41217">
            <w:pPr>
              <w:autoSpaceDE w:val="0"/>
              <w:autoSpaceDN w:val="0"/>
              <w:adjustRightInd w:val="0"/>
              <w:jc w:val="right"/>
              <w:rPr>
                <w:color w:val="000000"/>
                <w:highlight w:val="yellow"/>
              </w:rPr>
            </w:pPr>
          </w:p>
        </w:tc>
        <w:tc>
          <w:tcPr>
            <w:tcW w:w="1417" w:type="dxa"/>
          </w:tcPr>
          <w:p w:rsidR="00D71DC6" w:rsidRPr="0091362B" w:rsidRDefault="00D71DC6" w:rsidP="00D41217">
            <w:pPr>
              <w:autoSpaceDE w:val="0"/>
              <w:autoSpaceDN w:val="0"/>
              <w:adjustRightInd w:val="0"/>
              <w:jc w:val="right"/>
              <w:rPr>
                <w:color w:val="000000"/>
                <w:highlight w:val="yellow"/>
              </w:rPr>
            </w:pPr>
          </w:p>
        </w:tc>
        <w:tc>
          <w:tcPr>
            <w:tcW w:w="1418" w:type="dxa"/>
          </w:tcPr>
          <w:p w:rsidR="00D71DC6" w:rsidRPr="0091362B" w:rsidRDefault="00D71DC6" w:rsidP="00D41217">
            <w:pPr>
              <w:autoSpaceDE w:val="0"/>
              <w:autoSpaceDN w:val="0"/>
              <w:adjustRightInd w:val="0"/>
              <w:jc w:val="right"/>
              <w:rPr>
                <w:color w:val="000000"/>
                <w:highlight w:val="yellow"/>
              </w:rPr>
            </w:pPr>
          </w:p>
        </w:tc>
        <w:tc>
          <w:tcPr>
            <w:tcW w:w="1494" w:type="dxa"/>
          </w:tcPr>
          <w:p w:rsidR="00D71DC6" w:rsidRPr="0091362B" w:rsidRDefault="00D71DC6" w:rsidP="00D41217">
            <w:pPr>
              <w:autoSpaceDE w:val="0"/>
              <w:autoSpaceDN w:val="0"/>
              <w:adjustRightInd w:val="0"/>
              <w:jc w:val="right"/>
              <w:rPr>
                <w:color w:val="000000"/>
                <w:highlight w:val="yellow"/>
              </w:rPr>
            </w:pPr>
          </w:p>
        </w:tc>
      </w:tr>
    </w:tbl>
    <w:p w:rsidR="00D71DC6" w:rsidRDefault="00D71DC6" w:rsidP="00D71DC6"/>
    <w:p w:rsidR="00D71DC6" w:rsidRDefault="00D71DC6" w:rsidP="00D71DC6">
      <w:r>
        <w:t>Návrhom zákona sa nemení objem aktivít.</w:t>
      </w:r>
    </w:p>
    <w:p w:rsidR="00ED4899" w:rsidRDefault="00ED4899" w:rsidP="00D71DC6"/>
    <w:p w:rsidR="00ED4899" w:rsidRDefault="00ED4899" w:rsidP="00D71DC6"/>
    <w:p w:rsidR="00ED4899" w:rsidRPr="007D5748" w:rsidRDefault="00ED4899" w:rsidP="00D71DC6"/>
    <w:p w:rsidR="00D71DC6" w:rsidRPr="007D5748" w:rsidRDefault="00D71DC6" w:rsidP="00D71DC6">
      <w:pPr>
        <w:rPr>
          <w:b/>
          <w:bCs/>
        </w:rPr>
      </w:pPr>
      <w:r w:rsidRPr="007D5748">
        <w:rPr>
          <w:b/>
          <w:bCs/>
        </w:rPr>
        <w:lastRenderedPageBreak/>
        <w:t>2.2.4. Výpočty vplyvov na verejné financie</w:t>
      </w:r>
    </w:p>
    <w:p w:rsidR="00D71DC6" w:rsidRPr="007D5748" w:rsidRDefault="00D71DC6" w:rsidP="00D71DC6"/>
    <w:p w:rsidR="00D71DC6" w:rsidRPr="007A55AC" w:rsidRDefault="00D71DC6" w:rsidP="00D71DC6">
      <w:pPr>
        <w:ind w:firstLine="708"/>
        <w:jc w:val="both"/>
        <w:rPr>
          <w:i/>
        </w:rPr>
      </w:pPr>
      <w:r w:rsidRPr="007A55AC">
        <w:rPr>
          <w:i/>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D71DC6" w:rsidRPr="007D5748" w:rsidRDefault="00D71DC6" w:rsidP="00D71DC6">
      <w:pPr>
        <w:ind w:firstLine="708"/>
        <w:jc w:val="both"/>
      </w:pPr>
    </w:p>
    <w:p w:rsidR="00D71DC6" w:rsidRDefault="00D71DC6" w:rsidP="00D71DC6">
      <w:pPr>
        <w:tabs>
          <w:tab w:val="num" w:pos="1080"/>
        </w:tabs>
        <w:ind w:firstLine="709"/>
        <w:jc w:val="both"/>
        <w:rPr>
          <w:bCs/>
          <w:szCs w:val="20"/>
        </w:rPr>
      </w:pPr>
      <w:r>
        <w:rPr>
          <w:bCs/>
          <w:szCs w:val="20"/>
        </w:rPr>
        <w:t>Odhad príjmov do štátneho rozpočtu vychádza z výšky vybratých správnych poplatkov na úseku občianskych preukazov v roku 2018 a časti ich výberu v roku 2019 a predpokladu ich výberu na roky 2019 – 2022 s poukazom na navrhované legislatívne zmeny. K zvýšeniu príjmov dôjde z dôvodu možnosti vydania občianskeho preukazu aj pre osoby mladšie ako 15 rokov a tiež pre osoby s trvalým pobytom mimo územia SR, v ďalších rokoch sa ráta už aj s poplatkami za vydanie týchto dokladov z dôvodu straty alebo odcudzenia.</w:t>
      </w:r>
    </w:p>
    <w:p w:rsidR="00D71DC6" w:rsidRDefault="00D71DC6" w:rsidP="00D71DC6">
      <w:pPr>
        <w:tabs>
          <w:tab w:val="num" w:pos="1080"/>
        </w:tabs>
        <w:jc w:val="both"/>
        <w:rPr>
          <w:bCs/>
          <w:szCs w:val="20"/>
        </w:rPr>
      </w:pPr>
    </w:p>
    <w:p w:rsidR="00D71DC6" w:rsidRDefault="00F2696F" w:rsidP="00D71DC6">
      <w:pPr>
        <w:ind w:firstLine="708"/>
        <w:jc w:val="both"/>
      </w:pPr>
      <w:r>
        <w:t>N</w:t>
      </w:r>
      <w:r w:rsidR="00D71DC6">
        <w:t xml:space="preserve">a rok 2020 </w:t>
      </w:r>
      <w:r w:rsidR="00F4045E">
        <w:t xml:space="preserve">sa predpokladajú </w:t>
      </w:r>
      <w:r>
        <w:t xml:space="preserve">v kapitole Ministerstva vnútra SR </w:t>
      </w:r>
      <w:r w:rsidR="00F4045E">
        <w:t xml:space="preserve">výdavky na zabezpečenie čistopisov dokladov, ďalej výdavky v rámci bežných tovarov a služieb na zabezpečenie vydávania dokladov, t. j. </w:t>
      </w:r>
      <w:proofErr w:type="spellStart"/>
      <w:r w:rsidR="00F4045E">
        <w:t>obálkovanie</w:t>
      </w:r>
      <w:proofErr w:type="spellEnd"/>
      <w:r w:rsidR="00F4045E">
        <w:t xml:space="preserve"> a doručovanie dokladov a kapitálové výdavky na zabezpečenie </w:t>
      </w:r>
      <w:r w:rsidR="00ED4899" w:rsidRPr="00ED4899">
        <w:t xml:space="preserve">úpravy informačného systému </w:t>
      </w:r>
      <w:r w:rsidR="00ED4899">
        <w:t>a</w:t>
      </w:r>
      <w:r w:rsidR="00ED4899" w:rsidRPr="00ED4899">
        <w:t xml:space="preserve"> personalizačného systému </w:t>
      </w:r>
      <w:r w:rsidR="00F4045E">
        <w:t xml:space="preserve">v Národnom </w:t>
      </w:r>
      <w:proofErr w:type="spellStart"/>
      <w:r w:rsidR="00F4045E">
        <w:t>personalizačnom</w:t>
      </w:r>
      <w:proofErr w:type="spellEnd"/>
      <w:r w:rsidR="00F4045E">
        <w:t xml:space="preserve"> centre. </w:t>
      </w:r>
      <w:r w:rsidR="00D71DC6">
        <w:t>V rámci rezortu zahraničných vecí ide v roku 2020 o náklady</w:t>
      </w:r>
      <w:r w:rsidR="00D71DC6" w:rsidRPr="00F10B53">
        <w:t xml:space="preserve"> určené na úprav</w:t>
      </w:r>
      <w:r w:rsidR="00D71DC6">
        <w:t>u</w:t>
      </w:r>
      <w:r w:rsidR="00D71DC6" w:rsidRPr="00F10B53">
        <w:t xml:space="preserve"> informačného systému Doklady (analýza potrebných zmien a návrh riešenia 96</w:t>
      </w:r>
      <w:r w:rsidR="00D71DC6">
        <w:t>.</w:t>
      </w:r>
      <w:r w:rsidR="00D71DC6" w:rsidRPr="00F10B53">
        <w:t>000 eur, implementácia 216</w:t>
      </w:r>
      <w:r w:rsidR="00D71DC6">
        <w:t>.</w:t>
      </w:r>
      <w:r w:rsidR="00D71DC6" w:rsidRPr="00F10B53">
        <w:t>000 eur</w:t>
      </w:r>
      <w:r w:rsidR="00D71DC6">
        <w:t>,</w:t>
      </w:r>
      <w:r w:rsidR="00D71DC6" w:rsidRPr="00F10B53">
        <w:t xml:space="preserve"> aplikačné testovanie 48</w:t>
      </w:r>
      <w:r w:rsidR="00D71DC6">
        <w:t>.</w:t>
      </w:r>
      <w:r w:rsidR="00D71DC6" w:rsidRPr="00F10B53">
        <w:t>000 eur, integračné testovanie s MV SR 96</w:t>
      </w:r>
      <w:r w:rsidR="00D71DC6">
        <w:t>.</w:t>
      </w:r>
      <w:r w:rsidR="00D71DC6" w:rsidRPr="00F10B53">
        <w:t>000 eur</w:t>
      </w:r>
      <w:r w:rsidR="00D71DC6">
        <w:t>,</w:t>
      </w:r>
      <w:r w:rsidR="00D71DC6" w:rsidRPr="00F10B53">
        <w:t xml:space="preserve"> uvedenie do prevádzky 24</w:t>
      </w:r>
      <w:r w:rsidR="00D71DC6">
        <w:t>.</w:t>
      </w:r>
      <w:r w:rsidR="00D71DC6" w:rsidRPr="00F10B53">
        <w:t>000 eur</w:t>
      </w:r>
      <w:r w:rsidR="00D71DC6">
        <w:t>).</w:t>
      </w:r>
    </w:p>
    <w:p w:rsidR="00D71DC6" w:rsidRDefault="00D71DC6" w:rsidP="00D71DC6">
      <w:pPr>
        <w:ind w:firstLine="708"/>
        <w:jc w:val="both"/>
      </w:pPr>
      <w:r>
        <w:t xml:space="preserve">V roku 2021 sa predpokladajú výdavky na zabezpečenie čistopisov dokladov, ďalej výdavky v rámci bežných tovarov a služieb na zabezpečenie vydávania dokladov, t. j. </w:t>
      </w:r>
      <w:proofErr w:type="spellStart"/>
      <w:r>
        <w:t>obálkovanie</w:t>
      </w:r>
      <w:proofErr w:type="spellEnd"/>
      <w:r>
        <w:t xml:space="preserve"> a doručovanie dokladov</w:t>
      </w:r>
      <w:r w:rsidR="00F4045E">
        <w:t xml:space="preserve">. </w:t>
      </w:r>
      <w:r>
        <w:t xml:space="preserve"> </w:t>
      </w:r>
    </w:p>
    <w:p w:rsidR="00D71DC6" w:rsidRDefault="00D71DC6" w:rsidP="00D71DC6">
      <w:pPr>
        <w:ind w:firstLine="708"/>
        <w:jc w:val="both"/>
        <w:rPr>
          <w:bCs/>
          <w:szCs w:val="20"/>
        </w:rPr>
      </w:pPr>
      <w:r>
        <w:t>V roku 2022 sa predpokladajú výdavky</w:t>
      </w:r>
      <w:r w:rsidR="00ED4899">
        <w:t xml:space="preserve"> na zabezpečenie čistopisov dokladov (</w:t>
      </w:r>
      <w:r w:rsidR="00ED4899" w:rsidRPr="00ED4899">
        <w:t>cca tretina počtu oproti roku 2021</w:t>
      </w:r>
      <w:r w:rsidR="00ED4899">
        <w:t xml:space="preserve">) a výdavky </w:t>
      </w:r>
      <w:r>
        <w:t xml:space="preserve">na </w:t>
      </w:r>
      <w:proofErr w:type="spellStart"/>
      <w:r>
        <w:t>obá</w:t>
      </w:r>
      <w:r w:rsidR="00F4045E">
        <w:t>lkovanie</w:t>
      </w:r>
      <w:proofErr w:type="spellEnd"/>
      <w:r w:rsidR="00F4045E">
        <w:t xml:space="preserve"> a doručovanie dokladov.</w:t>
      </w:r>
      <w:r w:rsidR="00ED4899">
        <w:t xml:space="preserve"> </w:t>
      </w:r>
      <w:r w:rsidR="00ED4899" w:rsidRPr="00ED4899">
        <w:t>V</w:t>
      </w:r>
      <w:r w:rsidR="00ED4899">
        <w:t> </w:t>
      </w:r>
      <w:r w:rsidR="00ED4899" w:rsidRPr="00ED4899">
        <w:t>tomto</w:t>
      </w:r>
      <w:r w:rsidR="00ED4899">
        <w:t xml:space="preserve"> </w:t>
      </w:r>
      <w:r w:rsidR="00ED4899" w:rsidRPr="00ED4899">
        <w:t>roku predpokladáme aj náklady na servisnú podporu informačného systému.</w:t>
      </w:r>
    </w:p>
    <w:p w:rsidR="00D71DC6" w:rsidRDefault="00D71DC6" w:rsidP="00D71DC6">
      <w:pPr>
        <w:ind w:firstLine="708"/>
        <w:jc w:val="both"/>
        <w:rPr>
          <w:bCs/>
          <w:szCs w:val="20"/>
        </w:rPr>
      </w:pPr>
    </w:p>
    <w:p w:rsidR="00D71DC6" w:rsidRPr="007D5748" w:rsidRDefault="00D71DC6" w:rsidP="00D71DC6">
      <w:pPr>
        <w:ind w:firstLine="708"/>
        <w:jc w:val="both"/>
        <w:rPr>
          <w:bCs/>
          <w:szCs w:val="20"/>
        </w:rPr>
        <w:sectPr w:rsidR="00D71DC6" w:rsidRPr="007D5748" w:rsidSect="00D4121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p>
    <w:p w:rsidR="00D71DC6" w:rsidRPr="007D5748" w:rsidRDefault="00D71DC6" w:rsidP="00D71DC6">
      <w:pPr>
        <w:tabs>
          <w:tab w:val="num" w:pos="1080"/>
        </w:tabs>
        <w:jc w:val="right"/>
        <w:rPr>
          <w:bCs/>
        </w:rPr>
      </w:pPr>
      <w:r w:rsidRPr="007D5748">
        <w:rPr>
          <w:bCs/>
        </w:rPr>
        <w:lastRenderedPageBreak/>
        <w:t xml:space="preserve">Tabuľka č. 3 </w:t>
      </w:r>
    </w:p>
    <w:p w:rsidR="00D71DC6" w:rsidRPr="007D5748" w:rsidRDefault="00D71DC6" w:rsidP="00D71DC6">
      <w:pPr>
        <w:tabs>
          <w:tab w:val="num" w:pos="1080"/>
        </w:tabs>
        <w:jc w:val="both"/>
        <w:rPr>
          <w:bCs/>
          <w:szCs w:val="20"/>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D71DC6" w:rsidRPr="003069DD" w:rsidTr="00D41217">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71DC6" w:rsidRPr="003069DD" w:rsidRDefault="00D71DC6" w:rsidP="00D41217">
            <w:pPr>
              <w:jc w:val="center"/>
              <w:rPr>
                <w:b/>
                <w:bCs/>
              </w:rPr>
            </w:pPr>
            <w:r w:rsidRPr="003069DD">
              <w:rPr>
                <w:b/>
                <w:bCs/>
              </w:rPr>
              <w:t>0</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D71DC6" w:rsidRPr="003069DD" w:rsidRDefault="00D71DC6" w:rsidP="00D41217">
            <w:pPr>
              <w:jc w:val="center"/>
              <w:rPr>
                <w:b/>
                <w:bCs/>
              </w:rPr>
            </w:pPr>
            <w:r w:rsidRPr="003069DD">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71DC6" w:rsidRPr="003069DD" w:rsidRDefault="00D71DC6" w:rsidP="00D41217">
            <w:pPr>
              <w:jc w:val="center"/>
              <w:rPr>
                <w:b/>
                <w:bCs/>
              </w:rPr>
            </w:pPr>
            <w:r w:rsidRPr="003069DD">
              <w:rPr>
                <w:b/>
                <w:bCs/>
              </w:rPr>
              <w:t>poznámka</w:t>
            </w:r>
          </w:p>
        </w:tc>
      </w:tr>
      <w:tr w:rsidR="00D71DC6" w:rsidRPr="003069DD" w:rsidTr="00D41217">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D71DC6" w:rsidRPr="003069DD" w:rsidRDefault="00D71DC6" w:rsidP="00D41217">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rsidR="00D71DC6" w:rsidRPr="003069DD" w:rsidRDefault="00D71DC6" w:rsidP="00D41217">
            <w:pPr>
              <w:jc w:val="center"/>
              <w:rPr>
                <w:b/>
                <w:bCs/>
              </w:rPr>
            </w:pPr>
            <w:r w:rsidRPr="003069DD">
              <w:rPr>
                <w:b/>
                <w:bCs/>
              </w:rPr>
              <w:t>2019</w:t>
            </w:r>
          </w:p>
        </w:tc>
        <w:tc>
          <w:tcPr>
            <w:tcW w:w="1500" w:type="dxa"/>
            <w:tcBorders>
              <w:top w:val="nil"/>
              <w:left w:val="nil"/>
              <w:bottom w:val="single" w:sz="4" w:space="0" w:color="auto"/>
              <w:right w:val="single" w:sz="4" w:space="0" w:color="auto"/>
            </w:tcBorders>
            <w:shd w:val="clear" w:color="auto" w:fill="BFBFBF" w:themeFill="background1" w:themeFillShade="BF"/>
          </w:tcPr>
          <w:p w:rsidR="00D71DC6" w:rsidRPr="003069DD" w:rsidRDefault="00D71DC6" w:rsidP="00D41217">
            <w:pPr>
              <w:jc w:val="center"/>
              <w:rPr>
                <w:b/>
                <w:bCs/>
              </w:rPr>
            </w:pPr>
            <w:r w:rsidRPr="003069DD">
              <w:rPr>
                <w:b/>
                <w:bCs/>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D71DC6" w:rsidRPr="003069DD" w:rsidRDefault="00D71DC6" w:rsidP="00D41217">
            <w:pPr>
              <w:jc w:val="center"/>
              <w:rPr>
                <w:b/>
                <w:bCs/>
              </w:rPr>
            </w:pPr>
            <w:r w:rsidRPr="003069DD">
              <w:rPr>
                <w:b/>
                <w:bCs/>
              </w:rPr>
              <w:t>2021</w:t>
            </w:r>
          </w:p>
        </w:tc>
        <w:tc>
          <w:tcPr>
            <w:tcW w:w="1500" w:type="dxa"/>
            <w:tcBorders>
              <w:top w:val="nil"/>
              <w:left w:val="nil"/>
              <w:bottom w:val="single" w:sz="4" w:space="0" w:color="auto"/>
              <w:right w:val="single" w:sz="4" w:space="0" w:color="auto"/>
            </w:tcBorders>
            <w:shd w:val="clear" w:color="auto" w:fill="BFBFBF" w:themeFill="background1" w:themeFillShade="BF"/>
          </w:tcPr>
          <w:p w:rsidR="00D71DC6" w:rsidRPr="003069DD" w:rsidRDefault="00D71DC6" w:rsidP="00D41217">
            <w:pPr>
              <w:jc w:val="center"/>
              <w:rPr>
                <w:b/>
                <w:bCs/>
              </w:rPr>
            </w:pPr>
            <w:r w:rsidRPr="003069DD">
              <w:rPr>
                <w:b/>
                <w:bCs/>
              </w:rPr>
              <w:t>2022</w:t>
            </w:r>
          </w:p>
        </w:tc>
        <w:tc>
          <w:tcPr>
            <w:tcW w:w="3000" w:type="dxa"/>
            <w:vMerge/>
            <w:tcBorders>
              <w:top w:val="single" w:sz="4" w:space="0" w:color="auto"/>
              <w:left w:val="single" w:sz="4" w:space="0" w:color="auto"/>
              <w:bottom w:val="single" w:sz="4" w:space="0" w:color="auto"/>
              <w:right w:val="single" w:sz="4" w:space="0" w:color="auto"/>
            </w:tcBorders>
            <w:vAlign w:val="center"/>
          </w:tcPr>
          <w:p w:rsidR="00D71DC6" w:rsidRPr="003069DD" w:rsidRDefault="00D71DC6" w:rsidP="00D41217">
            <w:pPr>
              <w:rPr>
                <w:b/>
                <w:bCs/>
                <w:color w:val="FFFFFF"/>
              </w:rPr>
            </w:pPr>
          </w:p>
        </w:tc>
      </w:tr>
      <w:tr w:rsidR="00D71DC6" w:rsidRPr="003069DD" w:rsidTr="00D41217">
        <w:trPr>
          <w:trHeight w:val="255"/>
        </w:trPr>
        <w:tc>
          <w:tcPr>
            <w:tcW w:w="4950" w:type="dxa"/>
            <w:tcBorders>
              <w:top w:val="nil"/>
              <w:left w:val="single" w:sz="4" w:space="0" w:color="auto"/>
              <w:bottom w:val="single" w:sz="4" w:space="0" w:color="auto"/>
              <w:right w:val="single" w:sz="4" w:space="0" w:color="auto"/>
            </w:tcBorders>
          </w:tcPr>
          <w:p w:rsidR="00D71DC6" w:rsidRPr="003069DD" w:rsidRDefault="00D71DC6" w:rsidP="00D41217">
            <w:pPr>
              <w:rPr>
                <w:b/>
                <w:bCs/>
                <w:vertAlign w:val="superscript"/>
              </w:rPr>
            </w:pPr>
            <w:r w:rsidRPr="003069DD">
              <w:rPr>
                <w:b/>
                <w:bCs/>
              </w:rPr>
              <w:t>Daňové príjmy (100)</w:t>
            </w:r>
            <w:r w:rsidRPr="003069DD">
              <w:rPr>
                <w:b/>
                <w:bCs/>
                <w:vertAlign w:val="superscript"/>
              </w:rPr>
              <w:t>1</w:t>
            </w:r>
          </w:p>
        </w:tc>
        <w:tc>
          <w:tcPr>
            <w:tcW w:w="1500" w:type="dxa"/>
            <w:tcBorders>
              <w:top w:val="nil"/>
              <w:left w:val="nil"/>
              <w:bottom w:val="single" w:sz="4" w:space="0" w:color="auto"/>
              <w:right w:val="single" w:sz="4" w:space="0" w:color="auto"/>
            </w:tcBorders>
          </w:tcPr>
          <w:p w:rsidR="00D71DC6" w:rsidRPr="003069DD" w:rsidRDefault="00D71DC6" w:rsidP="00D41217">
            <w:pPr>
              <w:jc w:val="center"/>
              <w:rPr>
                <w:b/>
                <w:bCs/>
              </w:rPr>
            </w:pPr>
            <w:r w:rsidRPr="003069DD">
              <w:rPr>
                <w:b/>
                <w:bCs/>
              </w:rPr>
              <w:t>0</w:t>
            </w:r>
          </w:p>
        </w:tc>
        <w:tc>
          <w:tcPr>
            <w:tcW w:w="1500" w:type="dxa"/>
            <w:tcBorders>
              <w:top w:val="nil"/>
              <w:left w:val="nil"/>
              <w:bottom w:val="single" w:sz="4" w:space="0" w:color="auto"/>
              <w:right w:val="single" w:sz="4" w:space="0" w:color="auto"/>
            </w:tcBorders>
          </w:tcPr>
          <w:p w:rsidR="00D71DC6" w:rsidRPr="003069DD" w:rsidRDefault="00D71DC6" w:rsidP="00D41217">
            <w:pPr>
              <w:jc w:val="center"/>
              <w:rPr>
                <w:b/>
                <w:bCs/>
              </w:rPr>
            </w:pPr>
            <w:r w:rsidRPr="003069DD">
              <w:rPr>
                <w:b/>
                <w:bCs/>
              </w:rPr>
              <w:t>0</w:t>
            </w:r>
          </w:p>
        </w:tc>
        <w:tc>
          <w:tcPr>
            <w:tcW w:w="1500" w:type="dxa"/>
            <w:tcBorders>
              <w:top w:val="nil"/>
              <w:left w:val="nil"/>
              <w:bottom w:val="single" w:sz="4" w:space="0" w:color="auto"/>
              <w:right w:val="single" w:sz="4" w:space="0" w:color="auto"/>
            </w:tcBorders>
          </w:tcPr>
          <w:p w:rsidR="00D71DC6" w:rsidRPr="003069DD" w:rsidRDefault="00D71DC6" w:rsidP="00D41217">
            <w:pPr>
              <w:jc w:val="center"/>
              <w:rPr>
                <w:b/>
                <w:bCs/>
              </w:rPr>
            </w:pPr>
            <w:r w:rsidRPr="003069DD">
              <w:rPr>
                <w:b/>
                <w:bCs/>
              </w:rPr>
              <w:t>0</w:t>
            </w:r>
          </w:p>
        </w:tc>
        <w:tc>
          <w:tcPr>
            <w:tcW w:w="1500" w:type="dxa"/>
            <w:tcBorders>
              <w:top w:val="nil"/>
              <w:left w:val="nil"/>
              <w:bottom w:val="single" w:sz="4" w:space="0" w:color="auto"/>
              <w:right w:val="single" w:sz="4" w:space="0" w:color="auto"/>
            </w:tcBorders>
          </w:tcPr>
          <w:p w:rsidR="00D71DC6" w:rsidRPr="003069DD" w:rsidRDefault="00D71DC6" w:rsidP="00D41217">
            <w:pPr>
              <w:jc w:val="center"/>
              <w:rPr>
                <w:b/>
                <w:bCs/>
              </w:rPr>
            </w:pPr>
            <w:r w:rsidRPr="003069DD">
              <w:rPr>
                <w:b/>
                <w:bCs/>
              </w:rPr>
              <w:t>0</w:t>
            </w:r>
          </w:p>
        </w:tc>
        <w:tc>
          <w:tcPr>
            <w:tcW w:w="3000" w:type="dxa"/>
            <w:tcBorders>
              <w:top w:val="nil"/>
              <w:left w:val="nil"/>
              <w:bottom w:val="single" w:sz="4" w:space="0" w:color="auto"/>
              <w:right w:val="single" w:sz="4" w:space="0" w:color="auto"/>
            </w:tcBorders>
            <w:noWrap/>
            <w:vAlign w:val="bottom"/>
          </w:tcPr>
          <w:p w:rsidR="00D71DC6" w:rsidRPr="003069DD" w:rsidRDefault="00D71DC6" w:rsidP="00D41217">
            <w:r w:rsidRPr="003069DD">
              <w:t> </w:t>
            </w:r>
          </w:p>
        </w:tc>
      </w:tr>
      <w:tr w:rsidR="00D71DC6" w:rsidRPr="003069DD" w:rsidTr="00D41217">
        <w:trPr>
          <w:trHeight w:val="255"/>
        </w:trPr>
        <w:tc>
          <w:tcPr>
            <w:tcW w:w="4950" w:type="dxa"/>
            <w:tcBorders>
              <w:top w:val="nil"/>
              <w:left w:val="single" w:sz="4" w:space="0" w:color="auto"/>
              <w:bottom w:val="single" w:sz="4" w:space="0" w:color="auto"/>
              <w:right w:val="single" w:sz="4" w:space="0" w:color="auto"/>
            </w:tcBorders>
          </w:tcPr>
          <w:p w:rsidR="00D71DC6" w:rsidRPr="003069DD" w:rsidRDefault="00D71DC6" w:rsidP="00D41217">
            <w:pPr>
              <w:rPr>
                <w:b/>
                <w:bCs/>
              </w:rPr>
            </w:pPr>
            <w:r w:rsidRPr="003069DD">
              <w:rPr>
                <w:b/>
                <w:bCs/>
              </w:rPr>
              <w:t>Nedaňové príjmy (200)</w:t>
            </w:r>
            <w:r w:rsidRPr="003069DD">
              <w:rPr>
                <w:b/>
                <w:bCs/>
                <w:vertAlign w:val="superscript"/>
              </w:rPr>
              <w:t>1</w:t>
            </w:r>
          </w:p>
        </w:tc>
        <w:tc>
          <w:tcPr>
            <w:tcW w:w="1500" w:type="dxa"/>
            <w:tcBorders>
              <w:top w:val="nil"/>
              <w:left w:val="nil"/>
              <w:bottom w:val="single" w:sz="4" w:space="0" w:color="auto"/>
              <w:right w:val="single" w:sz="4" w:space="0" w:color="auto"/>
            </w:tcBorders>
          </w:tcPr>
          <w:p w:rsidR="00D71DC6" w:rsidRPr="003069DD" w:rsidRDefault="00511C24" w:rsidP="00D41217">
            <w:pPr>
              <w:jc w:val="center"/>
              <w:rPr>
                <w:b/>
                <w:bCs/>
              </w:rPr>
            </w:pPr>
            <w:r>
              <w:rPr>
                <w:b/>
                <w:bCs/>
              </w:rPr>
              <w:t>14 625</w:t>
            </w:r>
          </w:p>
        </w:tc>
        <w:tc>
          <w:tcPr>
            <w:tcW w:w="1500" w:type="dxa"/>
            <w:tcBorders>
              <w:top w:val="nil"/>
              <w:left w:val="nil"/>
              <w:bottom w:val="single" w:sz="4" w:space="0" w:color="auto"/>
              <w:right w:val="single" w:sz="4" w:space="0" w:color="auto"/>
            </w:tcBorders>
          </w:tcPr>
          <w:p w:rsidR="00D71DC6" w:rsidRPr="003069DD" w:rsidRDefault="00C12D54" w:rsidP="00D41217">
            <w:pPr>
              <w:jc w:val="center"/>
              <w:rPr>
                <w:b/>
                <w:bCs/>
              </w:rPr>
            </w:pPr>
            <w:r>
              <w:rPr>
                <w:b/>
                <w:bCs/>
              </w:rPr>
              <w:t>4</w:t>
            </w:r>
            <w:r w:rsidR="00D71DC6" w:rsidRPr="003069DD">
              <w:rPr>
                <w:b/>
                <w:bCs/>
              </w:rPr>
              <w:t>45 000</w:t>
            </w:r>
          </w:p>
        </w:tc>
        <w:tc>
          <w:tcPr>
            <w:tcW w:w="1500" w:type="dxa"/>
            <w:tcBorders>
              <w:top w:val="nil"/>
              <w:left w:val="nil"/>
              <w:bottom w:val="single" w:sz="4" w:space="0" w:color="auto"/>
              <w:right w:val="single" w:sz="4" w:space="0" w:color="auto"/>
            </w:tcBorders>
          </w:tcPr>
          <w:p w:rsidR="00D71DC6" w:rsidRPr="003069DD" w:rsidRDefault="00C12D54" w:rsidP="00D41217">
            <w:pPr>
              <w:jc w:val="center"/>
              <w:rPr>
                <w:b/>
                <w:bCs/>
              </w:rPr>
            </w:pPr>
            <w:r>
              <w:rPr>
                <w:b/>
                <w:bCs/>
              </w:rPr>
              <w:t>4</w:t>
            </w:r>
            <w:r w:rsidR="00D71DC6" w:rsidRPr="003069DD">
              <w:rPr>
                <w:b/>
                <w:bCs/>
              </w:rPr>
              <w:t>90 000</w:t>
            </w:r>
          </w:p>
        </w:tc>
        <w:tc>
          <w:tcPr>
            <w:tcW w:w="1500" w:type="dxa"/>
            <w:tcBorders>
              <w:top w:val="nil"/>
              <w:left w:val="nil"/>
              <w:bottom w:val="single" w:sz="4" w:space="0" w:color="auto"/>
              <w:right w:val="single" w:sz="4" w:space="0" w:color="auto"/>
            </w:tcBorders>
          </w:tcPr>
          <w:p w:rsidR="00D71DC6" w:rsidRPr="003069DD" w:rsidRDefault="00C12D54" w:rsidP="00D41217">
            <w:pPr>
              <w:jc w:val="center"/>
              <w:rPr>
                <w:b/>
                <w:bCs/>
              </w:rPr>
            </w:pPr>
            <w:r>
              <w:rPr>
                <w:b/>
                <w:bCs/>
              </w:rPr>
              <w:t>5</w:t>
            </w:r>
            <w:r w:rsidR="00D71DC6" w:rsidRPr="003069DD">
              <w:rPr>
                <w:b/>
                <w:bCs/>
              </w:rPr>
              <w:t>25 000</w:t>
            </w:r>
          </w:p>
        </w:tc>
        <w:tc>
          <w:tcPr>
            <w:tcW w:w="3000" w:type="dxa"/>
            <w:tcBorders>
              <w:top w:val="nil"/>
              <w:left w:val="nil"/>
              <w:bottom w:val="single" w:sz="4" w:space="0" w:color="auto"/>
              <w:right w:val="single" w:sz="4" w:space="0" w:color="auto"/>
            </w:tcBorders>
            <w:noWrap/>
            <w:vAlign w:val="bottom"/>
          </w:tcPr>
          <w:p w:rsidR="00D71DC6" w:rsidRPr="003069DD" w:rsidRDefault="00D71DC6" w:rsidP="00D41217">
            <w:r w:rsidRPr="003069DD">
              <w:t> </w:t>
            </w:r>
          </w:p>
        </w:tc>
      </w:tr>
      <w:tr w:rsidR="00D71DC6" w:rsidRPr="003069DD" w:rsidTr="00D41217">
        <w:trPr>
          <w:trHeight w:val="255"/>
        </w:trPr>
        <w:tc>
          <w:tcPr>
            <w:tcW w:w="4950" w:type="dxa"/>
            <w:tcBorders>
              <w:top w:val="nil"/>
              <w:left w:val="single" w:sz="4" w:space="0" w:color="auto"/>
              <w:bottom w:val="single" w:sz="4" w:space="0" w:color="auto"/>
              <w:right w:val="single" w:sz="4" w:space="0" w:color="auto"/>
            </w:tcBorders>
          </w:tcPr>
          <w:p w:rsidR="00D71DC6" w:rsidRPr="003069DD" w:rsidRDefault="00D71DC6" w:rsidP="00D41217">
            <w:pPr>
              <w:rPr>
                <w:b/>
                <w:bCs/>
              </w:rPr>
            </w:pPr>
            <w:r w:rsidRPr="003069DD">
              <w:rPr>
                <w:b/>
                <w:bCs/>
              </w:rPr>
              <w:t>Administratívne poplatky a iné poplatky a platby (220)</w:t>
            </w:r>
          </w:p>
        </w:tc>
        <w:tc>
          <w:tcPr>
            <w:tcW w:w="1500" w:type="dxa"/>
            <w:tcBorders>
              <w:top w:val="nil"/>
              <w:left w:val="nil"/>
              <w:bottom w:val="single" w:sz="4" w:space="0" w:color="auto"/>
              <w:right w:val="single" w:sz="4" w:space="0" w:color="auto"/>
            </w:tcBorders>
          </w:tcPr>
          <w:p w:rsidR="00D71DC6" w:rsidRPr="003069DD" w:rsidRDefault="00D71DC6" w:rsidP="00D41217">
            <w:pPr>
              <w:jc w:val="center"/>
              <w:rPr>
                <w:b/>
                <w:bCs/>
              </w:rPr>
            </w:pPr>
          </w:p>
        </w:tc>
        <w:tc>
          <w:tcPr>
            <w:tcW w:w="1500" w:type="dxa"/>
            <w:tcBorders>
              <w:top w:val="nil"/>
              <w:left w:val="nil"/>
              <w:bottom w:val="single" w:sz="4" w:space="0" w:color="auto"/>
              <w:right w:val="single" w:sz="4" w:space="0" w:color="auto"/>
            </w:tcBorders>
          </w:tcPr>
          <w:p w:rsidR="00D71DC6" w:rsidRPr="003069DD" w:rsidRDefault="00D71DC6" w:rsidP="00D41217">
            <w:pPr>
              <w:jc w:val="center"/>
              <w:rPr>
                <w:b/>
                <w:bCs/>
              </w:rPr>
            </w:pPr>
          </w:p>
        </w:tc>
        <w:tc>
          <w:tcPr>
            <w:tcW w:w="1500" w:type="dxa"/>
            <w:tcBorders>
              <w:top w:val="nil"/>
              <w:left w:val="nil"/>
              <w:bottom w:val="single" w:sz="4" w:space="0" w:color="auto"/>
              <w:right w:val="single" w:sz="4" w:space="0" w:color="auto"/>
            </w:tcBorders>
          </w:tcPr>
          <w:p w:rsidR="00D71DC6" w:rsidRPr="003069DD" w:rsidRDefault="00D71DC6" w:rsidP="00D41217">
            <w:pPr>
              <w:jc w:val="center"/>
              <w:rPr>
                <w:b/>
                <w:bCs/>
              </w:rPr>
            </w:pPr>
          </w:p>
        </w:tc>
        <w:tc>
          <w:tcPr>
            <w:tcW w:w="1500" w:type="dxa"/>
            <w:tcBorders>
              <w:top w:val="nil"/>
              <w:left w:val="nil"/>
              <w:bottom w:val="single" w:sz="4" w:space="0" w:color="auto"/>
              <w:right w:val="single" w:sz="4" w:space="0" w:color="auto"/>
            </w:tcBorders>
          </w:tcPr>
          <w:p w:rsidR="00D71DC6" w:rsidRPr="003069DD" w:rsidRDefault="00D71DC6" w:rsidP="00D41217">
            <w:pPr>
              <w:jc w:val="center"/>
              <w:rPr>
                <w:b/>
                <w:bCs/>
              </w:rPr>
            </w:pPr>
          </w:p>
        </w:tc>
        <w:tc>
          <w:tcPr>
            <w:tcW w:w="3000" w:type="dxa"/>
            <w:tcBorders>
              <w:top w:val="nil"/>
              <w:left w:val="nil"/>
              <w:bottom w:val="single" w:sz="4" w:space="0" w:color="auto"/>
              <w:right w:val="single" w:sz="4" w:space="0" w:color="auto"/>
            </w:tcBorders>
            <w:noWrap/>
            <w:vAlign w:val="bottom"/>
          </w:tcPr>
          <w:p w:rsidR="00D71DC6" w:rsidRPr="003069DD" w:rsidRDefault="00D71DC6" w:rsidP="00D41217"/>
        </w:tc>
      </w:tr>
      <w:tr w:rsidR="00331D3F" w:rsidRPr="003069DD" w:rsidTr="00D41217">
        <w:trPr>
          <w:trHeight w:val="255"/>
        </w:trPr>
        <w:tc>
          <w:tcPr>
            <w:tcW w:w="4950" w:type="dxa"/>
            <w:tcBorders>
              <w:top w:val="nil"/>
              <w:left w:val="single" w:sz="4" w:space="0" w:color="auto"/>
              <w:bottom w:val="single" w:sz="4" w:space="0" w:color="auto"/>
              <w:right w:val="single" w:sz="4" w:space="0" w:color="auto"/>
            </w:tcBorders>
          </w:tcPr>
          <w:p w:rsidR="00331D3F" w:rsidRPr="003069DD" w:rsidRDefault="00331D3F" w:rsidP="00331D3F">
            <w:pPr>
              <w:rPr>
                <w:b/>
                <w:bCs/>
              </w:rPr>
            </w:pPr>
            <w:r>
              <w:rPr>
                <w:b/>
                <w:bCs/>
              </w:rPr>
              <w:t xml:space="preserve">v tom Ministerstvo vnútra SR </w:t>
            </w:r>
          </w:p>
        </w:tc>
        <w:tc>
          <w:tcPr>
            <w:tcW w:w="1500" w:type="dxa"/>
            <w:tcBorders>
              <w:top w:val="nil"/>
              <w:left w:val="nil"/>
              <w:bottom w:val="single" w:sz="4" w:space="0" w:color="auto"/>
              <w:right w:val="single" w:sz="4" w:space="0" w:color="auto"/>
            </w:tcBorders>
          </w:tcPr>
          <w:p w:rsidR="00331D3F" w:rsidRPr="003069DD" w:rsidRDefault="00511C24" w:rsidP="00331D3F">
            <w:pPr>
              <w:jc w:val="center"/>
              <w:rPr>
                <w:b/>
                <w:bCs/>
              </w:rPr>
            </w:pPr>
            <w:r>
              <w:rPr>
                <w:b/>
                <w:bCs/>
              </w:rPr>
              <w:t>14 625</w:t>
            </w:r>
          </w:p>
        </w:tc>
        <w:tc>
          <w:tcPr>
            <w:tcW w:w="1500" w:type="dxa"/>
            <w:tcBorders>
              <w:top w:val="nil"/>
              <w:left w:val="nil"/>
              <w:bottom w:val="single" w:sz="4" w:space="0" w:color="auto"/>
              <w:right w:val="single" w:sz="4" w:space="0" w:color="auto"/>
            </w:tcBorders>
          </w:tcPr>
          <w:p w:rsidR="00331D3F" w:rsidRPr="003069DD" w:rsidRDefault="00331D3F" w:rsidP="00331D3F">
            <w:pPr>
              <w:jc w:val="center"/>
              <w:rPr>
                <w:b/>
                <w:bCs/>
              </w:rPr>
            </w:pPr>
            <w:r>
              <w:rPr>
                <w:b/>
                <w:bCs/>
              </w:rPr>
              <w:t>4</w:t>
            </w:r>
            <w:r w:rsidRPr="003069DD">
              <w:rPr>
                <w:b/>
                <w:bCs/>
              </w:rPr>
              <w:t>45 000</w:t>
            </w:r>
          </w:p>
        </w:tc>
        <w:tc>
          <w:tcPr>
            <w:tcW w:w="1500" w:type="dxa"/>
            <w:tcBorders>
              <w:top w:val="nil"/>
              <w:left w:val="nil"/>
              <w:bottom w:val="single" w:sz="4" w:space="0" w:color="auto"/>
              <w:right w:val="single" w:sz="4" w:space="0" w:color="auto"/>
            </w:tcBorders>
          </w:tcPr>
          <w:p w:rsidR="00331D3F" w:rsidRPr="003069DD" w:rsidRDefault="00331D3F" w:rsidP="00331D3F">
            <w:pPr>
              <w:jc w:val="center"/>
              <w:rPr>
                <w:b/>
                <w:bCs/>
              </w:rPr>
            </w:pPr>
            <w:r>
              <w:rPr>
                <w:b/>
                <w:bCs/>
              </w:rPr>
              <w:t>4</w:t>
            </w:r>
            <w:r w:rsidRPr="003069DD">
              <w:rPr>
                <w:b/>
                <w:bCs/>
              </w:rPr>
              <w:t>90 000</w:t>
            </w:r>
          </w:p>
        </w:tc>
        <w:tc>
          <w:tcPr>
            <w:tcW w:w="1500" w:type="dxa"/>
            <w:tcBorders>
              <w:top w:val="nil"/>
              <w:left w:val="nil"/>
              <w:bottom w:val="single" w:sz="4" w:space="0" w:color="auto"/>
              <w:right w:val="single" w:sz="4" w:space="0" w:color="auto"/>
            </w:tcBorders>
          </w:tcPr>
          <w:p w:rsidR="00331D3F" w:rsidRPr="003069DD" w:rsidRDefault="00331D3F" w:rsidP="00331D3F">
            <w:pPr>
              <w:jc w:val="center"/>
              <w:rPr>
                <w:b/>
                <w:bCs/>
              </w:rPr>
            </w:pPr>
            <w:r>
              <w:rPr>
                <w:b/>
                <w:bCs/>
              </w:rPr>
              <w:t>5</w:t>
            </w:r>
            <w:r w:rsidRPr="003069DD">
              <w:rPr>
                <w:b/>
                <w:bCs/>
              </w:rPr>
              <w:t>25 000</w:t>
            </w:r>
          </w:p>
        </w:tc>
        <w:tc>
          <w:tcPr>
            <w:tcW w:w="3000" w:type="dxa"/>
            <w:tcBorders>
              <w:top w:val="nil"/>
              <w:left w:val="nil"/>
              <w:bottom w:val="single" w:sz="4" w:space="0" w:color="auto"/>
              <w:right w:val="single" w:sz="4" w:space="0" w:color="auto"/>
            </w:tcBorders>
            <w:noWrap/>
            <w:vAlign w:val="bottom"/>
          </w:tcPr>
          <w:p w:rsidR="00331D3F" w:rsidRPr="003069DD" w:rsidRDefault="00331D3F" w:rsidP="00331D3F"/>
        </w:tc>
      </w:tr>
      <w:tr w:rsidR="00331D3F" w:rsidRPr="003069DD" w:rsidTr="00D41217">
        <w:trPr>
          <w:trHeight w:val="255"/>
        </w:trPr>
        <w:tc>
          <w:tcPr>
            <w:tcW w:w="4950" w:type="dxa"/>
            <w:tcBorders>
              <w:top w:val="nil"/>
              <w:left w:val="single" w:sz="4" w:space="0" w:color="auto"/>
              <w:bottom w:val="single" w:sz="4" w:space="0" w:color="auto"/>
              <w:right w:val="single" w:sz="4" w:space="0" w:color="auto"/>
            </w:tcBorders>
          </w:tcPr>
          <w:p w:rsidR="00331D3F" w:rsidRPr="003069DD" w:rsidRDefault="00331D3F" w:rsidP="00331D3F">
            <w:pPr>
              <w:rPr>
                <w:bCs/>
              </w:rPr>
            </w:pPr>
            <w:r w:rsidRPr="003069DD">
              <w:rPr>
                <w:b/>
                <w:bCs/>
              </w:rPr>
              <w:t xml:space="preserve">   </w:t>
            </w:r>
            <w:r w:rsidRPr="003069DD">
              <w:rPr>
                <w:bCs/>
              </w:rPr>
              <w:t>Administratívne poplatky (221)</w:t>
            </w:r>
          </w:p>
        </w:tc>
        <w:tc>
          <w:tcPr>
            <w:tcW w:w="1500" w:type="dxa"/>
            <w:tcBorders>
              <w:top w:val="nil"/>
              <w:left w:val="nil"/>
              <w:bottom w:val="single" w:sz="4" w:space="0" w:color="auto"/>
              <w:right w:val="single" w:sz="4" w:space="0" w:color="auto"/>
            </w:tcBorders>
          </w:tcPr>
          <w:p w:rsidR="00331D3F" w:rsidRPr="003069DD" w:rsidRDefault="00511C24" w:rsidP="00331D3F">
            <w:pPr>
              <w:jc w:val="center"/>
              <w:rPr>
                <w:bCs/>
              </w:rPr>
            </w:pPr>
            <w:r>
              <w:rPr>
                <w:bCs/>
              </w:rPr>
              <w:t>14 625</w:t>
            </w:r>
          </w:p>
        </w:tc>
        <w:tc>
          <w:tcPr>
            <w:tcW w:w="1500" w:type="dxa"/>
            <w:tcBorders>
              <w:top w:val="nil"/>
              <w:left w:val="nil"/>
              <w:bottom w:val="single" w:sz="4" w:space="0" w:color="auto"/>
              <w:right w:val="single" w:sz="4" w:space="0" w:color="auto"/>
            </w:tcBorders>
          </w:tcPr>
          <w:p w:rsidR="00331D3F" w:rsidRPr="003069DD" w:rsidRDefault="00331D3F" w:rsidP="00331D3F">
            <w:pPr>
              <w:jc w:val="center"/>
              <w:rPr>
                <w:bCs/>
              </w:rPr>
            </w:pPr>
            <w:r>
              <w:rPr>
                <w:bCs/>
              </w:rPr>
              <w:t>4</w:t>
            </w:r>
            <w:r w:rsidRPr="003069DD">
              <w:rPr>
                <w:bCs/>
              </w:rPr>
              <w:t>45 000</w:t>
            </w:r>
          </w:p>
        </w:tc>
        <w:tc>
          <w:tcPr>
            <w:tcW w:w="1500" w:type="dxa"/>
            <w:tcBorders>
              <w:top w:val="nil"/>
              <w:left w:val="nil"/>
              <w:bottom w:val="single" w:sz="4" w:space="0" w:color="auto"/>
              <w:right w:val="single" w:sz="4" w:space="0" w:color="auto"/>
            </w:tcBorders>
          </w:tcPr>
          <w:p w:rsidR="00331D3F" w:rsidRPr="003069DD" w:rsidRDefault="00331D3F" w:rsidP="00331D3F">
            <w:pPr>
              <w:jc w:val="center"/>
              <w:rPr>
                <w:b/>
                <w:bCs/>
              </w:rPr>
            </w:pPr>
            <w:r>
              <w:rPr>
                <w:bCs/>
              </w:rPr>
              <w:t>4</w:t>
            </w:r>
            <w:r w:rsidRPr="003069DD">
              <w:rPr>
                <w:bCs/>
              </w:rPr>
              <w:t>90 000</w:t>
            </w:r>
          </w:p>
        </w:tc>
        <w:tc>
          <w:tcPr>
            <w:tcW w:w="1500" w:type="dxa"/>
            <w:tcBorders>
              <w:top w:val="nil"/>
              <w:left w:val="nil"/>
              <w:bottom w:val="single" w:sz="4" w:space="0" w:color="auto"/>
              <w:right w:val="single" w:sz="4" w:space="0" w:color="auto"/>
            </w:tcBorders>
          </w:tcPr>
          <w:p w:rsidR="00331D3F" w:rsidRPr="003069DD" w:rsidRDefault="00331D3F" w:rsidP="00331D3F">
            <w:pPr>
              <w:jc w:val="center"/>
              <w:rPr>
                <w:b/>
                <w:bCs/>
              </w:rPr>
            </w:pPr>
            <w:r>
              <w:rPr>
                <w:bCs/>
              </w:rPr>
              <w:t>5</w:t>
            </w:r>
            <w:r w:rsidRPr="003069DD">
              <w:rPr>
                <w:bCs/>
              </w:rPr>
              <w:t>25 000</w:t>
            </w:r>
          </w:p>
        </w:tc>
        <w:tc>
          <w:tcPr>
            <w:tcW w:w="3000" w:type="dxa"/>
            <w:tcBorders>
              <w:top w:val="nil"/>
              <w:left w:val="nil"/>
              <w:bottom w:val="single" w:sz="4" w:space="0" w:color="auto"/>
              <w:right w:val="single" w:sz="4" w:space="0" w:color="auto"/>
            </w:tcBorders>
            <w:noWrap/>
            <w:vAlign w:val="bottom"/>
          </w:tcPr>
          <w:p w:rsidR="00331D3F" w:rsidRPr="003069DD" w:rsidRDefault="00331D3F" w:rsidP="00331D3F"/>
        </w:tc>
      </w:tr>
      <w:tr w:rsidR="00331D3F" w:rsidRPr="003069DD" w:rsidTr="00D41217">
        <w:trPr>
          <w:trHeight w:val="255"/>
        </w:trPr>
        <w:tc>
          <w:tcPr>
            <w:tcW w:w="4950" w:type="dxa"/>
            <w:tcBorders>
              <w:top w:val="nil"/>
              <w:left w:val="single" w:sz="4" w:space="0" w:color="auto"/>
              <w:bottom w:val="single" w:sz="4" w:space="0" w:color="auto"/>
              <w:right w:val="single" w:sz="4" w:space="0" w:color="auto"/>
            </w:tcBorders>
          </w:tcPr>
          <w:p w:rsidR="00331D3F" w:rsidRPr="003069DD" w:rsidRDefault="00331D3F" w:rsidP="00331D3F">
            <w:pPr>
              <w:rPr>
                <w:bCs/>
              </w:rPr>
            </w:pPr>
            <w:r w:rsidRPr="003069DD">
              <w:rPr>
                <w:bCs/>
              </w:rPr>
              <w:t xml:space="preserve">      221004 Ostatné poplatky (správne poplatky)</w:t>
            </w:r>
          </w:p>
        </w:tc>
        <w:tc>
          <w:tcPr>
            <w:tcW w:w="1500" w:type="dxa"/>
            <w:tcBorders>
              <w:top w:val="nil"/>
              <w:left w:val="nil"/>
              <w:bottom w:val="single" w:sz="4" w:space="0" w:color="auto"/>
              <w:right w:val="single" w:sz="4" w:space="0" w:color="auto"/>
            </w:tcBorders>
          </w:tcPr>
          <w:p w:rsidR="00331D3F" w:rsidRPr="003069DD" w:rsidRDefault="00511C24" w:rsidP="00331D3F">
            <w:pPr>
              <w:jc w:val="center"/>
              <w:rPr>
                <w:bCs/>
              </w:rPr>
            </w:pPr>
            <w:r>
              <w:rPr>
                <w:bCs/>
              </w:rPr>
              <w:t>14 625</w:t>
            </w:r>
          </w:p>
        </w:tc>
        <w:tc>
          <w:tcPr>
            <w:tcW w:w="1500" w:type="dxa"/>
            <w:tcBorders>
              <w:top w:val="nil"/>
              <w:left w:val="nil"/>
              <w:bottom w:val="single" w:sz="4" w:space="0" w:color="auto"/>
              <w:right w:val="single" w:sz="4" w:space="0" w:color="auto"/>
            </w:tcBorders>
          </w:tcPr>
          <w:p w:rsidR="00331D3F" w:rsidRPr="003069DD" w:rsidRDefault="00331D3F" w:rsidP="00331D3F">
            <w:pPr>
              <w:jc w:val="center"/>
              <w:rPr>
                <w:b/>
                <w:bCs/>
              </w:rPr>
            </w:pPr>
            <w:r>
              <w:rPr>
                <w:bCs/>
              </w:rPr>
              <w:t>4</w:t>
            </w:r>
            <w:r w:rsidRPr="003069DD">
              <w:rPr>
                <w:bCs/>
              </w:rPr>
              <w:t>45 000</w:t>
            </w:r>
          </w:p>
        </w:tc>
        <w:tc>
          <w:tcPr>
            <w:tcW w:w="1500" w:type="dxa"/>
            <w:tcBorders>
              <w:top w:val="nil"/>
              <w:left w:val="nil"/>
              <w:bottom w:val="single" w:sz="4" w:space="0" w:color="auto"/>
              <w:right w:val="single" w:sz="4" w:space="0" w:color="auto"/>
            </w:tcBorders>
          </w:tcPr>
          <w:p w:rsidR="00331D3F" w:rsidRPr="003069DD" w:rsidRDefault="00331D3F" w:rsidP="00331D3F">
            <w:pPr>
              <w:jc w:val="center"/>
              <w:rPr>
                <w:b/>
                <w:bCs/>
              </w:rPr>
            </w:pPr>
            <w:r>
              <w:rPr>
                <w:bCs/>
              </w:rPr>
              <w:t>4</w:t>
            </w:r>
            <w:r w:rsidRPr="003069DD">
              <w:rPr>
                <w:bCs/>
              </w:rPr>
              <w:t>90 000</w:t>
            </w:r>
          </w:p>
        </w:tc>
        <w:tc>
          <w:tcPr>
            <w:tcW w:w="1500" w:type="dxa"/>
            <w:tcBorders>
              <w:top w:val="nil"/>
              <w:left w:val="nil"/>
              <w:bottom w:val="single" w:sz="4" w:space="0" w:color="auto"/>
              <w:right w:val="single" w:sz="4" w:space="0" w:color="auto"/>
            </w:tcBorders>
          </w:tcPr>
          <w:p w:rsidR="00331D3F" w:rsidRPr="003069DD" w:rsidRDefault="00331D3F" w:rsidP="00331D3F">
            <w:pPr>
              <w:jc w:val="center"/>
              <w:rPr>
                <w:b/>
                <w:bCs/>
              </w:rPr>
            </w:pPr>
            <w:r>
              <w:rPr>
                <w:bCs/>
              </w:rPr>
              <w:t>5</w:t>
            </w:r>
            <w:r w:rsidRPr="003069DD">
              <w:rPr>
                <w:bCs/>
              </w:rPr>
              <w:t>25 000</w:t>
            </w:r>
          </w:p>
        </w:tc>
        <w:tc>
          <w:tcPr>
            <w:tcW w:w="3000" w:type="dxa"/>
            <w:tcBorders>
              <w:top w:val="nil"/>
              <w:left w:val="nil"/>
              <w:bottom w:val="single" w:sz="4" w:space="0" w:color="auto"/>
              <w:right w:val="single" w:sz="4" w:space="0" w:color="auto"/>
            </w:tcBorders>
            <w:noWrap/>
            <w:vAlign w:val="bottom"/>
          </w:tcPr>
          <w:p w:rsidR="00331D3F" w:rsidRPr="003069DD" w:rsidRDefault="00331D3F" w:rsidP="00331D3F"/>
        </w:tc>
      </w:tr>
      <w:tr w:rsidR="00331D3F" w:rsidRPr="003069DD" w:rsidTr="00D41217">
        <w:trPr>
          <w:trHeight w:val="255"/>
        </w:trPr>
        <w:tc>
          <w:tcPr>
            <w:tcW w:w="4950" w:type="dxa"/>
            <w:tcBorders>
              <w:top w:val="nil"/>
              <w:left w:val="single" w:sz="4" w:space="0" w:color="auto"/>
              <w:bottom w:val="single" w:sz="4" w:space="0" w:color="auto"/>
              <w:right w:val="single" w:sz="4" w:space="0" w:color="auto"/>
            </w:tcBorders>
          </w:tcPr>
          <w:p w:rsidR="00331D3F" w:rsidRPr="003069DD" w:rsidRDefault="00331D3F" w:rsidP="00331D3F">
            <w:pPr>
              <w:rPr>
                <w:b/>
                <w:bCs/>
              </w:rPr>
            </w:pPr>
            <w:r w:rsidRPr="003069DD">
              <w:rPr>
                <w:b/>
                <w:bCs/>
              </w:rPr>
              <w:t>Granty a transfery (300)</w:t>
            </w:r>
            <w:r w:rsidRPr="003069DD">
              <w:rPr>
                <w:b/>
                <w:bCs/>
                <w:vertAlign w:val="superscript"/>
              </w:rPr>
              <w:t>1</w:t>
            </w:r>
          </w:p>
        </w:tc>
        <w:tc>
          <w:tcPr>
            <w:tcW w:w="1500" w:type="dxa"/>
            <w:tcBorders>
              <w:top w:val="nil"/>
              <w:left w:val="nil"/>
              <w:bottom w:val="single" w:sz="4" w:space="0" w:color="auto"/>
              <w:right w:val="single" w:sz="4" w:space="0" w:color="auto"/>
            </w:tcBorders>
          </w:tcPr>
          <w:p w:rsidR="00331D3F" w:rsidRPr="003069DD" w:rsidRDefault="00331D3F" w:rsidP="00331D3F">
            <w:pPr>
              <w:jc w:val="center"/>
              <w:rPr>
                <w:b/>
                <w:bCs/>
              </w:rPr>
            </w:pPr>
            <w:r w:rsidRPr="003069DD">
              <w:rPr>
                <w:b/>
                <w:bCs/>
              </w:rPr>
              <w:t>0</w:t>
            </w:r>
          </w:p>
        </w:tc>
        <w:tc>
          <w:tcPr>
            <w:tcW w:w="1500" w:type="dxa"/>
            <w:tcBorders>
              <w:top w:val="nil"/>
              <w:left w:val="nil"/>
              <w:bottom w:val="single" w:sz="4" w:space="0" w:color="auto"/>
              <w:right w:val="single" w:sz="4" w:space="0" w:color="auto"/>
            </w:tcBorders>
          </w:tcPr>
          <w:p w:rsidR="00331D3F" w:rsidRPr="003069DD" w:rsidRDefault="00331D3F" w:rsidP="00331D3F">
            <w:pPr>
              <w:jc w:val="center"/>
              <w:rPr>
                <w:b/>
                <w:bCs/>
              </w:rPr>
            </w:pPr>
            <w:r w:rsidRPr="003069DD">
              <w:rPr>
                <w:b/>
                <w:bCs/>
              </w:rPr>
              <w:t>0</w:t>
            </w:r>
          </w:p>
        </w:tc>
        <w:tc>
          <w:tcPr>
            <w:tcW w:w="1500" w:type="dxa"/>
            <w:tcBorders>
              <w:top w:val="nil"/>
              <w:left w:val="nil"/>
              <w:bottom w:val="single" w:sz="4" w:space="0" w:color="auto"/>
              <w:right w:val="single" w:sz="4" w:space="0" w:color="auto"/>
            </w:tcBorders>
          </w:tcPr>
          <w:p w:rsidR="00331D3F" w:rsidRPr="003069DD" w:rsidRDefault="00331D3F" w:rsidP="00331D3F">
            <w:pPr>
              <w:jc w:val="center"/>
              <w:rPr>
                <w:b/>
                <w:bCs/>
              </w:rPr>
            </w:pPr>
            <w:r w:rsidRPr="003069DD">
              <w:rPr>
                <w:b/>
                <w:bCs/>
              </w:rPr>
              <w:t>0</w:t>
            </w:r>
          </w:p>
        </w:tc>
        <w:tc>
          <w:tcPr>
            <w:tcW w:w="1500" w:type="dxa"/>
            <w:tcBorders>
              <w:top w:val="nil"/>
              <w:left w:val="nil"/>
              <w:bottom w:val="single" w:sz="4" w:space="0" w:color="auto"/>
              <w:right w:val="single" w:sz="4" w:space="0" w:color="auto"/>
            </w:tcBorders>
          </w:tcPr>
          <w:p w:rsidR="00331D3F" w:rsidRPr="003069DD" w:rsidRDefault="00331D3F" w:rsidP="00331D3F">
            <w:pPr>
              <w:jc w:val="center"/>
              <w:rPr>
                <w:b/>
                <w:bCs/>
              </w:rPr>
            </w:pPr>
            <w:r w:rsidRPr="003069DD">
              <w:rPr>
                <w:b/>
                <w:bCs/>
              </w:rPr>
              <w:t>0</w:t>
            </w:r>
          </w:p>
        </w:tc>
        <w:tc>
          <w:tcPr>
            <w:tcW w:w="3000" w:type="dxa"/>
            <w:tcBorders>
              <w:top w:val="nil"/>
              <w:left w:val="nil"/>
              <w:bottom w:val="single" w:sz="4" w:space="0" w:color="auto"/>
              <w:right w:val="single" w:sz="4" w:space="0" w:color="auto"/>
            </w:tcBorders>
            <w:noWrap/>
            <w:vAlign w:val="bottom"/>
          </w:tcPr>
          <w:p w:rsidR="00331D3F" w:rsidRPr="003069DD" w:rsidRDefault="00331D3F" w:rsidP="00331D3F">
            <w:r w:rsidRPr="003069DD">
              <w:t> </w:t>
            </w:r>
          </w:p>
        </w:tc>
      </w:tr>
      <w:tr w:rsidR="00331D3F" w:rsidRPr="003069DD" w:rsidTr="00D41217">
        <w:trPr>
          <w:trHeight w:val="255"/>
        </w:trPr>
        <w:tc>
          <w:tcPr>
            <w:tcW w:w="4950" w:type="dxa"/>
            <w:tcBorders>
              <w:top w:val="nil"/>
              <w:left w:val="single" w:sz="4" w:space="0" w:color="auto"/>
              <w:bottom w:val="single" w:sz="4" w:space="0" w:color="auto"/>
              <w:right w:val="single" w:sz="4" w:space="0" w:color="auto"/>
            </w:tcBorders>
          </w:tcPr>
          <w:p w:rsidR="00331D3F" w:rsidRPr="003069DD" w:rsidRDefault="00331D3F" w:rsidP="00331D3F">
            <w:pPr>
              <w:rPr>
                <w:b/>
                <w:bCs/>
              </w:rPr>
            </w:pPr>
            <w:r w:rsidRPr="003069DD">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331D3F" w:rsidRPr="003069DD" w:rsidRDefault="00331D3F" w:rsidP="00331D3F">
            <w:pPr>
              <w:jc w:val="center"/>
              <w:rPr>
                <w:b/>
                <w:bCs/>
              </w:rPr>
            </w:pPr>
            <w:r w:rsidRPr="003069DD">
              <w:rPr>
                <w:b/>
                <w:bCs/>
              </w:rPr>
              <w:t>0</w:t>
            </w:r>
          </w:p>
        </w:tc>
        <w:tc>
          <w:tcPr>
            <w:tcW w:w="1500" w:type="dxa"/>
            <w:tcBorders>
              <w:top w:val="nil"/>
              <w:left w:val="nil"/>
              <w:bottom w:val="single" w:sz="4" w:space="0" w:color="auto"/>
              <w:right w:val="single" w:sz="4" w:space="0" w:color="auto"/>
            </w:tcBorders>
            <w:shd w:val="clear" w:color="auto" w:fill="FFFF99"/>
          </w:tcPr>
          <w:p w:rsidR="00331D3F" w:rsidRPr="003069DD" w:rsidRDefault="00331D3F" w:rsidP="00331D3F">
            <w:pPr>
              <w:jc w:val="center"/>
              <w:rPr>
                <w:b/>
                <w:bCs/>
              </w:rPr>
            </w:pPr>
            <w:r w:rsidRPr="003069DD">
              <w:rPr>
                <w:b/>
                <w:bCs/>
              </w:rPr>
              <w:t>0</w:t>
            </w:r>
          </w:p>
        </w:tc>
        <w:tc>
          <w:tcPr>
            <w:tcW w:w="1500" w:type="dxa"/>
            <w:tcBorders>
              <w:top w:val="nil"/>
              <w:left w:val="nil"/>
              <w:bottom w:val="single" w:sz="4" w:space="0" w:color="auto"/>
              <w:right w:val="single" w:sz="4" w:space="0" w:color="auto"/>
            </w:tcBorders>
            <w:shd w:val="clear" w:color="auto" w:fill="FFFF99"/>
          </w:tcPr>
          <w:p w:rsidR="00331D3F" w:rsidRPr="003069DD" w:rsidRDefault="00331D3F" w:rsidP="00331D3F">
            <w:pPr>
              <w:jc w:val="center"/>
              <w:rPr>
                <w:b/>
                <w:bCs/>
              </w:rPr>
            </w:pPr>
            <w:r w:rsidRPr="003069DD">
              <w:rPr>
                <w:b/>
                <w:bCs/>
              </w:rPr>
              <w:t>0</w:t>
            </w:r>
          </w:p>
        </w:tc>
        <w:tc>
          <w:tcPr>
            <w:tcW w:w="1500" w:type="dxa"/>
            <w:tcBorders>
              <w:top w:val="nil"/>
              <w:left w:val="nil"/>
              <w:bottom w:val="single" w:sz="4" w:space="0" w:color="auto"/>
              <w:right w:val="single" w:sz="4" w:space="0" w:color="auto"/>
            </w:tcBorders>
            <w:shd w:val="clear" w:color="auto" w:fill="FFFF99"/>
          </w:tcPr>
          <w:p w:rsidR="00331D3F" w:rsidRPr="003069DD" w:rsidRDefault="00331D3F" w:rsidP="00331D3F">
            <w:pPr>
              <w:jc w:val="center"/>
              <w:rPr>
                <w:b/>
                <w:bCs/>
              </w:rPr>
            </w:pPr>
            <w:r w:rsidRPr="003069DD">
              <w:rPr>
                <w:b/>
                <w:bCs/>
              </w:rPr>
              <w:t>0</w:t>
            </w:r>
          </w:p>
        </w:tc>
        <w:tc>
          <w:tcPr>
            <w:tcW w:w="3000" w:type="dxa"/>
            <w:tcBorders>
              <w:top w:val="nil"/>
              <w:left w:val="nil"/>
              <w:bottom w:val="single" w:sz="4" w:space="0" w:color="auto"/>
              <w:right w:val="single" w:sz="4" w:space="0" w:color="auto"/>
            </w:tcBorders>
            <w:noWrap/>
            <w:vAlign w:val="bottom"/>
          </w:tcPr>
          <w:p w:rsidR="00331D3F" w:rsidRPr="003069DD" w:rsidRDefault="00331D3F" w:rsidP="00331D3F">
            <w:r w:rsidRPr="003069DD">
              <w:t> </w:t>
            </w:r>
          </w:p>
        </w:tc>
      </w:tr>
      <w:tr w:rsidR="00331D3F" w:rsidRPr="003069DD" w:rsidTr="00D41217">
        <w:trPr>
          <w:trHeight w:val="255"/>
        </w:trPr>
        <w:tc>
          <w:tcPr>
            <w:tcW w:w="4950" w:type="dxa"/>
            <w:tcBorders>
              <w:top w:val="nil"/>
              <w:left w:val="single" w:sz="4" w:space="0" w:color="auto"/>
              <w:bottom w:val="single" w:sz="4" w:space="0" w:color="auto"/>
              <w:right w:val="single" w:sz="4" w:space="0" w:color="auto"/>
            </w:tcBorders>
          </w:tcPr>
          <w:p w:rsidR="00331D3F" w:rsidRPr="003069DD" w:rsidRDefault="00331D3F" w:rsidP="00331D3F">
            <w:pPr>
              <w:rPr>
                <w:b/>
                <w:bCs/>
              </w:rPr>
            </w:pPr>
            <w:r w:rsidRPr="003069DD">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331D3F" w:rsidRPr="003069DD" w:rsidRDefault="00331D3F" w:rsidP="00331D3F">
            <w:pPr>
              <w:jc w:val="center"/>
              <w:rPr>
                <w:b/>
                <w:bCs/>
              </w:rPr>
            </w:pPr>
            <w:r w:rsidRPr="003069DD">
              <w:rPr>
                <w:b/>
                <w:bCs/>
              </w:rPr>
              <w:t>0</w:t>
            </w:r>
          </w:p>
        </w:tc>
        <w:tc>
          <w:tcPr>
            <w:tcW w:w="1500" w:type="dxa"/>
            <w:tcBorders>
              <w:top w:val="nil"/>
              <w:left w:val="nil"/>
              <w:bottom w:val="single" w:sz="4" w:space="0" w:color="auto"/>
              <w:right w:val="single" w:sz="4" w:space="0" w:color="auto"/>
            </w:tcBorders>
            <w:shd w:val="clear" w:color="auto" w:fill="FFFF99"/>
          </w:tcPr>
          <w:p w:rsidR="00331D3F" w:rsidRPr="003069DD" w:rsidRDefault="00331D3F" w:rsidP="00331D3F">
            <w:pPr>
              <w:jc w:val="center"/>
              <w:rPr>
                <w:b/>
                <w:bCs/>
              </w:rPr>
            </w:pPr>
            <w:r w:rsidRPr="003069DD">
              <w:rPr>
                <w:b/>
                <w:bCs/>
              </w:rPr>
              <w:t>0</w:t>
            </w:r>
          </w:p>
        </w:tc>
        <w:tc>
          <w:tcPr>
            <w:tcW w:w="1500" w:type="dxa"/>
            <w:tcBorders>
              <w:top w:val="nil"/>
              <w:left w:val="nil"/>
              <w:bottom w:val="single" w:sz="4" w:space="0" w:color="auto"/>
              <w:right w:val="single" w:sz="4" w:space="0" w:color="auto"/>
            </w:tcBorders>
            <w:shd w:val="clear" w:color="auto" w:fill="FFFF99"/>
          </w:tcPr>
          <w:p w:rsidR="00331D3F" w:rsidRPr="003069DD" w:rsidRDefault="00331D3F" w:rsidP="00331D3F">
            <w:pPr>
              <w:jc w:val="center"/>
              <w:rPr>
                <w:b/>
                <w:bCs/>
              </w:rPr>
            </w:pPr>
            <w:r w:rsidRPr="003069DD">
              <w:rPr>
                <w:b/>
                <w:bCs/>
              </w:rPr>
              <w:t>0</w:t>
            </w:r>
          </w:p>
        </w:tc>
        <w:tc>
          <w:tcPr>
            <w:tcW w:w="1500" w:type="dxa"/>
            <w:tcBorders>
              <w:top w:val="nil"/>
              <w:left w:val="nil"/>
              <w:bottom w:val="single" w:sz="4" w:space="0" w:color="auto"/>
              <w:right w:val="single" w:sz="4" w:space="0" w:color="auto"/>
            </w:tcBorders>
            <w:shd w:val="clear" w:color="auto" w:fill="FFFF99"/>
          </w:tcPr>
          <w:p w:rsidR="00331D3F" w:rsidRPr="003069DD" w:rsidRDefault="00331D3F" w:rsidP="00331D3F">
            <w:pPr>
              <w:jc w:val="center"/>
              <w:rPr>
                <w:b/>
                <w:bCs/>
              </w:rPr>
            </w:pPr>
            <w:r w:rsidRPr="003069DD">
              <w:rPr>
                <w:b/>
                <w:bCs/>
              </w:rPr>
              <w:t>0</w:t>
            </w:r>
          </w:p>
        </w:tc>
        <w:tc>
          <w:tcPr>
            <w:tcW w:w="3000" w:type="dxa"/>
            <w:tcBorders>
              <w:top w:val="nil"/>
              <w:left w:val="nil"/>
              <w:bottom w:val="single" w:sz="4" w:space="0" w:color="auto"/>
              <w:right w:val="single" w:sz="4" w:space="0" w:color="auto"/>
            </w:tcBorders>
            <w:noWrap/>
            <w:vAlign w:val="bottom"/>
          </w:tcPr>
          <w:p w:rsidR="00331D3F" w:rsidRPr="003069DD" w:rsidRDefault="00331D3F" w:rsidP="00331D3F">
            <w:r w:rsidRPr="003069DD">
              <w:t> </w:t>
            </w:r>
          </w:p>
        </w:tc>
      </w:tr>
      <w:tr w:rsidR="00331D3F" w:rsidRPr="003069DD" w:rsidTr="00D41217">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331D3F" w:rsidRPr="003069DD" w:rsidRDefault="00331D3F" w:rsidP="00331D3F">
            <w:pPr>
              <w:rPr>
                <w:b/>
                <w:bCs/>
              </w:rPr>
            </w:pPr>
            <w:r w:rsidRPr="003069DD">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331D3F" w:rsidRPr="003069DD" w:rsidRDefault="00511C24" w:rsidP="00331D3F">
            <w:pPr>
              <w:jc w:val="center"/>
              <w:rPr>
                <w:b/>
                <w:bCs/>
              </w:rPr>
            </w:pPr>
            <w:r>
              <w:rPr>
                <w:b/>
                <w:bCs/>
              </w:rPr>
              <w:t>14 625</w:t>
            </w:r>
          </w:p>
        </w:tc>
        <w:tc>
          <w:tcPr>
            <w:tcW w:w="1500" w:type="dxa"/>
            <w:tcBorders>
              <w:top w:val="nil"/>
              <w:left w:val="nil"/>
              <w:bottom w:val="single" w:sz="4" w:space="0" w:color="auto"/>
              <w:right w:val="single" w:sz="4" w:space="0" w:color="auto"/>
            </w:tcBorders>
            <w:shd w:val="clear" w:color="auto" w:fill="BFBFBF" w:themeFill="background1" w:themeFillShade="BF"/>
          </w:tcPr>
          <w:p w:rsidR="00331D3F" w:rsidRPr="003069DD" w:rsidRDefault="00331D3F" w:rsidP="00331D3F">
            <w:pPr>
              <w:jc w:val="center"/>
              <w:rPr>
                <w:b/>
                <w:bCs/>
              </w:rPr>
            </w:pPr>
            <w:r>
              <w:rPr>
                <w:b/>
                <w:bCs/>
              </w:rPr>
              <w:t>4</w:t>
            </w:r>
            <w:r w:rsidRPr="003069DD">
              <w:rPr>
                <w:b/>
                <w:bCs/>
              </w:rPr>
              <w:t>45 000</w:t>
            </w:r>
          </w:p>
        </w:tc>
        <w:tc>
          <w:tcPr>
            <w:tcW w:w="1500" w:type="dxa"/>
            <w:tcBorders>
              <w:top w:val="nil"/>
              <w:left w:val="nil"/>
              <w:bottom w:val="single" w:sz="4" w:space="0" w:color="auto"/>
              <w:right w:val="single" w:sz="4" w:space="0" w:color="auto"/>
            </w:tcBorders>
            <w:shd w:val="clear" w:color="auto" w:fill="BFBFBF" w:themeFill="background1" w:themeFillShade="BF"/>
          </w:tcPr>
          <w:p w:rsidR="00331D3F" w:rsidRPr="003069DD" w:rsidRDefault="00331D3F" w:rsidP="00331D3F">
            <w:pPr>
              <w:jc w:val="center"/>
              <w:rPr>
                <w:b/>
                <w:bCs/>
              </w:rPr>
            </w:pPr>
            <w:r>
              <w:rPr>
                <w:b/>
                <w:bCs/>
              </w:rPr>
              <w:t>4</w:t>
            </w:r>
            <w:r w:rsidRPr="003069DD">
              <w:rPr>
                <w:b/>
                <w:bCs/>
              </w:rPr>
              <w:t>90 000</w:t>
            </w:r>
          </w:p>
        </w:tc>
        <w:tc>
          <w:tcPr>
            <w:tcW w:w="1500" w:type="dxa"/>
            <w:tcBorders>
              <w:top w:val="nil"/>
              <w:left w:val="nil"/>
              <w:bottom w:val="single" w:sz="4" w:space="0" w:color="auto"/>
              <w:right w:val="single" w:sz="4" w:space="0" w:color="auto"/>
            </w:tcBorders>
            <w:shd w:val="clear" w:color="auto" w:fill="BFBFBF" w:themeFill="background1" w:themeFillShade="BF"/>
          </w:tcPr>
          <w:p w:rsidR="00331D3F" w:rsidRPr="003069DD" w:rsidRDefault="00331D3F" w:rsidP="00331D3F">
            <w:pPr>
              <w:jc w:val="center"/>
              <w:rPr>
                <w:b/>
                <w:bCs/>
              </w:rPr>
            </w:pPr>
            <w:r>
              <w:rPr>
                <w:b/>
                <w:bCs/>
              </w:rPr>
              <w:t>5</w:t>
            </w:r>
            <w:r w:rsidRPr="003069DD">
              <w:rPr>
                <w:b/>
                <w:bCs/>
              </w:rPr>
              <w:t>25 000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331D3F" w:rsidRPr="003069DD" w:rsidRDefault="00331D3F" w:rsidP="00331D3F">
            <w:r w:rsidRPr="003069DD">
              <w:t> </w:t>
            </w:r>
          </w:p>
        </w:tc>
      </w:tr>
    </w:tbl>
    <w:p w:rsidR="00D71DC6" w:rsidRPr="007D5748" w:rsidRDefault="00D71DC6" w:rsidP="00D71DC6">
      <w:pPr>
        <w:tabs>
          <w:tab w:val="num" w:pos="1080"/>
        </w:tabs>
        <w:jc w:val="both"/>
        <w:rPr>
          <w:bCs/>
          <w:sz w:val="20"/>
          <w:szCs w:val="20"/>
        </w:rPr>
      </w:pPr>
      <w:r w:rsidRPr="007D5748">
        <w:rPr>
          <w:bCs/>
          <w:sz w:val="20"/>
          <w:szCs w:val="20"/>
        </w:rPr>
        <w:t>1 –  príjmy rozpísať až do položiek platnej ekonomickej klasifikácie</w:t>
      </w:r>
    </w:p>
    <w:p w:rsidR="00D71DC6" w:rsidRPr="007D5748" w:rsidRDefault="00D71DC6" w:rsidP="00D71DC6">
      <w:pPr>
        <w:tabs>
          <w:tab w:val="num" w:pos="1080"/>
        </w:tabs>
        <w:jc w:val="both"/>
        <w:rPr>
          <w:bCs/>
          <w:szCs w:val="20"/>
        </w:rPr>
      </w:pPr>
    </w:p>
    <w:p w:rsidR="00D71DC6" w:rsidRPr="006E0293" w:rsidRDefault="00D71DC6" w:rsidP="00D71DC6">
      <w:pPr>
        <w:tabs>
          <w:tab w:val="num" w:pos="1080"/>
        </w:tabs>
        <w:jc w:val="both"/>
        <w:rPr>
          <w:b/>
          <w:bCs/>
          <w:sz w:val="20"/>
          <w:szCs w:val="20"/>
        </w:rPr>
      </w:pPr>
      <w:r w:rsidRPr="006E0293">
        <w:rPr>
          <w:b/>
          <w:bCs/>
          <w:sz w:val="20"/>
          <w:szCs w:val="20"/>
        </w:rPr>
        <w:t>Poznámka:</w:t>
      </w:r>
    </w:p>
    <w:p w:rsidR="00D71DC6" w:rsidRPr="006E0293" w:rsidRDefault="00D71DC6" w:rsidP="00D71DC6">
      <w:pPr>
        <w:tabs>
          <w:tab w:val="num" w:pos="1080"/>
        </w:tabs>
        <w:jc w:val="both"/>
        <w:rPr>
          <w:bCs/>
          <w:sz w:val="20"/>
          <w:szCs w:val="20"/>
        </w:rPr>
      </w:pPr>
      <w:r w:rsidRPr="006E0293">
        <w:rPr>
          <w:bCs/>
          <w:sz w:val="20"/>
          <w:szCs w:val="20"/>
        </w:rPr>
        <w:t>Ak sa vplyv týka viacerých subjektov verejnej správy, vypĺňa sa samostatná tabuľka za každý subjekt.</w:t>
      </w:r>
    </w:p>
    <w:p w:rsidR="00D71DC6" w:rsidRPr="007D5748" w:rsidRDefault="00D71DC6" w:rsidP="00D71DC6">
      <w:pPr>
        <w:tabs>
          <w:tab w:val="num" w:pos="1080"/>
        </w:tabs>
        <w:ind w:right="-578"/>
        <w:jc w:val="right"/>
        <w:rPr>
          <w:bCs/>
        </w:rPr>
      </w:pPr>
      <w:r w:rsidRPr="007D5748">
        <w:rPr>
          <w:bCs/>
        </w:rPr>
        <w:t xml:space="preserve"> </w:t>
      </w:r>
    </w:p>
    <w:p w:rsidR="00D71DC6" w:rsidRPr="007D5748" w:rsidRDefault="00D71DC6" w:rsidP="00D71DC6">
      <w:pPr>
        <w:tabs>
          <w:tab w:val="num" w:pos="1080"/>
        </w:tabs>
        <w:ind w:right="-578"/>
        <w:jc w:val="right"/>
        <w:rPr>
          <w:bCs/>
        </w:rPr>
      </w:pPr>
    </w:p>
    <w:p w:rsidR="00D71DC6" w:rsidRPr="007D5748" w:rsidRDefault="00D71DC6" w:rsidP="00D71DC6">
      <w:pPr>
        <w:tabs>
          <w:tab w:val="num" w:pos="1080"/>
        </w:tabs>
        <w:ind w:right="-578"/>
        <w:jc w:val="right"/>
        <w:rPr>
          <w:bCs/>
        </w:rPr>
      </w:pPr>
    </w:p>
    <w:p w:rsidR="00D71DC6" w:rsidRPr="007D5748" w:rsidRDefault="00D71DC6" w:rsidP="00D71DC6">
      <w:pPr>
        <w:tabs>
          <w:tab w:val="num" w:pos="1080"/>
        </w:tabs>
        <w:ind w:right="-578"/>
        <w:jc w:val="right"/>
        <w:rPr>
          <w:bCs/>
        </w:rPr>
      </w:pPr>
    </w:p>
    <w:p w:rsidR="00D71DC6" w:rsidRPr="007D5748" w:rsidRDefault="00D71DC6" w:rsidP="00D71DC6">
      <w:pPr>
        <w:tabs>
          <w:tab w:val="num" w:pos="1080"/>
        </w:tabs>
        <w:ind w:right="-578"/>
        <w:jc w:val="right"/>
        <w:rPr>
          <w:bCs/>
        </w:rPr>
      </w:pPr>
    </w:p>
    <w:p w:rsidR="00D71DC6" w:rsidRPr="007D5748" w:rsidRDefault="00D71DC6" w:rsidP="00D71DC6">
      <w:pPr>
        <w:tabs>
          <w:tab w:val="num" w:pos="1080"/>
        </w:tabs>
        <w:ind w:right="-578"/>
        <w:jc w:val="right"/>
        <w:rPr>
          <w:bCs/>
        </w:rPr>
      </w:pPr>
    </w:p>
    <w:p w:rsidR="00D71DC6" w:rsidRPr="007D5748" w:rsidRDefault="00D71DC6" w:rsidP="00D71DC6">
      <w:pPr>
        <w:tabs>
          <w:tab w:val="num" w:pos="1080"/>
        </w:tabs>
        <w:ind w:right="-578"/>
        <w:jc w:val="right"/>
        <w:rPr>
          <w:bCs/>
        </w:rPr>
      </w:pPr>
    </w:p>
    <w:p w:rsidR="00D71DC6" w:rsidRPr="007D5748" w:rsidRDefault="00D71DC6" w:rsidP="00D71DC6">
      <w:pPr>
        <w:tabs>
          <w:tab w:val="num" w:pos="1080"/>
        </w:tabs>
        <w:ind w:right="-578"/>
        <w:jc w:val="right"/>
        <w:rPr>
          <w:bCs/>
        </w:rPr>
      </w:pPr>
    </w:p>
    <w:p w:rsidR="00D71DC6" w:rsidRDefault="00D71DC6" w:rsidP="00D71DC6">
      <w:pPr>
        <w:tabs>
          <w:tab w:val="num" w:pos="1080"/>
        </w:tabs>
        <w:ind w:right="-578"/>
        <w:jc w:val="right"/>
        <w:rPr>
          <w:bCs/>
        </w:rPr>
      </w:pPr>
    </w:p>
    <w:p w:rsidR="00D71DC6" w:rsidRDefault="00D71DC6" w:rsidP="00D71DC6">
      <w:pPr>
        <w:tabs>
          <w:tab w:val="num" w:pos="1080"/>
        </w:tabs>
        <w:ind w:right="-578"/>
        <w:jc w:val="right"/>
        <w:rPr>
          <w:bCs/>
        </w:rPr>
      </w:pPr>
    </w:p>
    <w:p w:rsidR="00D71DC6" w:rsidRDefault="00D71DC6" w:rsidP="00D71DC6">
      <w:pPr>
        <w:tabs>
          <w:tab w:val="num" w:pos="1080"/>
        </w:tabs>
        <w:ind w:right="-578"/>
        <w:jc w:val="right"/>
        <w:rPr>
          <w:bCs/>
        </w:rPr>
      </w:pPr>
    </w:p>
    <w:p w:rsidR="00D71DC6" w:rsidRDefault="00D71DC6" w:rsidP="00D71DC6">
      <w:pPr>
        <w:tabs>
          <w:tab w:val="num" w:pos="1080"/>
        </w:tabs>
        <w:ind w:right="-578"/>
        <w:jc w:val="right"/>
        <w:rPr>
          <w:bCs/>
        </w:rPr>
      </w:pPr>
    </w:p>
    <w:p w:rsidR="00D71DC6" w:rsidRPr="007D5748" w:rsidRDefault="00D71DC6" w:rsidP="00D71DC6">
      <w:pPr>
        <w:tabs>
          <w:tab w:val="num" w:pos="1080"/>
        </w:tabs>
        <w:ind w:right="-578"/>
        <w:jc w:val="right"/>
        <w:rPr>
          <w:bCs/>
        </w:rPr>
      </w:pPr>
    </w:p>
    <w:p w:rsidR="00D71DC6" w:rsidRPr="007D5748" w:rsidRDefault="00D71DC6" w:rsidP="00D71DC6">
      <w:pPr>
        <w:tabs>
          <w:tab w:val="num" w:pos="1080"/>
        </w:tabs>
        <w:ind w:right="-578"/>
        <w:jc w:val="right"/>
        <w:rPr>
          <w:bCs/>
        </w:rPr>
      </w:pPr>
    </w:p>
    <w:p w:rsidR="00D71DC6" w:rsidRPr="007D5748" w:rsidRDefault="00D71DC6" w:rsidP="00D71DC6">
      <w:pPr>
        <w:tabs>
          <w:tab w:val="num" w:pos="1080"/>
        </w:tabs>
        <w:ind w:right="-578"/>
        <w:jc w:val="right"/>
        <w:rPr>
          <w:bCs/>
        </w:rPr>
      </w:pPr>
    </w:p>
    <w:p w:rsidR="00D71DC6" w:rsidRPr="007D5748" w:rsidRDefault="00D71DC6" w:rsidP="00D71DC6">
      <w:pPr>
        <w:tabs>
          <w:tab w:val="num" w:pos="1080"/>
        </w:tabs>
        <w:ind w:right="-32"/>
        <w:jc w:val="right"/>
        <w:rPr>
          <w:bCs/>
        </w:rPr>
      </w:pPr>
      <w:r w:rsidRPr="007D5748">
        <w:rPr>
          <w:bCs/>
        </w:rPr>
        <w:t xml:space="preserve">Tabuľka č. 4 </w:t>
      </w:r>
    </w:p>
    <w:p w:rsidR="00D71DC6" w:rsidRPr="00372587" w:rsidRDefault="00D71DC6" w:rsidP="00D71DC6">
      <w:pPr>
        <w:tabs>
          <w:tab w:val="num" w:pos="1080"/>
        </w:tabs>
        <w:rPr>
          <w:b/>
          <w:bCs/>
          <w:szCs w:val="20"/>
        </w:rPr>
      </w:pPr>
      <w:r w:rsidRPr="00372587">
        <w:rPr>
          <w:b/>
          <w:bCs/>
          <w:szCs w:val="20"/>
        </w:rPr>
        <w:t>Ministerstvo vnútra Slovenskej republiky</w:t>
      </w:r>
    </w:p>
    <w:p w:rsidR="00D71DC6" w:rsidRPr="007D5748" w:rsidRDefault="00D71DC6" w:rsidP="00D71DC6">
      <w:pPr>
        <w:tabs>
          <w:tab w:val="left" w:pos="1715"/>
        </w:tabs>
        <w:jc w:val="both"/>
        <w:rPr>
          <w:bCs/>
          <w:szCs w:val="20"/>
        </w:rPr>
      </w:pPr>
      <w:r>
        <w:rPr>
          <w:bCs/>
          <w:szCs w:val="20"/>
        </w:rPr>
        <w:tab/>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516"/>
        <w:gridCol w:w="1559"/>
        <w:gridCol w:w="1559"/>
        <w:gridCol w:w="1418"/>
        <w:gridCol w:w="1559"/>
        <w:gridCol w:w="2839"/>
      </w:tblGrid>
      <w:tr w:rsidR="00D71DC6" w:rsidRPr="003069DD" w:rsidTr="00D41217">
        <w:trPr>
          <w:cantSplit/>
          <w:trHeight w:val="255"/>
        </w:trPr>
        <w:tc>
          <w:tcPr>
            <w:tcW w:w="6516"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D71DC6" w:rsidRPr="003069DD" w:rsidRDefault="00D71DC6" w:rsidP="00D41217">
            <w:pPr>
              <w:jc w:val="center"/>
              <w:rPr>
                <w:b/>
                <w:bCs/>
              </w:rPr>
            </w:pPr>
            <w:r w:rsidRPr="003069DD">
              <w:rPr>
                <w:b/>
                <w:bCs/>
              </w:rPr>
              <w:t>Výdavky (v eurách)</w:t>
            </w:r>
          </w:p>
        </w:tc>
        <w:tc>
          <w:tcPr>
            <w:tcW w:w="6095"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D71DC6" w:rsidRPr="003069DD" w:rsidRDefault="00D71DC6" w:rsidP="00D41217">
            <w:pPr>
              <w:jc w:val="center"/>
              <w:rPr>
                <w:b/>
                <w:bCs/>
              </w:rPr>
            </w:pPr>
            <w:r w:rsidRPr="003069DD">
              <w:rPr>
                <w:b/>
                <w:bCs/>
              </w:rPr>
              <w:t>Vplyv na rozpočet verejnej správy</w:t>
            </w:r>
          </w:p>
        </w:tc>
        <w:tc>
          <w:tcPr>
            <w:tcW w:w="283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71DC6" w:rsidRPr="003069DD" w:rsidRDefault="00D71DC6" w:rsidP="00D41217">
            <w:pPr>
              <w:jc w:val="center"/>
              <w:rPr>
                <w:b/>
                <w:bCs/>
              </w:rPr>
            </w:pPr>
            <w:r w:rsidRPr="003069DD">
              <w:rPr>
                <w:b/>
                <w:bCs/>
              </w:rPr>
              <w:t>poznámka</w:t>
            </w:r>
          </w:p>
        </w:tc>
      </w:tr>
      <w:tr w:rsidR="00D71DC6" w:rsidRPr="003069DD" w:rsidTr="00D41217">
        <w:trPr>
          <w:cantSplit/>
          <w:trHeight w:val="255"/>
        </w:trPr>
        <w:tc>
          <w:tcPr>
            <w:tcW w:w="6516" w:type="dxa"/>
            <w:vMerge/>
            <w:tcBorders>
              <w:top w:val="single" w:sz="4" w:space="0" w:color="auto"/>
              <w:left w:val="single" w:sz="4" w:space="0" w:color="auto"/>
              <w:bottom w:val="single" w:sz="4" w:space="0" w:color="000000"/>
              <w:right w:val="single" w:sz="4" w:space="0" w:color="auto"/>
            </w:tcBorders>
            <w:vAlign w:val="center"/>
          </w:tcPr>
          <w:p w:rsidR="00D71DC6" w:rsidRPr="003069DD" w:rsidRDefault="00D71DC6" w:rsidP="00D41217">
            <w:pPr>
              <w:rPr>
                <w:b/>
                <w:bCs/>
                <w:color w:val="FFFFFF"/>
              </w:rPr>
            </w:pPr>
          </w:p>
        </w:tc>
        <w:tc>
          <w:tcPr>
            <w:tcW w:w="1559" w:type="dxa"/>
            <w:tcBorders>
              <w:top w:val="nil"/>
              <w:left w:val="nil"/>
              <w:bottom w:val="single" w:sz="4" w:space="0" w:color="auto"/>
              <w:right w:val="single" w:sz="4" w:space="0" w:color="auto"/>
            </w:tcBorders>
            <w:shd w:val="clear" w:color="auto" w:fill="BFBFBF" w:themeFill="background1" w:themeFillShade="BF"/>
          </w:tcPr>
          <w:p w:rsidR="00D71DC6" w:rsidRPr="003069DD" w:rsidRDefault="00D71DC6" w:rsidP="00D41217">
            <w:pPr>
              <w:jc w:val="center"/>
              <w:rPr>
                <w:b/>
                <w:bCs/>
              </w:rPr>
            </w:pPr>
            <w:r w:rsidRPr="003069DD">
              <w:rPr>
                <w:b/>
                <w:bCs/>
              </w:rPr>
              <w:t>2019</w:t>
            </w:r>
          </w:p>
        </w:tc>
        <w:tc>
          <w:tcPr>
            <w:tcW w:w="1559" w:type="dxa"/>
            <w:tcBorders>
              <w:top w:val="nil"/>
              <w:left w:val="nil"/>
              <w:bottom w:val="single" w:sz="4" w:space="0" w:color="auto"/>
              <w:right w:val="single" w:sz="4" w:space="0" w:color="auto"/>
            </w:tcBorders>
            <w:shd w:val="clear" w:color="auto" w:fill="BFBFBF" w:themeFill="background1" w:themeFillShade="BF"/>
          </w:tcPr>
          <w:p w:rsidR="00D71DC6" w:rsidRPr="003069DD" w:rsidRDefault="00D71DC6" w:rsidP="00D41217">
            <w:pPr>
              <w:jc w:val="center"/>
              <w:rPr>
                <w:b/>
                <w:bCs/>
              </w:rPr>
            </w:pPr>
            <w:r w:rsidRPr="003069DD">
              <w:rPr>
                <w:b/>
                <w:bCs/>
              </w:rPr>
              <w:t>2020</w:t>
            </w:r>
          </w:p>
        </w:tc>
        <w:tc>
          <w:tcPr>
            <w:tcW w:w="1418" w:type="dxa"/>
            <w:tcBorders>
              <w:top w:val="nil"/>
              <w:left w:val="nil"/>
              <w:bottom w:val="single" w:sz="4" w:space="0" w:color="auto"/>
              <w:right w:val="single" w:sz="4" w:space="0" w:color="auto"/>
            </w:tcBorders>
            <w:shd w:val="clear" w:color="auto" w:fill="BFBFBF" w:themeFill="background1" w:themeFillShade="BF"/>
          </w:tcPr>
          <w:p w:rsidR="00D71DC6" w:rsidRPr="003069DD" w:rsidRDefault="00D71DC6" w:rsidP="00D41217">
            <w:pPr>
              <w:jc w:val="center"/>
              <w:rPr>
                <w:b/>
                <w:bCs/>
              </w:rPr>
            </w:pPr>
            <w:r w:rsidRPr="003069DD">
              <w:rPr>
                <w:b/>
                <w:bCs/>
              </w:rPr>
              <w:t>2021</w:t>
            </w:r>
          </w:p>
        </w:tc>
        <w:tc>
          <w:tcPr>
            <w:tcW w:w="1559" w:type="dxa"/>
            <w:tcBorders>
              <w:top w:val="nil"/>
              <w:left w:val="nil"/>
              <w:bottom w:val="single" w:sz="4" w:space="0" w:color="auto"/>
              <w:right w:val="single" w:sz="4" w:space="0" w:color="auto"/>
            </w:tcBorders>
            <w:shd w:val="clear" w:color="auto" w:fill="BFBFBF" w:themeFill="background1" w:themeFillShade="BF"/>
          </w:tcPr>
          <w:p w:rsidR="00D71DC6" w:rsidRPr="003069DD" w:rsidRDefault="00D71DC6" w:rsidP="00D41217">
            <w:pPr>
              <w:jc w:val="center"/>
              <w:rPr>
                <w:b/>
                <w:bCs/>
              </w:rPr>
            </w:pPr>
            <w:r w:rsidRPr="003069DD">
              <w:rPr>
                <w:b/>
                <w:bCs/>
              </w:rPr>
              <w:t>2022</w:t>
            </w:r>
          </w:p>
        </w:tc>
        <w:tc>
          <w:tcPr>
            <w:tcW w:w="2839" w:type="dxa"/>
            <w:vMerge/>
            <w:tcBorders>
              <w:top w:val="single" w:sz="4" w:space="0" w:color="auto"/>
              <w:left w:val="single" w:sz="4" w:space="0" w:color="auto"/>
              <w:bottom w:val="single" w:sz="4" w:space="0" w:color="auto"/>
              <w:right w:val="single" w:sz="4" w:space="0" w:color="auto"/>
            </w:tcBorders>
            <w:vAlign w:val="center"/>
          </w:tcPr>
          <w:p w:rsidR="00D71DC6" w:rsidRPr="003069DD" w:rsidRDefault="00D71DC6" w:rsidP="00D41217">
            <w:pPr>
              <w:rPr>
                <w:b/>
                <w:bCs/>
                <w:color w:val="FFFFFF"/>
              </w:rPr>
            </w:pPr>
          </w:p>
        </w:tc>
      </w:tr>
      <w:tr w:rsidR="00433855" w:rsidRPr="003069DD" w:rsidTr="00D41217">
        <w:trPr>
          <w:trHeight w:val="255"/>
        </w:trPr>
        <w:tc>
          <w:tcPr>
            <w:tcW w:w="6516" w:type="dxa"/>
            <w:tcBorders>
              <w:top w:val="nil"/>
              <w:left w:val="single" w:sz="4" w:space="0" w:color="auto"/>
              <w:bottom w:val="single" w:sz="4" w:space="0" w:color="auto"/>
              <w:right w:val="single" w:sz="4" w:space="0" w:color="auto"/>
            </w:tcBorders>
          </w:tcPr>
          <w:p w:rsidR="00433855" w:rsidRPr="003069DD" w:rsidRDefault="00433855" w:rsidP="00433855">
            <w:pPr>
              <w:rPr>
                <w:b/>
                <w:bCs/>
              </w:rPr>
            </w:pPr>
            <w:r w:rsidRPr="003069DD">
              <w:rPr>
                <w:b/>
                <w:bCs/>
              </w:rPr>
              <w:t>Bežné výdavky (600)</w:t>
            </w:r>
          </w:p>
        </w:tc>
        <w:tc>
          <w:tcPr>
            <w:tcW w:w="1559" w:type="dxa"/>
            <w:tcBorders>
              <w:top w:val="nil"/>
              <w:left w:val="nil"/>
              <w:bottom w:val="single" w:sz="4" w:space="0" w:color="auto"/>
              <w:right w:val="single" w:sz="4" w:space="0" w:color="auto"/>
            </w:tcBorders>
            <w:vAlign w:val="center"/>
          </w:tcPr>
          <w:p w:rsidR="00433855" w:rsidRPr="003069DD" w:rsidRDefault="00433855" w:rsidP="00433855">
            <w:pPr>
              <w:jc w:val="center"/>
              <w:rPr>
                <w:b/>
                <w:bCs/>
              </w:rPr>
            </w:pPr>
            <w:r>
              <w:rPr>
                <w:b/>
                <w:bCs/>
              </w:rPr>
              <w:t>0</w:t>
            </w:r>
          </w:p>
        </w:tc>
        <w:tc>
          <w:tcPr>
            <w:tcW w:w="1559" w:type="dxa"/>
            <w:tcBorders>
              <w:top w:val="nil"/>
              <w:left w:val="nil"/>
              <w:bottom w:val="single" w:sz="4" w:space="0" w:color="auto"/>
              <w:right w:val="single" w:sz="4" w:space="0" w:color="auto"/>
            </w:tcBorders>
            <w:vAlign w:val="center"/>
          </w:tcPr>
          <w:p w:rsidR="00433855" w:rsidRPr="003069DD" w:rsidRDefault="00433855" w:rsidP="00433855">
            <w:pPr>
              <w:jc w:val="center"/>
              <w:rPr>
                <w:b/>
              </w:rPr>
            </w:pPr>
            <w:r>
              <w:rPr>
                <w:b/>
              </w:rPr>
              <w:t>1 951 200</w:t>
            </w:r>
          </w:p>
        </w:tc>
        <w:tc>
          <w:tcPr>
            <w:tcW w:w="1418" w:type="dxa"/>
            <w:tcBorders>
              <w:top w:val="nil"/>
              <w:left w:val="nil"/>
              <w:bottom w:val="single" w:sz="4" w:space="0" w:color="auto"/>
              <w:right w:val="single" w:sz="4" w:space="0" w:color="auto"/>
            </w:tcBorders>
            <w:vAlign w:val="center"/>
          </w:tcPr>
          <w:p w:rsidR="00433855" w:rsidRPr="003069DD" w:rsidRDefault="00433855" w:rsidP="00433855">
            <w:pPr>
              <w:jc w:val="center"/>
              <w:rPr>
                <w:b/>
              </w:rPr>
            </w:pPr>
            <w:r>
              <w:rPr>
                <w:b/>
              </w:rPr>
              <w:t>1 951 200</w:t>
            </w:r>
          </w:p>
        </w:tc>
        <w:tc>
          <w:tcPr>
            <w:tcW w:w="1559" w:type="dxa"/>
            <w:tcBorders>
              <w:top w:val="nil"/>
              <w:left w:val="nil"/>
              <w:bottom w:val="single" w:sz="4" w:space="0" w:color="auto"/>
              <w:right w:val="single" w:sz="4" w:space="0" w:color="auto"/>
            </w:tcBorders>
            <w:vAlign w:val="center"/>
          </w:tcPr>
          <w:p w:rsidR="00433855" w:rsidRPr="003069DD" w:rsidRDefault="00080C11" w:rsidP="00F71138">
            <w:pPr>
              <w:jc w:val="center"/>
              <w:rPr>
                <w:b/>
              </w:rPr>
            </w:pPr>
            <w:r>
              <w:rPr>
                <w:b/>
              </w:rPr>
              <w:t>437 900</w:t>
            </w:r>
          </w:p>
        </w:tc>
        <w:tc>
          <w:tcPr>
            <w:tcW w:w="2839" w:type="dxa"/>
            <w:tcBorders>
              <w:top w:val="nil"/>
              <w:left w:val="nil"/>
              <w:bottom w:val="single" w:sz="4" w:space="0" w:color="auto"/>
              <w:right w:val="single" w:sz="4" w:space="0" w:color="auto"/>
            </w:tcBorders>
            <w:noWrap/>
            <w:vAlign w:val="bottom"/>
          </w:tcPr>
          <w:p w:rsidR="00433855" w:rsidRPr="003069DD" w:rsidRDefault="00433855" w:rsidP="00433855">
            <w:r w:rsidRPr="003069DD">
              <w:t> </w:t>
            </w:r>
          </w:p>
        </w:tc>
      </w:tr>
      <w:tr w:rsidR="00D71DC6" w:rsidRPr="003069DD" w:rsidTr="00D41217">
        <w:trPr>
          <w:trHeight w:val="255"/>
        </w:trPr>
        <w:tc>
          <w:tcPr>
            <w:tcW w:w="6516" w:type="dxa"/>
            <w:tcBorders>
              <w:top w:val="nil"/>
              <w:left w:val="single" w:sz="4" w:space="0" w:color="auto"/>
              <w:bottom w:val="single" w:sz="4" w:space="0" w:color="auto"/>
              <w:right w:val="single" w:sz="4" w:space="0" w:color="auto"/>
            </w:tcBorders>
          </w:tcPr>
          <w:p w:rsidR="00D71DC6" w:rsidRPr="003069DD" w:rsidRDefault="00D71DC6" w:rsidP="00D41217">
            <w:r w:rsidRPr="003069DD">
              <w:t xml:space="preserve">  Mzdy, platy, služobné príjmy a ostatné osobné vyrovnania (610)</w:t>
            </w:r>
          </w:p>
        </w:tc>
        <w:tc>
          <w:tcPr>
            <w:tcW w:w="1559" w:type="dxa"/>
            <w:tcBorders>
              <w:top w:val="nil"/>
              <w:left w:val="nil"/>
              <w:bottom w:val="single" w:sz="4" w:space="0" w:color="auto"/>
              <w:right w:val="single" w:sz="4" w:space="0" w:color="auto"/>
            </w:tcBorders>
            <w:vAlign w:val="center"/>
          </w:tcPr>
          <w:p w:rsidR="00D71DC6" w:rsidRPr="003069DD" w:rsidRDefault="00D71DC6" w:rsidP="00D41217">
            <w:pPr>
              <w:jc w:val="center"/>
            </w:pPr>
            <w:r w:rsidRPr="003069DD">
              <w:t>0</w:t>
            </w:r>
          </w:p>
        </w:tc>
        <w:tc>
          <w:tcPr>
            <w:tcW w:w="1559" w:type="dxa"/>
            <w:tcBorders>
              <w:top w:val="nil"/>
              <w:left w:val="nil"/>
              <w:bottom w:val="single" w:sz="4" w:space="0" w:color="auto"/>
              <w:right w:val="single" w:sz="4" w:space="0" w:color="auto"/>
            </w:tcBorders>
            <w:vAlign w:val="center"/>
          </w:tcPr>
          <w:p w:rsidR="00D71DC6" w:rsidRPr="003069DD" w:rsidRDefault="00D71DC6" w:rsidP="00D41217">
            <w:pPr>
              <w:jc w:val="center"/>
            </w:pPr>
            <w:r w:rsidRPr="003069DD">
              <w:t>0</w:t>
            </w:r>
          </w:p>
        </w:tc>
        <w:tc>
          <w:tcPr>
            <w:tcW w:w="1418" w:type="dxa"/>
            <w:tcBorders>
              <w:top w:val="nil"/>
              <w:left w:val="nil"/>
              <w:bottom w:val="single" w:sz="4" w:space="0" w:color="auto"/>
              <w:right w:val="single" w:sz="4" w:space="0" w:color="auto"/>
            </w:tcBorders>
            <w:vAlign w:val="center"/>
          </w:tcPr>
          <w:p w:rsidR="00D71DC6" w:rsidRPr="003069DD" w:rsidRDefault="00D71DC6" w:rsidP="00D41217">
            <w:pPr>
              <w:jc w:val="center"/>
            </w:pPr>
            <w:r w:rsidRPr="003069DD">
              <w:t>0</w:t>
            </w:r>
          </w:p>
        </w:tc>
        <w:tc>
          <w:tcPr>
            <w:tcW w:w="1559" w:type="dxa"/>
            <w:tcBorders>
              <w:top w:val="nil"/>
              <w:left w:val="nil"/>
              <w:bottom w:val="single" w:sz="4" w:space="0" w:color="auto"/>
              <w:right w:val="single" w:sz="4" w:space="0" w:color="auto"/>
            </w:tcBorders>
            <w:vAlign w:val="center"/>
          </w:tcPr>
          <w:p w:rsidR="00D71DC6" w:rsidRPr="003069DD" w:rsidRDefault="00D71DC6" w:rsidP="00D41217">
            <w:pPr>
              <w:jc w:val="center"/>
            </w:pPr>
            <w:r w:rsidRPr="003069DD">
              <w:t>0</w:t>
            </w:r>
          </w:p>
        </w:tc>
        <w:tc>
          <w:tcPr>
            <w:tcW w:w="2839" w:type="dxa"/>
            <w:tcBorders>
              <w:top w:val="nil"/>
              <w:left w:val="nil"/>
              <w:bottom w:val="single" w:sz="4" w:space="0" w:color="auto"/>
              <w:right w:val="single" w:sz="4" w:space="0" w:color="auto"/>
            </w:tcBorders>
            <w:noWrap/>
            <w:vAlign w:val="bottom"/>
          </w:tcPr>
          <w:p w:rsidR="00D71DC6" w:rsidRPr="003069DD" w:rsidRDefault="00D71DC6" w:rsidP="00D41217">
            <w:r w:rsidRPr="003069DD">
              <w:t> </w:t>
            </w:r>
          </w:p>
        </w:tc>
      </w:tr>
      <w:tr w:rsidR="00D71DC6" w:rsidRPr="003069DD" w:rsidTr="00D41217">
        <w:trPr>
          <w:trHeight w:val="255"/>
        </w:trPr>
        <w:tc>
          <w:tcPr>
            <w:tcW w:w="6516" w:type="dxa"/>
            <w:tcBorders>
              <w:top w:val="nil"/>
              <w:left w:val="single" w:sz="4" w:space="0" w:color="auto"/>
              <w:bottom w:val="single" w:sz="4" w:space="0" w:color="auto"/>
              <w:right w:val="single" w:sz="4" w:space="0" w:color="auto"/>
            </w:tcBorders>
          </w:tcPr>
          <w:p w:rsidR="00D71DC6" w:rsidRPr="003069DD" w:rsidRDefault="00D71DC6" w:rsidP="00D41217">
            <w:pPr>
              <w:rPr>
                <w:vertAlign w:val="superscript"/>
              </w:rPr>
            </w:pPr>
            <w:r w:rsidRPr="003069DD">
              <w:t xml:space="preserve">  Poistné a príspevok do poisťovní (620)</w:t>
            </w:r>
          </w:p>
        </w:tc>
        <w:tc>
          <w:tcPr>
            <w:tcW w:w="1559" w:type="dxa"/>
            <w:tcBorders>
              <w:top w:val="nil"/>
              <w:left w:val="nil"/>
              <w:bottom w:val="single" w:sz="4" w:space="0" w:color="auto"/>
              <w:right w:val="single" w:sz="4" w:space="0" w:color="auto"/>
            </w:tcBorders>
            <w:vAlign w:val="center"/>
          </w:tcPr>
          <w:p w:rsidR="00D71DC6" w:rsidRPr="003069DD" w:rsidRDefault="00D71DC6" w:rsidP="00D41217">
            <w:pPr>
              <w:jc w:val="center"/>
            </w:pPr>
            <w:r w:rsidRPr="003069DD">
              <w:t>0</w:t>
            </w:r>
          </w:p>
        </w:tc>
        <w:tc>
          <w:tcPr>
            <w:tcW w:w="1559" w:type="dxa"/>
            <w:tcBorders>
              <w:top w:val="nil"/>
              <w:left w:val="nil"/>
              <w:bottom w:val="single" w:sz="4" w:space="0" w:color="auto"/>
              <w:right w:val="single" w:sz="4" w:space="0" w:color="auto"/>
            </w:tcBorders>
            <w:vAlign w:val="center"/>
          </w:tcPr>
          <w:p w:rsidR="00D71DC6" w:rsidRPr="003069DD" w:rsidRDefault="00D71DC6" w:rsidP="00D41217">
            <w:pPr>
              <w:jc w:val="center"/>
            </w:pPr>
            <w:r w:rsidRPr="003069DD">
              <w:t>0</w:t>
            </w:r>
          </w:p>
        </w:tc>
        <w:tc>
          <w:tcPr>
            <w:tcW w:w="1418" w:type="dxa"/>
            <w:tcBorders>
              <w:top w:val="nil"/>
              <w:left w:val="nil"/>
              <w:bottom w:val="single" w:sz="4" w:space="0" w:color="auto"/>
              <w:right w:val="single" w:sz="4" w:space="0" w:color="auto"/>
            </w:tcBorders>
            <w:vAlign w:val="center"/>
          </w:tcPr>
          <w:p w:rsidR="00D71DC6" w:rsidRPr="003069DD" w:rsidRDefault="00D71DC6" w:rsidP="00D41217">
            <w:pPr>
              <w:jc w:val="center"/>
            </w:pPr>
            <w:r w:rsidRPr="003069DD">
              <w:t>0</w:t>
            </w:r>
          </w:p>
        </w:tc>
        <w:tc>
          <w:tcPr>
            <w:tcW w:w="1559" w:type="dxa"/>
            <w:tcBorders>
              <w:top w:val="nil"/>
              <w:left w:val="nil"/>
              <w:bottom w:val="single" w:sz="4" w:space="0" w:color="auto"/>
              <w:right w:val="single" w:sz="4" w:space="0" w:color="auto"/>
            </w:tcBorders>
            <w:vAlign w:val="center"/>
          </w:tcPr>
          <w:p w:rsidR="00D71DC6" w:rsidRPr="003069DD" w:rsidRDefault="00D71DC6" w:rsidP="00D41217">
            <w:pPr>
              <w:jc w:val="center"/>
            </w:pPr>
            <w:r w:rsidRPr="003069DD">
              <w:t>0</w:t>
            </w:r>
          </w:p>
        </w:tc>
        <w:tc>
          <w:tcPr>
            <w:tcW w:w="2839" w:type="dxa"/>
            <w:tcBorders>
              <w:top w:val="nil"/>
              <w:left w:val="nil"/>
              <w:bottom w:val="single" w:sz="4" w:space="0" w:color="auto"/>
              <w:right w:val="single" w:sz="4" w:space="0" w:color="auto"/>
            </w:tcBorders>
            <w:noWrap/>
            <w:vAlign w:val="bottom"/>
          </w:tcPr>
          <w:p w:rsidR="00D71DC6" w:rsidRPr="003069DD" w:rsidRDefault="00D71DC6" w:rsidP="00D41217">
            <w:r w:rsidRPr="003069DD">
              <w:t> </w:t>
            </w:r>
          </w:p>
        </w:tc>
      </w:tr>
      <w:tr w:rsidR="00D71DC6" w:rsidRPr="003069DD" w:rsidTr="00D41217">
        <w:trPr>
          <w:trHeight w:val="255"/>
        </w:trPr>
        <w:tc>
          <w:tcPr>
            <w:tcW w:w="6516" w:type="dxa"/>
            <w:tcBorders>
              <w:top w:val="nil"/>
              <w:left w:val="single" w:sz="4" w:space="0" w:color="auto"/>
              <w:bottom w:val="single" w:sz="4" w:space="0" w:color="auto"/>
              <w:right w:val="single" w:sz="4" w:space="0" w:color="auto"/>
            </w:tcBorders>
          </w:tcPr>
          <w:p w:rsidR="00D71DC6" w:rsidRPr="003069DD" w:rsidRDefault="00D71DC6" w:rsidP="00D41217">
            <w:pPr>
              <w:rPr>
                <w:vertAlign w:val="superscript"/>
              </w:rPr>
            </w:pPr>
            <w:r w:rsidRPr="003069DD">
              <w:t xml:space="preserve">  Tovary a služby (630)</w:t>
            </w:r>
            <w:r w:rsidRPr="003069DD">
              <w:rPr>
                <w:vertAlign w:val="superscript"/>
              </w:rPr>
              <w:t>2</w:t>
            </w:r>
          </w:p>
        </w:tc>
        <w:tc>
          <w:tcPr>
            <w:tcW w:w="1559" w:type="dxa"/>
            <w:tcBorders>
              <w:top w:val="nil"/>
              <w:left w:val="nil"/>
              <w:bottom w:val="single" w:sz="4" w:space="0" w:color="auto"/>
              <w:right w:val="single" w:sz="4" w:space="0" w:color="auto"/>
            </w:tcBorders>
            <w:vAlign w:val="center"/>
          </w:tcPr>
          <w:p w:rsidR="00D71DC6" w:rsidRPr="003069DD" w:rsidRDefault="00BA77F6" w:rsidP="00D41217">
            <w:pPr>
              <w:jc w:val="center"/>
              <w:rPr>
                <w:b/>
                <w:highlight w:val="yellow"/>
              </w:rPr>
            </w:pPr>
            <w:r>
              <w:rPr>
                <w:b/>
              </w:rPr>
              <w:t>0</w:t>
            </w:r>
          </w:p>
        </w:tc>
        <w:tc>
          <w:tcPr>
            <w:tcW w:w="1559" w:type="dxa"/>
            <w:tcBorders>
              <w:top w:val="nil"/>
              <w:left w:val="nil"/>
              <w:bottom w:val="single" w:sz="4" w:space="0" w:color="auto"/>
              <w:right w:val="single" w:sz="4" w:space="0" w:color="auto"/>
            </w:tcBorders>
            <w:vAlign w:val="center"/>
          </w:tcPr>
          <w:p w:rsidR="00D71DC6" w:rsidRPr="003069DD" w:rsidRDefault="00433855" w:rsidP="00D41217">
            <w:pPr>
              <w:jc w:val="center"/>
              <w:rPr>
                <w:b/>
              </w:rPr>
            </w:pPr>
            <w:r>
              <w:rPr>
                <w:b/>
              </w:rPr>
              <w:t>1 951 200</w:t>
            </w:r>
          </w:p>
        </w:tc>
        <w:tc>
          <w:tcPr>
            <w:tcW w:w="1418" w:type="dxa"/>
            <w:tcBorders>
              <w:top w:val="nil"/>
              <w:left w:val="nil"/>
              <w:bottom w:val="single" w:sz="4" w:space="0" w:color="auto"/>
              <w:right w:val="single" w:sz="4" w:space="0" w:color="auto"/>
            </w:tcBorders>
            <w:vAlign w:val="center"/>
          </w:tcPr>
          <w:p w:rsidR="00D71DC6" w:rsidRPr="003069DD" w:rsidRDefault="00433855" w:rsidP="00D41217">
            <w:pPr>
              <w:jc w:val="center"/>
              <w:rPr>
                <w:b/>
              </w:rPr>
            </w:pPr>
            <w:r>
              <w:rPr>
                <w:b/>
              </w:rPr>
              <w:t>1 951 200</w:t>
            </w:r>
          </w:p>
        </w:tc>
        <w:tc>
          <w:tcPr>
            <w:tcW w:w="1559" w:type="dxa"/>
            <w:tcBorders>
              <w:top w:val="nil"/>
              <w:left w:val="nil"/>
              <w:bottom w:val="single" w:sz="4" w:space="0" w:color="auto"/>
              <w:right w:val="single" w:sz="4" w:space="0" w:color="auto"/>
            </w:tcBorders>
            <w:vAlign w:val="center"/>
          </w:tcPr>
          <w:p w:rsidR="00D71DC6" w:rsidRPr="003069DD" w:rsidRDefault="00080C11" w:rsidP="00F71138">
            <w:pPr>
              <w:jc w:val="center"/>
              <w:rPr>
                <w:b/>
              </w:rPr>
            </w:pPr>
            <w:r>
              <w:rPr>
                <w:b/>
              </w:rPr>
              <w:t>437 900</w:t>
            </w:r>
          </w:p>
        </w:tc>
        <w:tc>
          <w:tcPr>
            <w:tcW w:w="2839" w:type="dxa"/>
            <w:tcBorders>
              <w:top w:val="nil"/>
              <w:left w:val="nil"/>
              <w:bottom w:val="single" w:sz="4" w:space="0" w:color="auto"/>
              <w:right w:val="single" w:sz="4" w:space="0" w:color="auto"/>
            </w:tcBorders>
            <w:noWrap/>
            <w:vAlign w:val="bottom"/>
          </w:tcPr>
          <w:p w:rsidR="00D71DC6" w:rsidRPr="003069DD" w:rsidRDefault="00D71DC6" w:rsidP="00D41217">
            <w:r w:rsidRPr="003069DD">
              <w:t> </w:t>
            </w:r>
          </w:p>
        </w:tc>
      </w:tr>
      <w:tr w:rsidR="00D71DC6" w:rsidRPr="003069DD" w:rsidTr="00D41217">
        <w:trPr>
          <w:trHeight w:val="255"/>
        </w:trPr>
        <w:tc>
          <w:tcPr>
            <w:tcW w:w="6516" w:type="dxa"/>
            <w:tcBorders>
              <w:top w:val="nil"/>
              <w:left w:val="single" w:sz="4" w:space="0" w:color="auto"/>
              <w:bottom w:val="single" w:sz="4" w:space="0" w:color="auto"/>
              <w:right w:val="single" w:sz="4" w:space="0" w:color="auto"/>
            </w:tcBorders>
          </w:tcPr>
          <w:p w:rsidR="00D71DC6" w:rsidRPr="003069DD" w:rsidRDefault="00D71DC6" w:rsidP="00D41217">
            <w:r w:rsidRPr="003069DD">
              <w:t xml:space="preserve">     Všeobecné služby (637004)</w:t>
            </w:r>
          </w:p>
        </w:tc>
        <w:tc>
          <w:tcPr>
            <w:tcW w:w="1559" w:type="dxa"/>
            <w:tcBorders>
              <w:top w:val="nil"/>
              <w:left w:val="nil"/>
              <w:bottom w:val="single" w:sz="4" w:space="0" w:color="auto"/>
              <w:right w:val="single" w:sz="4" w:space="0" w:color="auto"/>
            </w:tcBorders>
            <w:vAlign w:val="center"/>
          </w:tcPr>
          <w:p w:rsidR="00D71DC6" w:rsidRPr="003069DD" w:rsidRDefault="00D71DC6" w:rsidP="00D41217">
            <w:pPr>
              <w:jc w:val="center"/>
            </w:pPr>
            <w:r w:rsidRPr="003069DD">
              <w:t>0</w:t>
            </w:r>
          </w:p>
        </w:tc>
        <w:tc>
          <w:tcPr>
            <w:tcW w:w="1559" w:type="dxa"/>
            <w:tcBorders>
              <w:top w:val="nil"/>
              <w:left w:val="nil"/>
              <w:bottom w:val="single" w:sz="4" w:space="0" w:color="auto"/>
              <w:right w:val="single" w:sz="4" w:space="0" w:color="auto"/>
            </w:tcBorders>
            <w:vAlign w:val="center"/>
          </w:tcPr>
          <w:p w:rsidR="00D71DC6" w:rsidRPr="00D41217" w:rsidRDefault="00BA77F6" w:rsidP="00D41217">
            <w:pPr>
              <w:jc w:val="center"/>
              <w:rPr>
                <w:highlight w:val="yellow"/>
              </w:rPr>
            </w:pPr>
            <w:r>
              <w:t>996 000</w:t>
            </w:r>
          </w:p>
        </w:tc>
        <w:tc>
          <w:tcPr>
            <w:tcW w:w="1418" w:type="dxa"/>
            <w:tcBorders>
              <w:top w:val="nil"/>
              <w:left w:val="nil"/>
              <w:bottom w:val="single" w:sz="4" w:space="0" w:color="auto"/>
              <w:right w:val="single" w:sz="4" w:space="0" w:color="auto"/>
            </w:tcBorders>
            <w:vAlign w:val="center"/>
          </w:tcPr>
          <w:p w:rsidR="00D71DC6" w:rsidRPr="00D41217" w:rsidRDefault="001122F2" w:rsidP="00BA77F6">
            <w:pPr>
              <w:rPr>
                <w:highlight w:val="yellow"/>
              </w:rPr>
            </w:pPr>
            <w:r>
              <w:t xml:space="preserve">    </w:t>
            </w:r>
            <w:r w:rsidR="00BA77F6">
              <w:t>996 000</w:t>
            </w:r>
          </w:p>
        </w:tc>
        <w:tc>
          <w:tcPr>
            <w:tcW w:w="1559" w:type="dxa"/>
            <w:tcBorders>
              <w:top w:val="nil"/>
              <w:left w:val="nil"/>
              <w:bottom w:val="single" w:sz="4" w:space="0" w:color="auto"/>
              <w:right w:val="single" w:sz="4" w:space="0" w:color="auto"/>
            </w:tcBorders>
            <w:vAlign w:val="center"/>
          </w:tcPr>
          <w:p w:rsidR="00D71DC6" w:rsidRPr="003069DD" w:rsidRDefault="00BA77F6" w:rsidP="00D41217">
            <w:pPr>
              <w:jc w:val="center"/>
            </w:pPr>
            <w:r>
              <w:t>300 00</w:t>
            </w:r>
            <w:r w:rsidR="00D71DC6" w:rsidRPr="003069DD">
              <w:t>0</w:t>
            </w:r>
          </w:p>
        </w:tc>
        <w:tc>
          <w:tcPr>
            <w:tcW w:w="2839" w:type="dxa"/>
            <w:tcBorders>
              <w:top w:val="nil"/>
              <w:left w:val="nil"/>
              <w:bottom w:val="single" w:sz="4" w:space="0" w:color="auto"/>
              <w:right w:val="single" w:sz="4" w:space="0" w:color="auto"/>
            </w:tcBorders>
            <w:noWrap/>
            <w:vAlign w:val="bottom"/>
          </w:tcPr>
          <w:p w:rsidR="00D71DC6" w:rsidRPr="003069DD" w:rsidRDefault="00D71DC6" w:rsidP="00D41217">
            <w:r w:rsidRPr="003069DD">
              <w:t>náklady na čistopisy dokladov</w:t>
            </w:r>
          </w:p>
        </w:tc>
      </w:tr>
      <w:tr w:rsidR="00D71DC6" w:rsidRPr="003069DD" w:rsidTr="00D41217">
        <w:trPr>
          <w:trHeight w:val="255"/>
        </w:trPr>
        <w:tc>
          <w:tcPr>
            <w:tcW w:w="6516" w:type="dxa"/>
            <w:tcBorders>
              <w:top w:val="nil"/>
              <w:left w:val="single" w:sz="4" w:space="0" w:color="auto"/>
              <w:bottom w:val="single" w:sz="4" w:space="0" w:color="auto"/>
              <w:right w:val="single" w:sz="4" w:space="0" w:color="auto"/>
            </w:tcBorders>
          </w:tcPr>
          <w:p w:rsidR="00D71DC6" w:rsidRPr="003069DD" w:rsidRDefault="00D71DC6" w:rsidP="00D41217">
            <w:r w:rsidRPr="003069DD">
              <w:t xml:space="preserve">     Poštové služby (632003)</w:t>
            </w:r>
          </w:p>
        </w:tc>
        <w:tc>
          <w:tcPr>
            <w:tcW w:w="1559" w:type="dxa"/>
            <w:tcBorders>
              <w:top w:val="nil"/>
              <w:left w:val="nil"/>
              <w:bottom w:val="single" w:sz="4" w:space="0" w:color="auto"/>
              <w:right w:val="single" w:sz="4" w:space="0" w:color="auto"/>
            </w:tcBorders>
            <w:vAlign w:val="center"/>
          </w:tcPr>
          <w:p w:rsidR="00D71DC6" w:rsidRPr="00BA77F6" w:rsidRDefault="00BA77F6" w:rsidP="00D41217">
            <w:pPr>
              <w:jc w:val="center"/>
            </w:pPr>
            <w:r w:rsidRPr="00BA77F6">
              <w:t>0</w:t>
            </w:r>
          </w:p>
        </w:tc>
        <w:tc>
          <w:tcPr>
            <w:tcW w:w="1559" w:type="dxa"/>
            <w:tcBorders>
              <w:top w:val="nil"/>
              <w:left w:val="nil"/>
              <w:bottom w:val="single" w:sz="4" w:space="0" w:color="auto"/>
              <w:right w:val="single" w:sz="4" w:space="0" w:color="auto"/>
            </w:tcBorders>
            <w:vAlign w:val="center"/>
          </w:tcPr>
          <w:p w:rsidR="00D71DC6" w:rsidRPr="003069DD" w:rsidRDefault="00D71DC6" w:rsidP="00D41217">
            <w:pPr>
              <w:jc w:val="center"/>
            </w:pPr>
            <w:r w:rsidRPr="003069DD">
              <w:t>945 000</w:t>
            </w:r>
          </w:p>
        </w:tc>
        <w:tc>
          <w:tcPr>
            <w:tcW w:w="1418" w:type="dxa"/>
            <w:tcBorders>
              <w:top w:val="nil"/>
              <w:left w:val="nil"/>
              <w:bottom w:val="single" w:sz="4" w:space="0" w:color="auto"/>
              <w:right w:val="single" w:sz="4" w:space="0" w:color="auto"/>
            </w:tcBorders>
            <w:vAlign w:val="center"/>
          </w:tcPr>
          <w:p w:rsidR="00D71DC6" w:rsidRPr="003069DD" w:rsidRDefault="00D71DC6" w:rsidP="00D41217">
            <w:pPr>
              <w:jc w:val="center"/>
            </w:pPr>
            <w:r w:rsidRPr="003069DD">
              <w:t>945 000</w:t>
            </w:r>
          </w:p>
        </w:tc>
        <w:tc>
          <w:tcPr>
            <w:tcW w:w="1559" w:type="dxa"/>
            <w:tcBorders>
              <w:top w:val="nil"/>
              <w:left w:val="nil"/>
              <w:bottom w:val="single" w:sz="4" w:space="0" w:color="auto"/>
              <w:right w:val="single" w:sz="4" w:space="0" w:color="auto"/>
            </w:tcBorders>
            <w:vAlign w:val="center"/>
          </w:tcPr>
          <w:p w:rsidR="00D71DC6" w:rsidRPr="003069DD" w:rsidRDefault="00BA77F6" w:rsidP="00D41217">
            <w:pPr>
              <w:jc w:val="center"/>
            </w:pPr>
            <w:r>
              <w:t>26 700</w:t>
            </w:r>
          </w:p>
        </w:tc>
        <w:tc>
          <w:tcPr>
            <w:tcW w:w="2839" w:type="dxa"/>
            <w:tcBorders>
              <w:top w:val="nil"/>
              <w:left w:val="nil"/>
              <w:bottom w:val="single" w:sz="4" w:space="0" w:color="auto"/>
              <w:right w:val="single" w:sz="4" w:space="0" w:color="auto"/>
            </w:tcBorders>
            <w:noWrap/>
            <w:vAlign w:val="bottom"/>
          </w:tcPr>
          <w:p w:rsidR="00D71DC6" w:rsidRPr="003069DD" w:rsidRDefault="00D71DC6" w:rsidP="00D41217"/>
        </w:tc>
      </w:tr>
      <w:tr w:rsidR="00D71DC6" w:rsidRPr="003069DD" w:rsidTr="00D41217">
        <w:trPr>
          <w:trHeight w:val="255"/>
        </w:trPr>
        <w:tc>
          <w:tcPr>
            <w:tcW w:w="6516" w:type="dxa"/>
            <w:tcBorders>
              <w:top w:val="nil"/>
              <w:left w:val="single" w:sz="4" w:space="0" w:color="auto"/>
              <w:bottom w:val="single" w:sz="4" w:space="0" w:color="auto"/>
              <w:right w:val="single" w:sz="4" w:space="0" w:color="auto"/>
            </w:tcBorders>
          </w:tcPr>
          <w:p w:rsidR="00D71DC6" w:rsidRPr="003069DD" w:rsidRDefault="00D71DC6" w:rsidP="00D41217">
            <w:r w:rsidRPr="003069DD">
              <w:t xml:space="preserve">     Všeobecný materiál (633006)</w:t>
            </w:r>
          </w:p>
        </w:tc>
        <w:tc>
          <w:tcPr>
            <w:tcW w:w="1559" w:type="dxa"/>
            <w:tcBorders>
              <w:top w:val="nil"/>
              <w:left w:val="nil"/>
              <w:bottom w:val="single" w:sz="4" w:space="0" w:color="auto"/>
              <w:right w:val="single" w:sz="4" w:space="0" w:color="auto"/>
            </w:tcBorders>
            <w:vAlign w:val="center"/>
          </w:tcPr>
          <w:p w:rsidR="00D71DC6" w:rsidRPr="00BA77F6" w:rsidRDefault="00BA77F6" w:rsidP="00D41217">
            <w:pPr>
              <w:jc w:val="center"/>
            </w:pPr>
            <w:r w:rsidRPr="00BA77F6">
              <w:t>0</w:t>
            </w:r>
          </w:p>
        </w:tc>
        <w:tc>
          <w:tcPr>
            <w:tcW w:w="1559" w:type="dxa"/>
            <w:tcBorders>
              <w:top w:val="nil"/>
              <w:left w:val="nil"/>
              <w:bottom w:val="single" w:sz="4" w:space="0" w:color="auto"/>
              <w:right w:val="single" w:sz="4" w:space="0" w:color="auto"/>
            </w:tcBorders>
            <w:vAlign w:val="center"/>
          </w:tcPr>
          <w:p w:rsidR="00D71DC6" w:rsidRPr="003069DD" w:rsidRDefault="00D71DC6" w:rsidP="00D41217">
            <w:pPr>
              <w:jc w:val="center"/>
            </w:pPr>
            <w:r w:rsidRPr="003069DD">
              <w:t>10 200</w:t>
            </w:r>
          </w:p>
        </w:tc>
        <w:tc>
          <w:tcPr>
            <w:tcW w:w="1418" w:type="dxa"/>
            <w:tcBorders>
              <w:top w:val="nil"/>
              <w:left w:val="nil"/>
              <w:bottom w:val="single" w:sz="4" w:space="0" w:color="auto"/>
              <w:right w:val="single" w:sz="4" w:space="0" w:color="auto"/>
            </w:tcBorders>
            <w:vAlign w:val="center"/>
          </w:tcPr>
          <w:p w:rsidR="00D71DC6" w:rsidRPr="003069DD" w:rsidRDefault="00D71DC6" w:rsidP="00D41217">
            <w:pPr>
              <w:jc w:val="center"/>
            </w:pPr>
            <w:r w:rsidRPr="003069DD">
              <w:t>10 200</w:t>
            </w:r>
          </w:p>
        </w:tc>
        <w:tc>
          <w:tcPr>
            <w:tcW w:w="1559" w:type="dxa"/>
            <w:tcBorders>
              <w:top w:val="nil"/>
              <w:left w:val="nil"/>
              <w:bottom w:val="single" w:sz="4" w:space="0" w:color="auto"/>
              <w:right w:val="single" w:sz="4" w:space="0" w:color="auto"/>
            </w:tcBorders>
            <w:vAlign w:val="center"/>
          </w:tcPr>
          <w:p w:rsidR="00D71DC6" w:rsidRPr="003069DD" w:rsidRDefault="00F71138" w:rsidP="00F71138">
            <w:pPr>
              <w:jc w:val="center"/>
            </w:pPr>
            <w:r>
              <w:t>3</w:t>
            </w:r>
            <w:r w:rsidR="00D71DC6" w:rsidRPr="003069DD">
              <w:t xml:space="preserve"> </w:t>
            </w:r>
            <w:r>
              <w:t>0</w:t>
            </w:r>
            <w:r w:rsidR="00D71DC6" w:rsidRPr="003069DD">
              <w:t>00</w:t>
            </w:r>
          </w:p>
        </w:tc>
        <w:tc>
          <w:tcPr>
            <w:tcW w:w="2839" w:type="dxa"/>
            <w:tcBorders>
              <w:top w:val="nil"/>
              <w:left w:val="nil"/>
              <w:bottom w:val="single" w:sz="4" w:space="0" w:color="auto"/>
              <w:right w:val="single" w:sz="4" w:space="0" w:color="auto"/>
            </w:tcBorders>
            <w:noWrap/>
            <w:vAlign w:val="bottom"/>
          </w:tcPr>
          <w:p w:rsidR="00D71DC6" w:rsidRPr="003069DD" w:rsidRDefault="00D71DC6" w:rsidP="00D41217"/>
        </w:tc>
      </w:tr>
      <w:tr w:rsidR="00BA77F6" w:rsidRPr="003069DD" w:rsidTr="00D41217">
        <w:trPr>
          <w:trHeight w:val="255"/>
        </w:trPr>
        <w:tc>
          <w:tcPr>
            <w:tcW w:w="6516" w:type="dxa"/>
            <w:tcBorders>
              <w:top w:val="nil"/>
              <w:left w:val="single" w:sz="4" w:space="0" w:color="auto"/>
              <w:bottom w:val="single" w:sz="4" w:space="0" w:color="auto"/>
              <w:right w:val="single" w:sz="4" w:space="0" w:color="auto"/>
            </w:tcBorders>
          </w:tcPr>
          <w:p w:rsidR="00BA77F6" w:rsidRPr="003069DD" w:rsidRDefault="00BA77F6" w:rsidP="00D41217">
            <w:r>
              <w:t xml:space="preserve">     Servisná podpora</w:t>
            </w:r>
          </w:p>
        </w:tc>
        <w:tc>
          <w:tcPr>
            <w:tcW w:w="1559" w:type="dxa"/>
            <w:tcBorders>
              <w:top w:val="nil"/>
              <w:left w:val="nil"/>
              <w:bottom w:val="single" w:sz="4" w:space="0" w:color="auto"/>
              <w:right w:val="single" w:sz="4" w:space="0" w:color="auto"/>
            </w:tcBorders>
            <w:vAlign w:val="center"/>
          </w:tcPr>
          <w:p w:rsidR="00BA77F6" w:rsidRPr="003069DD" w:rsidRDefault="00BA77F6" w:rsidP="00D41217">
            <w:pPr>
              <w:jc w:val="center"/>
            </w:pPr>
            <w:r>
              <w:t>0</w:t>
            </w:r>
          </w:p>
        </w:tc>
        <w:tc>
          <w:tcPr>
            <w:tcW w:w="1559" w:type="dxa"/>
            <w:tcBorders>
              <w:top w:val="nil"/>
              <w:left w:val="nil"/>
              <w:bottom w:val="single" w:sz="4" w:space="0" w:color="auto"/>
              <w:right w:val="single" w:sz="4" w:space="0" w:color="auto"/>
            </w:tcBorders>
            <w:vAlign w:val="center"/>
          </w:tcPr>
          <w:p w:rsidR="00BA77F6" w:rsidRPr="003069DD" w:rsidRDefault="00BA77F6" w:rsidP="00D41217">
            <w:pPr>
              <w:jc w:val="center"/>
            </w:pPr>
            <w:r>
              <w:t>0</w:t>
            </w:r>
          </w:p>
        </w:tc>
        <w:tc>
          <w:tcPr>
            <w:tcW w:w="1418" w:type="dxa"/>
            <w:tcBorders>
              <w:top w:val="nil"/>
              <w:left w:val="nil"/>
              <w:bottom w:val="single" w:sz="4" w:space="0" w:color="auto"/>
              <w:right w:val="single" w:sz="4" w:space="0" w:color="auto"/>
            </w:tcBorders>
            <w:vAlign w:val="center"/>
          </w:tcPr>
          <w:p w:rsidR="00BA77F6" w:rsidRPr="003069DD" w:rsidRDefault="00BA77F6" w:rsidP="00D41217">
            <w:pPr>
              <w:jc w:val="center"/>
            </w:pPr>
            <w:r>
              <w:t>0</w:t>
            </w:r>
          </w:p>
        </w:tc>
        <w:tc>
          <w:tcPr>
            <w:tcW w:w="1559" w:type="dxa"/>
            <w:tcBorders>
              <w:top w:val="nil"/>
              <w:left w:val="nil"/>
              <w:bottom w:val="single" w:sz="4" w:space="0" w:color="auto"/>
              <w:right w:val="single" w:sz="4" w:space="0" w:color="auto"/>
            </w:tcBorders>
            <w:vAlign w:val="center"/>
          </w:tcPr>
          <w:p w:rsidR="00BA77F6" w:rsidRPr="003069DD" w:rsidRDefault="00080C11" w:rsidP="00D41217">
            <w:pPr>
              <w:tabs>
                <w:tab w:val="left" w:pos="390"/>
                <w:tab w:val="center" w:pos="700"/>
              </w:tabs>
              <w:jc w:val="center"/>
            </w:pPr>
            <w:r>
              <w:t>108 200</w:t>
            </w:r>
          </w:p>
        </w:tc>
        <w:tc>
          <w:tcPr>
            <w:tcW w:w="2839" w:type="dxa"/>
            <w:tcBorders>
              <w:top w:val="nil"/>
              <w:left w:val="nil"/>
              <w:bottom w:val="single" w:sz="4" w:space="0" w:color="auto"/>
              <w:right w:val="single" w:sz="4" w:space="0" w:color="auto"/>
            </w:tcBorders>
            <w:noWrap/>
            <w:vAlign w:val="bottom"/>
          </w:tcPr>
          <w:p w:rsidR="00BA77F6" w:rsidRPr="003069DD" w:rsidRDefault="00BA77F6" w:rsidP="00D41217"/>
        </w:tc>
      </w:tr>
      <w:tr w:rsidR="00D71DC6" w:rsidRPr="003069DD" w:rsidTr="00D41217">
        <w:trPr>
          <w:trHeight w:val="255"/>
        </w:trPr>
        <w:tc>
          <w:tcPr>
            <w:tcW w:w="6516" w:type="dxa"/>
            <w:tcBorders>
              <w:top w:val="nil"/>
              <w:left w:val="single" w:sz="4" w:space="0" w:color="auto"/>
              <w:bottom w:val="single" w:sz="4" w:space="0" w:color="auto"/>
              <w:right w:val="single" w:sz="4" w:space="0" w:color="auto"/>
            </w:tcBorders>
          </w:tcPr>
          <w:p w:rsidR="00D71DC6" w:rsidRPr="003069DD" w:rsidRDefault="00D71DC6" w:rsidP="00D41217">
            <w:r w:rsidRPr="003069DD">
              <w:t xml:space="preserve">  Bežné transfery (640)</w:t>
            </w:r>
            <w:r w:rsidRPr="003069DD">
              <w:rPr>
                <w:vertAlign w:val="superscript"/>
              </w:rPr>
              <w:t>2</w:t>
            </w:r>
          </w:p>
        </w:tc>
        <w:tc>
          <w:tcPr>
            <w:tcW w:w="1559" w:type="dxa"/>
            <w:tcBorders>
              <w:top w:val="nil"/>
              <w:left w:val="nil"/>
              <w:bottom w:val="single" w:sz="4" w:space="0" w:color="auto"/>
              <w:right w:val="single" w:sz="4" w:space="0" w:color="auto"/>
            </w:tcBorders>
            <w:vAlign w:val="center"/>
          </w:tcPr>
          <w:p w:rsidR="00D71DC6" w:rsidRPr="003069DD" w:rsidRDefault="00D71DC6" w:rsidP="00D41217">
            <w:pPr>
              <w:jc w:val="center"/>
              <w:rPr>
                <w:highlight w:val="yellow"/>
              </w:rPr>
            </w:pPr>
            <w:r w:rsidRPr="003069DD">
              <w:t>0</w:t>
            </w:r>
          </w:p>
        </w:tc>
        <w:tc>
          <w:tcPr>
            <w:tcW w:w="1559" w:type="dxa"/>
            <w:tcBorders>
              <w:top w:val="nil"/>
              <w:left w:val="nil"/>
              <w:bottom w:val="single" w:sz="4" w:space="0" w:color="auto"/>
              <w:right w:val="single" w:sz="4" w:space="0" w:color="auto"/>
            </w:tcBorders>
            <w:vAlign w:val="center"/>
          </w:tcPr>
          <w:p w:rsidR="00D71DC6" w:rsidRPr="003069DD" w:rsidRDefault="00D71DC6" w:rsidP="00D41217">
            <w:pPr>
              <w:jc w:val="center"/>
              <w:rPr>
                <w:highlight w:val="yellow"/>
              </w:rPr>
            </w:pPr>
            <w:r w:rsidRPr="003069DD">
              <w:t>0</w:t>
            </w:r>
          </w:p>
        </w:tc>
        <w:tc>
          <w:tcPr>
            <w:tcW w:w="1418" w:type="dxa"/>
            <w:tcBorders>
              <w:top w:val="nil"/>
              <w:left w:val="nil"/>
              <w:bottom w:val="single" w:sz="4" w:space="0" w:color="auto"/>
              <w:right w:val="single" w:sz="4" w:space="0" w:color="auto"/>
            </w:tcBorders>
            <w:vAlign w:val="center"/>
          </w:tcPr>
          <w:p w:rsidR="00D71DC6" w:rsidRPr="003069DD" w:rsidRDefault="00D71DC6" w:rsidP="00D41217">
            <w:pPr>
              <w:jc w:val="center"/>
              <w:rPr>
                <w:highlight w:val="yellow"/>
              </w:rPr>
            </w:pPr>
            <w:r w:rsidRPr="003069DD">
              <w:t>0</w:t>
            </w:r>
          </w:p>
        </w:tc>
        <w:tc>
          <w:tcPr>
            <w:tcW w:w="1559" w:type="dxa"/>
            <w:tcBorders>
              <w:top w:val="nil"/>
              <w:left w:val="nil"/>
              <w:bottom w:val="single" w:sz="4" w:space="0" w:color="auto"/>
              <w:right w:val="single" w:sz="4" w:space="0" w:color="auto"/>
            </w:tcBorders>
            <w:vAlign w:val="center"/>
          </w:tcPr>
          <w:p w:rsidR="00D71DC6" w:rsidRPr="003069DD" w:rsidRDefault="00D71DC6" w:rsidP="00D41217">
            <w:pPr>
              <w:tabs>
                <w:tab w:val="left" w:pos="390"/>
                <w:tab w:val="center" w:pos="700"/>
              </w:tabs>
              <w:jc w:val="center"/>
              <w:rPr>
                <w:highlight w:val="yellow"/>
              </w:rPr>
            </w:pPr>
            <w:r w:rsidRPr="003069DD">
              <w:t>0</w:t>
            </w:r>
          </w:p>
        </w:tc>
        <w:tc>
          <w:tcPr>
            <w:tcW w:w="2839" w:type="dxa"/>
            <w:tcBorders>
              <w:top w:val="nil"/>
              <w:left w:val="nil"/>
              <w:bottom w:val="single" w:sz="4" w:space="0" w:color="auto"/>
              <w:right w:val="single" w:sz="4" w:space="0" w:color="auto"/>
            </w:tcBorders>
            <w:noWrap/>
            <w:vAlign w:val="bottom"/>
          </w:tcPr>
          <w:p w:rsidR="00D71DC6" w:rsidRPr="003069DD" w:rsidRDefault="00D71DC6" w:rsidP="00D41217">
            <w:r w:rsidRPr="003069DD">
              <w:t> </w:t>
            </w:r>
          </w:p>
        </w:tc>
      </w:tr>
      <w:tr w:rsidR="00D71DC6" w:rsidRPr="003069DD" w:rsidTr="00D41217">
        <w:trPr>
          <w:trHeight w:val="255"/>
        </w:trPr>
        <w:tc>
          <w:tcPr>
            <w:tcW w:w="6516" w:type="dxa"/>
            <w:tcBorders>
              <w:top w:val="nil"/>
              <w:left w:val="single" w:sz="4" w:space="0" w:color="auto"/>
              <w:bottom w:val="single" w:sz="4" w:space="0" w:color="auto"/>
              <w:right w:val="single" w:sz="4" w:space="0" w:color="auto"/>
            </w:tcBorders>
          </w:tcPr>
          <w:p w:rsidR="00D71DC6" w:rsidRPr="003069DD" w:rsidRDefault="00D71DC6" w:rsidP="00D41217">
            <w:pPr>
              <w:rPr>
                <w:b/>
                <w:bCs/>
              </w:rPr>
            </w:pPr>
            <w:r w:rsidRPr="003069DD">
              <w:rPr>
                <w:b/>
                <w:bCs/>
              </w:rPr>
              <w:t>Kapitálové výdavky (700)</w:t>
            </w:r>
          </w:p>
        </w:tc>
        <w:tc>
          <w:tcPr>
            <w:tcW w:w="1559" w:type="dxa"/>
            <w:tcBorders>
              <w:top w:val="nil"/>
              <w:left w:val="nil"/>
              <w:bottom w:val="single" w:sz="4" w:space="0" w:color="auto"/>
              <w:right w:val="single" w:sz="4" w:space="0" w:color="auto"/>
            </w:tcBorders>
            <w:vAlign w:val="center"/>
          </w:tcPr>
          <w:p w:rsidR="00D71DC6" w:rsidRPr="003069DD" w:rsidRDefault="00D41217" w:rsidP="00D41217">
            <w:pPr>
              <w:jc w:val="center"/>
              <w:rPr>
                <w:b/>
                <w:bCs/>
              </w:rPr>
            </w:pPr>
            <w:r>
              <w:rPr>
                <w:b/>
                <w:bCs/>
              </w:rPr>
              <w:t>0</w:t>
            </w:r>
          </w:p>
        </w:tc>
        <w:tc>
          <w:tcPr>
            <w:tcW w:w="1559" w:type="dxa"/>
            <w:tcBorders>
              <w:top w:val="nil"/>
              <w:left w:val="nil"/>
              <w:bottom w:val="single" w:sz="4" w:space="0" w:color="auto"/>
              <w:right w:val="single" w:sz="4" w:space="0" w:color="auto"/>
            </w:tcBorders>
            <w:vAlign w:val="center"/>
          </w:tcPr>
          <w:p w:rsidR="00D71DC6" w:rsidRPr="003069DD" w:rsidRDefault="00F4045E" w:rsidP="00D41217">
            <w:pPr>
              <w:jc w:val="center"/>
              <w:rPr>
                <w:b/>
                <w:bCs/>
              </w:rPr>
            </w:pPr>
            <w:r>
              <w:rPr>
                <w:b/>
                <w:bCs/>
              </w:rPr>
              <w:t>1 684 016</w:t>
            </w:r>
          </w:p>
        </w:tc>
        <w:tc>
          <w:tcPr>
            <w:tcW w:w="1418" w:type="dxa"/>
            <w:tcBorders>
              <w:top w:val="nil"/>
              <w:left w:val="nil"/>
              <w:bottom w:val="single" w:sz="4" w:space="0" w:color="auto"/>
              <w:right w:val="single" w:sz="4" w:space="0" w:color="auto"/>
            </w:tcBorders>
            <w:vAlign w:val="center"/>
          </w:tcPr>
          <w:p w:rsidR="00D71DC6" w:rsidRPr="003069DD" w:rsidRDefault="00D41217" w:rsidP="00D41217">
            <w:pPr>
              <w:jc w:val="center"/>
              <w:rPr>
                <w:b/>
                <w:bCs/>
              </w:rPr>
            </w:pPr>
            <w:r>
              <w:rPr>
                <w:b/>
                <w:bCs/>
              </w:rPr>
              <w:t>0</w:t>
            </w:r>
          </w:p>
        </w:tc>
        <w:tc>
          <w:tcPr>
            <w:tcW w:w="1559" w:type="dxa"/>
            <w:tcBorders>
              <w:top w:val="nil"/>
              <w:left w:val="nil"/>
              <w:bottom w:val="single" w:sz="4" w:space="0" w:color="auto"/>
              <w:right w:val="single" w:sz="4" w:space="0" w:color="auto"/>
            </w:tcBorders>
            <w:vAlign w:val="center"/>
          </w:tcPr>
          <w:p w:rsidR="00D71DC6" w:rsidRPr="003069DD" w:rsidRDefault="00D41217" w:rsidP="00D41217">
            <w:pPr>
              <w:jc w:val="center"/>
              <w:rPr>
                <w:b/>
                <w:bCs/>
              </w:rPr>
            </w:pPr>
            <w:r>
              <w:rPr>
                <w:b/>
                <w:bCs/>
              </w:rPr>
              <w:t>0</w:t>
            </w:r>
          </w:p>
        </w:tc>
        <w:tc>
          <w:tcPr>
            <w:tcW w:w="2839" w:type="dxa"/>
            <w:tcBorders>
              <w:top w:val="nil"/>
              <w:left w:val="nil"/>
              <w:bottom w:val="single" w:sz="4" w:space="0" w:color="auto"/>
              <w:right w:val="single" w:sz="4" w:space="0" w:color="auto"/>
            </w:tcBorders>
            <w:noWrap/>
            <w:vAlign w:val="bottom"/>
          </w:tcPr>
          <w:p w:rsidR="00D71DC6" w:rsidRPr="003069DD" w:rsidRDefault="00D71DC6" w:rsidP="00D41217">
            <w:r w:rsidRPr="003069DD">
              <w:t> </w:t>
            </w:r>
          </w:p>
        </w:tc>
      </w:tr>
      <w:tr w:rsidR="00D41217" w:rsidRPr="003069DD" w:rsidTr="00D41217">
        <w:trPr>
          <w:trHeight w:val="255"/>
        </w:trPr>
        <w:tc>
          <w:tcPr>
            <w:tcW w:w="6516" w:type="dxa"/>
            <w:tcBorders>
              <w:top w:val="nil"/>
              <w:left w:val="single" w:sz="4" w:space="0" w:color="auto"/>
              <w:bottom w:val="single" w:sz="4" w:space="0" w:color="auto"/>
              <w:right w:val="single" w:sz="4" w:space="0" w:color="auto"/>
            </w:tcBorders>
          </w:tcPr>
          <w:p w:rsidR="00D41217" w:rsidRPr="003069DD" w:rsidRDefault="00D41217" w:rsidP="00D41217">
            <w:r w:rsidRPr="003069DD">
              <w:t xml:space="preserve">  Obstarávanie kapitálových aktív – softvér (711003)</w:t>
            </w:r>
            <w:r w:rsidRPr="003069DD">
              <w:rPr>
                <w:vertAlign w:val="superscript"/>
              </w:rPr>
              <w:t>2</w:t>
            </w:r>
          </w:p>
        </w:tc>
        <w:tc>
          <w:tcPr>
            <w:tcW w:w="1559" w:type="dxa"/>
            <w:tcBorders>
              <w:top w:val="nil"/>
              <w:left w:val="nil"/>
              <w:bottom w:val="single" w:sz="4" w:space="0" w:color="auto"/>
              <w:right w:val="single" w:sz="4" w:space="0" w:color="auto"/>
            </w:tcBorders>
            <w:vAlign w:val="center"/>
          </w:tcPr>
          <w:p w:rsidR="00D41217" w:rsidRPr="003069DD" w:rsidRDefault="00D41217" w:rsidP="00D41217">
            <w:pPr>
              <w:jc w:val="center"/>
            </w:pPr>
            <w:r>
              <w:t>0</w:t>
            </w:r>
          </w:p>
        </w:tc>
        <w:tc>
          <w:tcPr>
            <w:tcW w:w="1559" w:type="dxa"/>
            <w:tcBorders>
              <w:top w:val="nil"/>
              <w:left w:val="nil"/>
              <w:bottom w:val="single" w:sz="4" w:space="0" w:color="auto"/>
              <w:right w:val="single" w:sz="4" w:space="0" w:color="auto"/>
            </w:tcBorders>
            <w:vAlign w:val="center"/>
          </w:tcPr>
          <w:p w:rsidR="00D41217" w:rsidRPr="003069DD" w:rsidRDefault="00F4045E" w:rsidP="00D41217">
            <w:pPr>
              <w:jc w:val="center"/>
            </w:pPr>
            <w:r>
              <w:t>1</w:t>
            </w:r>
            <w:r w:rsidR="00824888">
              <w:t xml:space="preserve"> 6</w:t>
            </w:r>
            <w:r>
              <w:t>84 016</w:t>
            </w:r>
          </w:p>
        </w:tc>
        <w:tc>
          <w:tcPr>
            <w:tcW w:w="1418" w:type="dxa"/>
            <w:tcBorders>
              <w:top w:val="nil"/>
              <w:left w:val="nil"/>
              <w:bottom w:val="single" w:sz="4" w:space="0" w:color="auto"/>
              <w:right w:val="single" w:sz="4" w:space="0" w:color="auto"/>
            </w:tcBorders>
            <w:vAlign w:val="center"/>
          </w:tcPr>
          <w:p w:rsidR="00D41217" w:rsidRPr="003069DD" w:rsidRDefault="00D41217" w:rsidP="00D41217">
            <w:pPr>
              <w:jc w:val="center"/>
            </w:pPr>
            <w:r>
              <w:t>0</w:t>
            </w:r>
          </w:p>
        </w:tc>
        <w:tc>
          <w:tcPr>
            <w:tcW w:w="1559" w:type="dxa"/>
            <w:tcBorders>
              <w:top w:val="nil"/>
              <w:left w:val="nil"/>
              <w:bottom w:val="single" w:sz="4" w:space="0" w:color="auto"/>
              <w:right w:val="single" w:sz="4" w:space="0" w:color="auto"/>
            </w:tcBorders>
            <w:vAlign w:val="center"/>
          </w:tcPr>
          <w:p w:rsidR="00D41217" w:rsidRPr="003069DD" w:rsidRDefault="00D41217" w:rsidP="00D41217">
            <w:pPr>
              <w:jc w:val="center"/>
            </w:pPr>
            <w:r>
              <w:t>0</w:t>
            </w:r>
          </w:p>
        </w:tc>
        <w:tc>
          <w:tcPr>
            <w:tcW w:w="2839" w:type="dxa"/>
            <w:tcBorders>
              <w:top w:val="nil"/>
              <w:left w:val="nil"/>
              <w:bottom w:val="single" w:sz="4" w:space="0" w:color="auto"/>
              <w:right w:val="single" w:sz="4" w:space="0" w:color="auto"/>
            </w:tcBorders>
            <w:noWrap/>
            <w:vAlign w:val="bottom"/>
          </w:tcPr>
          <w:p w:rsidR="00D41217" w:rsidRPr="003069DD" w:rsidRDefault="00D41217" w:rsidP="00D41217">
            <w:r w:rsidRPr="003069DD">
              <w:t>úprava informačných systémov a servisná podpora</w:t>
            </w:r>
          </w:p>
        </w:tc>
      </w:tr>
      <w:tr w:rsidR="00D41217" w:rsidRPr="003069DD" w:rsidTr="00D41217">
        <w:trPr>
          <w:trHeight w:val="255"/>
        </w:trPr>
        <w:tc>
          <w:tcPr>
            <w:tcW w:w="6516" w:type="dxa"/>
            <w:tcBorders>
              <w:top w:val="nil"/>
              <w:left w:val="single" w:sz="4" w:space="0" w:color="auto"/>
              <w:bottom w:val="single" w:sz="4" w:space="0" w:color="auto"/>
              <w:right w:val="single" w:sz="4" w:space="0" w:color="auto"/>
            </w:tcBorders>
          </w:tcPr>
          <w:p w:rsidR="00D41217" w:rsidRPr="003069DD" w:rsidRDefault="00D41217" w:rsidP="00D41217">
            <w:r w:rsidRPr="003069DD">
              <w:t xml:space="preserve">  Kapitálové transfery (720)</w:t>
            </w:r>
            <w:r w:rsidRPr="003069DD">
              <w:rPr>
                <w:vertAlign w:val="superscript"/>
              </w:rPr>
              <w:t>2</w:t>
            </w:r>
          </w:p>
        </w:tc>
        <w:tc>
          <w:tcPr>
            <w:tcW w:w="1559" w:type="dxa"/>
            <w:tcBorders>
              <w:top w:val="nil"/>
              <w:left w:val="nil"/>
              <w:bottom w:val="single" w:sz="4" w:space="0" w:color="auto"/>
              <w:right w:val="single" w:sz="4" w:space="0" w:color="auto"/>
            </w:tcBorders>
            <w:vAlign w:val="center"/>
          </w:tcPr>
          <w:p w:rsidR="00D41217" w:rsidRPr="003069DD" w:rsidRDefault="00D41217" w:rsidP="00D41217">
            <w:pPr>
              <w:jc w:val="center"/>
            </w:pPr>
            <w:r w:rsidRPr="003069DD">
              <w:t>0</w:t>
            </w:r>
          </w:p>
        </w:tc>
        <w:tc>
          <w:tcPr>
            <w:tcW w:w="1559" w:type="dxa"/>
            <w:tcBorders>
              <w:top w:val="nil"/>
              <w:left w:val="nil"/>
              <w:bottom w:val="single" w:sz="4" w:space="0" w:color="auto"/>
              <w:right w:val="single" w:sz="4" w:space="0" w:color="auto"/>
            </w:tcBorders>
            <w:vAlign w:val="center"/>
          </w:tcPr>
          <w:p w:rsidR="00D41217" w:rsidRPr="003069DD" w:rsidRDefault="00D41217" w:rsidP="00D41217">
            <w:pPr>
              <w:jc w:val="center"/>
            </w:pPr>
            <w:r w:rsidRPr="003069DD">
              <w:t>0</w:t>
            </w:r>
          </w:p>
        </w:tc>
        <w:tc>
          <w:tcPr>
            <w:tcW w:w="1418" w:type="dxa"/>
            <w:tcBorders>
              <w:top w:val="nil"/>
              <w:left w:val="nil"/>
              <w:bottom w:val="single" w:sz="4" w:space="0" w:color="auto"/>
              <w:right w:val="single" w:sz="4" w:space="0" w:color="auto"/>
            </w:tcBorders>
            <w:vAlign w:val="center"/>
          </w:tcPr>
          <w:p w:rsidR="00D41217" w:rsidRPr="003069DD" w:rsidRDefault="00D41217" w:rsidP="00D41217">
            <w:pPr>
              <w:jc w:val="center"/>
            </w:pPr>
            <w:r w:rsidRPr="003069DD">
              <w:t>0</w:t>
            </w:r>
          </w:p>
        </w:tc>
        <w:tc>
          <w:tcPr>
            <w:tcW w:w="1559" w:type="dxa"/>
            <w:tcBorders>
              <w:top w:val="nil"/>
              <w:left w:val="nil"/>
              <w:bottom w:val="single" w:sz="4" w:space="0" w:color="auto"/>
              <w:right w:val="single" w:sz="4" w:space="0" w:color="auto"/>
            </w:tcBorders>
            <w:vAlign w:val="center"/>
          </w:tcPr>
          <w:p w:rsidR="00D41217" w:rsidRPr="003069DD" w:rsidRDefault="00D41217" w:rsidP="00D41217">
            <w:pPr>
              <w:jc w:val="center"/>
            </w:pPr>
            <w:r w:rsidRPr="003069DD">
              <w:t>0</w:t>
            </w:r>
          </w:p>
        </w:tc>
        <w:tc>
          <w:tcPr>
            <w:tcW w:w="2839" w:type="dxa"/>
            <w:tcBorders>
              <w:top w:val="nil"/>
              <w:left w:val="nil"/>
              <w:bottom w:val="single" w:sz="4" w:space="0" w:color="auto"/>
              <w:right w:val="single" w:sz="4" w:space="0" w:color="auto"/>
            </w:tcBorders>
            <w:noWrap/>
            <w:vAlign w:val="bottom"/>
          </w:tcPr>
          <w:p w:rsidR="00D41217" w:rsidRPr="003069DD" w:rsidRDefault="00D41217" w:rsidP="00D41217">
            <w:r w:rsidRPr="003069DD">
              <w:t> </w:t>
            </w:r>
          </w:p>
        </w:tc>
      </w:tr>
      <w:tr w:rsidR="00D41217" w:rsidRPr="003069DD" w:rsidTr="00D41217">
        <w:trPr>
          <w:trHeight w:val="255"/>
        </w:trPr>
        <w:tc>
          <w:tcPr>
            <w:tcW w:w="6516" w:type="dxa"/>
            <w:tcBorders>
              <w:top w:val="nil"/>
              <w:left w:val="single" w:sz="4" w:space="0" w:color="auto"/>
              <w:bottom w:val="single" w:sz="4" w:space="0" w:color="auto"/>
              <w:right w:val="single" w:sz="4" w:space="0" w:color="auto"/>
            </w:tcBorders>
          </w:tcPr>
          <w:p w:rsidR="00D41217" w:rsidRPr="003069DD" w:rsidRDefault="00D41217" w:rsidP="00D41217">
            <w:r w:rsidRPr="003069DD">
              <w:rPr>
                <w:b/>
                <w:bCs/>
              </w:rPr>
              <w:t>Výdavky z transakcií s finančnými aktívami a finančnými pasívami (800)</w:t>
            </w:r>
          </w:p>
        </w:tc>
        <w:tc>
          <w:tcPr>
            <w:tcW w:w="1559" w:type="dxa"/>
            <w:tcBorders>
              <w:top w:val="nil"/>
              <w:left w:val="nil"/>
              <w:bottom w:val="single" w:sz="4" w:space="0" w:color="auto"/>
              <w:right w:val="single" w:sz="4" w:space="0" w:color="auto"/>
            </w:tcBorders>
            <w:shd w:val="clear" w:color="auto" w:fill="FFFF99"/>
            <w:vAlign w:val="center"/>
          </w:tcPr>
          <w:p w:rsidR="00D41217" w:rsidRPr="003069DD" w:rsidRDefault="00D41217" w:rsidP="00D41217">
            <w:pPr>
              <w:jc w:val="center"/>
            </w:pPr>
            <w:r w:rsidRPr="003069DD">
              <w:rPr>
                <w:b/>
                <w:bCs/>
              </w:rPr>
              <w:t>0</w:t>
            </w:r>
          </w:p>
        </w:tc>
        <w:tc>
          <w:tcPr>
            <w:tcW w:w="1559" w:type="dxa"/>
            <w:tcBorders>
              <w:top w:val="nil"/>
              <w:left w:val="nil"/>
              <w:bottom w:val="single" w:sz="4" w:space="0" w:color="auto"/>
              <w:right w:val="single" w:sz="4" w:space="0" w:color="auto"/>
            </w:tcBorders>
            <w:shd w:val="clear" w:color="auto" w:fill="FFFF99"/>
            <w:vAlign w:val="center"/>
          </w:tcPr>
          <w:p w:rsidR="00D41217" w:rsidRPr="003069DD" w:rsidRDefault="00D41217" w:rsidP="00D41217">
            <w:pPr>
              <w:jc w:val="center"/>
            </w:pPr>
            <w:r w:rsidRPr="003069DD">
              <w:rPr>
                <w:b/>
                <w:bCs/>
              </w:rPr>
              <w:t>0</w:t>
            </w:r>
          </w:p>
        </w:tc>
        <w:tc>
          <w:tcPr>
            <w:tcW w:w="1418" w:type="dxa"/>
            <w:tcBorders>
              <w:top w:val="nil"/>
              <w:left w:val="nil"/>
              <w:bottom w:val="single" w:sz="4" w:space="0" w:color="auto"/>
              <w:right w:val="single" w:sz="4" w:space="0" w:color="auto"/>
            </w:tcBorders>
            <w:shd w:val="clear" w:color="auto" w:fill="FFFF99"/>
            <w:vAlign w:val="center"/>
          </w:tcPr>
          <w:p w:rsidR="00D41217" w:rsidRPr="003069DD" w:rsidRDefault="00D41217" w:rsidP="00D41217">
            <w:pPr>
              <w:jc w:val="center"/>
            </w:pPr>
            <w:r w:rsidRPr="003069DD">
              <w:rPr>
                <w:b/>
                <w:bCs/>
              </w:rPr>
              <w:t>0</w:t>
            </w:r>
          </w:p>
        </w:tc>
        <w:tc>
          <w:tcPr>
            <w:tcW w:w="1559" w:type="dxa"/>
            <w:tcBorders>
              <w:top w:val="nil"/>
              <w:left w:val="nil"/>
              <w:bottom w:val="single" w:sz="4" w:space="0" w:color="auto"/>
              <w:right w:val="single" w:sz="4" w:space="0" w:color="auto"/>
            </w:tcBorders>
            <w:shd w:val="clear" w:color="auto" w:fill="FFFF99"/>
            <w:vAlign w:val="center"/>
          </w:tcPr>
          <w:p w:rsidR="00D41217" w:rsidRPr="003069DD" w:rsidRDefault="00D41217" w:rsidP="00D41217">
            <w:pPr>
              <w:jc w:val="center"/>
            </w:pPr>
            <w:r w:rsidRPr="003069DD">
              <w:rPr>
                <w:b/>
                <w:bCs/>
              </w:rPr>
              <w:t>0</w:t>
            </w:r>
          </w:p>
        </w:tc>
        <w:tc>
          <w:tcPr>
            <w:tcW w:w="2839" w:type="dxa"/>
            <w:tcBorders>
              <w:top w:val="nil"/>
              <w:left w:val="nil"/>
              <w:bottom w:val="single" w:sz="4" w:space="0" w:color="auto"/>
              <w:right w:val="single" w:sz="4" w:space="0" w:color="auto"/>
            </w:tcBorders>
            <w:noWrap/>
            <w:vAlign w:val="bottom"/>
          </w:tcPr>
          <w:p w:rsidR="00D41217" w:rsidRPr="003069DD" w:rsidRDefault="00D41217" w:rsidP="00D41217">
            <w:r w:rsidRPr="003069DD">
              <w:t> </w:t>
            </w:r>
          </w:p>
        </w:tc>
      </w:tr>
      <w:tr w:rsidR="00D41217" w:rsidRPr="003069DD" w:rsidTr="00D41217">
        <w:trPr>
          <w:trHeight w:val="255"/>
        </w:trPr>
        <w:tc>
          <w:tcPr>
            <w:tcW w:w="65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41217" w:rsidRPr="003069DD" w:rsidRDefault="00D41217" w:rsidP="00D41217">
            <w:pPr>
              <w:rPr>
                <w:b/>
                <w:bCs/>
              </w:rPr>
            </w:pPr>
            <w:r w:rsidRPr="003069DD">
              <w:rPr>
                <w:b/>
                <w:bCs/>
              </w:rPr>
              <w:t>Dopad na výdavky verejnej správy celkom</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tcPr>
          <w:p w:rsidR="00D41217" w:rsidRPr="003069DD" w:rsidRDefault="00BA77F6" w:rsidP="00D41217">
            <w:pPr>
              <w:jc w:val="center"/>
              <w:rPr>
                <w:b/>
                <w:bCs/>
              </w:rPr>
            </w:pPr>
            <w:r>
              <w:rPr>
                <w:b/>
                <w:bCs/>
              </w:rPr>
              <w:t>0</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tcPr>
          <w:p w:rsidR="00D41217" w:rsidRPr="003069DD" w:rsidRDefault="00F4045E" w:rsidP="00D41217">
            <w:pPr>
              <w:jc w:val="center"/>
              <w:rPr>
                <w:b/>
                <w:bCs/>
              </w:rPr>
            </w:pPr>
            <w:r>
              <w:rPr>
                <w:b/>
                <w:bCs/>
              </w:rPr>
              <w:t>3 635 216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tcPr>
          <w:p w:rsidR="00D41217" w:rsidRPr="003069DD" w:rsidRDefault="00BA77F6" w:rsidP="00D41217">
            <w:pPr>
              <w:jc w:val="center"/>
              <w:rPr>
                <w:b/>
                <w:bCs/>
              </w:rPr>
            </w:pPr>
            <w:r>
              <w:rPr>
                <w:b/>
                <w:bCs/>
              </w:rPr>
              <w:t>1 951 200</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tcPr>
          <w:p w:rsidR="00D41217" w:rsidRPr="003069DD" w:rsidRDefault="00080C11" w:rsidP="00F71138">
            <w:pPr>
              <w:jc w:val="center"/>
              <w:rPr>
                <w:b/>
                <w:bCs/>
              </w:rPr>
            </w:pPr>
            <w:r>
              <w:rPr>
                <w:b/>
                <w:bCs/>
              </w:rPr>
              <w:t>437 900</w:t>
            </w:r>
          </w:p>
        </w:tc>
        <w:tc>
          <w:tcPr>
            <w:tcW w:w="283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D41217" w:rsidRPr="003069DD" w:rsidRDefault="00D41217" w:rsidP="00D41217">
            <w:r w:rsidRPr="003069DD">
              <w:t> </w:t>
            </w:r>
          </w:p>
        </w:tc>
      </w:tr>
    </w:tbl>
    <w:p w:rsidR="00085627" w:rsidRDefault="00D71DC6" w:rsidP="00D71DC6">
      <w:pPr>
        <w:tabs>
          <w:tab w:val="num" w:pos="1080"/>
        </w:tabs>
        <w:ind w:left="-900"/>
        <w:jc w:val="both"/>
        <w:rPr>
          <w:bCs/>
          <w:sz w:val="20"/>
          <w:szCs w:val="20"/>
        </w:rPr>
      </w:pPr>
      <w:r>
        <w:rPr>
          <w:bCs/>
          <w:sz w:val="20"/>
          <w:szCs w:val="20"/>
        </w:rPr>
        <w:t xml:space="preserve">       </w:t>
      </w:r>
    </w:p>
    <w:p w:rsidR="00D71DC6" w:rsidRPr="007D5748" w:rsidRDefault="00085627" w:rsidP="00085627">
      <w:pPr>
        <w:tabs>
          <w:tab w:val="num" w:pos="-567"/>
        </w:tabs>
        <w:ind w:left="-900"/>
        <w:jc w:val="both"/>
        <w:rPr>
          <w:bCs/>
          <w:sz w:val="20"/>
          <w:szCs w:val="20"/>
        </w:rPr>
      </w:pPr>
      <w:r>
        <w:rPr>
          <w:bCs/>
          <w:sz w:val="20"/>
          <w:szCs w:val="20"/>
        </w:rPr>
        <w:tab/>
      </w:r>
      <w:r w:rsidR="00D71DC6" w:rsidRPr="007D5748">
        <w:rPr>
          <w:bCs/>
          <w:sz w:val="20"/>
          <w:szCs w:val="20"/>
        </w:rPr>
        <w:t>2 –  výdavky rozpísať až do položiek platnej ekonomickej klasifikácie</w:t>
      </w:r>
    </w:p>
    <w:p w:rsidR="00D71DC6" w:rsidRPr="007D5748" w:rsidRDefault="00D71DC6" w:rsidP="00D71DC6">
      <w:pPr>
        <w:tabs>
          <w:tab w:val="num" w:pos="1080"/>
        </w:tabs>
        <w:ind w:left="-900"/>
        <w:jc w:val="both"/>
        <w:rPr>
          <w:bCs/>
          <w:szCs w:val="20"/>
        </w:rPr>
      </w:pPr>
    </w:p>
    <w:p w:rsidR="00D71DC6" w:rsidRPr="006E0293" w:rsidRDefault="00D71DC6" w:rsidP="00D71DC6">
      <w:pPr>
        <w:tabs>
          <w:tab w:val="num" w:pos="1080"/>
        </w:tabs>
        <w:ind w:left="-567"/>
        <w:jc w:val="both"/>
        <w:rPr>
          <w:b/>
          <w:bCs/>
          <w:sz w:val="20"/>
          <w:szCs w:val="20"/>
        </w:rPr>
      </w:pPr>
      <w:r w:rsidRPr="006E0293">
        <w:rPr>
          <w:b/>
          <w:bCs/>
          <w:sz w:val="20"/>
          <w:szCs w:val="20"/>
        </w:rPr>
        <w:t>Poznámka:</w:t>
      </w:r>
    </w:p>
    <w:p w:rsidR="00D71DC6" w:rsidRPr="006E0293" w:rsidRDefault="00D71DC6" w:rsidP="00D71DC6">
      <w:pPr>
        <w:tabs>
          <w:tab w:val="num" w:pos="1080"/>
        </w:tabs>
        <w:ind w:left="-567"/>
        <w:jc w:val="both"/>
        <w:rPr>
          <w:bCs/>
          <w:sz w:val="20"/>
          <w:szCs w:val="20"/>
        </w:rPr>
      </w:pPr>
      <w:r w:rsidRPr="006E0293">
        <w:rPr>
          <w:bCs/>
          <w:sz w:val="20"/>
          <w:szCs w:val="20"/>
        </w:rPr>
        <w:t>Ak sa vplyv týka viacerých subjektov verejnej správy, vypĺňa sa samostatná tabuľka za každý subjekt.</w:t>
      </w:r>
    </w:p>
    <w:p w:rsidR="00D71DC6" w:rsidRPr="007D5748" w:rsidRDefault="00D71DC6" w:rsidP="00D71DC6">
      <w:pPr>
        <w:tabs>
          <w:tab w:val="num" w:pos="1080"/>
        </w:tabs>
        <w:ind w:left="-900"/>
        <w:jc w:val="both"/>
        <w:rPr>
          <w:bCs/>
          <w:sz w:val="20"/>
          <w:szCs w:val="20"/>
        </w:rPr>
      </w:pPr>
    </w:p>
    <w:p w:rsidR="00D71DC6" w:rsidRPr="007D5748" w:rsidRDefault="00D71DC6" w:rsidP="00D71DC6">
      <w:pPr>
        <w:tabs>
          <w:tab w:val="num" w:pos="1080"/>
        </w:tabs>
        <w:ind w:left="-900"/>
        <w:jc w:val="both"/>
        <w:rPr>
          <w:bCs/>
          <w:sz w:val="20"/>
          <w:szCs w:val="20"/>
        </w:rPr>
      </w:pPr>
    </w:p>
    <w:p w:rsidR="00D71DC6" w:rsidRPr="007D5748" w:rsidRDefault="00D71DC6" w:rsidP="00D71DC6">
      <w:pPr>
        <w:tabs>
          <w:tab w:val="num" w:pos="1080"/>
        </w:tabs>
        <w:ind w:left="-900"/>
        <w:jc w:val="both"/>
        <w:rPr>
          <w:bCs/>
          <w:sz w:val="20"/>
          <w:szCs w:val="20"/>
        </w:rPr>
      </w:pPr>
    </w:p>
    <w:p w:rsidR="00D71DC6" w:rsidRDefault="00D71DC6" w:rsidP="00D71DC6">
      <w:pPr>
        <w:tabs>
          <w:tab w:val="num" w:pos="1080"/>
        </w:tabs>
        <w:ind w:left="-900"/>
        <w:jc w:val="both"/>
        <w:rPr>
          <w:bCs/>
          <w:sz w:val="20"/>
          <w:szCs w:val="20"/>
        </w:rPr>
      </w:pPr>
    </w:p>
    <w:p w:rsidR="00D71DC6" w:rsidRDefault="00D71DC6" w:rsidP="00D71DC6">
      <w:pPr>
        <w:tabs>
          <w:tab w:val="num" w:pos="1080"/>
        </w:tabs>
        <w:ind w:left="-900"/>
        <w:jc w:val="both"/>
        <w:rPr>
          <w:bCs/>
          <w:sz w:val="20"/>
          <w:szCs w:val="20"/>
        </w:rPr>
      </w:pPr>
    </w:p>
    <w:p w:rsidR="00D71DC6" w:rsidRDefault="00D71DC6" w:rsidP="00D71DC6">
      <w:pPr>
        <w:tabs>
          <w:tab w:val="num" w:pos="1080"/>
        </w:tabs>
        <w:ind w:left="-900"/>
        <w:jc w:val="both"/>
        <w:rPr>
          <w:bCs/>
          <w:sz w:val="20"/>
          <w:szCs w:val="20"/>
        </w:rPr>
      </w:pPr>
    </w:p>
    <w:p w:rsidR="00D71DC6" w:rsidRDefault="00D71DC6" w:rsidP="00D71DC6">
      <w:pPr>
        <w:tabs>
          <w:tab w:val="num" w:pos="1080"/>
        </w:tabs>
        <w:ind w:left="-900"/>
        <w:jc w:val="both"/>
        <w:rPr>
          <w:bCs/>
          <w:sz w:val="20"/>
          <w:szCs w:val="20"/>
        </w:rPr>
      </w:pPr>
    </w:p>
    <w:p w:rsidR="00D71DC6" w:rsidRDefault="00D71DC6" w:rsidP="00D71DC6">
      <w:pPr>
        <w:tabs>
          <w:tab w:val="num" w:pos="1080"/>
        </w:tabs>
        <w:ind w:left="-900"/>
        <w:jc w:val="both"/>
        <w:rPr>
          <w:bCs/>
          <w:sz w:val="20"/>
          <w:szCs w:val="20"/>
        </w:rPr>
      </w:pPr>
    </w:p>
    <w:p w:rsidR="00D71DC6" w:rsidRDefault="00D71DC6" w:rsidP="00D71DC6">
      <w:pPr>
        <w:tabs>
          <w:tab w:val="num" w:pos="1080"/>
        </w:tabs>
        <w:ind w:left="-900"/>
        <w:jc w:val="both"/>
        <w:rPr>
          <w:bCs/>
          <w:sz w:val="20"/>
          <w:szCs w:val="20"/>
        </w:rPr>
      </w:pPr>
    </w:p>
    <w:p w:rsidR="00D71DC6" w:rsidRDefault="00D71DC6" w:rsidP="00D71DC6">
      <w:pPr>
        <w:tabs>
          <w:tab w:val="num" w:pos="1080"/>
        </w:tabs>
        <w:ind w:left="-900"/>
        <w:jc w:val="both"/>
        <w:rPr>
          <w:bCs/>
          <w:sz w:val="20"/>
          <w:szCs w:val="20"/>
        </w:rPr>
      </w:pPr>
    </w:p>
    <w:p w:rsidR="00D71DC6" w:rsidRDefault="00D71DC6" w:rsidP="00D71DC6">
      <w:pPr>
        <w:tabs>
          <w:tab w:val="num" w:pos="1080"/>
        </w:tabs>
        <w:ind w:left="-900"/>
        <w:jc w:val="both"/>
        <w:rPr>
          <w:bCs/>
          <w:sz w:val="20"/>
          <w:szCs w:val="20"/>
        </w:rPr>
      </w:pPr>
    </w:p>
    <w:p w:rsidR="00D71DC6" w:rsidRPr="007D5748" w:rsidRDefault="00D71DC6" w:rsidP="00D71DC6">
      <w:pPr>
        <w:tabs>
          <w:tab w:val="num" w:pos="1080"/>
        </w:tabs>
        <w:ind w:left="-900"/>
        <w:jc w:val="both"/>
        <w:rPr>
          <w:bCs/>
          <w:sz w:val="20"/>
          <w:szCs w:val="20"/>
        </w:rPr>
      </w:pPr>
    </w:p>
    <w:p w:rsidR="00D71DC6" w:rsidRPr="00372587" w:rsidRDefault="00D71DC6" w:rsidP="00D71DC6">
      <w:pPr>
        <w:tabs>
          <w:tab w:val="num" w:pos="1080"/>
        </w:tabs>
        <w:rPr>
          <w:b/>
          <w:bCs/>
          <w:szCs w:val="20"/>
        </w:rPr>
      </w:pPr>
      <w:r w:rsidRPr="00F10B53">
        <w:rPr>
          <w:b/>
          <w:bCs/>
          <w:szCs w:val="20"/>
        </w:rPr>
        <w:t xml:space="preserve">Ministerstvo zahraničných vecí </w:t>
      </w:r>
      <w:r>
        <w:rPr>
          <w:b/>
          <w:bCs/>
          <w:szCs w:val="20"/>
        </w:rPr>
        <w:t>a európskych záležitostí</w:t>
      </w:r>
      <w:r w:rsidRPr="00F10B53">
        <w:rPr>
          <w:b/>
          <w:bCs/>
          <w:szCs w:val="20"/>
        </w:rPr>
        <w:t xml:space="preserve"> Slovenskej republiky</w:t>
      </w:r>
    </w:p>
    <w:p w:rsidR="00D71DC6" w:rsidRPr="007D5748" w:rsidRDefault="00D71DC6" w:rsidP="00D71DC6">
      <w:pPr>
        <w:tabs>
          <w:tab w:val="left" w:pos="1715"/>
        </w:tabs>
        <w:jc w:val="both"/>
        <w:rPr>
          <w:bCs/>
          <w:szCs w:val="20"/>
        </w:rPr>
      </w:pPr>
      <w:r>
        <w:rPr>
          <w:bCs/>
          <w:szCs w:val="20"/>
        </w:rPr>
        <w:tab/>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516"/>
        <w:gridCol w:w="1559"/>
        <w:gridCol w:w="1559"/>
        <w:gridCol w:w="1276"/>
        <w:gridCol w:w="1559"/>
        <w:gridCol w:w="2981"/>
      </w:tblGrid>
      <w:tr w:rsidR="00D71DC6" w:rsidRPr="000B35E2" w:rsidTr="00D41217">
        <w:trPr>
          <w:cantSplit/>
          <w:trHeight w:val="255"/>
        </w:trPr>
        <w:tc>
          <w:tcPr>
            <w:tcW w:w="6516"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D71DC6" w:rsidRPr="000B35E2" w:rsidRDefault="00D71DC6" w:rsidP="00D41217">
            <w:pPr>
              <w:jc w:val="center"/>
              <w:rPr>
                <w:b/>
                <w:bCs/>
              </w:rPr>
            </w:pPr>
            <w:r w:rsidRPr="000B35E2">
              <w:rPr>
                <w:b/>
                <w:bCs/>
              </w:rPr>
              <w:t>Výdavky (v eurách)</w:t>
            </w:r>
          </w:p>
        </w:tc>
        <w:tc>
          <w:tcPr>
            <w:tcW w:w="5953"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D71DC6" w:rsidRPr="000B35E2" w:rsidRDefault="00D71DC6" w:rsidP="00D41217">
            <w:pPr>
              <w:jc w:val="center"/>
              <w:rPr>
                <w:b/>
                <w:bCs/>
              </w:rPr>
            </w:pPr>
            <w:r w:rsidRPr="000B35E2">
              <w:rPr>
                <w:b/>
                <w:bCs/>
              </w:rPr>
              <w:t>Vplyv na rozpočet verejnej správy</w:t>
            </w:r>
          </w:p>
        </w:tc>
        <w:tc>
          <w:tcPr>
            <w:tcW w:w="298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71DC6" w:rsidRPr="000B35E2" w:rsidRDefault="00D71DC6" w:rsidP="00D41217">
            <w:pPr>
              <w:jc w:val="center"/>
              <w:rPr>
                <w:b/>
                <w:bCs/>
              </w:rPr>
            </w:pPr>
            <w:r w:rsidRPr="000B35E2">
              <w:rPr>
                <w:b/>
                <w:bCs/>
              </w:rPr>
              <w:t>poznámka</w:t>
            </w:r>
          </w:p>
        </w:tc>
      </w:tr>
      <w:tr w:rsidR="00D71DC6" w:rsidRPr="000B35E2" w:rsidTr="00D41217">
        <w:trPr>
          <w:cantSplit/>
          <w:trHeight w:val="255"/>
        </w:trPr>
        <w:tc>
          <w:tcPr>
            <w:tcW w:w="6516" w:type="dxa"/>
            <w:vMerge/>
            <w:tcBorders>
              <w:top w:val="single" w:sz="4" w:space="0" w:color="auto"/>
              <w:left w:val="single" w:sz="4" w:space="0" w:color="auto"/>
              <w:bottom w:val="single" w:sz="4" w:space="0" w:color="000000"/>
              <w:right w:val="single" w:sz="4" w:space="0" w:color="auto"/>
            </w:tcBorders>
            <w:vAlign w:val="center"/>
          </w:tcPr>
          <w:p w:rsidR="00D71DC6" w:rsidRPr="000B35E2" w:rsidRDefault="00D71DC6" w:rsidP="00D41217">
            <w:pPr>
              <w:rPr>
                <w:b/>
                <w:bCs/>
                <w:color w:val="FFFFFF"/>
              </w:rPr>
            </w:pPr>
          </w:p>
        </w:tc>
        <w:tc>
          <w:tcPr>
            <w:tcW w:w="1559" w:type="dxa"/>
            <w:tcBorders>
              <w:top w:val="nil"/>
              <w:left w:val="nil"/>
              <w:bottom w:val="single" w:sz="4" w:space="0" w:color="auto"/>
              <w:right w:val="single" w:sz="4" w:space="0" w:color="auto"/>
            </w:tcBorders>
            <w:shd w:val="clear" w:color="auto" w:fill="BFBFBF" w:themeFill="background1" w:themeFillShade="BF"/>
          </w:tcPr>
          <w:p w:rsidR="00D71DC6" w:rsidRPr="000B35E2" w:rsidRDefault="00D71DC6" w:rsidP="00D41217">
            <w:pPr>
              <w:jc w:val="center"/>
              <w:rPr>
                <w:b/>
                <w:bCs/>
              </w:rPr>
            </w:pPr>
            <w:r w:rsidRPr="000B35E2">
              <w:rPr>
                <w:b/>
                <w:bCs/>
              </w:rPr>
              <w:t>2019</w:t>
            </w:r>
          </w:p>
        </w:tc>
        <w:tc>
          <w:tcPr>
            <w:tcW w:w="1559" w:type="dxa"/>
            <w:tcBorders>
              <w:top w:val="nil"/>
              <w:left w:val="nil"/>
              <w:bottom w:val="single" w:sz="4" w:space="0" w:color="auto"/>
              <w:right w:val="single" w:sz="4" w:space="0" w:color="auto"/>
            </w:tcBorders>
            <w:shd w:val="clear" w:color="auto" w:fill="BFBFBF" w:themeFill="background1" w:themeFillShade="BF"/>
          </w:tcPr>
          <w:p w:rsidR="00D71DC6" w:rsidRPr="000B35E2" w:rsidRDefault="00D71DC6" w:rsidP="00D41217">
            <w:pPr>
              <w:jc w:val="center"/>
              <w:rPr>
                <w:b/>
                <w:bCs/>
              </w:rPr>
            </w:pPr>
            <w:r w:rsidRPr="000B35E2">
              <w:rPr>
                <w:b/>
                <w:bCs/>
              </w:rPr>
              <w:t>2020</w:t>
            </w:r>
          </w:p>
        </w:tc>
        <w:tc>
          <w:tcPr>
            <w:tcW w:w="1276" w:type="dxa"/>
            <w:tcBorders>
              <w:top w:val="nil"/>
              <w:left w:val="nil"/>
              <w:bottom w:val="single" w:sz="4" w:space="0" w:color="auto"/>
              <w:right w:val="single" w:sz="4" w:space="0" w:color="auto"/>
            </w:tcBorders>
            <w:shd w:val="clear" w:color="auto" w:fill="BFBFBF" w:themeFill="background1" w:themeFillShade="BF"/>
          </w:tcPr>
          <w:p w:rsidR="00D71DC6" w:rsidRPr="000B35E2" w:rsidRDefault="00D71DC6" w:rsidP="00D41217">
            <w:pPr>
              <w:jc w:val="center"/>
              <w:rPr>
                <w:b/>
                <w:bCs/>
              </w:rPr>
            </w:pPr>
            <w:r w:rsidRPr="000B35E2">
              <w:rPr>
                <w:b/>
                <w:bCs/>
              </w:rPr>
              <w:t>2021</w:t>
            </w:r>
          </w:p>
        </w:tc>
        <w:tc>
          <w:tcPr>
            <w:tcW w:w="1559" w:type="dxa"/>
            <w:tcBorders>
              <w:top w:val="nil"/>
              <w:left w:val="nil"/>
              <w:bottom w:val="single" w:sz="4" w:space="0" w:color="auto"/>
              <w:right w:val="single" w:sz="4" w:space="0" w:color="auto"/>
            </w:tcBorders>
            <w:shd w:val="clear" w:color="auto" w:fill="BFBFBF" w:themeFill="background1" w:themeFillShade="BF"/>
          </w:tcPr>
          <w:p w:rsidR="00D71DC6" w:rsidRPr="000B35E2" w:rsidRDefault="00D71DC6" w:rsidP="00D41217">
            <w:pPr>
              <w:jc w:val="center"/>
              <w:rPr>
                <w:b/>
                <w:bCs/>
              </w:rPr>
            </w:pPr>
            <w:r w:rsidRPr="000B35E2">
              <w:rPr>
                <w:b/>
                <w:bCs/>
              </w:rPr>
              <w:t>2022</w:t>
            </w:r>
          </w:p>
        </w:tc>
        <w:tc>
          <w:tcPr>
            <w:tcW w:w="2981" w:type="dxa"/>
            <w:vMerge/>
            <w:tcBorders>
              <w:top w:val="single" w:sz="4" w:space="0" w:color="auto"/>
              <w:left w:val="single" w:sz="4" w:space="0" w:color="auto"/>
              <w:bottom w:val="single" w:sz="4" w:space="0" w:color="auto"/>
              <w:right w:val="single" w:sz="4" w:space="0" w:color="auto"/>
            </w:tcBorders>
            <w:vAlign w:val="center"/>
          </w:tcPr>
          <w:p w:rsidR="00D71DC6" w:rsidRPr="000B35E2" w:rsidRDefault="00D71DC6" w:rsidP="00D41217">
            <w:pPr>
              <w:rPr>
                <w:b/>
                <w:bCs/>
                <w:color w:val="FFFFFF"/>
              </w:rPr>
            </w:pPr>
          </w:p>
        </w:tc>
      </w:tr>
      <w:tr w:rsidR="00D71DC6" w:rsidRPr="000B35E2" w:rsidTr="00D41217">
        <w:trPr>
          <w:trHeight w:val="255"/>
        </w:trPr>
        <w:tc>
          <w:tcPr>
            <w:tcW w:w="6516" w:type="dxa"/>
            <w:tcBorders>
              <w:top w:val="nil"/>
              <w:left w:val="single" w:sz="4" w:space="0" w:color="auto"/>
              <w:bottom w:val="single" w:sz="4" w:space="0" w:color="auto"/>
              <w:right w:val="single" w:sz="4" w:space="0" w:color="auto"/>
            </w:tcBorders>
          </w:tcPr>
          <w:p w:rsidR="00D71DC6" w:rsidRPr="000B35E2" w:rsidRDefault="00D71DC6" w:rsidP="00D41217">
            <w:pPr>
              <w:rPr>
                <w:b/>
                <w:bCs/>
              </w:rPr>
            </w:pPr>
            <w:r w:rsidRPr="000B35E2">
              <w:rPr>
                <w:b/>
                <w:bCs/>
              </w:rPr>
              <w:t>Bežné výdavky (600)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rPr>
                <w:b/>
                <w:bCs/>
              </w:rPr>
            </w:pPr>
            <w:r w:rsidRPr="000B35E2">
              <w:rPr>
                <w:b/>
                <w:bCs/>
              </w:rPr>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rPr>
                <w:b/>
                <w:bCs/>
              </w:rPr>
            </w:pPr>
            <w:r w:rsidRPr="000B35E2">
              <w:rPr>
                <w:b/>
                <w:bCs/>
              </w:rPr>
              <w:t>264 000</w:t>
            </w:r>
          </w:p>
        </w:tc>
        <w:tc>
          <w:tcPr>
            <w:tcW w:w="1276" w:type="dxa"/>
            <w:tcBorders>
              <w:top w:val="nil"/>
              <w:left w:val="nil"/>
              <w:bottom w:val="single" w:sz="4" w:space="0" w:color="auto"/>
              <w:right w:val="single" w:sz="4" w:space="0" w:color="auto"/>
            </w:tcBorders>
            <w:vAlign w:val="center"/>
          </w:tcPr>
          <w:p w:rsidR="00D71DC6" w:rsidRPr="000B35E2" w:rsidRDefault="00D71DC6" w:rsidP="00D41217">
            <w:pPr>
              <w:jc w:val="center"/>
              <w:rPr>
                <w:b/>
                <w:bCs/>
              </w:rPr>
            </w:pPr>
            <w:r w:rsidRPr="000B35E2">
              <w:rPr>
                <w:b/>
                <w:bCs/>
              </w:rPr>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rPr>
                <w:b/>
                <w:bCs/>
              </w:rPr>
            </w:pPr>
            <w:r w:rsidRPr="000B35E2">
              <w:rPr>
                <w:b/>
                <w:bCs/>
              </w:rPr>
              <w:t>0</w:t>
            </w:r>
          </w:p>
        </w:tc>
        <w:tc>
          <w:tcPr>
            <w:tcW w:w="2981" w:type="dxa"/>
            <w:tcBorders>
              <w:top w:val="nil"/>
              <w:left w:val="nil"/>
              <w:bottom w:val="single" w:sz="4" w:space="0" w:color="auto"/>
              <w:right w:val="single" w:sz="4" w:space="0" w:color="auto"/>
            </w:tcBorders>
            <w:noWrap/>
            <w:vAlign w:val="bottom"/>
          </w:tcPr>
          <w:p w:rsidR="00D71DC6" w:rsidRPr="000B35E2" w:rsidRDefault="00D71DC6" w:rsidP="00D41217">
            <w:r w:rsidRPr="000B35E2">
              <w:t> </w:t>
            </w:r>
          </w:p>
        </w:tc>
      </w:tr>
      <w:tr w:rsidR="00D71DC6" w:rsidRPr="000B35E2" w:rsidTr="00D41217">
        <w:trPr>
          <w:trHeight w:val="255"/>
        </w:trPr>
        <w:tc>
          <w:tcPr>
            <w:tcW w:w="6516" w:type="dxa"/>
            <w:tcBorders>
              <w:top w:val="nil"/>
              <w:left w:val="single" w:sz="4" w:space="0" w:color="auto"/>
              <w:bottom w:val="single" w:sz="4" w:space="0" w:color="auto"/>
              <w:right w:val="single" w:sz="4" w:space="0" w:color="auto"/>
            </w:tcBorders>
          </w:tcPr>
          <w:p w:rsidR="00D71DC6" w:rsidRPr="000B35E2" w:rsidRDefault="00D71DC6" w:rsidP="00D41217">
            <w:r w:rsidRPr="000B35E2">
              <w:t xml:space="preserve">  Mzdy, platy, služobné príjmy a ostatné osobné vyrovnania (610)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276"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2981" w:type="dxa"/>
            <w:tcBorders>
              <w:top w:val="nil"/>
              <w:left w:val="nil"/>
              <w:bottom w:val="single" w:sz="4" w:space="0" w:color="auto"/>
              <w:right w:val="single" w:sz="4" w:space="0" w:color="auto"/>
            </w:tcBorders>
            <w:noWrap/>
            <w:vAlign w:val="bottom"/>
          </w:tcPr>
          <w:p w:rsidR="00D71DC6" w:rsidRPr="000B35E2" w:rsidRDefault="00D71DC6" w:rsidP="00D41217">
            <w:r w:rsidRPr="000B35E2">
              <w:t> </w:t>
            </w:r>
          </w:p>
        </w:tc>
      </w:tr>
      <w:tr w:rsidR="00D71DC6" w:rsidRPr="000B35E2" w:rsidTr="00D41217">
        <w:trPr>
          <w:trHeight w:val="255"/>
        </w:trPr>
        <w:tc>
          <w:tcPr>
            <w:tcW w:w="6516" w:type="dxa"/>
            <w:tcBorders>
              <w:top w:val="nil"/>
              <w:left w:val="single" w:sz="4" w:space="0" w:color="auto"/>
              <w:bottom w:val="single" w:sz="4" w:space="0" w:color="auto"/>
              <w:right w:val="single" w:sz="4" w:space="0" w:color="auto"/>
            </w:tcBorders>
          </w:tcPr>
          <w:p w:rsidR="00D71DC6" w:rsidRPr="000B35E2" w:rsidRDefault="00D71DC6" w:rsidP="00D41217">
            <w:pPr>
              <w:rPr>
                <w:vertAlign w:val="superscript"/>
              </w:rPr>
            </w:pPr>
            <w:r w:rsidRPr="000B35E2">
              <w:t xml:space="preserve">  Poistné a príspevok do poisťovní (620)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276"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2981" w:type="dxa"/>
            <w:tcBorders>
              <w:top w:val="nil"/>
              <w:left w:val="nil"/>
              <w:bottom w:val="single" w:sz="4" w:space="0" w:color="auto"/>
              <w:right w:val="single" w:sz="4" w:space="0" w:color="auto"/>
            </w:tcBorders>
            <w:noWrap/>
            <w:vAlign w:val="bottom"/>
          </w:tcPr>
          <w:p w:rsidR="00D71DC6" w:rsidRPr="000B35E2" w:rsidRDefault="00D71DC6" w:rsidP="00D41217">
            <w:r w:rsidRPr="000B35E2">
              <w:t> </w:t>
            </w:r>
          </w:p>
        </w:tc>
      </w:tr>
      <w:tr w:rsidR="00D71DC6" w:rsidRPr="000B35E2" w:rsidTr="00D41217">
        <w:trPr>
          <w:trHeight w:val="255"/>
        </w:trPr>
        <w:tc>
          <w:tcPr>
            <w:tcW w:w="6516" w:type="dxa"/>
            <w:tcBorders>
              <w:top w:val="nil"/>
              <w:left w:val="single" w:sz="4" w:space="0" w:color="auto"/>
              <w:bottom w:val="single" w:sz="4" w:space="0" w:color="auto"/>
              <w:right w:val="single" w:sz="4" w:space="0" w:color="auto"/>
            </w:tcBorders>
          </w:tcPr>
          <w:p w:rsidR="00D71DC6" w:rsidRPr="000B35E2" w:rsidRDefault="00D71DC6" w:rsidP="00D41217">
            <w:pPr>
              <w:rPr>
                <w:vertAlign w:val="superscript"/>
              </w:rPr>
            </w:pPr>
            <w:r w:rsidRPr="000B35E2">
              <w:t xml:space="preserve">  Tovary a služby (630)</w:t>
            </w:r>
            <w:r w:rsidRPr="000B35E2">
              <w:rPr>
                <w:vertAlign w:val="superscript"/>
              </w:rPr>
              <w:t>2</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rPr>
                <w:b/>
                <w:highlight w:val="yellow"/>
              </w:rPr>
            </w:pPr>
            <w:r w:rsidRPr="000B35E2">
              <w:rPr>
                <w:b/>
              </w:rPr>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rPr>
                <w:b/>
              </w:rPr>
            </w:pPr>
            <w:r w:rsidRPr="000B35E2">
              <w:rPr>
                <w:b/>
              </w:rPr>
              <w:t>0</w:t>
            </w:r>
          </w:p>
        </w:tc>
        <w:tc>
          <w:tcPr>
            <w:tcW w:w="1276" w:type="dxa"/>
            <w:tcBorders>
              <w:top w:val="nil"/>
              <w:left w:val="nil"/>
              <w:bottom w:val="single" w:sz="4" w:space="0" w:color="auto"/>
              <w:right w:val="single" w:sz="4" w:space="0" w:color="auto"/>
            </w:tcBorders>
            <w:vAlign w:val="center"/>
          </w:tcPr>
          <w:p w:rsidR="00D71DC6" w:rsidRPr="000B35E2" w:rsidRDefault="00D71DC6" w:rsidP="00D41217">
            <w:pPr>
              <w:jc w:val="center"/>
              <w:rPr>
                <w:b/>
              </w:rPr>
            </w:pPr>
            <w:r w:rsidRPr="000B35E2">
              <w:rPr>
                <w:b/>
              </w:rPr>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rPr>
                <w:b/>
              </w:rPr>
            </w:pPr>
            <w:r w:rsidRPr="000B35E2">
              <w:rPr>
                <w:b/>
              </w:rPr>
              <w:t>0</w:t>
            </w:r>
          </w:p>
        </w:tc>
        <w:tc>
          <w:tcPr>
            <w:tcW w:w="2981" w:type="dxa"/>
            <w:tcBorders>
              <w:top w:val="nil"/>
              <w:left w:val="nil"/>
              <w:bottom w:val="single" w:sz="4" w:space="0" w:color="auto"/>
              <w:right w:val="single" w:sz="4" w:space="0" w:color="auto"/>
            </w:tcBorders>
            <w:noWrap/>
            <w:vAlign w:val="bottom"/>
          </w:tcPr>
          <w:p w:rsidR="00D71DC6" w:rsidRPr="000B35E2" w:rsidRDefault="00D71DC6" w:rsidP="00D41217">
            <w:r w:rsidRPr="000B35E2">
              <w:t> </w:t>
            </w:r>
          </w:p>
        </w:tc>
      </w:tr>
      <w:tr w:rsidR="00D71DC6" w:rsidRPr="000B35E2" w:rsidTr="00D41217">
        <w:trPr>
          <w:trHeight w:val="255"/>
        </w:trPr>
        <w:tc>
          <w:tcPr>
            <w:tcW w:w="6516" w:type="dxa"/>
            <w:tcBorders>
              <w:top w:val="nil"/>
              <w:left w:val="single" w:sz="4" w:space="0" w:color="auto"/>
              <w:bottom w:val="single" w:sz="4" w:space="0" w:color="auto"/>
              <w:right w:val="single" w:sz="4" w:space="0" w:color="auto"/>
            </w:tcBorders>
          </w:tcPr>
          <w:p w:rsidR="00D71DC6" w:rsidRPr="000B35E2" w:rsidRDefault="00D71DC6" w:rsidP="00D41217">
            <w:r w:rsidRPr="000B35E2">
              <w:t xml:space="preserve">     Všeobecné služby (635 009)</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264 000</w:t>
            </w:r>
          </w:p>
        </w:tc>
        <w:tc>
          <w:tcPr>
            <w:tcW w:w="1276"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2981" w:type="dxa"/>
            <w:tcBorders>
              <w:top w:val="nil"/>
              <w:left w:val="nil"/>
              <w:bottom w:val="single" w:sz="4" w:space="0" w:color="auto"/>
              <w:right w:val="single" w:sz="4" w:space="0" w:color="auto"/>
            </w:tcBorders>
            <w:noWrap/>
            <w:vAlign w:val="bottom"/>
          </w:tcPr>
          <w:p w:rsidR="00D71DC6" w:rsidRPr="000B35E2" w:rsidRDefault="00D71DC6" w:rsidP="00D41217">
            <w:r w:rsidRPr="000B35E2">
              <w:t>implementácia</w:t>
            </w:r>
          </w:p>
        </w:tc>
      </w:tr>
      <w:tr w:rsidR="00D71DC6" w:rsidRPr="000B35E2" w:rsidTr="00D41217">
        <w:trPr>
          <w:trHeight w:val="255"/>
        </w:trPr>
        <w:tc>
          <w:tcPr>
            <w:tcW w:w="6516" w:type="dxa"/>
            <w:tcBorders>
              <w:top w:val="nil"/>
              <w:left w:val="single" w:sz="4" w:space="0" w:color="auto"/>
              <w:bottom w:val="single" w:sz="4" w:space="0" w:color="auto"/>
              <w:right w:val="single" w:sz="4" w:space="0" w:color="auto"/>
            </w:tcBorders>
          </w:tcPr>
          <w:p w:rsidR="00D71DC6" w:rsidRPr="000B35E2" w:rsidRDefault="00D71DC6" w:rsidP="00D41217">
            <w:r w:rsidRPr="000B35E2">
              <w:t xml:space="preserve">     Poštové služby (632003)</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276"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2981" w:type="dxa"/>
            <w:tcBorders>
              <w:top w:val="nil"/>
              <w:left w:val="nil"/>
              <w:bottom w:val="single" w:sz="4" w:space="0" w:color="auto"/>
              <w:right w:val="single" w:sz="4" w:space="0" w:color="auto"/>
            </w:tcBorders>
            <w:noWrap/>
            <w:vAlign w:val="bottom"/>
          </w:tcPr>
          <w:p w:rsidR="00D71DC6" w:rsidRPr="000B35E2" w:rsidRDefault="00D71DC6" w:rsidP="00D41217"/>
        </w:tc>
      </w:tr>
      <w:tr w:rsidR="00D71DC6" w:rsidRPr="000B35E2" w:rsidTr="00D41217">
        <w:trPr>
          <w:trHeight w:val="255"/>
        </w:trPr>
        <w:tc>
          <w:tcPr>
            <w:tcW w:w="6516" w:type="dxa"/>
            <w:tcBorders>
              <w:top w:val="nil"/>
              <w:left w:val="single" w:sz="4" w:space="0" w:color="auto"/>
              <w:bottom w:val="single" w:sz="4" w:space="0" w:color="auto"/>
              <w:right w:val="single" w:sz="4" w:space="0" w:color="auto"/>
            </w:tcBorders>
          </w:tcPr>
          <w:p w:rsidR="00D71DC6" w:rsidRPr="000B35E2" w:rsidRDefault="00D71DC6" w:rsidP="00D41217">
            <w:r w:rsidRPr="000B35E2">
              <w:t xml:space="preserve">     Všeobecný materiál (633006)</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276"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2981" w:type="dxa"/>
            <w:tcBorders>
              <w:top w:val="nil"/>
              <w:left w:val="nil"/>
              <w:bottom w:val="single" w:sz="4" w:space="0" w:color="auto"/>
              <w:right w:val="single" w:sz="4" w:space="0" w:color="auto"/>
            </w:tcBorders>
            <w:noWrap/>
            <w:vAlign w:val="bottom"/>
          </w:tcPr>
          <w:p w:rsidR="00D71DC6" w:rsidRPr="000B35E2" w:rsidRDefault="00D71DC6" w:rsidP="00D41217"/>
        </w:tc>
      </w:tr>
      <w:tr w:rsidR="00D71DC6" w:rsidRPr="000B35E2" w:rsidTr="00D41217">
        <w:trPr>
          <w:trHeight w:val="255"/>
        </w:trPr>
        <w:tc>
          <w:tcPr>
            <w:tcW w:w="6516" w:type="dxa"/>
            <w:tcBorders>
              <w:top w:val="nil"/>
              <w:left w:val="single" w:sz="4" w:space="0" w:color="auto"/>
              <w:bottom w:val="single" w:sz="4" w:space="0" w:color="auto"/>
              <w:right w:val="single" w:sz="4" w:space="0" w:color="auto"/>
            </w:tcBorders>
          </w:tcPr>
          <w:p w:rsidR="00D71DC6" w:rsidRPr="000B35E2" w:rsidRDefault="00D71DC6" w:rsidP="00D41217">
            <w:r w:rsidRPr="000B35E2">
              <w:t xml:space="preserve">  Bežné transfery (640)</w:t>
            </w:r>
            <w:r w:rsidRPr="000B35E2">
              <w:rPr>
                <w:vertAlign w:val="superscript"/>
              </w:rPr>
              <w:t>2</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rPr>
                <w:highlight w:val="yellow"/>
              </w:rP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rPr>
                <w:highlight w:val="yellow"/>
              </w:rPr>
            </w:pPr>
            <w:r w:rsidRPr="000B35E2">
              <w:t>0</w:t>
            </w:r>
          </w:p>
        </w:tc>
        <w:tc>
          <w:tcPr>
            <w:tcW w:w="1276" w:type="dxa"/>
            <w:tcBorders>
              <w:top w:val="nil"/>
              <w:left w:val="nil"/>
              <w:bottom w:val="single" w:sz="4" w:space="0" w:color="auto"/>
              <w:right w:val="single" w:sz="4" w:space="0" w:color="auto"/>
            </w:tcBorders>
            <w:vAlign w:val="center"/>
          </w:tcPr>
          <w:p w:rsidR="00D71DC6" w:rsidRPr="000B35E2" w:rsidRDefault="00D71DC6" w:rsidP="00D41217">
            <w:pPr>
              <w:jc w:val="center"/>
              <w:rPr>
                <w:highlight w:val="yellow"/>
              </w:rP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tabs>
                <w:tab w:val="left" w:pos="390"/>
                <w:tab w:val="center" w:pos="700"/>
              </w:tabs>
              <w:jc w:val="center"/>
              <w:rPr>
                <w:highlight w:val="yellow"/>
              </w:rPr>
            </w:pPr>
            <w:r w:rsidRPr="000B35E2">
              <w:t>0</w:t>
            </w:r>
          </w:p>
        </w:tc>
        <w:tc>
          <w:tcPr>
            <w:tcW w:w="2981" w:type="dxa"/>
            <w:tcBorders>
              <w:top w:val="nil"/>
              <w:left w:val="nil"/>
              <w:bottom w:val="single" w:sz="4" w:space="0" w:color="auto"/>
              <w:right w:val="single" w:sz="4" w:space="0" w:color="auto"/>
            </w:tcBorders>
            <w:noWrap/>
            <w:vAlign w:val="bottom"/>
          </w:tcPr>
          <w:p w:rsidR="00D71DC6" w:rsidRPr="000B35E2" w:rsidRDefault="00D71DC6" w:rsidP="00D41217">
            <w:r w:rsidRPr="000B35E2">
              <w:t> </w:t>
            </w:r>
          </w:p>
        </w:tc>
      </w:tr>
      <w:tr w:rsidR="00D71DC6" w:rsidRPr="000B35E2" w:rsidTr="00D41217">
        <w:trPr>
          <w:trHeight w:val="255"/>
        </w:trPr>
        <w:tc>
          <w:tcPr>
            <w:tcW w:w="6516" w:type="dxa"/>
            <w:tcBorders>
              <w:top w:val="nil"/>
              <w:left w:val="single" w:sz="4" w:space="0" w:color="auto"/>
              <w:bottom w:val="single" w:sz="4" w:space="0" w:color="auto"/>
              <w:right w:val="single" w:sz="4" w:space="0" w:color="auto"/>
            </w:tcBorders>
          </w:tcPr>
          <w:p w:rsidR="00D71DC6" w:rsidRPr="000B35E2" w:rsidRDefault="00D71DC6" w:rsidP="00D41217">
            <w:pPr>
              <w:rPr>
                <w:b/>
                <w:bCs/>
              </w:rPr>
            </w:pPr>
            <w:r w:rsidRPr="000B35E2">
              <w:rPr>
                <w:b/>
                <w:bCs/>
              </w:rPr>
              <w:t>Kapitálové výdavky (700)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rPr>
                <w:b/>
                <w:bCs/>
              </w:rPr>
            </w:pPr>
            <w:r w:rsidRPr="000B35E2">
              <w:rPr>
                <w:b/>
                <w:bCs/>
              </w:rPr>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rPr>
                <w:b/>
                <w:bCs/>
              </w:rPr>
            </w:pPr>
            <w:r w:rsidRPr="000B35E2">
              <w:rPr>
                <w:b/>
                <w:bCs/>
              </w:rPr>
              <w:t>216 000</w:t>
            </w:r>
          </w:p>
        </w:tc>
        <w:tc>
          <w:tcPr>
            <w:tcW w:w="1276" w:type="dxa"/>
            <w:tcBorders>
              <w:top w:val="nil"/>
              <w:left w:val="nil"/>
              <w:bottom w:val="single" w:sz="4" w:space="0" w:color="auto"/>
              <w:right w:val="single" w:sz="4" w:space="0" w:color="auto"/>
            </w:tcBorders>
            <w:vAlign w:val="center"/>
          </w:tcPr>
          <w:p w:rsidR="00D71DC6" w:rsidRPr="000B35E2" w:rsidRDefault="00D71DC6" w:rsidP="00D41217">
            <w:pPr>
              <w:jc w:val="center"/>
              <w:rPr>
                <w:b/>
                <w:bCs/>
              </w:rPr>
            </w:pPr>
            <w:r w:rsidRPr="000B35E2">
              <w:rPr>
                <w:b/>
                <w:bCs/>
              </w:rPr>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rPr>
                <w:b/>
                <w:bCs/>
              </w:rPr>
            </w:pPr>
            <w:r w:rsidRPr="000B35E2">
              <w:rPr>
                <w:b/>
                <w:bCs/>
              </w:rPr>
              <w:t>0</w:t>
            </w:r>
          </w:p>
        </w:tc>
        <w:tc>
          <w:tcPr>
            <w:tcW w:w="2981" w:type="dxa"/>
            <w:tcBorders>
              <w:top w:val="nil"/>
              <w:left w:val="nil"/>
              <w:bottom w:val="single" w:sz="4" w:space="0" w:color="auto"/>
              <w:right w:val="single" w:sz="4" w:space="0" w:color="auto"/>
            </w:tcBorders>
            <w:noWrap/>
            <w:vAlign w:val="bottom"/>
          </w:tcPr>
          <w:p w:rsidR="00D71DC6" w:rsidRPr="000B35E2" w:rsidRDefault="00D71DC6" w:rsidP="00D41217">
            <w:r w:rsidRPr="000B35E2">
              <w:t> </w:t>
            </w:r>
          </w:p>
        </w:tc>
      </w:tr>
      <w:tr w:rsidR="00D71DC6" w:rsidRPr="000B35E2" w:rsidTr="00D41217">
        <w:trPr>
          <w:trHeight w:val="255"/>
        </w:trPr>
        <w:tc>
          <w:tcPr>
            <w:tcW w:w="6516" w:type="dxa"/>
            <w:tcBorders>
              <w:top w:val="nil"/>
              <w:left w:val="single" w:sz="4" w:space="0" w:color="auto"/>
              <w:bottom w:val="single" w:sz="4" w:space="0" w:color="auto"/>
              <w:right w:val="single" w:sz="4" w:space="0" w:color="auto"/>
            </w:tcBorders>
          </w:tcPr>
          <w:p w:rsidR="00D71DC6" w:rsidRPr="000B35E2" w:rsidRDefault="00D71DC6" w:rsidP="00D41217">
            <w:r w:rsidRPr="000B35E2">
              <w:t xml:space="preserve">  Obstarávanie kapitálových aktív – špeciálne stroje (713005)</w:t>
            </w:r>
            <w:r w:rsidRPr="000B35E2">
              <w:rPr>
                <w:vertAlign w:val="superscript"/>
              </w:rPr>
              <w:t>2</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276"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2981" w:type="dxa"/>
            <w:tcBorders>
              <w:top w:val="nil"/>
              <w:left w:val="nil"/>
              <w:bottom w:val="single" w:sz="4" w:space="0" w:color="auto"/>
              <w:right w:val="single" w:sz="4" w:space="0" w:color="auto"/>
            </w:tcBorders>
            <w:noWrap/>
            <w:vAlign w:val="bottom"/>
          </w:tcPr>
          <w:p w:rsidR="00D71DC6" w:rsidRPr="000B35E2" w:rsidRDefault="00D71DC6" w:rsidP="00D41217"/>
        </w:tc>
      </w:tr>
      <w:tr w:rsidR="00D71DC6" w:rsidRPr="000B35E2" w:rsidTr="00D41217">
        <w:trPr>
          <w:trHeight w:val="255"/>
        </w:trPr>
        <w:tc>
          <w:tcPr>
            <w:tcW w:w="6516" w:type="dxa"/>
            <w:tcBorders>
              <w:top w:val="nil"/>
              <w:left w:val="single" w:sz="4" w:space="0" w:color="auto"/>
              <w:bottom w:val="single" w:sz="4" w:space="0" w:color="auto"/>
              <w:right w:val="single" w:sz="4" w:space="0" w:color="auto"/>
            </w:tcBorders>
          </w:tcPr>
          <w:p w:rsidR="00D71DC6" w:rsidRPr="000B35E2" w:rsidRDefault="00D71DC6" w:rsidP="00D41217">
            <w:r w:rsidRPr="000B35E2">
              <w:t xml:space="preserve">  Obstarávanie kapitálových aktív – softvér (711003)</w:t>
            </w:r>
            <w:r w:rsidRPr="000B35E2">
              <w:rPr>
                <w:vertAlign w:val="superscript"/>
              </w:rPr>
              <w:t>2</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216 000</w:t>
            </w:r>
          </w:p>
        </w:tc>
        <w:tc>
          <w:tcPr>
            <w:tcW w:w="1276"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2981" w:type="dxa"/>
            <w:tcBorders>
              <w:top w:val="nil"/>
              <w:left w:val="nil"/>
              <w:bottom w:val="single" w:sz="4" w:space="0" w:color="auto"/>
              <w:right w:val="single" w:sz="4" w:space="0" w:color="auto"/>
            </w:tcBorders>
            <w:noWrap/>
            <w:vAlign w:val="bottom"/>
          </w:tcPr>
          <w:p w:rsidR="00D71DC6" w:rsidRPr="000B35E2" w:rsidRDefault="00D71DC6" w:rsidP="00D41217">
            <w:r w:rsidRPr="000B35E2">
              <w:t>Analýza, testovanie...</w:t>
            </w:r>
          </w:p>
        </w:tc>
      </w:tr>
      <w:tr w:rsidR="00D71DC6" w:rsidRPr="000B35E2" w:rsidTr="00D41217">
        <w:trPr>
          <w:trHeight w:val="255"/>
        </w:trPr>
        <w:tc>
          <w:tcPr>
            <w:tcW w:w="6516" w:type="dxa"/>
            <w:tcBorders>
              <w:top w:val="nil"/>
              <w:left w:val="single" w:sz="4" w:space="0" w:color="auto"/>
              <w:bottom w:val="single" w:sz="4" w:space="0" w:color="auto"/>
              <w:right w:val="single" w:sz="4" w:space="0" w:color="auto"/>
            </w:tcBorders>
          </w:tcPr>
          <w:p w:rsidR="00D71DC6" w:rsidRPr="000B35E2" w:rsidRDefault="00D71DC6" w:rsidP="00D41217">
            <w:r w:rsidRPr="000B35E2">
              <w:t xml:space="preserve">  Kapitálové transfery (720)</w:t>
            </w:r>
            <w:r w:rsidRPr="000B35E2">
              <w:rPr>
                <w:vertAlign w:val="superscript"/>
              </w:rPr>
              <w:t>2</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276"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1559" w:type="dxa"/>
            <w:tcBorders>
              <w:top w:val="nil"/>
              <w:left w:val="nil"/>
              <w:bottom w:val="single" w:sz="4" w:space="0" w:color="auto"/>
              <w:right w:val="single" w:sz="4" w:space="0" w:color="auto"/>
            </w:tcBorders>
            <w:vAlign w:val="center"/>
          </w:tcPr>
          <w:p w:rsidR="00D71DC6" w:rsidRPr="000B35E2" w:rsidRDefault="00D71DC6" w:rsidP="00D41217">
            <w:pPr>
              <w:jc w:val="center"/>
            </w:pPr>
            <w:r w:rsidRPr="000B35E2">
              <w:t>0</w:t>
            </w:r>
          </w:p>
        </w:tc>
        <w:tc>
          <w:tcPr>
            <w:tcW w:w="2981" w:type="dxa"/>
            <w:tcBorders>
              <w:top w:val="nil"/>
              <w:left w:val="nil"/>
              <w:bottom w:val="single" w:sz="4" w:space="0" w:color="auto"/>
              <w:right w:val="single" w:sz="4" w:space="0" w:color="auto"/>
            </w:tcBorders>
            <w:noWrap/>
            <w:vAlign w:val="bottom"/>
          </w:tcPr>
          <w:p w:rsidR="00D71DC6" w:rsidRPr="000B35E2" w:rsidRDefault="00D71DC6" w:rsidP="00D41217"/>
        </w:tc>
      </w:tr>
      <w:tr w:rsidR="00D71DC6" w:rsidRPr="000B35E2" w:rsidTr="00D41217">
        <w:trPr>
          <w:trHeight w:val="255"/>
        </w:trPr>
        <w:tc>
          <w:tcPr>
            <w:tcW w:w="6516" w:type="dxa"/>
            <w:tcBorders>
              <w:top w:val="nil"/>
              <w:left w:val="single" w:sz="4" w:space="0" w:color="auto"/>
              <w:bottom w:val="single" w:sz="4" w:space="0" w:color="auto"/>
              <w:right w:val="single" w:sz="4" w:space="0" w:color="auto"/>
            </w:tcBorders>
          </w:tcPr>
          <w:p w:rsidR="00D71DC6" w:rsidRPr="000B35E2" w:rsidRDefault="00D71DC6" w:rsidP="00D41217">
            <w:pPr>
              <w:rPr>
                <w:b/>
                <w:bCs/>
              </w:rPr>
            </w:pPr>
            <w:r w:rsidRPr="000B35E2">
              <w:rPr>
                <w:b/>
                <w:bCs/>
              </w:rPr>
              <w:t>Výdavky z transakcií s finančnými aktívami a finančnými pasívami (800)</w:t>
            </w:r>
          </w:p>
        </w:tc>
        <w:tc>
          <w:tcPr>
            <w:tcW w:w="1559" w:type="dxa"/>
            <w:tcBorders>
              <w:top w:val="nil"/>
              <w:left w:val="nil"/>
              <w:bottom w:val="single" w:sz="4" w:space="0" w:color="auto"/>
              <w:right w:val="single" w:sz="4" w:space="0" w:color="auto"/>
            </w:tcBorders>
            <w:shd w:val="clear" w:color="auto" w:fill="FFFF99"/>
            <w:vAlign w:val="center"/>
          </w:tcPr>
          <w:p w:rsidR="00D71DC6" w:rsidRPr="000B35E2" w:rsidRDefault="00D71DC6" w:rsidP="00D41217">
            <w:pPr>
              <w:jc w:val="center"/>
              <w:rPr>
                <w:b/>
                <w:bCs/>
              </w:rPr>
            </w:pPr>
            <w:r w:rsidRPr="000B35E2">
              <w:rPr>
                <w:b/>
                <w:bCs/>
              </w:rPr>
              <w:t>0</w:t>
            </w:r>
          </w:p>
        </w:tc>
        <w:tc>
          <w:tcPr>
            <w:tcW w:w="1559" w:type="dxa"/>
            <w:tcBorders>
              <w:top w:val="nil"/>
              <w:left w:val="nil"/>
              <w:bottom w:val="single" w:sz="4" w:space="0" w:color="auto"/>
              <w:right w:val="single" w:sz="4" w:space="0" w:color="auto"/>
            </w:tcBorders>
            <w:shd w:val="clear" w:color="auto" w:fill="FFFF99"/>
            <w:vAlign w:val="center"/>
          </w:tcPr>
          <w:p w:rsidR="00D71DC6" w:rsidRPr="000B35E2" w:rsidRDefault="00D71DC6" w:rsidP="00D41217">
            <w:pPr>
              <w:jc w:val="center"/>
              <w:rPr>
                <w:b/>
                <w:bCs/>
              </w:rPr>
            </w:pPr>
            <w:r w:rsidRPr="000B35E2">
              <w:rPr>
                <w:b/>
                <w:bCs/>
              </w:rPr>
              <w:t>0</w:t>
            </w:r>
          </w:p>
        </w:tc>
        <w:tc>
          <w:tcPr>
            <w:tcW w:w="1276" w:type="dxa"/>
            <w:tcBorders>
              <w:top w:val="nil"/>
              <w:left w:val="nil"/>
              <w:bottom w:val="single" w:sz="4" w:space="0" w:color="auto"/>
              <w:right w:val="single" w:sz="4" w:space="0" w:color="auto"/>
            </w:tcBorders>
            <w:shd w:val="clear" w:color="auto" w:fill="FFFF99"/>
            <w:vAlign w:val="center"/>
          </w:tcPr>
          <w:p w:rsidR="00D71DC6" w:rsidRPr="000B35E2" w:rsidRDefault="00D71DC6" w:rsidP="00D41217">
            <w:pPr>
              <w:jc w:val="center"/>
              <w:rPr>
                <w:b/>
                <w:bCs/>
              </w:rPr>
            </w:pPr>
            <w:r w:rsidRPr="000B35E2">
              <w:rPr>
                <w:b/>
                <w:bCs/>
              </w:rPr>
              <w:t>0</w:t>
            </w:r>
          </w:p>
        </w:tc>
        <w:tc>
          <w:tcPr>
            <w:tcW w:w="1559" w:type="dxa"/>
            <w:tcBorders>
              <w:top w:val="nil"/>
              <w:left w:val="nil"/>
              <w:bottom w:val="single" w:sz="4" w:space="0" w:color="auto"/>
              <w:right w:val="single" w:sz="4" w:space="0" w:color="auto"/>
            </w:tcBorders>
            <w:shd w:val="clear" w:color="auto" w:fill="FFFF99"/>
            <w:vAlign w:val="center"/>
          </w:tcPr>
          <w:p w:rsidR="00D71DC6" w:rsidRPr="000B35E2" w:rsidRDefault="00D71DC6" w:rsidP="00D41217">
            <w:pPr>
              <w:jc w:val="center"/>
              <w:rPr>
                <w:b/>
                <w:bCs/>
              </w:rPr>
            </w:pPr>
            <w:r w:rsidRPr="000B35E2">
              <w:rPr>
                <w:b/>
                <w:bCs/>
              </w:rPr>
              <w:t>0</w:t>
            </w:r>
          </w:p>
        </w:tc>
        <w:tc>
          <w:tcPr>
            <w:tcW w:w="2981" w:type="dxa"/>
            <w:tcBorders>
              <w:top w:val="nil"/>
              <w:left w:val="nil"/>
              <w:bottom w:val="single" w:sz="4" w:space="0" w:color="auto"/>
              <w:right w:val="single" w:sz="4" w:space="0" w:color="auto"/>
            </w:tcBorders>
            <w:noWrap/>
            <w:vAlign w:val="bottom"/>
          </w:tcPr>
          <w:p w:rsidR="00D71DC6" w:rsidRPr="000B35E2" w:rsidRDefault="00D71DC6" w:rsidP="00D41217">
            <w:r w:rsidRPr="000B35E2">
              <w:t> </w:t>
            </w:r>
          </w:p>
        </w:tc>
      </w:tr>
      <w:tr w:rsidR="00D71DC6" w:rsidRPr="000B35E2" w:rsidTr="00D41217">
        <w:trPr>
          <w:trHeight w:val="255"/>
        </w:trPr>
        <w:tc>
          <w:tcPr>
            <w:tcW w:w="65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71DC6" w:rsidRPr="000B35E2" w:rsidRDefault="00D71DC6" w:rsidP="00D41217">
            <w:pPr>
              <w:rPr>
                <w:b/>
                <w:bCs/>
              </w:rPr>
            </w:pPr>
            <w:r w:rsidRPr="000B35E2">
              <w:rPr>
                <w:b/>
                <w:bCs/>
              </w:rPr>
              <w:t>Dopad na výdavky verejnej správy celkom</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tcPr>
          <w:p w:rsidR="00D71DC6" w:rsidRPr="000B35E2" w:rsidRDefault="00D71DC6" w:rsidP="00D41217">
            <w:pPr>
              <w:jc w:val="center"/>
              <w:rPr>
                <w:b/>
                <w:bCs/>
              </w:rPr>
            </w:pPr>
            <w:r w:rsidRPr="000B35E2">
              <w:rPr>
                <w:b/>
                <w:bCs/>
              </w:rPr>
              <w:t>0</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tcPr>
          <w:p w:rsidR="00D71DC6" w:rsidRPr="000B35E2" w:rsidRDefault="00D71DC6" w:rsidP="00D41217">
            <w:pPr>
              <w:jc w:val="center"/>
              <w:rPr>
                <w:b/>
                <w:bCs/>
              </w:rPr>
            </w:pPr>
            <w:r w:rsidRPr="000B35E2">
              <w:rPr>
                <w:b/>
                <w:bCs/>
              </w:rPr>
              <w:t xml:space="preserve">480 000 </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D71DC6" w:rsidRPr="000B35E2" w:rsidRDefault="00D71DC6" w:rsidP="00D41217">
            <w:pPr>
              <w:jc w:val="center"/>
              <w:rPr>
                <w:b/>
                <w:bCs/>
              </w:rPr>
            </w:pPr>
            <w:r w:rsidRPr="000B35E2">
              <w:rPr>
                <w:b/>
                <w:bCs/>
              </w:rPr>
              <w:t>0</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tcPr>
          <w:p w:rsidR="00D71DC6" w:rsidRPr="000B35E2" w:rsidRDefault="00D71DC6" w:rsidP="00D41217">
            <w:pPr>
              <w:jc w:val="center"/>
              <w:rPr>
                <w:b/>
                <w:bCs/>
              </w:rPr>
            </w:pPr>
            <w:r w:rsidRPr="000B35E2">
              <w:rPr>
                <w:b/>
                <w:bCs/>
              </w:rPr>
              <w:t>0</w:t>
            </w:r>
          </w:p>
        </w:tc>
        <w:tc>
          <w:tcPr>
            <w:tcW w:w="2981"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D71DC6" w:rsidRPr="000B35E2" w:rsidRDefault="00D71DC6" w:rsidP="00D41217">
            <w:r w:rsidRPr="000B35E2">
              <w:t> </w:t>
            </w:r>
          </w:p>
        </w:tc>
      </w:tr>
    </w:tbl>
    <w:p w:rsidR="00085627" w:rsidRDefault="00085627" w:rsidP="00085627">
      <w:pPr>
        <w:tabs>
          <w:tab w:val="num" w:pos="-567"/>
        </w:tabs>
        <w:ind w:left="-900"/>
        <w:jc w:val="both"/>
        <w:rPr>
          <w:bCs/>
          <w:sz w:val="20"/>
          <w:szCs w:val="20"/>
        </w:rPr>
      </w:pPr>
      <w:r>
        <w:rPr>
          <w:bCs/>
          <w:sz w:val="20"/>
          <w:szCs w:val="20"/>
        </w:rPr>
        <w:tab/>
      </w:r>
    </w:p>
    <w:p w:rsidR="00D71DC6" w:rsidRPr="007D5748" w:rsidRDefault="00085627" w:rsidP="00085627">
      <w:pPr>
        <w:tabs>
          <w:tab w:val="num" w:pos="-567"/>
        </w:tabs>
        <w:ind w:left="-900"/>
        <w:jc w:val="both"/>
        <w:rPr>
          <w:bCs/>
          <w:sz w:val="20"/>
          <w:szCs w:val="20"/>
        </w:rPr>
      </w:pPr>
      <w:r>
        <w:rPr>
          <w:bCs/>
          <w:sz w:val="20"/>
          <w:szCs w:val="20"/>
        </w:rPr>
        <w:tab/>
      </w:r>
      <w:r w:rsidR="00D71DC6" w:rsidRPr="007D5748">
        <w:rPr>
          <w:bCs/>
          <w:sz w:val="20"/>
          <w:szCs w:val="20"/>
        </w:rPr>
        <w:t>2 –  výdavky rozpísať až do položiek platnej ekonomickej klasifikácie</w:t>
      </w:r>
    </w:p>
    <w:p w:rsidR="00D71DC6" w:rsidRDefault="00D71DC6" w:rsidP="00D71DC6">
      <w:pPr>
        <w:tabs>
          <w:tab w:val="num" w:pos="1080"/>
        </w:tabs>
        <w:ind w:left="-900"/>
        <w:jc w:val="both"/>
        <w:rPr>
          <w:bCs/>
          <w:sz w:val="20"/>
          <w:szCs w:val="20"/>
        </w:rPr>
      </w:pPr>
    </w:p>
    <w:p w:rsidR="00D71DC6" w:rsidRDefault="00D71DC6" w:rsidP="00D71DC6">
      <w:pPr>
        <w:tabs>
          <w:tab w:val="num" w:pos="1080"/>
        </w:tabs>
        <w:ind w:left="-900"/>
        <w:jc w:val="both"/>
        <w:rPr>
          <w:bCs/>
          <w:sz w:val="20"/>
          <w:szCs w:val="20"/>
        </w:rPr>
      </w:pPr>
    </w:p>
    <w:p w:rsidR="00D71DC6" w:rsidRPr="007D5748" w:rsidRDefault="00D71DC6" w:rsidP="00D71DC6">
      <w:pPr>
        <w:tabs>
          <w:tab w:val="num" w:pos="1080"/>
        </w:tabs>
        <w:ind w:left="-900"/>
        <w:jc w:val="both"/>
        <w:rPr>
          <w:bCs/>
          <w:sz w:val="20"/>
          <w:szCs w:val="20"/>
        </w:rPr>
      </w:pPr>
    </w:p>
    <w:p w:rsidR="00D71DC6" w:rsidRPr="007D5748" w:rsidRDefault="00D71DC6" w:rsidP="00D71DC6">
      <w:pPr>
        <w:tabs>
          <w:tab w:val="num" w:pos="1080"/>
        </w:tabs>
        <w:ind w:left="-900"/>
        <w:jc w:val="both"/>
        <w:rPr>
          <w:bCs/>
          <w:sz w:val="20"/>
          <w:szCs w:val="20"/>
        </w:rPr>
      </w:pPr>
    </w:p>
    <w:p w:rsidR="00D71DC6" w:rsidRDefault="00D71DC6" w:rsidP="00D71DC6">
      <w:pPr>
        <w:tabs>
          <w:tab w:val="num" w:pos="1080"/>
        </w:tabs>
        <w:jc w:val="right"/>
        <w:rPr>
          <w:bCs/>
        </w:rPr>
      </w:pPr>
    </w:p>
    <w:p w:rsidR="00D71DC6" w:rsidRDefault="00D71DC6" w:rsidP="00D71DC6">
      <w:pPr>
        <w:tabs>
          <w:tab w:val="num" w:pos="1080"/>
        </w:tabs>
        <w:jc w:val="right"/>
        <w:rPr>
          <w:bCs/>
        </w:rPr>
      </w:pPr>
    </w:p>
    <w:p w:rsidR="00D71DC6" w:rsidRDefault="00D71DC6" w:rsidP="00D71DC6">
      <w:pPr>
        <w:tabs>
          <w:tab w:val="num" w:pos="1080"/>
        </w:tabs>
        <w:jc w:val="right"/>
        <w:rPr>
          <w:bCs/>
        </w:rPr>
      </w:pPr>
    </w:p>
    <w:p w:rsidR="00D71DC6" w:rsidRDefault="00D71DC6" w:rsidP="00D71DC6">
      <w:pPr>
        <w:tabs>
          <w:tab w:val="num" w:pos="1080"/>
        </w:tabs>
        <w:jc w:val="right"/>
        <w:rPr>
          <w:bCs/>
        </w:rPr>
      </w:pPr>
    </w:p>
    <w:p w:rsidR="00D71DC6" w:rsidRDefault="00D71DC6" w:rsidP="00D71DC6">
      <w:pPr>
        <w:tabs>
          <w:tab w:val="num" w:pos="1080"/>
        </w:tabs>
        <w:jc w:val="right"/>
        <w:rPr>
          <w:bCs/>
        </w:rPr>
      </w:pPr>
    </w:p>
    <w:p w:rsidR="00D71DC6" w:rsidRDefault="00D71DC6" w:rsidP="00085627">
      <w:pPr>
        <w:tabs>
          <w:tab w:val="num" w:pos="1080"/>
        </w:tabs>
        <w:rPr>
          <w:bCs/>
        </w:rPr>
      </w:pPr>
    </w:p>
    <w:p w:rsidR="00D71DC6" w:rsidRDefault="00D71DC6" w:rsidP="00D71DC6">
      <w:pPr>
        <w:tabs>
          <w:tab w:val="num" w:pos="1080"/>
        </w:tabs>
        <w:rPr>
          <w:bCs/>
        </w:rPr>
      </w:pPr>
      <w:r>
        <w:rPr>
          <w:bCs/>
        </w:rPr>
        <w:t xml:space="preserve">           </w:t>
      </w:r>
    </w:p>
    <w:p w:rsidR="00D71DC6" w:rsidRDefault="00D71DC6" w:rsidP="00D71DC6">
      <w:pPr>
        <w:tabs>
          <w:tab w:val="num" w:pos="1080"/>
        </w:tabs>
        <w:jc w:val="right"/>
        <w:rPr>
          <w:bCs/>
        </w:rPr>
      </w:pPr>
      <w:r>
        <w:rPr>
          <w:bCs/>
        </w:rPr>
        <w:lastRenderedPageBreak/>
        <w:t xml:space="preserve">Tabuľka č. 5 </w:t>
      </w:r>
    </w:p>
    <w:p w:rsidR="00D71DC6" w:rsidRPr="00372587" w:rsidRDefault="00D71DC6" w:rsidP="00D71DC6">
      <w:pPr>
        <w:tabs>
          <w:tab w:val="num" w:pos="1080"/>
        </w:tabs>
        <w:rPr>
          <w:b/>
          <w:bCs/>
          <w:szCs w:val="20"/>
        </w:rPr>
      </w:pPr>
      <w:r w:rsidRPr="00372587">
        <w:rPr>
          <w:b/>
          <w:bCs/>
          <w:szCs w:val="20"/>
        </w:rPr>
        <w:t>Ministerstvo vnútra Slovenskej republiky</w:t>
      </w:r>
    </w:p>
    <w:p w:rsidR="00D71DC6" w:rsidRPr="00372587" w:rsidRDefault="00D71DC6" w:rsidP="00D71DC6">
      <w:pPr>
        <w:tabs>
          <w:tab w:val="num" w:pos="1080"/>
        </w:tabs>
        <w:rPr>
          <w:bCs/>
        </w:rPr>
      </w:pPr>
    </w:p>
    <w:tbl>
      <w:tblPr>
        <w:tblW w:w="15585" w:type="dxa"/>
        <w:tblInd w:w="-784" w:type="dxa"/>
        <w:tblCellMar>
          <w:left w:w="70" w:type="dxa"/>
          <w:right w:w="70" w:type="dxa"/>
        </w:tblCellMar>
        <w:tblLook w:val="0000" w:firstRow="0" w:lastRow="0" w:firstColumn="0" w:lastColumn="0" w:noHBand="0" w:noVBand="0"/>
      </w:tblPr>
      <w:tblGrid>
        <w:gridCol w:w="6248"/>
        <w:gridCol w:w="1715"/>
        <w:gridCol w:w="1805"/>
        <w:gridCol w:w="2442"/>
        <w:gridCol w:w="1739"/>
        <w:gridCol w:w="1636"/>
      </w:tblGrid>
      <w:tr w:rsidR="00D71DC6" w:rsidRPr="007D5748" w:rsidTr="00D41217">
        <w:trPr>
          <w:cantSplit/>
          <w:trHeight w:val="255"/>
        </w:trPr>
        <w:tc>
          <w:tcPr>
            <w:tcW w:w="624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71DC6" w:rsidRPr="007D5748" w:rsidRDefault="00D71DC6" w:rsidP="00D41217">
            <w:pPr>
              <w:jc w:val="center"/>
              <w:rPr>
                <w:b/>
                <w:bCs/>
              </w:rPr>
            </w:pPr>
            <w:r w:rsidRPr="007D5748">
              <w:rPr>
                <w:b/>
                <w:bCs/>
              </w:rPr>
              <w:t>Zamestnanosť</w:t>
            </w:r>
          </w:p>
        </w:tc>
        <w:tc>
          <w:tcPr>
            <w:tcW w:w="7701"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sidRPr="007D5748">
              <w:rPr>
                <w:b/>
                <w:bCs/>
              </w:rPr>
              <w:t>Vplyv na rozpočet verejnej správy</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71DC6" w:rsidRPr="007D5748" w:rsidRDefault="00D71DC6" w:rsidP="00D41217">
            <w:pPr>
              <w:jc w:val="center"/>
              <w:rPr>
                <w:b/>
                <w:bCs/>
              </w:rPr>
            </w:pPr>
            <w:r w:rsidRPr="007D5748">
              <w:rPr>
                <w:b/>
                <w:bCs/>
              </w:rPr>
              <w:t>poznámka</w:t>
            </w:r>
          </w:p>
        </w:tc>
      </w:tr>
      <w:tr w:rsidR="00D71DC6" w:rsidRPr="007D5748" w:rsidTr="00D41217">
        <w:trPr>
          <w:cantSplit/>
          <w:trHeight w:val="255"/>
        </w:trPr>
        <w:tc>
          <w:tcPr>
            <w:tcW w:w="624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71DC6" w:rsidRPr="007D5748" w:rsidRDefault="00D71DC6" w:rsidP="00D41217">
            <w:pPr>
              <w:rPr>
                <w:b/>
                <w:bCs/>
              </w:rPr>
            </w:pPr>
          </w:p>
        </w:tc>
        <w:tc>
          <w:tcPr>
            <w:tcW w:w="1715"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2019</w:t>
            </w:r>
          </w:p>
        </w:tc>
        <w:tc>
          <w:tcPr>
            <w:tcW w:w="1805"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2020</w:t>
            </w:r>
          </w:p>
        </w:tc>
        <w:tc>
          <w:tcPr>
            <w:tcW w:w="2442"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2021</w:t>
            </w:r>
          </w:p>
        </w:tc>
        <w:tc>
          <w:tcPr>
            <w:tcW w:w="1739"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2022</w:t>
            </w:r>
          </w:p>
        </w:tc>
        <w:tc>
          <w:tcPr>
            <w:tcW w:w="163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71DC6" w:rsidRPr="007D5748" w:rsidRDefault="00D71DC6" w:rsidP="00D41217">
            <w:pPr>
              <w:rPr>
                <w:b/>
                <w:bCs/>
                <w:color w:val="FFFFFF"/>
              </w:rPr>
            </w:pPr>
          </w:p>
        </w:tc>
      </w:tr>
      <w:tr w:rsidR="00D71DC6" w:rsidRPr="007D5748" w:rsidTr="00D41217">
        <w:trPr>
          <w:trHeight w:val="255"/>
        </w:trPr>
        <w:tc>
          <w:tcPr>
            <w:tcW w:w="6248" w:type="dxa"/>
            <w:tcBorders>
              <w:top w:val="nil"/>
              <w:left w:val="single" w:sz="4" w:space="0" w:color="auto"/>
              <w:bottom w:val="single" w:sz="4" w:space="0" w:color="auto"/>
              <w:right w:val="single" w:sz="4" w:space="0" w:color="auto"/>
            </w:tcBorders>
          </w:tcPr>
          <w:p w:rsidR="00D71DC6" w:rsidRPr="007D5748" w:rsidRDefault="00D71DC6" w:rsidP="00D41217">
            <w:pPr>
              <w:rPr>
                <w:b/>
                <w:bCs/>
              </w:rPr>
            </w:pPr>
            <w:r w:rsidRPr="007D5748">
              <w:rPr>
                <w:b/>
                <w:bCs/>
              </w:rPr>
              <w:t>Počet zamestnancov celkom</w:t>
            </w:r>
          </w:p>
        </w:tc>
        <w:tc>
          <w:tcPr>
            <w:tcW w:w="1715"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805"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2442"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739"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636" w:type="dxa"/>
            <w:tcBorders>
              <w:top w:val="nil"/>
              <w:left w:val="nil"/>
              <w:bottom w:val="single" w:sz="4" w:space="0" w:color="auto"/>
              <w:right w:val="single" w:sz="4" w:space="0" w:color="auto"/>
            </w:tcBorders>
            <w:noWrap/>
            <w:vAlign w:val="bottom"/>
          </w:tcPr>
          <w:p w:rsidR="00D71DC6" w:rsidRPr="007D5748" w:rsidRDefault="00D71DC6" w:rsidP="00D41217">
            <w:r w:rsidRPr="007D5748">
              <w:t> </w:t>
            </w:r>
          </w:p>
        </w:tc>
      </w:tr>
      <w:tr w:rsidR="00D71DC6" w:rsidRPr="007D5748" w:rsidTr="00D41217">
        <w:trPr>
          <w:trHeight w:val="255"/>
        </w:trPr>
        <w:tc>
          <w:tcPr>
            <w:tcW w:w="6248" w:type="dxa"/>
            <w:tcBorders>
              <w:top w:val="nil"/>
              <w:left w:val="single" w:sz="4" w:space="0" w:color="auto"/>
              <w:bottom w:val="single" w:sz="4" w:space="0" w:color="auto"/>
              <w:right w:val="single" w:sz="4" w:space="0" w:color="auto"/>
            </w:tcBorders>
          </w:tcPr>
          <w:p w:rsidR="00D71DC6" w:rsidRPr="007D5748" w:rsidRDefault="00D71DC6" w:rsidP="00D41217">
            <w:pPr>
              <w:rPr>
                <w:b/>
                <w:bCs/>
              </w:rPr>
            </w:pPr>
            <w:r w:rsidRPr="007D5748">
              <w:rPr>
                <w:b/>
                <w:bCs/>
              </w:rPr>
              <w:t xml:space="preserve">   z toho vplyv na ŠR</w:t>
            </w:r>
          </w:p>
        </w:tc>
        <w:tc>
          <w:tcPr>
            <w:tcW w:w="1715"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805"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2442"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739"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636" w:type="dxa"/>
            <w:tcBorders>
              <w:top w:val="nil"/>
              <w:left w:val="nil"/>
              <w:bottom w:val="single" w:sz="4" w:space="0" w:color="auto"/>
              <w:right w:val="single" w:sz="4" w:space="0" w:color="auto"/>
            </w:tcBorders>
            <w:noWrap/>
            <w:vAlign w:val="bottom"/>
          </w:tcPr>
          <w:p w:rsidR="00D71DC6" w:rsidRPr="007D5748" w:rsidRDefault="00D71DC6" w:rsidP="00D41217"/>
        </w:tc>
      </w:tr>
      <w:tr w:rsidR="00D71DC6" w:rsidRPr="007D5748" w:rsidTr="00D41217">
        <w:trPr>
          <w:trHeight w:val="255"/>
        </w:trPr>
        <w:tc>
          <w:tcPr>
            <w:tcW w:w="6248" w:type="dxa"/>
            <w:tcBorders>
              <w:top w:val="nil"/>
              <w:left w:val="single" w:sz="4" w:space="0" w:color="auto"/>
              <w:bottom w:val="single" w:sz="4" w:space="0" w:color="auto"/>
              <w:right w:val="single" w:sz="4" w:space="0" w:color="auto"/>
            </w:tcBorders>
          </w:tcPr>
          <w:p w:rsidR="00D71DC6" w:rsidRPr="007D5748" w:rsidRDefault="00D71DC6" w:rsidP="00D41217">
            <w:pPr>
              <w:rPr>
                <w:b/>
                <w:bCs/>
              </w:rPr>
            </w:pPr>
            <w:r w:rsidRPr="007D5748">
              <w:rPr>
                <w:b/>
                <w:bCs/>
              </w:rPr>
              <w:t>Priemerný mzdový výdavok (v eurách)</w:t>
            </w:r>
          </w:p>
        </w:tc>
        <w:tc>
          <w:tcPr>
            <w:tcW w:w="1715"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805"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2442"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739"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636" w:type="dxa"/>
            <w:tcBorders>
              <w:top w:val="nil"/>
              <w:left w:val="nil"/>
              <w:bottom w:val="single" w:sz="4" w:space="0" w:color="auto"/>
              <w:right w:val="single" w:sz="4" w:space="0" w:color="auto"/>
            </w:tcBorders>
            <w:noWrap/>
            <w:vAlign w:val="bottom"/>
          </w:tcPr>
          <w:p w:rsidR="00D71DC6" w:rsidRPr="007D5748" w:rsidRDefault="00D71DC6" w:rsidP="00D41217">
            <w:r w:rsidRPr="007D5748">
              <w:t> </w:t>
            </w:r>
          </w:p>
        </w:tc>
      </w:tr>
      <w:tr w:rsidR="00D71DC6" w:rsidRPr="007D5748" w:rsidTr="00D41217">
        <w:trPr>
          <w:trHeight w:val="255"/>
        </w:trPr>
        <w:tc>
          <w:tcPr>
            <w:tcW w:w="6248" w:type="dxa"/>
            <w:tcBorders>
              <w:top w:val="nil"/>
              <w:left w:val="single" w:sz="4" w:space="0" w:color="auto"/>
              <w:bottom w:val="single" w:sz="4" w:space="0" w:color="auto"/>
              <w:right w:val="single" w:sz="4" w:space="0" w:color="auto"/>
            </w:tcBorders>
          </w:tcPr>
          <w:p w:rsidR="00D71DC6" w:rsidRPr="007D5748" w:rsidRDefault="00D71DC6" w:rsidP="00D41217">
            <w:r w:rsidRPr="007D5748">
              <w:rPr>
                <w:b/>
                <w:bCs/>
              </w:rPr>
              <w:t xml:space="preserve">   z toho vplyv na ŠR</w:t>
            </w:r>
          </w:p>
        </w:tc>
        <w:tc>
          <w:tcPr>
            <w:tcW w:w="1715" w:type="dxa"/>
            <w:tcBorders>
              <w:top w:val="single" w:sz="4" w:space="0" w:color="auto"/>
              <w:left w:val="nil"/>
              <w:bottom w:val="single" w:sz="4" w:space="0" w:color="auto"/>
              <w:right w:val="single" w:sz="4" w:space="0" w:color="auto"/>
            </w:tcBorders>
          </w:tcPr>
          <w:p w:rsidR="00D71DC6" w:rsidRPr="007D5748" w:rsidRDefault="00D71DC6" w:rsidP="00D41217">
            <w:pPr>
              <w:jc w:val="center"/>
            </w:pPr>
            <w:r>
              <w:t>0</w:t>
            </w:r>
          </w:p>
        </w:tc>
        <w:tc>
          <w:tcPr>
            <w:tcW w:w="1805" w:type="dxa"/>
            <w:tcBorders>
              <w:top w:val="single" w:sz="4" w:space="0" w:color="auto"/>
              <w:left w:val="nil"/>
              <w:bottom w:val="single" w:sz="4" w:space="0" w:color="auto"/>
              <w:right w:val="single" w:sz="4" w:space="0" w:color="auto"/>
            </w:tcBorders>
          </w:tcPr>
          <w:p w:rsidR="00D71DC6" w:rsidRPr="00284B51" w:rsidRDefault="00D71DC6" w:rsidP="00D41217">
            <w:pPr>
              <w:jc w:val="center"/>
              <w:rPr>
                <w:b/>
              </w:rPr>
            </w:pPr>
            <w:r>
              <w:rPr>
                <w:b/>
              </w:rPr>
              <w:t>0</w:t>
            </w:r>
          </w:p>
        </w:tc>
        <w:tc>
          <w:tcPr>
            <w:tcW w:w="2442" w:type="dxa"/>
            <w:tcBorders>
              <w:top w:val="single" w:sz="4" w:space="0" w:color="auto"/>
              <w:left w:val="nil"/>
              <w:bottom w:val="single" w:sz="4" w:space="0" w:color="auto"/>
              <w:right w:val="single" w:sz="4" w:space="0" w:color="auto"/>
            </w:tcBorders>
          </w:tcPr>
          <w:p w:rsidR="00D71DC6" w:rsidRPr="007D5748" w:rsidRDefault="00D71DC6" w:rsidP="00D41217">
            <w:pPr>
              <w:jc w:val="center"/>
            </w:pPr>
            <w:r>
              <w:t>0</w:t>
            </w:r>
          </w:p>
        </w:tc>
        <w:tc>
          <w:tcPr>
            <w:tcW w:w="1739" w:type="dxa"/>
            <w:tcBorders>
              <w:top w:val="single" w:sz="4" w:space="0" w:color="auto"/>
              <w:left w:val="nil"/>
              <w:bottom w:val="single" w:sz="4" w:space="0" w:color="auto"/>
              <w:right w:val="single" w:sz="4" w:space="0" w:color="auto"/>
            </w:tcBorders>
          </w:tcPr>
          <w:p w:rsidR="00D71DC6" w:rsidRPr="007D5748" w:rsidRDefault="00D71DC6" w:rsidP="00D41217">
            <w:pPr>
              <w:jc w:val="center"/>
            </w:pPr>
            <w:r>
              <w:t>0</w:t>
            </w:r>
          </w:p>
        </w:tc>
        <w:tc>
          <w:tcPr>
            <w:tcW w:w="1636" w:type="dxa"/>
            <w:tcBorders>
              <w:top w:val="nil"/>
              <w:left w:val="nil"/>
              <w:bottom w:val="single" w:sz="4" w:space="0" w:color="auto"/>
              <w:right w:val="single" w:sz="4" w:space="0" w:color="auto"/>
            </w:tcBorders>
            <w:noWrap/>
            <w:vAlign w:val="bottom"/>
          </w:tcPr>
          <w:p w:rsidR="00D71DC6" w:rsidRPr="007D5748" w:rsidRDefault="00D71DC6" w:rsidP="00D41217">
            <w:r w:rsidRPr="007D5748">
              <w:t> </w:t>
            </w:r>
          </w:p>
        </w:tc>
      </w:tr>
      <w:tr w:rsidR="00D71DC6" w:rsidRPr="007D5748" w:rsidTr="00D41217">
        <w:trPr>
          <w:trHeight w:val="255"/>
        </w:trPr>
        <w:tc>
          <w:tcPr>
            <w:tcW w:w="6248" w:type="dxa"/>
            <w:tcBorders>
              <w:top w:val="nil"/>
              <w:left w:val="single" w:sz="4" w:space="0" w:color="auto"/>
              <w:bottom w:val="single" w:sz="4" w:space="0" w:color="auto"/>
              <w:right w:val="single" w:sz="4" w:space="0" w:color="auto"/>
            </w:tcBorders>
            <w:shd w:val="clear" w:color="auto" w:fill="BFBFBF" w:themeFill="background1" w:themeFillShade="BF"/>
          </w:tcPr>
          <w:p w:rsidR="00D71DC6" w:rsidRPr="007D5748" w:rsidRDefault="00D71DC6" w:rsidP="00D41217">
            <w:pPr>
              <w:rPr>
                <w:b/>
                <w:bCs/>
              </w:rPr>
            </w:pPr>
            <w:r w:rsidRPr="007D5748">
              <w:rPr>
                <w:b/>
                <w:bCs/>
              </w:rPr>
              <w:t>Osobné výdavky celkom (v eurách)</w:t>
            </w:r>
          </w:p>
        </w:tc>
        <w:tc>
          <w:tcPr>
            <w:tcW w:w="1715"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0</w:t>
            </w:r>
          </w:p>
        </w:tc>
        <w:tc>
          <w:tcPr>
            <w:tcW w:w="1805"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0</w:t>
            </w:r>
          </w:p>
        </w:tc>
        <w:tc>
          <w:tcPr>
            <w:tcW w:w="2442"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0</w:t>
            </w:r>
          </w:p>
        </w:tc>
        <w:tc>
          <w:tcPr>
            <w:tcW w:w="1739"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0</w:t>
            </w:r>
          </w:p>
        </w:tc>
        <w:tc>
          <w:tcPr>
            <w:tcW w:w="1636" w:type="dxa"/>
            <w:tcBorders>
              <w:top w:val="nil"/>
              <w:left w:val="nil"/>
              <w:bottom w:val="single" w:sz="4" w:space="0" w:color="auto"/>
              <w:right w:val="single" w:sz="4" w:space="0" w:color="auto"/>
            </w:tcBorders>
            <w:shd w:val="clear" w:color="auto" w:fill="BFBFBF" w:themeFill="background1" w:themeFillShade="BF"/>
            <w:noWrap/>
            <w:vAlign w:val="bottom"/>
          </w:tcPr>
          <w:p w:rsidR="00D71DC6" w:rsidRPr="007D5748" w:rsidRDefault="00D71DC6" w:rsidP="00D41217">
            <w:pPr>
              <w:rPr>
                <w:b/>
                <w:bCs/>
              </w:rPr>
            </w:pPr>
            <w:r w:rsidRPr="007D5748">
              <w:rPr>
                <w:b/>
                <w:bCs/>
              </w:rPr>
              <w:t> </w:t>
            </w:r>
          </w:p>
        </w:tc>
      </w:tr>
      <w:tr w:rsidR="00D71DC6" w:rsidRPr="007D5748" w:rsidTr="00D41217">
        <w:trPr>
          <w:trHeight w:val="255"/>
        </w:trPr>
        <w:tc>
          <w:tcPr>
            <w:tcW w:w="6248" w:type="dxa"/>
            <w:tcBorders>
              <w:top w:val="nil"/>
              <w:left w:val="single" w:sz="4" w:space="0" w:color="auto"/>
              <w:bottom w:val="single" w:sz="4" w:space="0" w:color="auto"/>
              <w:right w:val="single" w:sz="4" w:space="0" w:color="auto"/>
            </w:tcBorders>
          </w:tcPr>
          <w:p w:rsidR="00D71DC6" w:rsidRPr="007D5748" w:rsidRDefault="00D71DC6" w:rsidP="00D41217">
            <w:pPr>
              <w:rPr>
                <w:b/>
                <w:bCs/>
              </w:rPr>
            </w:pPr>
            <w:r w:rsidRPr="007D5748">
              <w:rPr>
                <w:b/>
                <w:bCs/>
              </w:rPr>
              <w:t>Mzdy, platy, služobné príjmy a ostatné osobné vyrovnania (610)</w:t>
            </w:r>
          </w:p>
        </w:tc>
        <w:tc>
          <w:tcPr>
            <w:tcW w:w="1715"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805"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2442" w:type="dxa"/>
            <w:tcBorders>
              <w:top w:val="nil"/>
              <w:left w:val="nil"/>
              <w:bottom w:val="single" w:sz="4" w:space="0" w:color="auto"/>
              <w:right w:val="single" w:sz="4" w:space="0" w:color="auto"/>
            </w:tcBorders>
          </w:tcPr>
          <w:p w:rsidR="00D71DC6" w:rsidRPr="007D5748" w:rsidRDefault="00D71DC6" w:rsidP="00D41217">
            <w:pPr>
              <w:jc w:val="center"/>
              <w:rPr>
                <w:b/>
                <w:bCs/>
              </w:rPr>
            </w:pPr>
          </w:p>
        </w:tc>
        <w:tc>
          <w:tcPr>
            <w:tcW w:w="1739"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636" w:type="dxa"/>
            <w:tcBorders>
              <w:top w:val="nil"/>
              <w:left w:val="nil"/>
              <w:bottom w:val="single" w:sz="4" w:space="0" w:color="auto"/>
              <w:right w:val="single" w:sz="4" w:space="0" w:color="auto"/>
            </w:tcBorders>
            <w:noWrap/>
            <w:vAlign w:val="bottom"/>
          </w:tcPr>
          <w:p w:rsidR="00D71DC6" w:rsidRPr="007D5748" w:rsidRDefault="00D71DC6" w:rsidP="00D41217">
            <w:pPr>
              <w:rPr>
                <w:b/>
                <w:bCs/>
              </w:rPr>
            </w:pPr>
            <w:r w:rsidRPr="007D5748">
              <w:rPr>
                <w:b/>
                <w:bCs/>
              </w:rPr>
              <w:t> </w:t>
            </w:r>
          </w:p>
        </w:tc>
      </w:tr>
      <w:tr w:rsidR="00D71DC6" w:rsidRPr="007D5748" w:rsidTr="00D41217">
        <w:trPr>
          <w:trHeight w:val="255"/>
        </w:trPr>
        <w:tc>
          <w:tcPr>
            <w:tcW w:w="6248" w:type="dxa"/>
            <w:tcBorders>
              <w:top w:val="nil"/>
              <w:left w:val="single" w:sz="4" w:space="0" w:color="auto"/>
              <w:bottom w:val="single" w:sz="4" w:space="0" w:color="auto"/>
              <w:right w:val="single" w:sz="4" w:space="0" w:color="auto"/>
            </w:tcBorders>
          </w:tcPr>
          <w:p w:rsidR="00D71DC6" w:rsidRPr="007D5748" w:rsidRDefault="00D71DC6" w:rsidP="00D41217">
            <w:r w:rsidRPr="007D5748">
              <w:rPr>
                <w:b/>
                <w:bCs/>
              </w:rPr>
              <w:t xml:space="preserve">   z toho vplyv na ŠR</w:t>
            </w:r>
          </w:p>
        </w:tc>
        <w:tc>
          <w:tcPr>
            <w:tcW w:w="1715"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1805"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2442"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1739"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1636" w:type="dxa"/>
            <w:tcBorders>
              <w:top w:val="nil"/>
              <w:left w:val="nil"/>
              <w:bottom w:val="single" w:sz="4" w:space="0" w:color="auto"/>
              <w:right w:val="single" w:sz="4" w:space="0" w:color="auto"/>
            </w:tcBorders>
            <w:noWrap/>
            <w:vAlign w:val="bottom"/>
          </w:tcPr>
          <w:p w:rsidR="00D71DC6" w:rsidRPr="007D5748" w:rsidRDefault="00D71DC6" w:rsidP="00D41217">
            <w:r w:rsidRPr="007D5748">
              <w:t> </w:t>
            </w:r>
          </w:p>
        </w:tc>
      </w:tr>
      <w:tr w:rsidR="00D71DC6" w:rsidRPr="007D5748" w:rsidTr="00D41217">
        <w:trPr>
          <w:trHeight w:val="255"/>
        </w:trPr>
        <w:tc>
          <w:tcPr>
            <w:tcW w:w="6248" w:type="dxa"/>
            <w:tcBorders>
              <w:top w:val="nil"/>
              <w:left w:val="single" w:sz="4" w:space="0" w:color="auto"/>
              <w:bottom w:val="single" w:sz="4" w:space="0" w:color="auto"/>
              <w:right w:val="single" w:sz="4" w:space="0" w:color="auto"/>
            </w:tcBorders>
          </w:tcPr>
          <w:p w:rsidR="00D71DC6" w:rsidRPr="007D5748" w:rsidRDefault="00D71DC6" w:rsidP="00D41217">
            <w:pPr>
              <w:rPr>
                <w:b/>
                <w:bCs/>
              </w:rPr>
            </w:pPr>
            <w:r w:rsidRPr="007D5748">
              <w:rPr>
                <w:b/>
                <w:bCs/>
              </w:rPr>
              <w:t>Poistné a príspevok do poisťovní (620)</w:t>
            </w:r>
          </w:p>
        </w:tc>
        <w:tc>
          <w:tcPr>
            <w:tcW w:w="1715"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805"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2442"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739"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636" w:type="dxa"/>
            <w:tcBorders>
              <w:top w:val="nil"/>
              <w:left w:val="nil"/>
              <w:bottom w:val="single" w:sz="4" w:space="0" w:color="auto"/>
              <w:right w:val="single" w:sz="4" w:space="0" w:color="auto"/>
            </w:tcBorders>
            <w:noWrap/>
            <w:vAlign w:val="bottom"/>
          </w:tcPr>
          <w:p w:rsidR="00D71DC6" w:rsidRPr="007D5748" w:rsidRDefault="00D71DC6" w:rsidP="00D41217">
            <w:pPr>
              <w:rPr>
                <w:b/>
                <w:bCs/>
              </w:rPr>
            </w:pPr>
            <w:r w:rsidRPr="007D5748">
              <w:rPr>
                <w:b/>
                <w:bCs/>
              </w:rPr>
              <w:t> </w:t>
            </w:r>
          </w:p>
        </w:tc>
      </w:tr>
      <w:tr w:rsidR="00D71DC6" w:rsidRPr="007D5748" w:rsidTr="00D41217">
        <w:trPr>
          <w:trHeight w:val="255"/>
        </w:trPr>
        <w:tc>
          <w:tcPr>
            <w:tcW w:w="6248" w:type="dxa"/>
            <w:tcBorders>
              <w:top w:val="nil"/>
              <w:left w:val="single" w:sz="4" w:space="0" w:color="auto"/>
              <w:bottom w:val="single" w:sz="4" w:space="0" w:color="auto"/>
              <w:right w:val="single" w:sz="4" w:space="0" w:color="auto"/>
            </w:tcBorders>
          </w:tcPr>
          <w:p w:rsidR="00D71DC6" w:rsidRPr="007D5748" w:rsidRDefault="00D71DC6" w:rsidP="00D41217">
            <w:r w:rsidRPr="007D5748">
              <w:rPr>
                <w:b/>
                <w:bCs/>
              </w:rPr>
              <w:t xml:space="preserve">   z toho vplyv na ŠR</w:t>
            </w:r>
          </w:p>
        </w:tc>
        <w:tc>
          <w:tcPr>
            <w:tcW w:w="1715"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1805"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2442"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1739"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1636" w:type="dxa"/>
            <w:tcBorders>
              <w:top w:val="nil"/>
              <w:left w:val="nil"/>
              <w:bottom w:val="single" w:sz="4" w:space="0" w:color="auto"/>
              <w:right w:val="single" w:sz="4" w:space="0" w:color="auto"/>
            </w:tcBorders>
            <w:noWrap/>
            <w:vAlign w:val="bottom"/>
          </w:tcPr>
          <w:p w:rsidR="00D71DC6" w:rsidRPr="007D5748" w:rsidRDefault="00D71DC6" w:rsidP="00D41217">
            <w:r w:rsidRPr="007D5748">
              <w:t> </w:t>
            </w:r>
          </w:p>
        </w:tc>
      </w:tr>
      <w:tr w:rsidR="00D71DC6" w:rsidRPr="006E0293" w:rsidTr="00D41217">
        <w:trPr>
          <w:trHeight w:val="255"/>
        </w:trPr>
        <w:tc>
          <w:tcPr>
            <w:tcW w:w="15585" w:type="dxa"/>
            <w:gridSpan w:val="6"/>
            <w:tcBorders>
              <w:top w:val="nil"/>
              <w:left w:val="nil"/>
              <w:bottom w:val="nil"/>
              <w:right w:val="nil"/>
            </w:tcBorders>
          </w:tcPr>
          <w:p w:rsidR="00D71DC6" w:rsidRDefault="00D71DC6" w:rsidP="00D41217">
            <w:pPr>
              <w:rPr>
                <w:b/>
                <w:bCs/>
                <w:sz w:val="20"/>
                <w:szCs w:val="20"/>
              </w:rPr>
            </w:pPr>
          </w:p>
          <w:p w:rsidR="00D71DC6" w:rsidRPr="00372587" w:rsidRDefault="00D71DC6" w:rsidP="00D41217">
            <w:pPr>
              <w:rPr>
                <w:b/>
                <w:bCs/>
                <w:szCs w:val="20"/>
              </w:rPr>
            </w:pPr>
            <w:r>
              <w:rPr>
                <w:b/>
                <w:bCs/>
                <w:szCs w:val="20"/>
              </w:rPr>
              <w:t xml:space="preserve">            </w:t>
            </w:r>
            <w:r w:rsidRPr="00F10B53">
              <w:rPr>
                <w:b/>
                <w:bCs/>
                <w:szCs w:val="20"/>
              </w:rPr>
              <w:t xml:space="preserve">Ministerstvo zahraničných vecí </w:t>
            </w:r>
            <w:r>
              <w:rPr>
                <w:b/>
                <w:bCs/>
                <w:szCs w:val="20"/>
              </w:rPr>
              <w:t>a európskych záležitostí</w:t>
            </w:r>
            <w:r w:rsidRPr="00F10B53">
              <w:rPr>
                <w:b/>
                <w:bCs/>
                <w:szCs w:val="20"/>
              </w:rPr>
              <w:t xml:space="preserve"> Slovenskej republiky</w:t>
            </w:r>
          </w:p>
          <w:p w:rsidR="00D71DC6" w:rsidRPr="00372587" w:rsidRDefault="00D71DC6" w:rsidP="00D41217">
            <w:pPr>
              <w:tabs>
                <w:tab w:val="num" w:pos="1080"/>
              </w:tabs>
              <w:rPr>
                <w:bCs/>
              </w:rPr>
            </w:pPr>
          </w:p>
          <w:tbl>
            <w:tblPr>
              <w:tblW w:w="15434" w:type="dxa"/>
              <w:tblCellMar>
                <w:left w:w="70" w:type="dxa"/>
                <w:right w:w="70" w:type="dxa"/>
              </w:tblCellMar>
              <w:tblLook w:val="0000" w:firstRow="0" w:lastRow="0" w:firstColumn="0" w:lastColumn="0" w:noHBand="0" w:noVBand="0"/>
            </w:tblPr>
            <w:tblGrid>
              <w:gridCol w:w="6188"/>
              <w:gridCol w:w="1698"/>
              <w:gridCol w:w="1788"/>
              <w:gridCol w:w="2418"/>
              <w:gridCol w:w="1722"/>
              <w:gridCol w:w="1620"/>
            </w:tblGrid>
            <w:tr w:rsidR="00D71DC6" w:rsidRPr="007D5748" w:rsidTr="00D41217">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71DC6" w:rsidRPr="007D5748" w:rsidRDefault="00D71DC6" w:rsidP="00D41217">
                  <w:pPr>
                    <w:jc w:val="center"/>
                    <w:rPr>
                      <w:b/>
                      <w:bCs/>
                    </w:rPr>
                  </w:pPr>
                  <w:r w:rsidRPr="007D5748">
                    <w:rPr>
                      <w:b/>
                      <w:bCs/>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sidRPr="007D5748">
                    <w:rPr>
                      <w:b/>
                      <w:bCs/>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D71DC6" w:rsidRPr="007D5748" w:rsidRDefault="00D71DC6" w:rsidP="00D41217">
                  <w:pPr>
                    <w:jc w:val="center"/>
                    <w:rPr>
                      <w:b/>
                      <w:bCs/>
                    </w:rPr>
                  </w:pPr>
                  <w:r w:rsidRPr="007D5748">
                    <w:rPr>
                      <w:b/>
                      <w:bCs/>
                    </w:rPr>
                    <w:t>poznámka</w:t>
                  </w:r>
                </w:p>
              </w:tc>
            </w:tr>
            <w:tr w:rsidR="00D71DC6" w:rsidRPr="007D5748" w:rsidTr="00D41217">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71DC6" w:rsidRPr="007D5748" w:rsidRDefault="00D71DC6" w:rsidP="00D41217">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2019</w:t>
                  </w:r>
                </w:p>
              </w:tc>
              <w:tc>
                <w:tcPr>
                  <w:tcW w:w="1788"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2020</w:t>
                  </w:r>
                </w:p>
              </w:tc>
              <w:tc>
                <w:tcPr>
                  <w:tcW w:w="2418"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2021</w:t>
                  </w:r>
                </w:p>
              </w:tc>
              <w:tc>
                <w:tcPr>
                  <w:tcW w:w="1722"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2022</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71DC6" w:rsidRPr="007D5748" w:rsidRDefault="00D71DC6" w:rsidP="00D41217">
                  <w:pPr>
                    <w:rPr>
                      <w:b/>
                      <w:bCs/>
                      <w:color w:val="FFFFFF"/>
                    </w:rPr>
                  </w:pPr>
                </w:p>
              </w:tc>
            </w:tr>
            <w:tr w:rsidR="00D71DC6" w:rsidRPr="007D5748" w:rsidTr="00D41217">
              <w:trPr>
                <w:trHeight w:val="255"/>
              </w:trPr>
              <w:tc>
                <w:tcPr>
                  <w:tcW w:w="6188" w:type="dxa"/>
                  <w:tcBorders>
                    <w:top w:val="nil"/>
                    <w:left w:val="single" w:sz="4" w:space="0" w:color="auto"/>
                    <w:bottom w:val="single" w:sz="4" w:space="0" w:color="auto"/>
                    <w:right w:val="single" w:sz="4" w:space="0" w:color="auto"/>
                  </w:tcBorders>
                </w:tcPr>
                <w:p w:rsidR="00D71DC6" w:rsidRPr="007D5748" w:rsidRDefault="00D71DC6" w:rsidP="00D41217">
                  <w:pPr>
                    <w:rPr>
                      <w:b/>
                      <w:bCs/>
                    </w:rPr>
                  </w:pPr>
                  <w:r w:rsidRPr="007D5748">
                    <w:rPr>
                      <w:b/>
                      <w:bCs/>
                    </w:rPr>
                    <w:t>Počet zamestnancov celkom</w:t>
                  </w:r>
                </w:p>
              </w:tc>
              <w:tc>
                <w:tcPr>
                  <w:tcW w:w="1698"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788"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2418"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722"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620" w:type="dxa"/>
                  <w:tcBorders>
                    <w:top w:val="nil"/>
                    <w:left w:val="nil"/>
                    <w:bottom w:val="single" w:sz="4" w:space="0" w:color="auto"/>
                    <w:right w:val="single" w:sz="4" w:space="0" w:color="auto"/>
                  </w:tcBorders>
                  <w:noWrap/>
                  <w:vAlign w:val="bottom"/>
                </w:tcPr>
                <w:p w:rsidR="00D71DC6" w:rsidRPr="007D5748" w:rsidRDefault="00D71DC6" w:rsidP="00D41217">
                  <w:r w:rsidRPr="007D5748">
                    <w:t> </w:t>
                  </w:r>
                </w:p>
              </w:tc>
            </w:tr>
            <w:tr w:rsidR="00D71DC6" w:rsidRPr="007D5748" w:rsidTr="00D41217">
              <w:trPr>
                <w:trHeight w:val="255"/>
              </w:trPr>
              <w:tc>
                <w:tcPr>
                  <w:tcW w:w="6188" w:type="dxa"/>
                  <w:tcBorders>
                    <w:top w:val="nil"/>
                    <w:left w:val="single" w:sz="4" w:space="0" w:color="auto"/>
                    <w:bottom w:val="single" w:sz="4" w:space="0" w:color="auto"/>
                    <w:right w:val="single" w:sz="4" w:space="0" w:color="auto"/>
                  </w:tcBorders>
                </w:tcPr>
                <w:p w:rsidR="00D71DC6" w:rsidRPr="007D5748" w:rsidRDefault="00D71DC6" w:rsidP="00D41217">
                  <w:pPr>
                    <w:rPr>
                      <w:b/>
                      <w:bCs/>
                    </w:rPr>
                  </w:pPr>
                  <w:r w:rsidRPr="007D5748">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788"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2418"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722"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620" w:type="dxa"/>
                  <w:tcBorders>
                    <w:top w:val="nil"/>
                    <w:left w:val="nil"/>
                    <w:bottom w:val="single" w:sz="4" w:space="0" w:color="auto"/>
                    <w:right w:val="single" w:sz="4" w:space="0" w:color="auto"/>
                  </w:tcBorders>
                  <w:noWrap/>
                  <w:vAlign w:val="bottom"/>
                </w:tcPr>
                <w:p w:rsidR="00D71DC6" w:rsidRPr="007D5748" w:rsidRDefault="00D71DC6" w:rsidP="00D41217"/>
              </w:tc>
            </w:tr>
            <w:tr w:rsidR="00D71DC6" w:rsidRPr="007D5748" w:rsidTr="00D41217">
              <w:trPr>
                <w:trHeight w:val="255"/>
              </w:trPr>
              <w:tc>
                <w:tcPr>
                  <w:tcW w:w="6188" w:type="dxa"/>
                  <w:tcBorders>
                    <w:top w:val="nil"/>
                    <w:left w:val="single" w:sz="4" w:space="0" w:color="auto"/>
                    <w:bottom w:val="single" w:sz="4" w:space="0" w:color="auto"/>
                    <w:right w:val="single" w:sz="4" w:space="0" w:color="auto"/>
                  </w:tcBorders>
                </w:tcPr>
                <w:p w:rsidR="00D71DC6" w:rsidRPr="007D5748" w:rsidRDefault="00D71DC6" w:rsidP="00D41217">
                  <w:pPr>
                    <w:rPr>
                      <w:b/>
                      <w:bCs/>
                    </w:rPr>
                  </w:pPr>
                  <w:r w:rsidRPr="007D5748">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788"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2418"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722" w:type="dxa"/>
                  <w:tcBorders>
                    <w:top w:val="single" w:sz="4" w:space="0" w:color="auto"/>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620" w:type="dxa"/>
                  <w:tcBorders>
                    <w:top w:val="nil"/>
                    <w:left w:val="nil"/>
                    <w:bottom w:val="single" w:sz="4" w:space="0" w:color="auto"/>
                    <w:right w:val="single" w:sz="4" w:space="0" w:color="auto"/>
                  </w:tcBorders>
                  <w:noWrap/>
                  <w:vAlign w:val="bottom"/>
                </w:tcPr>
                <w:p w:rsidR="00D71DC6" w:rsidRPr="007D5748" w:rsidRDefault="00D71DC6" w:rsidP="00D41217">
                  <w:r w:rsidRPr="007D5748">
                    <w:t> </w:t>
                  </w:r>
                </w:p>
              </w:tc>
            </w:tr>
            <w:tr w:rsidR="00D71DC6" w:rsidRPr="007D5748" w:rsidTr="00D41217">
              <w:trPr>
                <w:trHeight w:val="255"/>
              </w:trPr>
              <w:tc>
                <w:tcPr>
                  <w:tcW w:w="6188" w:type="dxa"/>
                  <w:tcBorders>
                    <w:top w:val="nil"/>
                    <w:left w:val="single" w:sz="4" w:space="0" w:color="auto"/>
                    <w:bottom w:val="single" w:sz="4" w:space="0" w:color="auto"/>
                    <w:right w:val="single" w:sz="4" w:space="0" w:color="auto"/>
                  </w:tcBorders>
                </w:tcPr>
                <w:p w:rsidR="00D71DC6" w:rsidRPr="007D5748" w:rsidRDefault="00D71DC6" w:rsidP="00D41217">
                  <w:r w:rsidRPr="007D5748">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D71DC6" w:rsidRPr="007D5748" w:rsidRDefault="00D71DC6" w:rsidP="00D41217">
                  <w:pPr>
                    <w:jc w:val="center"/>
                  </w:pPr>
                  <w:r>
                    <w:t>0</w:t>
                  </w:r>
                </w:p>
              </w:tc>
              <w:tc>
                <w:tcPr>
                  <w:tcW w:w="1788" w:type="dxa"/>
                  <w:tcBorders>
                    <w:top w:val="single" w:sz="4" w:space="0" w:color="auto"/>
                    <w:left w:val="nil"/>
                    <w:bottom w:val="single" w:sz="4" w:space="0" w:color="auto"/>
                    <w:right w:val="single" w:sz="4" w:space="0" w:color="auto"/>
                  </w:tcBorders>
                </w:tcPr>
                <w:p w:rsidR="00D71DC6" w:rsidRPr="00284B51" w:rsidRDefault="00D71DC6" w:rsidP="00D41217">
                  <w:pPr>
                    <w:jc w:val="center"/>
                    <w:rPr>
                      <w:b/>
                    </w:rPr>
                  </w:pPr>
                  <w:r>
                    <w:rPr>
                      <w:b/>
                    </w:rPr>
                    <w:t>0</w:t>
                  </w:r>
                </w:p>
              </w:tc>
              <w:tc>
                <w:tcPr>
                  <w:tcW w:w="2418" w:type="dxa"/>
                  <w:tcBorders>
                    <w:top w:val="single" w:sz="4" w:space="0" w:color="auto"/>
                    <w:left w:val="nil"/>
                    <w:bottom w:val="single" w:sz="4" w:space="0" w:color="auto"/>
                    <w:right w:val="single" w:sz="4" w:space="0" w:color="auto"/>
                  </w:tcBorders>
                </w:tcPr>
                <w:p w:rsidR="00D71DC6" w:rsidRPr="007D5748" w:rsidRDefault="00D71DC6" w:rsidP="00D41217">
                  <w:pPr>
                    <w:jc w:val="center"/>
                  </w:pPr>
                  <w:r>
                    <w:t>0</w:t>
                  </w:r>
                </w:p>
              </w:tc>
              <w:tc>
                <w:tcPr>
                  <w:tcW w:w="1722" w:type="dxa"/>
                  <w:tcBorders>
                    <w:top w:val="single" w:sz="4" w:space="0" w:color="auto"/>
                    <w:left w:val="nil"/>
                    <w:bottom w:val="single" w:sz="4" w:space="0" w:color="auto"/>
                    <w:right w:val="single" w:sz="4" w:space="0" w:color="auto"/>
                  </w:tcBorders>
                </w:tcPr>
                <w:p w:rsidR="00D71DC6" w:rsidRPr="007D5748" w:rsidRDefault="00D71DC6" w:rsidP="00D41217">
                  <w:pPr>
                    <w:jc w:val="center"/>
                  </w:pPr>
                  <w:r>
                    <w:t>0</w:t>
                  </w:r>
                </w:p>
              </w:tc>
              <w:tc>
                <w:tcPr>
                  <w:tcW w:w="1620" w:type="dxa"/>
                  <w:tcBorders>
                    <w:top w:val="nil"/>
                    <w:left w:val="nil"/>
                    <w:bottom w:val="single" w:sz="4" w:space="0" w:color="auto"/>
                    <w:right w:val="single" w:sz="4" w:space="0" w:color="auto"/>
                  </w:tcBorders>
                  <w:noWrap/>
                  <w:vAlign w:val="bottom"/>
                </w:tcPr>
                <w:p w:rsidR="00D71DC6" w:rsidRPr="007D5748" w:rsidRDefault="00D71DC6" w:rsidP="00D41217">
                  <w:r w:rsidRPr="007D5748">
                    <w:t> </w:t>
                  </w:r>
                </w:p>
              </w:tc>
            </w:tr>
            <w:tr w:rsidR="00D71DC6" w:rsidRPr="007D5748" w:rsidTr="00D41217">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D71DC6" w:rsidRPr="007D5748" w:rsidRDefault="00D71DC6" w:rsidP="00D41217">
                  <w:pPr>
                    <w:rPr>
                      <w:b/>
                      <w:bCs/>
                    </w:rPr>
                  </w:pPr>
                  <w:r w:rsidRPr="007D5748">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0</w:t>
                  </w:r>
                </w:p>
              </w:tc>
              <w:tc>
                <w:tcPr>
                  <w:tcW w:w="2418"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D71DC6" w:rsidRPr="007D5748" w:rsidRDefault="00D71DC6" w:rsidP="00D41217">
                  <w:pPr>
                    <w:jc w:val="center"/>
                    <w:rPr>
                      <w:b/>
                      <w:bCs/>
                    </w:rPr>
                  </w:pPr>
                  <w:r>
                    <w:rPr>
                      <w:b/>
                      <w:bCs/>
                    </w:rPr>
                    <w:t>0</w:t>
                  </w:r>
                </w:p>
              </w:tc>
              <w:tc>
                <w:tcPr>
                  <w:tcW w:w="1620" w:type="dxa"/>
                  <w:tcBorders>
                    <w:top w:val="nil"/>
                    <w:left w:val="nil"/>
                    <w:bottom w:val="single" w:sz="4" w:space="0" w:color="auto"/>
                    <w:right w:val="single" w:sz="4" w:space="0" w:color="auto"/>
                  </w:tcBorders>
                  <w:shd w:val="clear" w:color="auto" w:fill="BFBFBF" w:themeFill="background1" w:themeFillShade="BF"/>
                  <w:noWrap/>
                  <w:vAlign w:val="bottom"/>
                </w:tcPr>
                <w:p w:rsidR="00D71DC6" w:rsidRPr="007D5748" w:rsidRDefault="00D71DC6" w:rsidP="00D41217">
                  <w:pPr>
                    <w:rPr>
                      <w:b/>
                      <w:bCs/>
                    </w:rPr>
                  </w:pPr>
                  <w:r w:rsidRPr="007D5748">
                    <w:rPr>
                      <w:b/>
                      <w:bCs/>
                    </w:rPr>
                    <w:t> </w:t>
                  </w:r>
                </w:p>
              </w:tc>
            </w:tr>
            <w:tr w:rsidR="00D71DC6" w:rsidRPr="007D5748" w:rsidTr="00D41217">
              <w:trPr>
                <w:trHeight w:val="255"/>
              </w:trPr>
              <w:tc>
                <w:tcPr>
                  <w:tcW w:w="6188" w:type="dxa"/>
                  <w:tcBorders>
                    <w:top w:val="nil"/>
                    <w:left w:val="single" w:sz="4" w:space="0" w:color="auto"/>
                    <w:bottom w:val="single" w:sz="4" w:space="0" w:color="auto"/>
                    <w:right w:val="single" w:sz="4" w:space="0" w:color="auto"/>
                  </w:tcBorders>
                </w:tcPr>
                <w:p w:rsidR="00D71DC6" w:rsidRPr="007D5748" w:rsidRDefault="00D71DC6" w:rsidP="00D41217">
                  <w:pPr>
                    <w:rPr>
                      <w:b/>
                      <w:bCs/>
                    </w:rPr>
                  </w:pPr>
                  <w:r w:rsidRPr="007D5748">
                    <w:rPr>
                      <w:b/>
                      <w:bCs/>
                    </w:rPr>
                    <w:t>Mzdy, platy, služobné príjmy a ostatné osobné vyrovnania (610)</w:t>
                  </w:r>
                </w:p>
              </w:tc>
              <w:tc>
                <w:tcPr>
                  <w:tcW w:w="1698"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788"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2418" w:type="dxa"/>
                  <w:tcBorders>
                    <w:top w:val="nil"/>
                    <w:left w:val="nil"/>
                    <w:bottom w:val="single" w:sz="4" w:space="0" w:color="auto"/>
                    <w:right w:val="single" w:sz="4" w:space="0" w:color="auto"/>
                  </w:tcBorders>
                </w:tcPr>
                <w:p w:rsidR="00D71DC6" w:rsidRPr="007D5748" w:rsidRDefault="00D71DC6" w:rsidP="00D41217">
                  <w:pPr>
                    <w:jc w:val="center"/>
                    <w:rPr>
                      <w:b/>
                      <w:bCs/>
                    </w:rPr>
                  </w:pPr>
                </w:p>
              </w:tc>
              <w:tc>
                <w:tcPr>
                  <w:tcW w:w="1722"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620" w:type="dxa"/>
                  <w:tcBorders>
                    <w:top w:val="nil"/>
                    <w:left w:val="nil"/>
                    <w:bottom w:val="single" w:sz="4" w:space="0" w:color="auto"/>
                    <w:right w:val="single" w:sz="4" w:space="0" w:color="auto"/>
                  </w:tcBorders>
                  <w:noWrap/>
                  <w:vAlign w:val="bottom"/>
                </w:tcPr>
                <w:p w:rsidR="00D71DC6" w:rsidRPr="007D5748" w:rsidRDefault="00D71DC6" w:rsidP="00D41217">
                  <w:pPr>
                    <w:rPr>
                      <w:b/>
                      <w:bCs/>
                    </w:rPr>
                  </w:pPr>
                  <w:r w:rsidRPr="007D5748">
                    <w:rPr>
                      <w:b/>
                      <w:bCs/>
                    </w:rPr>
                    <w:t> </w:t>
                  </w:r>
                </w:p>
              </w:tc>
            </w:tr>
            <w:tr w:rsidR="00D71DC6" w:rsidRPr="007D5748" w:rsidTr="00D41217">
              <w:trPr>
                <w:trHeight w:val="255"/>
              </w:trPr>
              <w:tc>
                <w:tcPr>
                  <w:tcW w:w="6188" w:type="dxa"/>
                  <w:tcBorders>
                    <w:top w:val="nil"/>
                    <w:left w:val="single" w:sz="4" w:space="0" w:color="auto"/>
                    <w:bottom w:val="single" w:sz="4" w:space="0" w:color="auto"/>
                    <w:right w:val="single" w:sz="4" w:space="0" w:color="auto"/>
                  </w:tcBorders>
                </w:tcPr>
                <w:p w:rsidR="00D71DC6" w:rsidRPr="007D5748" w:rsidRDefault="00D71DC6" w:rsidP="00D41217">
                  <w:r w:rsidRPr="007D5748">
                    <w:rPr>
                      <w:b/>
                      <w:bCs/>
                    </w:rPr>
                    <w:t xml:space="preserve">   z toho vplyv na ŠR</w:t>
                  </w:r>
                </w:p>
              </w:tc>
              <w:tc>
                <w:tcPr>
                  <w:tcW w:w="1698"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1788"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2418"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1722"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1620" w:type="dxa"/>
                  <w:tcBorders>
                    <w:top w:val="nil"/>
                    <w:left w:val="nil"/>
                    <w:bottom w:val="single" w:sz="4" w:space="0" w:color="auto"/>
                    <w:right w:val="single" w:sz="4" w:space="0" w:color="auto"/>
                  </w:tcBorders>
                  <w:noWrap/>
                  <w:vAlign w:val="bottom"/>
                </w:tcPr>
                <w:p w:rsidR="00D71DC6" w:rsidRPr="007D5748" w:rsidRDefault="00D71DC6" w:rsidP="00D41217">
                  <w:r w:rsidRPr="007D5748">
                    <w:t> </w:t>
                  </w:r>
                </w:p>
              </w:tc>
            </w:tr>
            <w:tr w:rsidR="00D71DC6" w:rsidRPr="007D5748" w:rsidTr="00D41217">
              <w:trPr>
                <w:trHeight w:val="255"/>
              </w:trPr>
              <w:tc>
                <w:tcPr>
                  <w:tcW w:w="6188" w:type="dxa"/>
                  <w:tcBorders>
                    <w:top w:val="nil"/>
                    <w:left w:val="single" w:sz="4" w:space="0" w:color="auto"/>
                    <w:bottom w:val="single" w:sz="4" w:space="0" w:color="auto"/>
                    <w:right w:val="single" w:sz="4" w:space="0" w:color="auto"/>
                  </w:tcBorders>
                </w:tcPr>
                <w:p w:rsidR="00D71DC6" w:rsidRPr="007D5748" w:rsidRDefault="00D71DC6" w:rsidP="00D41217">
                  <w:pPr>
                    <w:rPr>
                      <w:b/>
                      <w:bCs/>
                    </w:rPr>
                  </w:pPr>
                  <w:r w:rsidRPr="007D5748">
                    <w:rPr>
                      <w:b/>
                      <w:bCs/>
                    </w:rPr>
                    <w:t>Poistné a príspevok do poisťovní (620)</w:t>
                  </w:r>
                </w:p>
              </w:tc>
              <w:tc>
                <w:tcPr>
                  <w:tcW w:w="1698"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788"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2418"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722" w:type="dxa"/>
                  <w:tcBorders>
                    <w:top w:val="nil"/>
                    <w:left w:val="nil"/>
                    <w:bottom w:val="single" w:sz="4" w:space="0" w:color="auto"/>
                    <w:right w:val="single" w:sz="4" w:space="0" w:color="auto"/>
                  </w:tcBorders>
                </w:tcPr>
                <w:p w:rsidR="00D71DC6" w:rsidRPr="007D5748" w:rsidRDefault="00D71DC6" w:rsidP="00D41217">
                  <w:pPr>
                    <w:jc w:val="center"/>
                    <w:rPr>
                      <w:b/>
                      <w:bCs/>
                    </w:rPr>
                  </w:pPr>
                  <w:r>
                    <w:rPr>
                      <w:b/>
                      <w:bCs/>
                    </w:rPr>
                    <w:t>0</w:t>
                  </w:r>
                </w:p>
              </w:tc>
              <w:tc>
                <w:tcPr>
                  <w:tcW w:w="1620" w:type="dxa"/>
                  <w:tcBorders>
                    <w:top w:val="nil"/>
                    <w:left w:val="nil"/>
                    <w:bottom w:val="single" w:sz="4" w:space="0" w:color="auto"/>
                    <w:right w:val="single" w:sz="4" w:space="0" w:color="auto"/>
                  </w:tcBorders>
                  <w:noWrap/>
                  <w:vAlign w:val="bottom"/>
                </w:tcPr>
                <w:p w:rsidR="00D71DC6" w:rsidRPr="007D5748" w:rsidRDefault="00D71DC6" w:rsidP="00D41217">
                  <w:pPr>
                    <w:rPr>
                      <w:b/>
                      <w:bCs/>
                    </w:rPr>
                  </w:pPr>
                  <w:r w:rsidRPr="007D5748">
                    <w:rPr>
                      <w:b/>
                      <w:bCs/>
                    </w:rPr>
                    <w:t> </w:t>
                  </w:r>
                </w:p>
              </w:tc>
            </w:tr>
            <w:tr w:rsidR="00D71DC6" w:rsidRPr="007D5748" w:rsidTr="00D41217">
              <w:trPr>
                <w:trHeight w:val="255"/>
              </w:trPr>
              <w:tc>
                <w:tcPr>
                  <w:tcW w:w="6188" w:type="dxa"/>
                  <w:tcBorders>
                    <w:top w:val="nil"/>
                    <w:left w:val="single" w:sz="4" w:space="0" w:color="auto"/>
                    <w:bottom w:val="single" w:sz="4" w:space="0" w:color="auto"/>
                    <w:right w:val="single" w:sz="4" w:space="0" w:color="auto"/>
                  </w:tcBorders>
                </w:tcPr>
                <w:p w:rsidR="00D71DC6" w:rsidRPr="007D5748" w:rsidRDefault="00D71DC6" w:rsidP="00D41217">
                  <w:r w:rsidRPr="007D5748">
                    <w:rPr>
                      <w:b/>
                      <w:bCs/>
                    </w:rPr>
                    <w:t xml:space="preserve">   z toho vplyv na ŠR</w:t>
                  </w:r>
                </w:p>
              </w:tc>
              <w:tc>
                <w:tcPr>
                  <w:tcW w:w="1698"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1788"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2418"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1722" w:type="dxa"/>
                  <w:tcBorders>
                    <w:top w:val="nil"/>
                    <w:left w:val="nil"/>
                    <w:bottom w:val="single" w:sz="4" w:space="0" w:color="auto"/>
                    <w:right w:val="single" w:sz="4" w:space="0" w:color="auto"/>
                  </w:tcBorders>
                </w:tcPr>
                <w:p w:rsidR="00D71DC6" w:rsidRPr="007D5748" w:rsidRDefault="00D71DC6" w:rsidP="00D41217">
                  <w:pPr>
                    <w:jc w:val="center"/>
                  </w:pPr>
                  <w:r>
                    <w:t>0</w:t>
                  </w:r>
                </w:p>
              </w:tc>
              <w:tc>
                <w:tcPr>
                  <w:tcW w:w="1620" w:type="dxa"/>
                  <w:tcBorders>
                    <w:top w:val="nil"/>
                    <w:left w:val="nil"/>
                    <w:bottom w:val="single" w:sz="4" w:space="0" w:color="auto"/>
                    <w:right w:val="single" w:sz="4" w:space="0" w:color="auto"/>
                  </w:tcBorders>
                  <w:noWrap/>
                  <w:vAlign w:val="bottom"/>
                </w:tcPr>
                <w:p w:rsidR="00D71DC6" w:rsidRPr="007D5748" w:rsidRDefault="00D71DC6" w:rsidP="00D41217">
                  <w:r w:rsidRPr="007D5748">
                    <w:t> </w:t>
                  </w:r>
                </w:p>
              </w:tc>
            </w:tr>
          </w:tbl>
          <w:p w:rsidR="00D71DC6" w:rsidRDefault="00D71DC6" w:rsidP="00D41217">
            <w:pPr>
              <w:rPr>
                <w:b/>
                <w:bCs/>
                <w:sz w:val="20"/>
                <w:szCs w:val="20"/>
              </w:rPr>
            </w:pPr>
          </w:p>
          <w:p w:rsidR="00D71DC6" w:rsidRPr="00E31EA5" w:rsidRDefault="00D71DC6" w:rsidP="00D41217">
            <w:pPr>
              <w:jc w:val="both"/>
              <w:rPr>
                <w:b/>
                <w:sz w:val="20"/>
                <w:szCs w:val="20"/>
              </w:rPr>
            </w:pPr>
            <w:r w:rsidRPr="00E31EA5">
              <w:rPr>
                <w:b/>
                <w:sz w:val="20"/>
                <w:szCs w:val="20"/>
              </w:rPr>
              <w:t>Poznámky:</w:t>
            </w:r>
          </w:p>
          <w:p w:rsidR="00D71DC6" w:rsidRPr="00E31EA5" w:rsidRDefault="00D71DC6" w:rsidP="00D41217">
            <w:pPr>
              <w:jc w:val="both"/>
              <w:rPr>
                <w:sz w:val="20"/>
                <w:szCs w:val="20"/>
              </w:rPr>
            </w:pPr>
            <w:r w:rsidRPr="00E31EA5">
              <w:rPr>
                <w:sz w:val="20"/>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D71DC6" w:rsidRPr="00E31EA5" w:rsidRDefault="00D71DC6" w:rsidP="00D41217">
            <w:pPr>
              <w:jc w:val="both"/>
              <w:rPr>
                <w:sz w:val="20"/>
                <w:szCs w:val="20"/>
              </w:rPr>
            </w:pPr>
            <w:r w:rsidRPr="00E31EA5">
              <w:rPr>
                <w:sz w:val="20"/>
                <w:szCs w:val="20"/>
              </w:rPr>
              <w:t>Priemerný mzdový výdavok je tvorený podielom mzdových výdavkov na jedného zamestnanca na jeden kalendárny mesiac bežného roka.</w:t>
            </w:r>
          </w:p>
          <w:p w:rsidR="00D71DC6" w:rsidRPr="00E31EA5" w:rsidRDefault="00D71DC6" w:rsidP="00D41217">
            <w:pPr>
              <w:jc w:val="both"/>
              <w:rPr>
                <w:sz w:val="20"/>
                <w:szCs w:val="20"/>
              </w:rPr>
            </w:pPr>
            <w:r w:rsidRPr="00E31EA5">
              <w:rPr>
                <w:sz w:val="20"/>
                <w:szCs w:val="20"/>
              </w:rPr>
              <w:t>Kategórie 610 a 620 sú z tejto prílohy prenášané do príslušných kategórií prílohy „výdavky“.</w:t>
            </w:r>
          </w:p>
        </w:tc>
      </w:tr>
    </w:tbl>
    <w:p w:rsidR="00D71DC6" w:rsidRDefault="00D71DC6" w:rsidP="00D71DC6">
      <w:pPr>
        <w:rPr>
          <w:b/>
          <w:bCs/>
        </w:rPr>
        <w:sectPr w:rsidR="00D71DC6" w:rsidSect="00D41217">
          <w:pgSz w:w="16838" w:h="11906" w:orient="landscape"/>
          <w:pgMar w:top="993" w:right="1418" w:bottom="993" w:left="1418" w:header="709" w:footer="709" w:gutter="0"/>
          <w:cols w:space="708"/>
          <w:docGrid w:linePitch="360"/>
        </w:sectPr>
      </w:pPr>
    </w:p>
    <w:p w:rsidR="00D71DC6" w:rsidRPr="00E31EA5" w:rsidRDefault="00D71DC6" w:rsidP="00D71DC6">
      <w:pPr>
        <w:jc w:val="both"/>
        <w:rPr>
          <w:sz w:val="20"/>
          <w:szCs w:val="20"/>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1701"/>
        <w:gridCol w:w="992"/>
      </w:tblGrid>
      <w:tr w:rsidR="00D71DC6" w:rsidRPr="005C4B9C" w:rsidTr="00D41217">
        <w:trPr>
          <w:trHeight w:val="20"/>
        </w:trPr>
        <w:tc>
          <w:tcPr>
            <w:tcW w:w="9371" w:type="dxa"/>
            <w:gridSpan w:val="5"/>
            <w:shd w:val="clear" w:color="auto" w:fill="BFBFBF"/>
            <w:vAlign w:val="center"/>
          </w:tcPr>
          <w:p w:rsidR="00D71DC6" w:rsidRPr="005C4B9C" w:rsidRDefault="00D71DC6" w:rsidP="00D41217">
            <w:pPr>
              <w:jc w:val="center"/>
              <w:rPr>
                <w:b/>
                <w:bCs/>
                <w:sz w:val="28"/>
                <w:szCs w:val="28"/>
              </w:rPr>
            </w:pPr>
            <w:r w:rsidRPr="005C4B9C">
              <w:rPr>
                <w:b/>
                <w:bCs/>
                <w:sz w:val="28"/>
                <w:szCs w:val="28"/>
              </w:rPr>
              <w:t>Analýza vplyvov na informatizáciu spoločnosti</w:t>
            </w:r>
          </w:p>
          <w:p w:rsidR="00D71DC6" w:rsidRPr="005C4B9C" w:rsidRDefault="00D71DC6" w:rsidP="00D41217">
            <w:pPr>
              <w:jc w:val="center"/>
              <w:rPr>
                <w:b/>
                <w:i/>
                <w:iCs/>
                <w:sz w:val="2"/>
                <w:szCs w:val="22"/>
              </w:rPr>
            </w:pPr>
            <w:r w:rsidRPr="005C4B9C">
              <w:rPr>
                <w:b/>
              </w:rPr>
              <w:t>Budovanie základných pilierov informatizácie</w:t>
            </w:r>
          </w:p>
        </w:tc>
      </w:tr>
      <w:tr w:rsidR="00D71DC6" w:rsidRPr="005C4B9C" w:rsidTr="00D41217">
        <w:trPr>
          <w:trHeight w:val="681"/>
        </w:trPr>
        <w:tc>
          <w:tcPr>
            <w:tcW w:w="3956" w:type="dxa"/>
            <w:shd w:val="clear" w:color="auto" w:fill="C0C0C0"/>
            <w:vAlign w:val="center"/>
          </w:tcPr>
          <w:p w:rsidR="00D71DC6" w:rsidRPr="005C4B9C" w:rsidRDefault="00D71DC6" w:rsidP="00D41217">
            <w:pPr>
              <w:jc w:val="center"/>
              <w:rPr>
                <w:b/>
                <w:szCs w:val="22"/>
              </w:rPr>
            </w:pPr>
            <w:r w:rsidRPr="005C4B9C">
              <w:rPr>
                <w:b/>
                <w:szCs w:val="22"/>
              </w:rPr>
              <w:t>Obsah</w:t>
            </w:r>
          </w:p>
        </w:tc>
        <w:tc>
          <w:tcPr>
            <w:tcW w:w="1162" w:type="dxa"/>
            <w:shd w:val="clear" w:color="auto" w:fill="C0C0C0"/>
            <w:vAlign w:val="center"/>
          </w:tcPr>
          <w:p w:rsidR="00D71DC6" w:rsidRPr="005C4B9C" w:rsidRDefault="00D71DC6" w:rsidP="00D41217">
            <w:pPr>
              <w:jc w:val="center"/>
              <w:rPr>
                <w:b/>
                <w:szCs w:val="22"/>
              </w:rPr>
            </w:pPr>
            <w:r w:rsidRPr="005C4B9C">
              <w:rPr>
                <w:b/>
                <w:szCs w:val="22"/>
              </w:rPr>
              <w:t>A – nová služba</w:t>
            </w:r>
          </w:p>
          <w:p w:rsidR="00D71DC6" w:rsidRPr="005C4B9C" w:rsidRDefault="00D71DC6" w:rsidP="00D41217">
            <w:pPr>
              <w:jc w:val="center"/>
              <w:rPr>
                <w:i/>
                <w:iCs/>
                <w:szCs w:val="22"/>
              </w:rPr>
            </w:pPr>
            <w:r w:rsidRPr="005C4B9C">
              <w:rPr>
                <w:b/>
                <w:szCs w:val="22"/>
              </w:rPr>
              <w:t>B – zmena služby</w:t>
            </w:r>
          </w:p>
        </w:tc>
        <w:tc>
          <w:tcPr>
            <w:tcW w:w="1560" w:type="dxa"/>
            <w:shd w:val="clear" w:color="auto" w:fill="C0C0C0"/>
            <w:vAlign w:val="center"/>
          </w:tcPr>
          <w:p w:rsidR="00D71DC6" w:rsidRPr="005C4B9C" w:rsidRDefault="00D71DC6" w:rsidP="00D41217">
            <w:pPr>
              <w:spacing w:after="200"/>
              <w:jc w:val="center"/>
              <w:rPr>
                <w:szCs w:val="22"/>
              </w:rPr>
            </w:pPr>
            <w:r w:rsidRPr="005C4B9C">
              <w:rPr>
                <w:b/>
                <w:szCs w:val="22"/>
              </w:rPr>
              <w:t>Kód služby</w:t>
            </w:r>
          </w:p>
        </w:tc>
        <w:tc>
          <w:tcPr>
            <w:tcW w:w="1701" w:type="dxa"/>
            <w:shd w:val="clear" w:color="auto" w:fill="C0C0C0"/>
            <w:vAlign w:val="center"/>
          </w:tcPr>
          <w:p w:rsidR="00D71DC6" w:rsidRPr="005C4B9C" w:rsidRDefault="00D71DC6" w:rsidP="00D41217">
            <w:pPr>
              <w:jc w:val="center"/>
              <w:rPr>
                <w:i/>
                <w:iCs/>
                <w:szCs w:val="22"/>
              </w:rPr>
            </w:pPr>
            <w:r w:rsidRPr="005C4B9C">
              <w:rPr>
                <w:b/>
                <w:szCs w:val="22"/>
              </w:rPr>
              <w:t>Názov služby</w:t>
            </w:r>
          </w:p>
        </w:tc>
        <w:tc>
          <w:tcPr>
            <w:tcW w:w="992" w:type="dxa"/>
            <w:shd w:val="clear" w:color="auto" w:fill="C0C0C0"/>
            <w:vAlign w:val="center"/>
          </w:tcPr>
          <w:p w:rsidR="00D71DC6" w:rsidRPr="005C4B9C" w:rsidRDefault="00D71DC6" w:rsidP="00D41217">
            <w:pPr>
              <w:jc w:val="center"/>
              <w:rPr>
                <w:b/>
                <w:szCs w:val="22"/>
              </w:rPr>
            </w:pPr>
            <w:r>
              <w:rPr>
                <w:b/>
                <w:szCs w:val="22"/>
              </w:rPr>
              <w:t>Úroveň elektroni</w:t>
            </w:r>
            <w:r w:rsidRPr="005C4B9C">
              <w:rPr>
                <w:b/>
                <w:szCs w:val="22"/>
              </w:rPr>
              <w:t>zácie služby</w:t>
            </w:r>
          </w:p>
          <w:p w:rsidR="00D71DC6" w:rsidRPr="005C4B9C" w:rsidRDefault="00D71DC6" w:rsidP="00D41217">
            <w:pPr>
              <w:jc w:val="center"/>
              <w:rPr>
                <w:i/>
                <w:iCs/>
                <w:szCs w:val="22"/>
              </w:rPr>
            </w:pPr>
            <w:r w:rsidRPr="005C4B9C">
              <w:rPr>
                <w:b/>
                <w:szCs w:val="22"/>
              </w:rPr>
              <w:t>(0 až 5)</w:t>
            </w:r>
          </w:p>
        </w:tc>
      </w:tr>
      <w:tr w:rsidR="00D71DC6" w:rsidRPr="009C48F9" w:rsidTr="00D41217">
        <w:trPr>
          <w:trHeight w:val="1957"/>
        </w:trPr>
        <w:tc>
          <w:tcPr>
            <w:tcW w:w="3956" w:type="dxa"/>
          </w:tcPr>
          <w:p w:rsidR="00D71DC6" w:rsidRPr="005C16CF" w:rsidRDefault="00D71DC6" w:rsidP="00D41217">
            <w:pPr>
              <w:jc w:val="both"/>
              <w:rPr>
                <w:szCs w:val="22"/>
              </w:rPr>
            </w:pPr>
            <w:r w:rsidRPr="005C16CF">
              <w:rPr>
                <w:b/>
                <w:szCs w:val="22"/>
              </w:rPr>
              <w:t>6.1.</w:t>
            </w:r>
            <w:r w:rsidRPr="005C16CF">
              <w:rPr>
                <w:szCs w:val="22"/>
              </w:rPr>
              <w:t xml:space="preserve"> Predpokladá predložený návrh zmenu existujúcich elektronických služieb verejnej správy alebo vytvorenie nových služieb?</w:t>
            </w:r>
          </w:p>
          <w:p w:rsidR="00D71DC6" w:rsidRPr="005C16CF" w:rsidRDefault="00D71DC6" w:rsidP="00D41217">
            <w:pPr>
              <w:spacing w:line="20" w:lineRule="atLeast"/>
              <w:jc w:val="both"/>
              <w:rPr>
                <w:b/>
                <w:sz w:val="22"/>
                <w:szCs w:val="22"/>
              </w:rPr>
            </w:pPr>
            <w:r w:rsidRPr="005C16CF">
              <w:rPr>
                <w:i/>
                <w:iCs/>
                <w:szCs w:val="22"/>
              </w:rPr>
              <w:t xml:space="preserve">(Ak áno, uveďte zmenu služby alebo vytvorenie novej služby, ďalej  jej kód, názov a úroveň elektronizácie podľa katalógu </w:t>
            </w:r>
            <w:proofErr w:type="spellStart"/>
            <w:r w:rsidRPr="005C16CF">
              <w:rPr>
                <w:i/>
                <w:iCs/>
                <w:szCs w:val="22"/>
              </w:rPr>
              <w:t>eGovernment</w:t>
            </w:r>
            <w:proofErr w:type="spellEnd"/>
            <w:r w:rsidRPr="005C16CF">
              <w:rPr>
                <w:i/>
                <w:iCs/>
                <w:szCs w:val="22"/>
              </w:rPr>
              <w:t xml:space="preserve"> služieb, ktorý je vedený v centrálnom </w:t>
            </w:r>
            <w:proofErr w:type="spellStart"/>
            <w:r w:rsidRPr="005C16CF">
              <w:rPr>
                <w:i/>
                <w:iCs/>
                <w:szCs w:val="22"/>
              </w:rPr>
              <w:t>metainformačnom</w:t>
            </w:r>
            <w:proofErr w:type="spellEnd"/>
            <w:r w:rsidRPr="005C16CF">
              <w:rPr>
                <w:i/>
                <w:iCs/>
                <w:szCs w:val="22"/>
              </w:rPr>
              <w:t xml:space="preserve"> systéme verejnej správy.)</w:t>
            </w:r>
            <w:r w:rsidRPr="005C16CF">
              <w:rPr>
                <w:szCs w:val="22"/>
              </w:rPr>
              <w:t xml:space="preserve"> </w:t>
            </w:r>
          </w:p>
        </w:tc>
        <w:tc>
          <w:tcPr>
            <w:tcW w:w="1162" w:type="dxa"/>
            <w:vAlign w:val="center"/>
          </w:tcPr>
          <w:p w:rsidR="00D71DC6" w:rsidRPr="005C16CF" w:rsidRDefault="00D71DC6" w:rsidP="00D41217">
            <w:pPr>
              <w:jc w:val="center"/>
              <w:rPr>
                <w:b/>
                <w:iCs/>
              </w:rPr>
            </w:pPr>
          </w:p>
        </w:tc>
        <w:tc>
          <w:tcPr>
            <w:tcW w:w="1560" w:type="dxa"/>
            <w:vAlign w:val="center"/>
          </w:tcPr>
          <w:p w:rsidR="00D71DC6" w:rsidRPr="005C16CF" w:rsidRDefault="00D71DC6" w:rsidP="00D41217">
            <w:pPr>
              <w:jc w:val="center"/>
            </w:pPr>
          </w:p>
        </w:tc>
        <w:tc>
          <w:tcPr>
            <w:tcW w:w="1701" w:type="dxa"/>
            <w:vAlign w:val="center"/>
          </w:tcPr>
          <w:p w:rsidR="00D71DC6" w:rsidRPr="007B25DA" w:rsidRDefault="00D71DC6" w:rsidP="00D41217">
            <w:pPr>
              <w:jc w:val="center"/>
              <w:rPr>
                <w:highlight w:val="yellow"/>
              </w:rPr>
            </w:pPr>
          </w:p>
        </w:tc>
        <w:tc>
          <w:tcPr>
            <w:tcW w:w="992" w:type="dxa"/>
            <w:vAlign w:val="center"/>
          </w:tcPr>
          <w:p w:rsidR="00D71DC6" w:rsidRPr="007B25DA" w:rsidRDefault="00D71DC6" w:rsidP="00D41217">
            <w:pPr>
              <w:jc w:val="center"/>
              <w:rPr>
                <w:b/>
                <w:sz w:val="22"/>
                <w:szCs w:val="22"/>
                <w:highlight w:val="yellow"/>
              </w:rPr>
            </w:pPr>
          </w:p>
        </w:tc>
      </w:tr>
      <w:tr w:rsidR="00D71DC6" w:rsidRPr="005C4B9C" w:rsidTr="00D41217">
        <w:trPr>
          <w:trHeight w:val="20"/>
        </w:trPr>
        <w:tc>
          <w:tcPr>
            <w:tcW w:w="3956" w:type="dxa"/>
            <w:shd w:val="clear" w:color="auto" w:fill="C0C0C0"/>
            <w:vAlign w:val="center"/>
          </w:tcPr>
          <w:p w:rsidR="00D71DC6" w:rsidRPr="005C4B9C" w:rsidRDefault="00D71DC6" w:rsidP="00D41217">
            <w:pPr>
              <w:jc w:val="center"/>
              <w:rPr>
                <w:b/>
                <w:szCs w:val="22"/>
              </w:rPr>
            </w:pPr>
            <w:r w:rsidRPr="005C4B9C">
              <w:rPr>
                <w:b/>
                <w:szCs w:val="22"/>
              </w:rPr>
              <w:t>Infraštruktúra</w:t>
            </w:r>
          </w:p>
        </w:tc>
        <w:tc>
          <w:tcPr>
            <w:tcW w:w="1162" w:type="dxa"/>
            <w:shd w:val="clear" w:color="auto" w:fill="C0C0C0"/>
            <w:vAlign w:val="center"/>
          </w:tcPr>
          <w:p w:rsidR="00D71DC6" w:rsidRPr="005C4B9C" w:rsidRDefault="00D71DC6" w:rsidP="00D41217">
            <w:pPr>
              <w:jc w:val="center"/>
              <w:rPr>
                <w:b/>
                <w:szCs w:val="22"/>
              </w:rPr>
            </w:pPr>
            <w:r w:rsidRPr="005C4B9C">
              <w:rPr>
                <w:b/>
                <w:szCs w:val="22"/>
              </w:rPr>
              <w:t>A – nový systém</w:t>
            </w:r>
          </w:p>
          <w:p w:rsidR="00D71DC6" w:rsidRPr="005C4B9C" w:rsidRDefault="00D71DC6" w:rsidP="00D41217">
            <w:pPr>
              <w:jc w:val="center"/>
              <w:rPr>
                <w:b/>
                <w:szCs w:val="22"/>
              </w:rPr>
            </w:pPr>
            <w:r w:rsidRPr="005C4B9C">
              <w:rPr>
                <w:b/>
                <w:szCs w:val="22"/>
              </w:rPr>
              <w:t>B – zmena systému</w:t>
            </w:r>
          </w:p>
        </w:tc>
        <w:tc>
          <w:tcPr>
            <w:tcW w:w="1560" w:type="dxa"/>
            <w:shd w:val="clear" w:color="auto" w:fill="C0C0C0"/>
            <w:vAlign w:val="center"/>
          </w:tcPr>
          <w:p w:rsidR="00D71DC6" w:rsidRPr="005C4B9C" w:rsidRDefault="00D71DC6" w:rsidP="00D41217">
            <w:pPr>
              <w:jc w:val="center"/>
              <w:rPr>
                <w:b/>
                <w:szCs w:val="22"/>
              </w:rPr>
            </w:pPr>
            <w:r w:rsidRPr="005C4B9C">
              <w:rPr>
                <w:b/>
                <w:szCs w:val="22"/>
              </w:rPr>
              <w:t>Kód systému</w:t>
            </w:r>
          </w:p>
        </w:tc>
        <w:tc>
          <w:tcPr>
            <w:tcW w:w="2693" w:type="dxa"/>
            <w:gridSpan w:val="2"/>
            <w:shd w:val="clear" w:color="auto" w:fill="C0C0C0"/>
            <w:vAlign w:val="center"/>
          </w:tcPr>
          <w:p w:rsidR="00D71DC6" w:rsidRPr="005C4B9C" w:rsidRDefault="00D71DC6" w:rsidP="00D41217">
            <w:pPr>
              <w:jc w:val="center"/>
              <w:rPr>
                <w:b/>
              </w:rPr>
            </w:pPr>
            <w:r w:rsidRPr="005C4B9C">
              <w:rPr>
                <w:b/>
                <w:szCs w:val="22"/>
              </w:rPr>
              <w:t>Názov systému</w:t>
            </w:r>
          </w:p>
        </w:tc>
      </w:tr>
      <w:tr w:rsidR="00D71DC6" w:rsidRPr="009C48F9" w:rsidTr="00D41217">
        <w:trPr>
          <w:trHeight w:val="1468"/>
        </w:trPr>
        <w:tc>
          <w:tcPr>
            <w:tcW w:w="3956" w:type="dxa"/>
          </w:tcPr>
          <w:p w:rsidR="00D71DC6" w:rsidRPr="009C48F9" w:rsidRDefault="00D71DC6" w:rsidP="00D41217">
            <w:pPr>
              <w:jc w:val="both"/>
            </w:pPr>
            <w:r w:rsidRPr="009C48F9">
              <w:rPr>
                <w:b/>
              </w:rPr>
              <w:t>6.2.</w:t>
            </w:r>
            <w:r w:rsidRPr="009C48F9">
              <w:t xml:space="preserve"> Predpokladá predložený návrh zmenu existujúceho alebo vytvorenie nového informačného systému verejnej správy?</w:t>
            </w:r>
          </w:p>
          <w:p w:rsidR="00D71DC6" w:rsidRPr="009C48F9" w:rsidRDefault="00D71DC6" w:rsidP="00D41217">
            <w:pPr>
              <w:spacing w:line="20" w:lineRule="atLeast"/>
              <w:jc w:val="both"/>
            </w:pPr>
            <w:r w:rsidRPr="009C48F9">
              <w:rPr>
                <w:i/>
                <w:iCs/>
              </w:rPr>
              <w:t xml:space="preserve">(Ak áno, uveďte zmenu systému alebo vytvorenie nového systému, ďalej jeho kód a názov z centrálneho </w:t>
            </w:r>
            <w:proofErr w:type="spellStart"/>
            <w:r w:rsidRPr="009C48F9">
              <w:rPr>
                <w:i/>
                <w:iCs/>
              </w:rPr>
              <w:t>metainformačného</w:t>
            </w:r>
            <w:proofErr w:type="spellEnd"/>
            <w:r w:rsidRPr="009C48F9">
              <w:rPr>
                <w:i/>
                <w:iCs/>
              </w:rPr>
              <w:t xml:space="preserve"> systému verejnej správy.)</w:t>
            </w:r>
          </w:p>
        </w:tc>
        <w:tc>
          <w:tcPr>
            <w:tcW w:w="1162" w:type="dxa"/>
            <w:vAlign w:val="center"/>
          </w:tcPr>
          <w:p w:rsidR="00D71DC6" w:rsidRPr="009C48F9" w:rsidRDefault="00D71DC6" w:rsidP="00D41217">
            <w:pPr>
              <w:jc w:val="center"/>
              <w:rPr>
                <w:b/>
                <w:sz w:val="22"/>
                <w:szCs w:val="22"/>
              </w:rPr>
            </w:pPr>
            <w:r w:rsidRPr="009C48F9">
              <w:rPr>
                <w:b/>
                <w:iCs/>
              </w:rPr>
              <w:t>B</w:t>
            </w:r>
          </w:p>
        </w:tc>
        <w:tc>
          <w:tcPr>
            <w:tcW w:w="1560" w:type="dxa"/>
            <w:vAlign w:val="center"/>
          </w:tcPr>
          <w:p w:rsidR="00D71DC6" w:rsidRPr="009C48F9" w:rsidRDefault="00D71DC6" w:rsidP="00D41217">
            <w:pPr>
              <w:jc w:val="center"/>
              <w:rPr>
                <w:b/>
                <w:sz w:val="22"/>
                <w:szCs w:val="22"/>
              </w:rPr>
            </w:pPr>
            <w:r>
              <w:t>isvs_180</w:t>
            </w:r>
          </w:p>
        </w:tc>
        <w:tc>
          <w:tcPr>
            <w:tcW w:w="2693" w:type="dxa"/>
            <w:gridSpan w:val="2"/>
            <w:vAlign w:val="center"/>
          </w:tcPr>
          <w:p w:rsidR="00D71DC6" w:rsidRPr="009C48F9" w:rsidRDefault="00D71DC6" w:rsidP="00D41217">
            <w:pPr>
              <w:jc w:val="center"/>
              <w:rPr>
                <w:b/>
                <w:sz w:val="22"/>
                <w:szCs w:val="22"/>
              </w:rPr>
            </w:pPr>
            <w:r>
              <w:t>Elektronická identifikačná karta</w:t>
            </w:r>
          </w:p>
        </w:tc>
      </w:tr>
      <w:tr w:rsidR="00D71DC6" w:rsidRPr="009C48F9" w:rsidTr="00D41217">
        <w:trPr>
          <w:trHeight w:val="641"/>
        </w:trPr>
        <w:tc>
          <w:tcPr>
            <w:tcW w:w="3956" w:type="dxa"/>
          </w:tcPr>
          <w:p w:rsidR="00D71DC6" w:rsidRPr="009C48F9" w:rsidRDefault="00D71DC6" w:rsidP="00D41217">
            <w:pPr>
              <w:jc w:val="both"/>
              <w:rPr>
                <w:b/>
              </w:rPr>
            </w:pPr>
          </w:p>
        </w:tc>
        <w:tc>
          <w:tcPr>
            <w:tcW w:w="1162" w:type="dxa"/>
            <w:vAlign w:val="center"/>
          </w:tcPr>
          <w:p w:rsidR="00D71DC6" w:rsidRPr="009C48F9" w:rsidRDefault="00D71DC6" w:rsidP="00D41217">
            <w:pPr>
              <w:jc w:val="center"/>
              <w:rPr>
                <w:b/>
                <w:iCs/>
              </w:rPr>
            </w:pPr>
            <w:r>
              <w:rPr>
                <w:b/>
                <w:iCs/>
              </w:rPr>
              <w:t>B</w:t>
            </w:r>
          </w:p>
        </w:tc>
        <w:tc>
          <w:tcPr>
            <w:tcW w:w="1560" w:type="dxa"/>
            <w:vAlign w:val="center"/>
          </w:tcPr>
          <w:p w:rsidR="00D71DC6" w:rsidRDefault="00D71DC6" w:rsidP="00D41217">
            <w:pPr>
              <w:jc w:val="center"/>
            </w:pPr>
            <w:r>
              <w:t>isvs_4862</w:t>
            </w:r>
          </w:p>
        </w:tc>
        <w:tc>
          <w:tcPr>
            <w:tcW w:w="2693" w:type="dxa"/>
            <w:gridSpan w:val="2"/>
            <w:vAlign w:val="center"/>
          </w:tcPr>
          <w:p w:rsidR="00D71DC6" w:rsidRDefault="00D71DC6" w:rsidP="00D41217">
            <w:pPr>
              <w:jc w:val="center"/>
            </w:pPr>
            <w:r>
              <w:t>Informačný systém Doklady</w:t>
            </w:r>
          </w:p>
        </w:tc>
      </w:tr>
      <w:tr w:rsidR="00D71DC6" w:rsidRPr="005C4B9C" w:rsidTr="00D41217">
        <w:trPr>
          <w:trHeight w:val="20"/>
        </w:trPr>
        <w:tc>
          <w:tcPr>
            <w:tcW w:w="3956" w:type="dxa"/>
            <w:shd w:val="clear" w:color="auto" w:fill="BFBFBF"/>
            <w:vAlign w:val="center"/>
          </w:tcPr>
          <w:p w:rsidR="00D71DC6" w:rsidRPr="005C4B9C" w:rsidRDefault="00D71DC6" w:rsidP="00D41217">
            <w:pPr>
              <w:spacing w:line="20" w:lineRule="atLeast"/>
              <w:ind w:hanging="55"/>
              <w:jc w:val="center"/>
              <w:rPr>
                <w:b/>
                <w:szCs w:val="22"/>
              </w:rPr>
            </w:pPr>
            <w:r w:rsidRPr="005C4B9C">
              <w:rPr>
                <w:b/>
                <w:szCs w:val="22"/>
              </w:rPr>
              <w:t>Financovanie procesu informatizácie</w:t>
            </w:r>
          </w:p>
        </w:tc>
        <w:tc>
          <w:tcPr>
            <w:tcW w:w="1162" w:type="dxa"/>
            <w:shd w:val="clear" w:color="auto" w:fill="BFBFBF"/>
            <w:vAlign w:val="center"/>
          </w:tcPr>
          <w:p w:rsidR="00D71DC6" w:rsidRPr="005C4B9C" w:rsidRDefault="00D71DC6" w:rsidP="00D41217">
            <w:pPr>
              <w:jc w:val="center"/>
              <w:rPr>
                <w:b/>
                <w:i/>
                <w:iCs/>
                <w:szCs w:val="22"/>
              </w:rPr>
            </w:pPr>
            <w:r w:rsidRPr="005C4B9C">
              <w:rPr>
                <w:b/>
                <w:szCs w:val="22"/>
              </w:rPr>
              <w:t>Rezortná úroveň</w:t>
            </w:r>
          </w:p>
        </w:tc>
        <w:tc>
          <w:tcPr>
            <w:tcW w:w="1560" w:type="dxa"/>
            <w:shd w:val="clear" w:color="auto" w:fill="BFBFBF"/>
            <w:vAlign w:val="center"/>
          </w:tcPr>
          <w:p w:rsidR="00D71DC6" w:rsidRPr="005C4B9C" w:rsidRDefault="00D71DC6" w:rsidP="00D41217">
            <w:pPr>
              <w:jc w:val="center"/>
              <w:rPr>
                <w:b/>
                <w:i/>
                <w:iCs/>
                <w:szCs w:val="22"/>
              </w:rPr>
            </w:pPr>
            <w:r w:rsidRPr="005C4B9C">
              <w:rPr>
                <w:b/>
                <w:szCs w:val="22"/>
              </w:rPr>
              <w:t>Nadrezortná úroveň</w:t>
            </w:r>
          </w:p>
          <w:p w:rsidR="00D71DC6" w:rsidRPr="005C4B9C" w:rsidRDefault="00D71DC6" w:rsidP="00D41217">
            <w:pPr>
              <w:jc w:val="center"/>
              <w:rPr>
                <w:b/>
                <w:szCs w:val="22"/>
              </w:rPr>
            </w:pPr>
          </w:p>
        </w:tc>
        <w:tc>
          <w:tcPr>
            <w:tcW w:w="2693" w:type="dxa"/>
            <w:gridSpan w:val="2"/>
            <w:shd w:val="clear" w:color="auto" w:fill="BFBFBF"/>
            <w:vAlign w:val="center"/>
          </w:tcPr>
          <w:p w:rsidR="00D71DC6" w:rsidRPr="005C4B9C" w:rsidRDefault="00D71DC6" w:rsidP="00D41217">
            <w:pPr>
              <w:rPr>
                <w:b/>
                <w:szCs w:val="22"/>
              </w:rPr>
            </w:pPr>
            <w:r w:rsidRPr="005C4B9C">
              <w:rPr>
                <w:b/>
                <w:szCs w:val="22"/>
              </w:rPr>
              <w:t>A - z prostriedkov EÚ   B - z ďalších zdrojov financovania</w:t>
            </w:r>
          </w:p>
        </w:tc>
      </w:tr>
      <w:tr w:rsidR="00D71DC6" w:rsidRPr="005C4B9C" w:rsidTr="00D41217">
        <w:trPr>
          <w:trHeight w:val="1150"/>
        </w:trPr>
        <w:tc>
          <w:tcPr>
            <w:tcW w:w="3956" w:type="dxa"/>
          </w:tcPr>
          <w:p w:rsidR="00D71DC6" w:rsidRPr="005C4B9C" w:rsidRDefault="00D71DC6" w:rsidP="00D41217">
            <w:pPr>
              <w:jc w:val="both"/>
              <w:rPr>
                <w:szCs w:val="22"/>
              </w:rPr>
            </w:pPr>
            <w:r w:rsidRPr="005C4B9C">
              <w:rPr>
                <w:b/>
                <w:szCs w:val="22"/>
              </w:rPr>
              <w:t>6.3.</w:t>
            </w:r>
            <w:r w:rsidRPr="005C4B9C">
              <w:rPr>
                <w:szCs w:val="22"/>
              </w:rPr>
              <w:t xml:space="preserve"> Vyžaduje si proces informatizácie  finančné investície?</w:t>
            </w:r>
          </w:p>
          <w:p w:rsidR="00D71DC6" w:rsidRPr="005C4B9C" w:rsidRDefault="00D71DC6" w:rsidP="00D41217">
            <w:pPr>
              <w:spacing w:line="20" w:lineRule="atLeast"/>
              <w:jc w:val="both"/>
            </w:pPr>
            <w:r w:rsidRPr="005C4B9C">
              <w:rPr>
                <w:i/>
                <w:iCs/>
                <w:szCs w:val="22"/>
              </w:rPr>
              <w:t>(Uveďte príslušnú úroveň financovania a kvantifikáciu finančných výdavkov uveďte  v analýze vplyvov na rozpočet verejnej správy.)</w:t>
            </w:r>
          </w:p>
        </w:tc>
        <w:tc>
          <w:tcPr>
            <w:tcW w:w="1162" w:type="dxa"/>
          </w:tcPr>
          <w:p w:rsidR="00D71DC6" w:rsidRDefault="00D71DC6" w:rsidP="00D41217">
            <w:pPr>
              <w:jc w:val="center"/>
              <w:rPr>
                <w:b/>
                <w:i/>
                <w:iCs/>
              </w:rPr>
            </w:pPr>
          </w:p>
          <w:p w:rsidR="00D71DC6" w:rsidRDefault="00D71DC6" w:rsidP="00D41217">
            <w:pPr>
              <w:jc w:val="center"/>
              <w:rPr>
                <w:b/>
                <w:i/>
                <w:iCs/>
              </w:rPr>
            </w:pPr>
          </w:p>
          <w:p w:rsidR="00D71DC6" w:rsidRPr="001B55F9" w:rsidRDefault="00D71DC6" w:rsidP="00D41217">
            <w:pPr>
              <w:jc w:val="center"/>
              <w:rPr>
                <w:b/>
                <w:iCs/>
              </w:rPr>
            </w:pPr>
            <w:r>
              <w:rPr>
                <w:b/>
                <w:iCs/>
              </w:rPr>
              <w:t>X</w:t>
            </w:r>
          </w:p>
        </w:tc>
        <w:tc>
          <w:tcPr>
            <w:tcW w:w="1560" w:type="dxa"/>
            <w:vAlign w:val="center"/>
          </w:tcPr>
          <w:p w:rsidR="00D71DC6" w:rsidRPr="000F6744" w:rsidRDefault="00D71DC6" w:rsidP="00D41217">
            <w:pPr>
              <w:jc w:val="center"/>
            </w:pPr>
          </w:p>
        </w:tc>
        <w:tc>
          <w:tcPr>
            <w:tcW w:w="2693" w:type="dxa"/>
            <w:gridSpan w:val="2"/>
          </w:tcPr>
          <w:p w:rsidR="00D71DC6" w:rsidRPr="005C4B9C" w:rsidRDefault="00D71DC6" w:rsidP="00D41217">
            <w:pPr>
              <w:jc w:val="center"/>
              <w:rPr>
                <w:i/>
                <w:iCs/>
              </w:rPr>
            </w:pPr>
          </w:p>
        </w:tc>
      </w:tr>
    </w:tbl>
    <w:p w:rsidR="00D71DC6" w:rsidRPr="005C4B9C" w:rsidRDefault="00D71DC6" w:rsidP="00D71DC6">
      <w:pPr>
        <w:rPr>
          <w:b/>
          <w:bCs/>
        </w:rPr>
      </w:pPr>
    </w:p>
    <w:p w:rsidR="00D71DC6" w:rsidRPr="005C4B9C" w:rsidRDefault="00D71DC6" w:rsidP="00D71DC6">
      <w:pPr>
        <w:rPr>
          <w:b/>
          <w:bCs/>
        </w:rPr>
      </w:pPr>
    </w:p>
    <w:p w:rsidR="00D71DC6" w:rsidRDefault="00D71DC6">
      <w:pPr>
        <w:spacing w:after="200" w:line="276" w:lineRule="auto"/>
        <w:rPr>
          <w:bCs/>
          <w:sz w:val="20"/>
          <w:szCs w:val="20"/>
        </w:rPr>
      </w:pPr>
      <w:r>
        <w:rPr>
          <w:bCs/>
          <w:sz w:val="20"/>
          <w:szCs w:val="20"/>
        </w:rPr>
        <w:br w:type="page"/>
      </w:r>
    </w:p>
    <w:p w:rsidR="00D71DC6" w:rsidRPr="00732E57" w:rsidRDefault="00D71DC6" w:rsidP="00D71DC6">
      <w:pPr>
        <w:jc w:val="right"/>
        <w:rPr>
          <w:rFonts w:eastAsia="Calibri"/>
          <w:lang w:eastAsia="en-US"/>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D71DC6" w:rsidRPr="005C4B9C" w:rsidTr="00D41217">
        <w:trPr>
          <w:trHeight w:val="822"/>
        </w:trPr>
        <w:tc>
          <w:tcPr>
            <w:tcW w:w="9371" w:type="dxa"/>
            <w:shd w:val="clear" w:color="auto" w:fill="BFBFBF"/>
            <w:vAlign w:val="center"/>
          </w:tcPr>
          <w:p w:rsidR="00D71DC6" w:rsidRPr="00B1784E" w:rsidRDefault="00D71DC6" w:rsidP="00D41217">
            <w:pPr>
              <w:jc w:val="center"/>
              <w:rPr>
                <w:b/>
                <w:bCs/>
                <w:sz w:val="32"/>
                <w:szCs w:val="32"/>
              </w:rPr>
            </w:pPr>
            <w:r w:rsidRPr="00B1784E">
              <w:rPr>
                <w:b/>
                <w:bCs/>
                <w:sz w:val="32"/>
                <w:szCs w:val="32"/>
              </w:rPr>
              <w:t xml:space="preserve">Analýza </w:t>
            </w:r>
            <w:r w:rsidRPr="00964DDF">
              <w:rPr>
                <w:b/>
                <w:bCs/>
                <w:sz w:val="32"/>
                <w:szCs w:val="32"/>
              </w:rPr>
              <w:t>vplyvov na služby verejnej správy pre občana</w:t>
            </w:r>
          </w:p>
          <w:p w:rsidR="00D71DC6" w:rsidRPr="005C4B9C" w:rsidRDefault="00D71DC6" w:rsidP="00D41217">
            <w:pPr>
              <w:rPr>
                <w:b/>
                <w:i/>
                <w:iCs/>
                <w:sz w:val="2"/>
                <w:szCs w:val="22"/>
              </w:rPr>
            </w:pPr>
          </w:p>
        </w:tc>
      </w:tr>
      <w:tr w:rsidR="00D71DC6" w:rsidRPr="005C4B9C" w:rsidTr="00D41217">
        <w:trPr>
          <w:trHeight w:val="367"/>
        </w:trPr>
        <w:tc>
          <w:tcPr>
            <w:tcW w:w="9371" w:type="dxa"/>
            <w:shd w:val="clear" w:color="auto" w:fill="C0C0C0"/>
            <w:vAlign w:val="center"/>
          </w:tcPr>
          <w:p w:rsidR="00D71DC6" w:rsidRPr="00F5355E" w:rsidRDefault="00D71DC6" w:rsidP="00D41217">
            <w:pPr>
              <w:jc w:val="center"/>
              <w:rPr>
                <w:b/>
              </w:rPr>
            </w:pPr>
            <w:r w:rsidRPr="00F5355E">
              <w:rPr>
                <w:b/>
              </w:rPr>
              <w:t xml:space="preserve">7.1 Identifikácia služby verejnej správy, ktorá je dotknutá návrhom </w:t>
            </w:r>
          </w:p>
        </w:tc>
      </w:tr>
      <w:tr w:rsidR="00D71DC6" w:rsidRPr="005C4B9C" w:rsidTr="00D41217">
        <w:trPr>
          <w:trHeight w:val="316"/>
        </w:trPr>
        <w:tc>
          <w:tcPr>
            <w:tcW w:w="9371" w:type="dxa"/>
          </w:tcPr>
          <w:p w:rsidR="00D71DC6" w:rsidRPr="0001036C" w:rsidRDefault="00D71DC6" w:rsidP="00D41217">
            <w:pPr>
              <w:rPr>
                <w:b/>
                <w:i/>
              </w:rPr>
            </w:pPr>
            <w:r w:rsidRPr="0001036C">
              <w:rPr>
                <w:b/>
              </w:rPr>
              <w:t>7.1.1 Predpokladá predložený návrh zmenu existujúcej služby verejnej správy alebo vytvorenie novej služby?</w:t>
            </w:r>
            <w:r w:rsidRPr="0001036C">
              <w:rPr>
                <w:i/>
              </w:rPr>
              <w:t xml:space="preserve"> </w:t>
            </w:r>
          </w:p>
        </w:tc>
      </w:tr>
      <w:tr w:rsidR="00D71DC6" w:rsidRPr="005C4B9C" w:rsidTr="00D41217">
        <w:trPr>
          <w:trHeight w:val="42"/>
        </w:trPr>
        <w:tc>
          <w:tcPr>
            <w:tcW w:w="9371" w:type="dxa"/>
          </w:tcPr>
          <w:p w:rsidR="00D71DC6" w:rsidRPr="007B13D1" w:rsidRDefault="00D71DC6" w:rsidP="00D41217">
            <w:pPr>
              <w:rPr>
                <w:b/>
                <w:i/>
                <w:sz w:val="20"/>
                <w:szCs w:val="20"/>
              </w:rPr>
            </w:pPr>
            <w:r w:rsidRPr="007B13D1">
              <w:rPr>
                <w:i/>
                <w:sz w:val="20"/>
                <w:szCs w:val="20"/>
              </w:rPr>
              <w:t xml:space="preserve">Zmena existujúcej služby (konkretizujte a popíšte) </w:t>
            </w:r>
          </w:p>
        </w:tc>
      </w:tr>
      <w:tr w:rsidR="00D71DC6" w:rsidRPr="005C4B9C" w:rsidTr="00D41217">
        <w:trPr>
          <w:trHeight w:val="655"/>
        </w:trPr>
        <w:tc>
          <w:tcPr>
            <w:tcW w:w="9371" w:type="dxa"/>
          </w:tcPr>
          <w:p w:rsidR="00D71DC6" w:rsidRPr="007B13D1" w:rsidRDefault="00D71DC6" w:rsidP="005179C7">
            <w:pPr>
              <w:jc w:val="both"/>
              <w:rPr>
                <w:sz w:val="20"/>
                <w:szCs w:val="20"/>
              </w:rPr>
            </w:pPr>
            <w:r w:rsidRPr="005C0FEB">
              <w:rPr>
                <w:sz w:val="20"/>
                <w:szCs w:val="20"/>
              </w:rPr>
              <w:t>Cieľom predloženého návrhu zákona je vytvoriť predpoklady na spustenie elektronického zdravotníctva do praxe používaním elektronického dokladu pre všetkých občanov SR. Občiansky preukaz s čipom (s podobou tváre alebo bez podoby tváre) je po 31.</w:t>
            </w:r>
            <w:r>
              <w:rPr>
                <w:sz w:val="20"/>
                <w:szCs w:val="20"/>
              </w:rPr>
              <w:t xml:space="preserve"> </w:t>
            </w:r>
            <w:r w:rsidRPr="005C0FEB">
              <w:rPr>
                <w:sz w:val="20"/>
                <w:szCs w:val="20"/>
              </w:rPr>
              <w:t>12.</w:t>
            </w:r>
            <w:r>
              <w:rPr>
                <w:sz w:val="20"/>
                <w:szCs w:val="20"/>
              </w:rPr>
              <w:t xml:space="preserve"> </w:t>
            </w:r>
            <w:r w:rsidRPr="005C0FEB">
              <w:rPr>
                <w:sz w:val="20"/>
                <w:szCs w:val="20"/>
              </w:rPr>
              <w:t>2021 definovaný ako jediný autentifikačný prostriedok pre umožnenie prístupu k elektronickým zdravotným záznamom z elektronickej zdravotnej knižky občana v stanovenom rozsahu podľa zákona č. 153/2013 Z. z. o národnom zdravotníckom informačnom systéme.</w:t>
            </w:r>
          </w:p>
        </w:tc>
      </w:tr>
      <w:tr w:rsidR="00D71DC6" w:rsidRPr="005C4B9C" w:rsidTr="00D41217">
        <w:trPr>
          <w:trHeight w:val="212"/>
        </w:trPr>
        <w:tc>
          <w:tcPr>
            <w:tcW w:w="9371" w:type="dxa"/>
          </w:tcPr>
          <w:p w:rsidR="00D71DC6" w:rsidRPr="007B13D1" w:rsidRDefault="00D71DC6" w:rsidP="00D41217">
            <w:pPr>
              <w:rPr>
                <w:i/>
                <w:sz w:val="20"/>
                <w:szCs w:val="20"/>
              </w:rPr>
            </w:pPr>
            <w:r w:rsidRPr="007B13D1">
              <w:rPr>
                <w:i/>
                <w:sz w:val="20"/>
                <w:szCs w:val="20"/>
              </w:rPr>
              <w:t>Nová služba (konkretizujte a popíšte)</w:t>
            </w:r>
          </w:p>
        </w:tc>
      </w:tr>
      <w:tr w:rsidR="00D71DC6" w:rsidRPr="005C4B9C" w:rsidTr="00D41217">
        <w:trPr>
          <w:trHeight w:val="42"/>
        </w:trPr>
        <w:tc>
          <w:tcPr>
            <w:tcW w:w="9371" w:type="dxa"/>
            <w:vAlign w:val="center"/>
          </w:tcPr>
          <w:p w:rsidR="00D71DC6" w:rsidRPr="005C0FEB" w:rsidRDefault="00D71DC6" w:rsidP="005179C7">
            <w:pPr>
              <w:jc w:val="both"/>
              <w:rPr>
                <w:sz w:val="20"/>
                <w:szCs w:val="20"/>
              </w:rPr>
            </w:pPr>
            <w:r w:rsidRPr="005C0FEB">
              <w:rPr>
                <w:sz w:val="20"/>
                <w:szCs w:val="20"/>
              </w:rPr>
              <w:t xml:space="preserve">Zavedenie </w:t>
            </w:r>
            <w:r w:rsidRPr="005C0FEB">
              <w:rPr>
                <w:b/>
                <w:sz w:val="20"/>
                <w:szCs w:val="20"/>
              </w:rPr>
              <w:t>možnosti</w:t>
            </w:r>
            <w:r w:rsidRPr="005C0FEB">
              <w:rPr>
                <w:sz w:val="20"/>
                <w:szCs w:val="20"/>
              </w:rPr>
              <w:t xml:space="preserve"> požiadať o vydanie občianskeho preukazu pre osobu bez trvalého pobytu v SR. Ide o početnú skupinu občanov Slovenskej republiky s pobytom mimo jej územia, ktorí nemajú zákonnú možnosť byť držiteľom občianskeho preukazu a teda nemajú ani možnosť využívať elektronickú funkcionalitu občianskych preukazov, čo je možné v porovnaní s občanmi Slovenskej republiky s trvalým pobytom na území Slovenskej republiky považovať za diskriminačné. </w:t>
            </w:r>
          </w:p>
          <w:p w:rsidR="00D71DC6" w:rsidRPr="007B13D1" w:rsidRDefault="00D71DC6" w:rsidP="005179C7">
            <w:pPr>
              <w:jc w:val="both"/>
              <w:rPr>
                <w:sz w:val="20"/>
                <w:szCs w:val="20"/>
              </w:rPr>
            </w:pPr>
            <w:r w:rsidRPr="005C0FEB">
              <w:rPr>
                <w:sz w:val="20"/>
                <w:szCs w:val="20"/>
              </w:rPr>
              <w:t xml:space="preserve">Zavedenie </w:t>
            </w:r>
            <w:r w:rsidRPr="005C0FEB">
              <w:rPr>
                <w:b/>
                <w:sz w:val="20"/>
                <w:szCs w:val="20"/>
              </w:rPr>
              <w:t>možnosti</w:t>
            </w:r>
            <w:r w:rsidRPr="005C0FEB">
              <w:rPr>
                <w:sz w:val="20"/>
                <w:szCs w:val="20"/>
              </w:rPr>
              <w:t xml:space="preserve"> požiadať o vydanie občianskeho preukazu aj pre osobu mladšiu ako 15 rokov. Tento doklad bude možné použiť pri cestovaní v rámci Európskej únie a tiež do ďalších štátov, ktoré ho ako cestovný doklad uznávajú rovnocenne, tak ako je to u občanov starších ako 15 rokov  a tiež na prihlasovanie do elektronických služieb.</w:t>
            </w:r>
          </w:p>
        </w:tc>
      </w:tr>
      <w:tr w:rsidR="00D71DC6" w:rsidRPr="005C4B9C" w:rsidTr="00D41217">
        <w:trPr>
          <w:trHeight w:val="122"/>
        </w:trPr>
        <w:tc>
          <w:tcPr>
            <w:tcW w:w="9371" w:type="dxa"/>
          </w:tcPr>
          <w:p w:rsidR="00D71DC6" w:rsidRPr="0001036C" w:rsidRDefault="00D71DC6" w:rsidP="00D41217">
            <w:pPr>
              <w:rPr>
                <w:b/>
              </w:rPr>
            </w:pPr>
            <w:r w:rsidRPr="0001036C">
              <w:rPr>
                <w:b/>
              </w:rPr>
              <w:t>7.1.2 Špecifikácia služby verejnej správy, ktorá je dotknutá návrhom</w:t>
            </w:r>
          </w:p>
        </w:tc>
      </w:tr>
      <w:tr w:rsidR="00D71DC6" w:rsidRPr="005C4B9C" w:rsidTr="00D41217">
        <w:trPr>
          <w:trHeight w:val="248"/>
        </w:trPr>
        <w:tc>
          <w:tcPr>
            <w:tcW w:w="9371" w:type="dxa"/>
          </w:tcPr>
          <w:p w:rsidR="00D71DC6" w:rsidRPr="007B13D1" w:rsidRDefault="00D71DC6" w:rsidP="00D41217">
            <w:pPr>
              <w:rPr>
                <w:i/>
                <w:sz w:val="20"/>
                <w:szCs w:val="20"/>
              </w:rPr>
            </w:pPr>
            <w:r w:rsidRPr="007B13D1">
              <w:rPr>
                <w:i/>
                <w:sz w:val="20"/>
                <w:szCs w:val="20"/>
              </w:rPr>
              <w:t xml:space="preserve">Názov služby </w:t>
            </w:r>
          </w:p>
        </w:tc>
      </w:tr>
      <w:tr w:rsidR="00D71DC6" w:rsidRPr="005C4B9C" w:rsidTr="00D41217">
        <w:trPr>
          <w:trHeight w:val="42"/>
        </w:trPr>
        <w:tc>
          <w:tcPr>
            <w:tcW w:w="9371" w:type="dxa"/>
            <w:vAlign w:val="center"/>
          </w:tcPr>
          <w:p w:rsidR="00D71DC6" w:rsidRPr="005C0FEB" w:rsidRDefault="00D71DC6" w:rsidP="00D41217">
            <w:pPr>
              <w:rPr>
                <w:sz w:val="20"/>
                <w:szCs w:val="20"/>
              </w:rPr>
            </w:pPr>
            <w:r w:rsidRPr="005C0FEB">
              <w:rPr>
                <w:sz w:val="20"/>
                <w:szCs w:val="20"/>
              </w:rPr>
              <w:t xml:space="preserve">Poskytovanie prístupu k elektronickým zdravotným záznamom z elektronickej zdravotnej knižky. </w:t>
            </w:r>
          </w:p>
          <w:p w:rsidR="00D71DC6" w:rsidRPr="005C0FEB" w:rsidRDefault="00D71DC6" w:rsidP="00D41217">
            <w:pPr>
              <w:rPr>
                <w:sz w:val="20"/>
                <w:szCs w:val="20"/>
              </w:rPr>
            </w:pPr>
            <w:r w:rsidRPr="005C0FEB">
              <w:rPr>
                <w:sz w:val="20"/>
                <w:szCs w:val="20"/>
              </w:rPr>
              <w:t>Zavedenie možnosti požiadať o vydanie občianskeho preukazu pre osobu bez trvalého pobytu v SR.</w:t>
            </w:r>
          </w:p>
          <w:p w:rsidR="00D71DC6" w:rsidRPr="007B13D1" w:rsidRDefault="00D71DC6" w:rsidP="00D41217">
            <w:pPr>
              <w:rPr>
                <w:sz w:val="20"/>
                <w:szCs w:val="20"/>
              </w:rPr>
            </w:pPr>
            <w:r w:rsidRPr="005C0FEB">
              <w:rPr>
                <w:sz w:val="20"/>
                <w:szCs w:val="20"/>
              </w:rPr>
              <w:t>Zavedenie možnosti požiadať o vydanie občianskeho preukazu aj pre osobu mladšiu ako 15 rokov.</w:t>
            </w:r>
          </w:p>
        </w:tc>
      </w:tr>
      <w:tr w:rsidR="00D71DC6" w:rsidRPr="005C4B9C" w:rsidTr="00D41217">
        <w:trPr>
          <w:trHeight w:val="248"/>
        </w:trPr>
        <w:tc>
          <w:tcPr>
            <w:tcW w:w="9371" w:type="dxa"/>
          </w:tcPr>
          <w:p w:rsidR="00D71DC6" w:rsidRPr="007B13D1" w:rsidRDefault="00D71DC6" w:rsidP="00D41217">
            <w:pPr>
              <w:rPr>
                <w:b/>
                <w:i/>
                <w:sz w:val="20"/>
                <w:szCs w:val="20"/>
              </w:rPr>
            </w:pPr>
            <w:r w:rsidRPr="007B13D1">
              <w:rPr>
                <w:i/>
                <w:sz w:val="20"/>
                <w:szCs w:val="20"/>
              </w:rPr>
              <w:t>Platná právna úprava, na základe ktorej je služba poskytovaná (ak ide o zmenu existujúcej služby)</w:t>
            </w:r>
          </w:p>
        </w:tc>
      </w:tr>
      <w:tr w:rsidR="00D71DC6" w:rsidRPr="005C4B9C" w:rsidTr="00D41217">
        <w:trPr>
          <w:trHeight w:val="42"/>
        </w:trPr>
        <w:tc>
          <w:tcPr>
            <w:tcW w:w="9371" w:type="dxa"/>
            <w:vAlign w:val="center"/>
          </w:tcPr>
          <w:p w:rsidR="00D71DC6" w:rsidRPr="005C0FEB" w:rsidRDefault="00D71DC6" w:rsidP="005179C7">
            <w:pPr>
              <w:jc w:val="both"/>
              <w:rPr>
                <w:sz w:val="20"/>
                <w:szCs w:val="20"/>
              </w:rPr>
            </w:pPr>
            <w:r w:rsidRPr="005C0FEB">
              <w:rPr>
                <w:sz w:val="20"/>
                <w:szCs w:val="20"/>
              </w:rPr>
              <w:t>Zákon č. 153/2013 Z. z. o národnom zdravotníckom informačnom systéme a o zmene a doplnení niektorých zákonov</w:t>
            </w:r>
            <w:r>
              <w:rPr>
                <w:sz w:val="20"/>
                <w:szCs w:val="20"/>
              </w:rPr>
              <w:t xml:space="preserve"> v znení neskorších predpisov.</w:t>
            </w:r>
          </w:p>
          <w:p w:rsidR="00D71DC6" w:rsidRPr="007B13D1" w:rsidRDefault="00D71DC6" w:rsidP="005179C7">
            <w:pPr>
              <w:jc w:val="both"/>
              <w:rPr>
                <w:sz w:val="20"/>
                <w:szCs w:val="20"/>
              </w:rPr>
            </w:pPr>
            <w:r w:rsidRPr="005C0FEB">
              <w:rPr>
                <w:sz w:val="20"/>
                <w:szCs w:val="20"/>
              </w:rPr>
              <w:t>Zákon č. 224/2006 Z. z. o občianskych preukazoch a o zmene a doplnení niektorých zákonov</w:t>
            </w:r>
            <w:r>
              <w:rPr>
                <w:sz w:val="20"/>
                <w:szCs w:val="20"/>
              </w:rPr>
              <w:t xml:space="preserve"> v znení neskorších predpisov.</w:t>
            </w:r>
          </w:p>
        </w:tc>
      </w:tr>
      <w:tr w:rsidR="00D71DC6" w:rsidRPr="005C4B9C" w:rsidTr="00D41217">
        <w:trPr>
          <w:trHeight w:val="220"/>
        </w:trPr>
        <w:tc>
          <w:tcPr>
            <w:tcW w:w="9371" w:type="dxa"/>
          </w:tcPr>
          <w:p w:rsidR="00D71DC6" w:rsidRPr="007B13D1" w:rsidRDefault="00D71DC6" w:rsidP="00D41217">
            <w:pPr>
              <w:rPr>
                <w:b/>
                <w:i/>
                <w:sz w:val="20"/>
                <w:szCs w:val="20"/>
              </w:rPr>
            </w:pPr>
            <w:r w:rsidRPr="007B13D1">
              <w:rPr>
                <w:i/>
                <w:sz w:val="20"/>
                <w:szCs w:val="20"/>
              </w:rPr>
              <w:t xml:space="preserve">Subjekt, ktorý je na základe platnej právnej úpravy oprávnený službu poskytovať </w:t>
            </w:r>
          </w:p>
        </w:tc>
      </w:tr>
      <w:tr w:rsidR="00D71DC6" w:rsidRPr="005C4B9C" w:rsidTr="00D41217">
        <w:trPr>
          <w:trHeight w:val="42"/>
        </w:trPr>
        <w:tc>
          <w:tcPr>
            <w:tcW w:w="9371" w:type="dxa"/>
            <w:vAlign w:val="center"/>
          </w:tcPr>
          <w:p w:rsidR="00D71DC6" w:rsidRDefault="00D71DC6" w:rsidP="00D41217">
            <w:pPr>
              <w:rPr>
                <w:sz w:val="20"/>
                <w:szCs w:val="20"/>
              </w:rPr>
            </w:pPr>
            <w:r>
              <w:rPr>
                <w:sz w:val="20"/>
                <w:szCs w:val="20"/>
              </w:rPr>
              <w:t>Okresné riaditeľstvá PZ.</w:t>
            </w:r>
          </w:p>
          <w:p w:rsidR="00D71DC6" w:rsidRDefault="00D71DC6" w:rsidP="00D41217">
            <w:pPr>
              <w:rPr>
                <w:sz w:val="20"/>
                <w:szCs w:val="20"/>
              </w:rPr>
            </w:pPr>
            <w:r w:rsidRPr="007B13D1">
              <w:rPr>
                <w:sz w:val="20"/>
                <w:szCs w:val="20"/>
              </w:rPr>
              <w:t>Ministerstvo vnútra SR</w:t>
            </w:r>
            <w:r>
              <w:rPr>
                <w:sz w:val="20"/>
                <w:szCs w:val="20"/>
              </w:rPr>
              <w:t>.</w:t>
            </w:r>
          </w:p>
          <w:p w:rsidR="00D71DC6" w:rsidRPr="007B13D1" w:rsidRDefault="00D71DC6" w:rsidP="00D41217">
            <w:pPr>
              <w:rPr>
                <w:sz w:val="20"/>
                <w:szCs w:val="20"/>
              </w:rPr>
            </w:pPr>
            <w:r>
              <w:rPr>
                <w:sz w:val="20"/>
                <w:szCs w:val="20"/>
              </w:rPr>
              <w:t>Ministerstvo zahraničných vecí a európskych záležitostí SR.</w:t>
            </w:r>
          </w:p>
        </w:tc>
      </w:tr>
      <w:tr w:rsidR="00D71DC6" w:rsidRPr="005C4B9C" w:rsidTr="00D41217">
        <w:trPr>
          <w:trHeight w:val="42"/>
        </w:trPr>
        <w:tc>
          <w:tcPr>
            <w:tcW w:w="9371" w:type="dxa"/>
            <w:vAlign w:val="center"/>
          </w:tcPr>
          <w:p w:rsidR="00D71DC6" w:rsidRPr="00F5355E" w:rsidRDefault="00D71DC6" w:rsidP="00D41217">
            <w:pPr>
              <w:rPr>
                <w:b/>
                <w:i/>
                <w:szCs w:val="20"/>
              </w:rPr>
            </w:pPr>
            <w:r w:rsidRPr="00F5355E">
              <w:rPr>
                <w:b/>
                <w:szCs w:val="20"/>
              </w:rPr>
              <w:t xml:space="preserve">7.1.3 O aký vplyv na službu verejnej správy ide? </w:t>
            </w:r>
          </w:p>
        </w:tc>
      </w:tr>
      <w:tr w:rsidR="00D71DC6" w:rsidRPr="005C4B9C" w:rsidTr="00D41217">
        <w:trPr>
          <w:trHeight w:val="256"/>
        </w:trPr>
        <w:tc>
          <w:tcPr>
            <w:tcW w:w="9371" w:type="dxa"/>
          </w:tcPr>
          <w:p w:rsidR="00D71DC6" w:rsidRPr="007B13D1" w:rsidRDefault="00D71DC6" w:rsidP="00D41217">
            <w:pPr>
              <w:rPr>
                <w:b/>
                <w:i/>
                <w:sz w:val="20"/>
                <w:szCs w:val="20"/>
              </w:rPr>
            </w:pPr>
            <w:r w:rsidRPr="007B13D1">
              <w:rPr>
                <w:i/>
                <w:sz w:val="20"/>
                <w:szCs w:val="20"/>
              </w:rPr>
              <w:t xml:space="preserve">Priamy vplyv (popíšte) </w:t>
            </w:r>
          </w:p>
        </w:tc>
      </w:tr>
      <w:tr w:rsidR="00D71DC6" w:rsidRPr="005C4B9C" w:rsidTr="00D41217">
        <w:trPr>
          <w:trHeight w:val="72"/>
        </w:trPr>
        <w:tc>
          <w:tcPr>
            <w:tcW w:w="9371" w:type="dxa"/>
            <w:vAlign w:val="center"/>
          </w:tcPr>
          <w:p w:rsidR="00D71DC6" w:rsidRDefault="00D71DC6" w:rsidP="005179C7">
            <w:pPr>
              <w:jc w:val="both"/>
              <w:rPr>
                <w:sz w:val="20"/>
                <w:szCs w:val="20"/>
              </w:rPr>
            </w:pPr>
            <w:r w:rsidRPr="005C0FEB">
              <w:rPr>
                <w:sz w:val="20"/>
                <w:szCs w:val="20"/>
              </w:rPr>
              <w:t>Namiesto preukazov poistenca sa začnú najneskôr od 1.</w:t>
            </w:r>
            <w:r>
              <w:rPr>
                <w:sz w:val="20"/>
                <w:szCs w:val="20"/>
              </w:rPr>
              <w:t xml:space="preserve"> </w:t>
            </w:r>
            <w:r w:rsidRPr="005C0FEB">
              <w:rPr>
                <w:sz w:val="20"/>
                <w:szCs w:val="20"/>
              </w:rPr>
              <w:t>1.</w:t>
            </w:r>
            <w:r>
              <w:rPr>
                <w:sz w:val="20"/>
                <w:szCs w:val="20"/>
              </w:rPr>
              <w:t xml:space="preserve"> </w:t>
            </w:r>
            <w:r w:rsidRPr="005C0FEB">
              <w:rPr>
                <w:sz w:val="20"/>
                <w:szCs w:val="20"/>
              </w:rPr>
              <w:t xml:space="preserve">2022 používať pre prístup k elektronickým zdravotným záznamom z elektronickej zdravotnej knižky v stanovenom rozsahu občianske preukazy s čipom. </w:t>
            </w:r>
          </w:p>
          <w:p w:rsidR="00D71DC6" w:rsidRDefault="00D71DC6" w:rsidP="005179C7">
            <w:pPr>
              <w:jc w:val="both"/>
              <w:rPr>
                <w:sz w:val="20"/>
                <w:szCs w:val="20"/>
              </w:rPr>
            </w:pPr>
            <w:r w:rsidRPr="005C0FEB">
              <w:rPr>
                <w:sz w:val="20"/>
                <w:szCs w:val="20"/>
              </w:rPr>
              <w:t xml:space="preserve">Začnú sa vydávať občianske preukazy aj pre občanov SR bez trvalého pobytu v SR – voliteľné. </w:t>
            </w:r>
          </w:p>
          <w:p w:rsidR="00D71DC6" w:rsidRPr="007B13D1" w:rsidRDefault="00D71DC6" w:rsidP="005179C7">
            <w:pPr>
              <w:jc w:val="both"/>
              <w:rPr>
                <w:sz w:val="20"/>
                <w:szCs w:val="20"/>
              </w:rPr>
            </w:pPr>
            <w:r w:rsidRPr="005C0FEB">
              <w:rPr>
                <w:sz w:val="20"/>
                <w:szCs w:val="20"/>
              </w:rPr>
              <w:t>Začnú sa vydávať občianske preukazy aj pre osoby mladšie ako 15 rokov – voliteľné.</w:t>
            </w:r>
          </w:p>
        </w:tc>
      </w:tr>
      <w:tr w:rsidR="00D71DC6" w:rsidRPr="005C4B9C" w:rsidTr="00D41217">
        <w:trPr>
          <w:trHeight w:val="20"/>
        </w:trPr>
        <w:tc>
          <w:tcPr>
            <w:tcW w:w="9371" w:type="dxa"/>
          </w:tcPr>
          <w:p w:rsidR="00D71DC6" w:rsidRPr="007B13D1" w:rsidRDefault="00D71DC6" w:rsidP="00D41217">
            <w:pPr>
              <w:rPr>
                <w:b/>
                <w:i/>
                <w:sz w:val="20"/>
                <w:szCs w:val="20"/>
              </w:rPr>
            </w:pPr>
            <w:r w:rsidRPr="007B13D1">
              <w:rPr>
                <w:i/>
                <w:sz w:val="20"/>
                <w:szCs w:val="20"/>
              </w:rPr>
              <w:t xml:space="preserve">Nepriamy vplyv (popíšte) </w:t>
            </w:r>
          </w:p>
        </w:tc>
      </w:tr>
      <w:tr w:rsidR="00D71DC6" w:rsidRPr="005C4B9C" w:rsidTr="00D41217">
        <w:trPr>
          <w:trHeight w:val="42"/>
        </w:trPr>
        <w:tc>
          <w:tcPr>
            <w:tcW w:w="9371" w:type="dxa"/>
          </w:tcPr>
          <w:p w:rsidR="00D71DC6" w:rsidRPr="005C0FEB" w:rsidRDefault="00D71DC6" w:rsidP="005179C7">
            <w:pPr>
              <w:jc w:val="both"/>
              <w:rPr>
                <w:sz w:val="20"/>
                <w:szCs w:val="20"/>
              </w:rPr>
            </w:pPr>
            <w:r w:rsidRPr="005C0FEB">
              <w:rPr>
                <w:b/>
                <w:sz w:val="20"/>
                <w:szCs w:val="20"/>
              </w:rPr>
              <w:t>I.</w:t>
            </w:r>
            <w:r w:rsidRPr="005C0FEB">
              <w:rPr>
                <w:sz w:val="20"/>
                <w:szCs w:val="20"/>
              </w:rPr>
              <w:t xml:space="preserve"> Navrhuje sa z úradnej moci pre občanov mladších ako 15 rokov vydávať občiansky preukaz bez podoby tváre, rovnako pre občanov starších ako 65 rokov, ktorí nemajú občiansky preukaz s čipom. Obe služby budú fungovať automaticky bez potreby občana navštíviť potrebný úrad a budú priamo zaslané na adresu pobytu občana. Pozitívny efekt – úspora času, prostriedkov na dostavenie sa na príslušný úrad.</w:t>
            </w:r>
          </w:p>
          <w:p w:rsidR="00D71DC6" w:rsidRPr="005C0FEB" w:rsidRDefault="00D71DC6" w:rsidP="005179C7">
            <w:pPr>
              <w:jc w:val="both"/>
              <w:rPr>
                <w:sz w:val="20"/>
                <w:szCs w:val="20"/>
              </w:rPr>
            </w:pPr>
            <w:r w:rsidRPr="005C0FEB">
              <w:rPr>
                <w:b/>
                <w:sz w:val="20"/>
                <w:szCs w:val="20"/>
              </w:rPr>
              <w:t>II.</w:t>
            </w:r>
            <w:r w:rsidRPr="005C0FEB">
              <w:rPr>
                <w:sz w:val="20"/>
                <w:szCs w:val="20"/>
              </w:rPr>
              <w:t xml:space="preserve"> Zavedenie </w:t>
            </w:r>
            <w:r w:rsidRPr="005C0FEB">
              <w:rPr>
                <w:b/>
                <w:sz w:val="20"/>
                <w:szCs w:val="20"/>
              </w:rPr>
              <w:t>možnosti</w:t>
            </w:r>
            <w:r w:rsidRPr="005C0FEB">
              <w:rPr>
                <w:sz w:val="20"/>
                <w:szCs w:val="20"/>
              </w:rPr>
              <w:t xml:space="preserve"> požiadať o vydanie občianskeho preukazu pre osobu bez trvalého pobytu v SR – Pozitívny efekt na občanov SR žijúcich v zahraničí (cestovanie bez cestovného pasu v EÚ a ďalších štátoch, komunikácia s orgánmi verejnej moci)</w:t>
            </w:r>
            <w:r>
              <w:rPr>
                <w:sz w:val="20"/>
                <w:szCs w:val="20"/>
              </w:rPr>
              <w:t>.</w:t>
            </w:r>
          </w:p>
          <w:p w:rsidR="00D71DC6" w:rsidRPr="007B13D1" w:rsidRDefault="00D71DC6" w:rsidP="00D41217">
            <w:pPr>
              <w:rPr>
                <w:sz w:val="20"/>
                <w:szCs w:val="20"/>
              </w:rPr>
            </w:pPr>
            <w:r w:rsidRPr="005C0FEB">
              <w:rPr>
                <w:b/>
                <w:sz w:val="20"/>
                <w:szCs w:val="20"/>
              </w:rPr>
              <w:lastRenderedPageBreak/>
              <w:t>III.</w:t>
            </w:r>
            <w:r w:rsidRPr="005C0FEB">
              <w:rPr>
                <w:sz w:val="20"/>
                <w:szCs w:val="20"/>
              </w:rPr>
              <w:t xml:space="preserve"> Zavedenie </w:t>
            </w:r>
            <w:r w:rsidRPr="005C0FEB">
              <w:rPr>
                <w:b/>
                <w:sz w:val="20"/>
                <w:szCs w:val="20"/>
              </w:rPr>
              <w:t>možnosti</w:t>
            </w:r>
            <w:r w:rsidRPr="005C0FEB">
              <w:rPr>
                <w:sz w:val="20"/>
                <w:szCs w:val="20"/>
              </w:rPr>
              <w:t xml:space="preserve"> požiadať o vydanie občianskeho preukazu aj pre osobu mladšiu ako 15 rokov – Pozitívny efekt (cestovanie bez cestovného pasu v EÚ a ďalších krajinách, ďalšie využitie napr. v školách e-learning a pod.)</w:t>
            </w:r>
            <w:r>
              <w:rPr>
                <w:sz w:val="20"/>
                <w:szCs w:val="20"/>
              </w:rPr>
              <w:t>.</w:t>
            </w:r>
          </w:p>
        </w:tc>
      </w:tr>
    </w:tbl>
    <w:p w:rsidR="00D71DC6" w:rsidRDefault="00D71DC6" w:rsidP="00D71DC6"/>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D71DC6" w:rsidRPr="005C4B9C" w:rsidTr="00D41217">
        <w:trPr>
          <w:trHeight w:val="20"/>
        </w:trPr>
        <w:tc>
          <w:tcPr>
            <w:tcW w:w="9371" w:type="dxa"/>
            <w:shd w:val="clear" w:color="auto" w:fill="C0C0C0"/>
            <w:vAlign w:val="center"/>
          </w:tcPr>
          <w:p w:rsidR="00D71DC6" w:rsidRPr="0001036C" w:rsidRDefault="00D71DC6" w:rsidP="00D41217">
            <w:pPr>
              <w:jc w:val="center"/>
              <w:rPr>
                <w:b/>
              </w:rPr>
            </w:pPr>
            <w:r w:rsidRPr="0001036C">
              <w:rPr>
                <w:b/>
              </w:rPr>
              <w:t>7.2 Vplyv služieb verejnej správy na občana</w:t>
            </w:r>
          </w:p>
        </w:tc>
      </w:tr>
      <w:tr w:rsidR="00D71DC6" w:rsidRPr="005C4B9C" w:rsidTr="00D41217">
        <w:trPr>
          <w:trHeight w:val="42"/>
        </w:trPr>
        <w:tc>
          <w:tcPr>
            <w:tcW w:w="9371" w:type="dxa"/>
            <w:vAlign w:val="center"/>
          </w:tcPr>
          <w:p w:rsidR="00D71DC6" w:rsidRPr="0001036C" w:rsidRDefault="00D71DC6" w:rsidP="00D41217">
            <w:pPr>
              <w:rPr>
                <w:b/>
              </w:rPr>
            </w:pPr>
            <w:r w:rsidRPr="0001036C">
              <w:rPr>
                <w:b/>
              </w:rPr>
              <w:t xml:space="preserve">7.2.1 Náklady </w:t>
            </w:r>
          </w:p>
        </w:tc>
      </w:tr>
      <w:tr w:rsidR="00D71DC6" w:rsidRPr="005C4B9C" w:rsidTr="00D41217">
        <w:trPr>
          <w:trHeight w:val="226"/>
        </w:trPr>
        <w:tc>
          <w:tcPr>
            <w:tcW w:w="9371" w:type="dxa"/>
            <w:vAlign w:val="center"/>
          </w:tcPr>
          <w:p w:rsidR="00D71DC6" w:rsidRPr="007B13D1" w:rsidRDefault="00D71DC6" w:rsidP="00D41217">
            <w:pPr>
              <w:rPr>
                <w:b/>
                <w:sz w:val="20"/>
                <w:szCs w:val="20"/>
              </w:rPr>
            </w:pPr>
            <w:r w:rsidRPr="007B13D1">
              <w:rPr>
                <w:i/>
                <w:sz w:val="20"/>
                <w:szCs w:val="20"/>
              </w:rPr>
              <w:t xml:space="preserve">Zníženie priamych finančných nákladov </w:t>
            </w:r>
          </w:p>
        </w:tc>
      </w:tr>
      <w:tr w:rsidR="00D71DC6" w:rsidRPr="005C4B9C" w:rsidTr="00D41217">
        <w:trPr>
          <w:trHeight w:val="42"/>
        </w:trPr>
        <w:tc>
          <w:tcPr>
            <w:tcW w:w="9371" w:type="dxa"/>
            <w:vAlign w:val="center"/>
          </w:tcPr>
          <w:p w:rsidR="00D71DC6" w:rsidRPr="00AD3342" w:rsidRDefault="00D71DC6" w:rsidP="00D41217">
            <w:pPr>
              <w:rPr>
                <w:sz w:val="20"/>
                <w:szCs w:val="20"/>
              </w:rPr>
            </w:pPr>
            <w:r w:rsidRPr="00847BCD">
              <w:rPr>
                <w:b/>
                <w:sz w:val="20"/>
                <w:szCs w:val="20"/>
              </w:rPr>
              <w:t>I.</w:t>
            </w:r>
            <w:r>
              <w:rPr>
                <w:sz w:val="20"/>
                <w:szCs w:val="20"/>
              </w:rPr>
              <w:t xml:space="preserve"> </w:t>
            </w:r>
            <w:r w:rsidRPr="00AD3342">
              <w:rPr>
                <w:sz w:val="20"/>
                <w:szCs w:val="20"/>
              </w:rPr>
              <w:t>Nemá vplyv</w:t>
            </w:r>
            <w:r>
              <w:rPr>
                <w:sz w:val="20"/>
                <w:szCs w:val="20"/>
              </w:rPr>
              <w:t>.</w:t>
            </w:r>
          </w:p>
          <w:p w:rsidR="00D71DC6" w:rsidRPr="00AD3342" w:rsidRDefault="00D71DC6" w:rsidP="005179C7">
            <w:pPr>
              <w:jc w:val="both"/>
              <w:rPr>
                <w:sz w:val="20"/>
                <w:szCs w:val="20"/>
              </w:rPr>
            </w:pPr>
            <w:r w:rsidRPr="00847BCD">
              <w:rPr>
                <w:b/>
                <w:sz w:val="20"/>
                <w:szCs w:val="20"/>
              </w:rPr>
              <w:t>II.</w:t>
            </w:r>
            <w:r>
              <w:rPr>
                <w:sz w:val="20"/>
                <w:szCs w:val="20"/>
              </w:rPr>
              <w:t xml:space="preserve"> </w:t>
            </w:r>
            <w:r w:rsidRPr="00AD3342">
              <w:rPr>
                <w:sz w:val="20"/>
                <w:szCs w:val="20"/>
              </w:rPr>
              <w:t>Zníženie poplatkov oproti poplatku za vydanie cestovného pasu pre občanov SR, ktorí nemajú trvalý pobyt na území SR a tak nemôžu mať občiansky preukaz</w:t>
            </w:r>
            <w:r w:rsidR="005179C7">
              <w:rPr>
                <w:sz w:val="20"/>
                <w:szCs w:val="20"/>
              </w:rPr>
              <w:t xml:space="preserve"> </w:t>
            </w:r>
            <w:r w:rsidRPr="00AD3342">
              <w:rPr>
                <w:sz w:val="20"/>
                <w:szCs w:val="20"/>
              </w:rPr>
              <w:t>– rozdiel poplatku cestovný pas-občiansky preukaz (33</w:t>
            </w:r>
            <w:r>
              <w:rPr>
                <w:sz w:val="20"/>
                <w:szCs w:val="20"/>
              </w:rPr>
              <w:t xml:space="preserve"> </w:t>
            </w:r>
            <w:r w:rsidRPr="00AD3342">
              <w:rPr>
                <w:sz w:val="20"/>
                <w:szCs w:val="20"/>
              </w:rPr>
              <w:t>€ - 4,50</w:t>
            </w:r>
            <w:r>
              <w:rPr>
                <w:sz w:val="20"/>
                <w:szCs w:val="20"/>
              </w:rPr>
              <w:t xml:space="preserve"> </w:t>
            </w:r>
            <w:r w:rsidRPr="00AD3342">
              <w:rPr>
                <w:sz w:val="20"/>
                <w:szCs w:val="20"/>
              </w:rPr>
              <w:t>€</w:t>
            </w:r>
            <w:r>
              <w:rPr>
                <w:sz w:val="20"/>
                <w:szCs w:val="20"/>
              </w:rPr>
              <w:t xml:space="preserve"> </w:t>
            </w:r>
            <w:r w:rsidRPr="00AD3342">
              <w:rPr>
                <w:sz w:val="20"/>
                <w:szCs w:val="20"/>
              </w:rPr>
              <w:t xml:space="preserve">= </w:t>
            </w:r>
            <w:r w:rsidRPr="00AD3342">
              <w:rPr>
                <w:b/>
                <w:sz w:val="20"/>
                <w:szCs w:val="20"/>
              </w:rPr>
              <w:t>-28,50 €/osoba</w:t>
            </w:r>
            <w:r>
              <w:rPr>
                <w:sz w:val="20"/>
                <w:szCs w:val="20"/>
              </w:rPr>
              <w:t>).</w:t>
            </w:r>
          </w:p>
          <w:p w:rsidR="00D71DC6" w:rsidRPr="007B13D1" w:rsidRDefault="00D71DC6" w:rsidP="005179C7">
            <w:pPr>
              <w:jc w:val="both"/>
              <w:rPr>
                <w:sz w:val="20"/>
                <w:szCs w:val="20"/>
              </w:rPr>
            </w:pPr>
            <w:r w:rsidRPr="00847BCD">
              <w:rPr>
                <w:b/>
                <w:sz w:val="20"/>
                <w:szCs w:val="20"/>
              </w:rPr>
              <w:t>III.</w:t>
            </w:r>
            <w:r>
              <w:rPr>
                <w:sz w:val="20"/>
                <w:szCs w:val="20"/>
              </w:rPr>
              <w:t xml:space="preserve"> </w:t>
            </w:r>
            <w:r w:rsidRPr="00AD3342">
              <w:rPr>
                <w:sz w:val="20"/>
                <w:szCs w:val="20"/>
              </w:rPr>
              <w:t>Zníženie poplatkov oproti poplatku za vydanie cestovného pasu pre osoby mladšie ako 15 rokov</w:t>
            </w:r>
            <w:r>
              <w:rPr>
                <w:sz w:val="20"/>
                <w:szCs w:val="20"/>
              </w:rPr>
              <w:t xml:space="preserve"> –</w:t>
            </w:r>
            <w:r w:rsidRPr="00AD3342">
              <w:rPr>
                <w:sz w:val="20"/>
                <w:szCs w:val="20"/>
              </w:rPr>
              <w:t xml:space="preserve"> rozdiel poplatku cestovný pas-občiansky preukaz (8</w:t>
            </w:r>
            <w:r>
              <w:rPr>
                <w:sz w:val="20"/>
                <w:szCs w:val="20"/>
              </w:rPr>
              <w:t xml:space="preserve"> </w:t>
            </w:r>
            <w:r w:rsidRPr="00AD3342">
              <w:rPr>
                <w:sz w:val="20"/>
                <w:szCs w:val="20"/>
              </w:rPr>
              <w:t>€ - 4,50</w:t>
            </w:r>
            <w:r>
              <w:rPr>
                <w:sz w:val="20"/>
                <w:szCs w:val="20"/>
              </w:rPr>
              <w:t xml:space="preserve"> </w:t>
            </w:r>
            <w:r w:rsidRPr="00AD3342">
              <w:rPr>
                <w:sz w:val="20"/>
                <w:szCs w:val="20"/>
              </w:rPr>
              <w:t xml:space="preserve">€ = </w:t>
            </w:r>
            <w:r w:rsidRPr="00AD3342">
              <w:rPr>
                <w:b/>
                <w:sz w:val="20"/>
                <w:szCs w:val="20"/>
              </w:rPr>
              <w:t>-3,50</w:t>
            </w:r>
            <w:r>
              <w:rPr>
                <w:b/>
                <w:sz w:val="20"/>
                <w:szCs w:val="20"/>
              </w:rPr>
              <w:t xml:space="preserve"> </w:t>
            </w:r>
            <w:r w:rsidRPr="00AD3342">
              <w:rPr>
                <w:b/>
                <w:sz w:val="20"/>
                <w:szCs w:val="20"/>
              </w:rPr>
              <w:t>€/osoba</w:t>
            </w:r>
            <w:r w:rsidRPr="00AD3342">
              <w:rPr>
                <w:sz w:val="20"/>
                <w:szCs w:val="20"/>
              </w:rPr>
              <w:t xml:space="preserve"> do veku 6 rokov a</w:t>
            </w:r>
            <w:r>
              <w:rPr>
                <w:sz w:val="20"/>
                <w:szCs w:val="20"/>
              </w:rPr>
              <w:t> </w:t>
            </w:r>
            <w:r w:rsidRPr="00AD3342">
              <w:rPr>
                <w:sz w:val="20"/>
                <w:szCs w:val="20"/>
              </w:rPr>
              <w:t>13</w:t>
            </w:r>
            <w:r>
              <w:rPr>
                <w:sz w:val="20"/>
                <w:szCs w:val="20"/>
              </w:rPr>
              <w:t xml:space="preserve"> </w:t>
            </w:r>
            <w:r w:rsidRPr="00AD3342">
              <w:rPr>
                <w:sz w:val="20"/>
                <w:szCs w:val="20"/>
              </w:rPr>
              <w:t>€ - 4,50</w:t>
            </w:r>
            <w:r>
              <w:rPr>
                <w:sz w:val="20"/>
                <w:szCs w:val="20"/>
              </w:rPr>
              <w:t xml:space="preserve"> </w:t>
            </w:r>
            <w:r w:rsidRPr="00AD3342">
              <w:rPr>
                <w:sz w:val="20"/>
                <w:szCs w:val="20"/>
              </w:rPr>
              <w:t xml:space="preserve">€ = </w:t>
            </w:r>
            <w:r w:rsidRPr="00AD3342">
              <w:rPr>
                <w:b/>
                <w:sz w:val="20"/>
                <w:szCs w:val="20"/>
              </w:rPr>
              <w:t>-8,50 €/osoba</w:t>
            </w:r>
            <w:r w:rsidRPr="00AD3342">
              <w:rPr>
                <w:sz w:val="20"/>
                <w:szCs w:val="20"/>
              </w:rPr>
              <w:t xml:space="preserve"> od veku 6 rokov do veku 15 rokov</w:t>
            </w:r>
            <w:r>
              <w:rPr>
                <w:sz w:val="20"/>
                <w:szCs w:val="20"/>
              </w:rPr>
              <w:t>.</w:t>
            </w:r>
          </w:p>
        </w:tc>
      </w:tr>
      <w:tr w:rsidR="00D71DC6" w:rsidRPr="005C4B9C" w:rsidTr="00D41217">
        <w:trPr>
          <w:trHeight w:val="294"/>
        </w:trPr>
        <w:tc>
          <w:tcPr>
            <w:tcW w:w="9371" w:type="dxa"/>
            <w:vAlign w:val="center"/>
          </w:tcPr>
          <w:p w:rsidR="00D71DC6" w:rsidRPr="007B13D1" w:rsidRDefault="00D71DC6" w:rsidP="00D41217">
            <w:pPr>
              <w:rPr>
                <w:i/>
                <w:sz w:val="20"/>
                <w:szCs w:val="20"/>
              </w:rPr>
            </w:pPr>
            <w:r w:rsidRPr="007B13D1">
              <w:rPr>
                <w:i/>
                <w:sz w:val="20"/>
                <w:szCs w:val="20"/>
              </w:rPr>
              <w:t>Zvýšenie priamych finančných nákladov</w:t>
            </w:r>
          </w:p>
        </w:tc>
      </w:tr>
      <w:tr w:rsidR="00D71DC6" w:rsidRPr="005C4B9C" w:rsidTr="00D41217">
        <w:trPr>
          <w:trHeight w:val="42"/>
        </w:trPr>
        <w:tc>
          <w:tcPr>
            <w:tcW w:w="9371" w:type="dxa"/>
            <w:vAlign w:val="center"/>
          </w:tcPr>
          <w:p w:rsidR="00D71DC6" w:rsidRPr="00847BCD" w:rsidRDefault="00D71DC6" w:rsidP="00D41217">
            <w:pPr>
              <w:rPr>
                <w:sz w:val="20"/>
                <w:szCs w:val="20"/>
              </w:rPr>
            </w:pPr>
            <w:r w:rsidRPr="00847BCD">
              <w:rPr>
                <w:b/>
                <w:sz w:val="20"/>
                <w:szCs w:val="20"/>
              </w:rPr>
              <w:t>I.</w:t>
            </w:r>
            <w:r>
              <w:rPr>
                <w:sz w:val="20"/>
                <w:szCs w:val="20"/>
              </w:rPr>
              <w:t xml:space="preserve"> </w:t>
            </w:r>
            <w:r w:rsidRPr="00847BCD">
              <w:rPr>
                <w:sz w:val="20"/>
                <w:szCs w:val="20"/>
              </w:rPr>
              <w:t>Nemá vplyv</w:t>
            </w:r>
            <w:r>
              <w:rPr>
                <w:sz w:val="20"/>
                <w:szCs w:val="20"/>
              </w:rPr>
              <w:t>.</w:t>
            </w:r>
          </w:p>
          <w:p w:rsidR="00D71DC6" w:rsidRPr="00847BCD" w:rsidRDefault="00D71DC6" w:rsidP="005179C7">
            <w:pPr>
              <w:jc w:val="both"/>
              <w:rPr>
                <w:sz w:val="20"/>
                <w:szCs w:val="20"/>
              </w:rPr>
            </w:pPr>
            <w:r w:rsidRPr="00847BCD">
              <w:rPr>
                <w:b/>
                <w:sz w:val="20"/>
                <w:szCs w:val="20"/>
              </w:rPr>
              <w:t>II.</w:t>
            </w:r>
            <w:r w:rsidRPr="00847BCD">
              <w:rPr>
                <w:sz w:val="20"/>
                <w:szCs w:val="20"/>
              </w:rPr>
              <w:t xml:space="preserve"> Zaplatenie správneho poplatku: 4,50</w:t>
            </w:r>
            <w:r>
              <w:rPr>
                <w:sz w:val="20"/>
                <w:szCs w:val="20"/>
              </w:rPr>
              <w:t xml:space="preserve"> </w:t>
            </w:r>
            <w:r w:rsidRPr="00847BCD">
              <w:rPr>
                <w:sz w:val="20"/>
                <w:szCs w:val="20"/>
              </w:rPr>
              <w:t>€/osoba za podanie žiadosti o občiansky preukaz; v porovnaní s poplatkom za vydanie cestovného pasu (33</w:t>
            </w:r>
            <w:r>
              <w:rPr>
                <w:sz w:val="20"/>
                <w:szCs w:val="20"/>
              </w:rPr>
              <w:t xml:space="preserve"> </w:t>
            </w:r>
            <w:r w:rsidRPr="00847BCD">
              <w:rPr>
                <w:sz w:val="20"/>
                <w:szCs w:val="20"/>
              </w:rPr>
              <w:t>€) viď predchádzajúci text zníženie priamych finančných nákladov</w:t>
            </w:r>
          </w:p>
          <w:p w:rsidR="00D71DC6" w:rsidRPr="007B13D1" w:rsidRDefault="00D71DC6" w:rsidP="005179C7">
            <w:pPr>
              <w:jc w:val="both"/>
              <w:rPr>
                <w:i/>
                <w:sz w:val="20"/>
                <w:szCs w:val="20"/>
              </w:rPr>
            </w:pPr>
            <w:r w:rsidRPr="00847BCD">
              <w:rPr>
                <w:b/>
                <w:sz w:val="20"/>
                <w:szCs w:val="20"/>
              </w:rPr>
              <w:t>III.</w:t>
            </w:r>
            <w:r w:rsidRPr="00847BCD">
              <w:rPr>
                <w:sz w:val="20"/>
                <w:szCs w:val="20"/>
              </w:rPr>
              <w:t xml:space="preserve"> Zaplatenie správneho poplatku: 4,50</w:t>
            </w:r>
            <w:r>
              <w:rPr>
                <w:sz w:val="20"/>
                <w:szCs w:val="20"/>
              </w:rPr>
              <w:t xml:space="preserve"> </w:t>
            </w:r>
            <w:r w:rsidRPr="00847BCD">
              <w:rPr>
                <w:sz w:val="20"/>
                <w:szCs w:val="20"/>
              </w:rPr>
              <w:t>€/osoba za podanie žiadosti o vydanie občianskeho preukazu; v porovnaní s poplatkami za vydanie cestovného pasu (13</w:t>
            </w:r>
            <w:r>
              <w:rPr>
                <w:sz w:val="20"/>
                <w:szCs w:val="20"/>
              </w:rPr>
              <w:t xml:space="preserve"> </w:t>
            </w:r>
            <w:r w:rsidRPr="00847BCD">
              <w:rPr>
                <w:sz w:val="20"/>
                <w:szCs w:val="20"/>
              </w:rPr>
              <w:t>€ a</w:t>
            </w:r>
            <w:r>
              <w:rPr>
                <w:sz w:val="20"/>
                <w:szCs w:val="20"/>
              </w:rPr>
              <w:t> </w:t>
            </w:r>
            <w:r w:rsidRPr="00847BCD">
              <w:rPr>
                <w:sz w:val="20"/>
                <w:szCs w:val="20"/>
              </w:rPr>
              <w:t>8</w:t>
            </w:r>
            <w:r>
              <w:rPr>
                <w:sz w:val="20"/>
                <w:szCs w:val="20"/>
              </w:rPr>
              <w:t xml:space="preserve"> </w:t>
            </w:r>
            <w:r w:rsidRPr="00847BCD">
              <w:rPr>
                <w:sz w:val="20"/>
                <w:szCs w:val="20"/>
              </w:rPr>
              <w:t xml:space="preserve">€) viď predchádzajúci text </w:t>
            </w:r>
            <w:r>
              <w:rPr>
                <w:sz w:val="20"/>
                <w:szCs w:val="20"/>
              </w:rPr>
              <w:t>Z</w:t>
            </w:r>
            <w:r w:rsidRPr="00847BCD">
              <w:rPr>
                <w:sz w:val="20"/>
                <w:szCs w:val="20"/>
              </w:rPr>
              <w:t>níženie priamych finančných nákladov</w:t>
            </w:r>
          </w:p>
        </w:tc>
      </w:tr>
      <w:tr w:rsidR="00D71DC6" w:rsidRPr="005C4B9C" w:rsidTr="00D41217">
        <w:trPr>
          <w:trHeight w:val="214"/>
        </w:trPr>
        <w:tc>
          <w:tcPr>
            <w:tcW w:w="9371" w:type="dxa"/>
            <w:vAlign w:val="center"/>
          </w:tcPr>
          <w:p w:rsidR="00D71DC6" w:rsidRPr="007B13D1" w:rsidRDefault="00D71DC6" w:rsidP="00D41217">
            <w:pPr>
              <w:rPr>
                <w:i/>
                <w:sz w:val="20"/>
                <w:szCs w:val="20"/>
              </w:rPr>
            </w:pPr>
            <w:r w:rsidRPr="007B13D1">
              <w:rPr>
                <w:i/>
                <w:sz w:val="20"/>
                <w:szCs w:val="20"/>
              </w:rPr>
              <w:t>Zníženie nepriamych finančných nákladov</w:t>
            </w:r>
          </w:p>
        </w:tc>
      </w:tr>
      <w:tr w:rsidR="00D71DC6" w:rsidRPr="005C4B9C" w:rsidTr="00D41217">
        <w:trPr>
          <w:trHeight w:val="42"/>
        </w:trPr>
        <w:tc>
          <w:tcPr>
            <w:tcW w:w="9371" w:type="dxa"/>
            <w:vAlign w:val="center"/>
          </w:tcPr>
          <w:p w:rsidR="00D71DC6" w:rsidRPr="007B13D1" w:rsidRDefault="00D71DC6" w:rsidP="00D41217">
            <w:pPr>
              <w:rPr>
                <w:i/>
                <w:sz w:val="20"/>
                <w:szCs w:val="20"/>
              </w:rPr>
            </w:pPr>
            <w:r>
              <w:rPr>
                <w:sz w:val="20"/>
                <w:szCs w:val="20"/>
              </w:rPr>
              <w:t>Bez vplyvu.</w:t>
            </w:r>
          </w:p>
        </w:tc>
      </w:tr>
      <w:tr w:rsidR="00D71DC6" w:rsidRPr="005C4B9C" w:rsidTr="00D41217">
        <w:trPr>
          <w:trHeight w:val="42"/>
        </w:trPr>
        <w:tc>
          <w:tcPr>
            <w:tcW w:w="9371" w:type="dxa"/>
            <w:vAlign w:val="center"/>
          </w:tcPr>
          <w:p w:rsidR="00D71DC6" w:rsidRPr="007B13D1" w:rsidRDefault="00D71DC6" w:rsidP="00D41217">
            <w:pPr>
              <w:rPr>
                <w:i/>
                <w:sz w:val="20"/>
                <w:szCs w:val="20"/>
              </w:rPr>
            </w:pPr>
            <w:r w:rsidRPr="007B13D1">
              <w:rPr>
                <w:i/>
                <w:sz w:val="20"/>
                <w:szCs w:val="20"/>
              </w:rPr>
              <w:t>Zvýšenie nepriamych finančných nákladov</w:t>
            </w:r>
          </w:p>
        </w:tc>
      </w:tr>
      <w:tr w:rsidR="00D71DC6" w:rsidRPr="005C4B9C" w:rsidTr="00D41217">
        <w:trPr>
          <w:trHeight w:val="42"/>
        </w:trPr>
        <w:tc>
          <w:tcPr>
            <w:tcW w:w="9371" w:type="dxa"/>
            <w:vAlign w:val="center"/>
          </w:tcPr>
          <w:p w:rsidR="00D71DC6" w:rsidRPr="00847BCD" w:rsidRDefault="00D71DC6" w:rsidP="00D41217">
            <w:pPr>
              <w:rPr>
                <w:sz w:val="20"/>
                <w:szCs w:val="20"/>
              </w:rPr>
            </w:pPr>
            <w:r w:rsidRPr="00847BCD">
              <w:rPr>
                <w:b/>
                <w:sz w:val="20"/>
                <w:szCs w:val="20"/>
              </w:rPr>
              <w:t>I.</w:t>
            </w:r>
            <w:r>
              <w:rPr>
                <w:sz w:val="20"/>
                <w:szCs w:val="20"/>
              </w:rPr>
              <w:t xml:space="preserve"> </w:t>
            </w:r>
            <w:r w:rsidRPr="00847BCD">
              <w:rPr>
                <w:sz w:val="20"/>
                <w:szCs w:val="20"/>
              </w:rPr>
              <w:t>Nemá vplyv</w:t>
            </w:r>
            <w:r>
              <w:rPr>
                <w:sz w:val="20"/>
                <w:szCs w:val="20"/>
              </w:rPr>
              <w:t>.</w:t>
            </w:r>
          </w:p>
          <w:p w:rsidR="00D71DC6" w:rsidRPr="00847BCD" w:rsidRDefault="00D71DC6" w:rsidP="00D41217">
            <w:pPr>
              <w:rPr>
                <w:sz w:val="20"/>
                <w:szCs w:val="20"/>
              </w:rPr>
            </w:pPr>
            <w:r w:rsidRPr="00847BCD">
              <w:rPr>
                <w:b/>
                <w:sz w:val="20"/>
                <w:szCs w:val="20"/>
              </w:rPr>
              <w:t>II.</w:t>
            </w:r>
            <w:r w:rsidRPr="00847BCD">
              <w:rPr>
                <w:sz w:val="20"/>
                <w:szCs w:val="20"/>
              </w:rPr>
              <w:t xml:space="preserve"> </w:t>
            </w:r>
            <w:r>
              <w:rPr>
                <w:sz w:val="20"/>
                <w:szCs w:val="20"/>
              </w:rPr>
              <w:t>Náklady potrebné na dostavenie sa na úrad.</w:t>
            </w:r>
          </w:p>
          <w:p w:rsidR="00D71DC6" w:rsidRPr="007B13D1" w:rsidRDefault="00D71DC6" w:rsidP="00D41217">
            <w:pPr>
              <w:rPr>
                <w:i/>
                <w:sz w:val="20"/>
                <w:szCs w:val="20"/>
              </w:rPr>
            </w:pPr>
            <w:r w:rsidRPr="00847BCD">
              <w:rPr>
                <w:b/>
                <w:sz w:val="20"/>
                <w:szCs w:val="20"/>
              </w:rPr>
              <w:t>III.</w:t>
            </w:r>
            <w:r w:rsidRPr="00847BCD">
              <w:rPr>
                <w:sz w:val="20"/>
                <w:szCs w:val="20"/>
              </w:rPr>
              <w:t xml:space="preserve"> </w:t>
            </w:r>
            <w:r>
              <w:rPr>
                <w:sz w:val="20"/>
                <w:szCs w:val="20"/>
              </w:rPr>
              <w:t>Náklady potrebné na dostavenie sa na úrad.</w:t>
            </w:r>
          </w:p>
        </w:tc>
      </w:tr>
      <w:tr w:rsidR="00D71DC6" w:rsidRPr="005C4B9C" w:rsidTr="00D41217">
        <w:trPr>
          <w:trHeight w:val="42"/>
        </w:trPr>
        <w:tc>
          <w:tcPr>
            <w:tcW w:w="9371" w:type="dxa"/>
            <w:vAlign w:val="center"/>
          </w:tcPr>
          <w:p w:rsidR="00D71DC6" w:rsidRPr="0001036C" w:rsidRDefault="00D71DC6" w:rsidP="00D41217">
            <w:pPr>
              <w:rPr>
                <w:i/>
                <w:iCs/>
              </w:rPr>
            </w:pPr>
            <w:r w:rsidRPr="0001036C">
              <w:rPr>
                <w:b/>
              </w:rPr>
              <w:t xml:space="preserve">7.2.2 Časový vplyv </w:t>
            </w:r>
          </w:p>
        </w:tc>
      </w:tr>
      <w:tr w:rsidR="00D71DC6" w:rsidRPr="005C4B9C" w:rsidTr="00D41217">
        <w:trPr>
          <w:trHeight w:val="20"/>
        </w:trPr>
        <w:tc>
          <w:tcPr>
            <w:tcW w:w="9371" w:type="dxa"/>
            <w:vAlign w:val="center"/>
          </w:tcPr>
          <w:p w:rsidR="00D71DC6" w:rsidRPr="007B13D1" w:rsidRDefault="00D71DC6" w:rsidP="00D41217">
            <w:pPr>
              <w:rPr>
                <w:b/>
                <w:sz w:val="20"/>
                <w:szCs w:val="20"/>
              </w:rPr>
            </w:pPr>
            <w:r w:rsidRPr="007B13D1">
              <w:rPr>
                <w:i/>
                <w:sz w:val="20"/>
                <w:szCs w:val="20"/>
              </w:rPr>
              <w:t>Zvýšenie času vybavenia požiadavky (popíšte)</w:t>
            </w:r>
          </w:p>
        </w:tc>
      </w:tr>
      <w:tr w:rsidR="00D71DC6" w:rsidRPr="005C4B9C" w:rsidTr="00D41217">
        <w:trPr>
          <w:trHeight w:val="42"/>
        </w:trPr>
        <w:tc>
          <w:tcPr>
            <w:tcW w:w="9371" w:type="dxa"/>
            <w:vAlign w:val="center"/>
          </w:tcPr>
          <w:p w:rsidR="00D71DC6" w:rsidRPr="007B13D1" w:rsidRDefault="00D71DC6" w:rsidP="00D41217">
            <w:pPr>
              <w:rPr>
                <w:b/>
                <w:sz w:val="20"/>
                <w:szCs w:val="20"/>
              </w:rPr>
            </w:pPr>
            <w:r>
              <w:rPr>
                <w:sz w:val="20"/>
                <w:szCs w:val="20"/>
              </w:rPr>
              <w:t>Bez vplyvu.</w:t>
            </w:r>
          </w:p>
        </w:tc>
      </w:tr>
      <w:tr w:rsidR="00D71DC6" w:rsidRPr="005C4B9C" w:rsidTr="00D41217">
        <w:trPr>
          <w:trHeight w:val="20"/>
        </w:trPr>
        <w:tc>
          <w:tcPr>
            <w:tcW w:w="9371" w:type="dxa"/>
            <w:vAlign w:val="center"/>
          </w:tcPr>
          <w:p w:rsidR="00D71DC6" w:rsidRPr="007B13D1" w:rsidRDefault="00D71DC6" w:rsidP="00D41217">
            <w:pPr>
              <w:rPr>
                <w:b/>
                <w:sz w:val="20"/>
                <w:szCs w:val="20"/>
              </w:rPr>
            </w:pPr>
            <w:r w:rsidRPr="007B13D1">
              <w:rPr>
                <w:i/>
                <w:sz w:val="20"/>
                <w:szCs w:val="20"/>
              </w:rPr>
              <w:t>Zníženie času  vybavenia požiadavky (popíšte)</w:t>
            </w:r>
          </w:p>
        </w:tc>
      </w:tr>
      <w:tr w:rsidR="00D71DC6" w:rsidRPr="005C4B9C" w:rsidTr="00D41217">
        <w:trPr>
          <w:trHeight w:val="397"/>
        </w:trPr>
        <w:tc>
          <w:tcPr>
            <w:tcW w:w="9371" w:type="dxa"/>
            <w:vAlign w:val="center"/>
          </w:tcPr>
          <w:p w:rsidR="00D71DC6" w:rsidRPr="007B13D1" w:rsidRDefault="00D71DC6" w:rsidP="005179C7">
            <w:pPr>
              <w:jc w:val="both"/>
              <w:rPr>
                <w:b/>
                <w:sz w:val="20"/>
                <w:szCs w:val="20"/>
              </w:rPr>
            </w:pPr>
            <w:r w:rsidRPr="00847BCD">
              <w:rPr>
                <w:sz w:val="20"/>
                <w:szCs w:val="20"/>
              </w:rPr>
              <w:t>Z časového pohľadu ide v prípade vydávania občianskych preukazov bez podoby tváre o pozitívny efekt, nakoľko nie je potrebné dostaviť sa na príslušný úrad, ale bude vydaný automaticky na základe údajov z príslušného informačného systému MV SR</w:t>
            </w:r>
            <w:r>
              <w:rPr>
                <w:sz w:val="20"/>
                <w:szCs w:val="20"/>
              </w:rPr>
              <w:t>.</w:t>
            </w:r>
          </w:p>
        </w:tc>
      </w:tr>
      <w:tr w:rsidR="00D71DC6" w:rsidRPr="005C4B9C" w:rsidTr="00D41217">
        <w:trPr>
          <w:trHeight w:val="328"/>
        </w:trPr>
        <w:tc>
          <w:tcPr>
            <w:tcW w:w="9371" w:type="dxa"/>
          </w:tcPr>
          <w:p w:rsidR="00D71DC6" w:rsidRPr="0001036C" w:rsidRDefault="00D71DC6" w:rsidP="00D41217">
            <w:pPr>
              <w:rPr>
                <w:b/>
              </w:rPr>
            </w:pPr>
            <w:r w:rsidRPr="0001036C">
              <w:rPr>
                <w:b/>
              </w:rPr>
              <w:t xml:space="preserve">7.2.3 Ktorá skupina občanov bude predloženým návrhom ovplyvnená? </w:t>
            </w:r>
          </w:p>
          <w:p w:rsidR="00D71DC6" w:rsidRPr="007B13D1" w:rsidRDefault="00D71DC6" w:rsidP="00D41217">
            <w:pPr>
              <w:rPr>
                <w:i/>
                <w:iCs/>
                <w:sz w:val="20"/>
                <w:szCs w:val="20"/>
              </w:rPr>
            </w:pPr>
            <w:r w:rsidRPr="007B13D1">
              <w:rPr>
                <w:i/>
                <w:iCs/>
                <w:sz w:val="20"/>
                <w:szCs w:val="20"/>
              </w:rPr>
              <w:t>Špecifikujte skupinu občanov, ktorá bude návrhom ovplyvnená (napr. držitelia vodičských oprávnení). Aká je  veľkosť tejto skupiny?</w:t>
            </w:r>
          </w:p>
        </w:tc>
      </w:tr>
      <w:tr w:rsidR="00D71DC6" w:rsidRPr="005C4B9C" w:rsidTr="00D41217">
        <w:trPr>
          <w:trHeight w:val="487"/>
        </w:trPr>
        <w:tc>
          <w:tcPr>
            <w:tcW w:w="9371" w:type="dxa"/>
          </w:tcPr>
          <w:p w:rsidR="00D71DC6" w:rsidRPr="00847BCD" w:rsidRDefault="00D71DC6" w:rsidP="00D41217">
            <w:pPr>
              <w:rPr>
                <w:iCs/>
                <w:sz w:val="20"/>
                <w:szCs w:val="20"/>
              </w:rPr>
            </w:pPr>
            <w:r w:rsidRPr="00847BCD">
              <w:rPr>
                <w:iCs/>
                <w:sz w:val="20"/>
                <w:szCs w:val="20"/>
              </w:rPr>
              <w:t xml:space="preserve">• Občania mladší ako 15 rokov s trvalým pobytom v SR – cca </w:t>
            </w:r>
            <w:r w:rsidR="005179C7">
              <w:rPr>
                <w:iCs/>
                <w:sz w:val="20"/>
                <w:szCs w:val="20"/>
              </w:rPr>
              <w:t>855</w:t>
            </w:r>
            <w:r>
              <w:rPr>
                <w:iCs/>
                <w:sz w:val="20"/>
                <w:szCs w:val="20"/>
              </w:rPr>
              <w:t>.</w:t>
            </w:r>
            <w:r w:rsidRPr="00847BCD">
              <w:rPr>
                <w:iCs/>
                <w:sz w:val="20"/>
                <w:szCs w:val="20"/>
              </w:rPr>
              <w:t>000</w:t>
            </w:r>
          </w:p>
          <w:p w:rsidR="00D71DC6" w:rsidRPr="00847BCD" w:rsidRDefault="00D71DC6" w:rsidP="005179C7">
            <w:pPr>
              <w:jc w:val="both"/>
              <w:rPr>
                <w:iCs/>
                <w:sz w:val="20"/>
                <w:szCs w:val="20"/>
              </w:rPr>
            </w:pPr>
            <w:r w:rsidRPr="00847BCD">
              <w:rPr>
                <w:iCs/>
                <w:sz w:val="20"/>
                <w:szCs w:val="20"/>
              </w:rPr>
              <w:t>• Občania starší ako 65 rokov s trvalým pobytom v SR, ktorí nemajú občiansky preukaz s čipom – cca 5</w:t>
            </w:r>
            <w:r w:rsidR="005179C7">
              <w:rPr>
                <w:iCs/>
                <w:sz w:val="20"/>
                <w:szCs w:val="20"/>
              </w:rPr>
              <w:t>1</w:t>
            </w:r>
            <w:r w:rsidRPr="00847BCD">
              <w:rPr>
                <w:iCs/>
                <w:sz w:val="20"/>
                <w:szCs w:val="20"/>
              </w:rPr>
              <w:t>0</w:t>
            </w:r>
            <w:r>
              <w:rPr>
                <w:iCs/>
                <w:sz w:val="20"/>
                <w:szCs w:val="20"/>
              </w:rPr>
              <w:t>.</w:t>
            </w:r>
            <w:r w:rsidRPr="00847BCD">
              <w:rPr>
                <w:iCs/>
                <w:sz w:val="20"/>
                <w:szCs w:val="20"/>
              </w:rPr>
              <w:t>000</w:t>
            </w:r>
          </w:p>
          <w:p w:rsidR="00D71DC6" w:rsidRPr="0001036C" w:rsidRDefault="00D71DC6" w:rsidP="00E03A5E">
            <w:pPr>
              <w:rPr>
                <w:iCs/>
              </w:rPr>
            </w:pPr>
            <w:r w:rsidRPr="00847BCD">
              <w:rPr>
                <w:iCs/>
                <w:sz w:val="20"/>
                <w:szCs w:val="20"/>
              </w:rPr>
              <w:t>• Občania bez trvalého pobytu v SR</w:t>
            </w:r>
          </w:p>
        </w:tc>
      </w:tr>
      <w:tr w:rsidR="00D71DC6" w:rsidRPr="005C4B9C" w:rsidTr="00D41217">
        <w:trPr>
          <w:trHeight w:val="42"/>
        </w:trPr>
        <w:tc>
          <w:tcPr>
            <w:tcW w:w="9371" w:type="dxa"/>
          </w:tcPr>
          <w:p w:rsidR="00D71DC6" w:rsidRPr="0001036C" w:rsidRDefault="00D71DC6" w:rsidP="00D41217">
            <w:pPr>
              <w:rPr>
                <w:i/>
                <w:iCs/>
              </w:rPr>
            </w:pPr>
            <w:r w:rsidRPr="0001036C">
              <w:rPr>
                <w:b/>
              </w:rPr>
              <w:t xml:space="preserve">7.2.4 Vyplývajú z návrhu pre občana pri vybavení svojej požiadavky nové povinnosti alebo zanikajú už existujúce povinnosti?  </w:t>
            </w:r>
          </w:p>
        </w:tc>
      </w:tr>
      <w:tr w:rsidR="00D71DC6" w:rsidRPr="005C4B9C" w:rsidTr="00D41217">
        <w:trPr>
          <w:trHeight w:val="20"/>
        </w:trPr>
        <w:tc>
          <w:tcPr>
            <w:tcW w:w="9371" w:type="dxa"/>
          </w:tcPr>
          <w:p w:rsidR="00D71DC6" w:rsidRPr="007B13D1" w:rsidRDefault="00D71DC6" w:rsidP="00D41217">
            <w:pPr>
              <w:rPr>
                <w:i/>
                <w:iCs/>
                <w:sz w:val="20"/>
                <w:szCs w:val="20"/>
              </w:rPr>
            </w:pPr>
            <w:r w:rsidRPr="007B13D1">
              <w:rPr>
                <w:i/>
                <w:iCs/>
                <w:sz w:val="20"/>
                <w:szCs w:val="20"/>
              </w:rPr>
              <w:t xml:space="preserve">Nové povinnosti (identifikujte) </w:t>
            </w:r>
          </w:p>
        </w:tc>
      </w:tr>
      <w:tr w:rsidR="00D71DC6" w:rsidRPr="005C4B9C" w:rsidTr="00D41217">
        <w:trPr>
          <w:trHeight w:val="42"/>
        </w:trPr>
        <w:tc>
          <w:tcPr>
            <w:tcW w:w="9371" w:type="dxa"/>
            <w:vAlign w:val="center"/>
          </w:tcPr>
          <w:p w:rsidR="00D71DC6" w:rsidRPr="004C138F" w:rsidRDefault="00D71DC6" w:rsidP="00D41217">
            <w:pPr>
              <w:rPr>
                <w:sz w:val="20"/>
                <w:szCs w:val="20"/>
              </w:rPr>
            </w:pPr>
            <w:r w:rsidRPr="004C138F">
              <w:rPr>
                <w:b/>
                <w:sz w:val="20"/>
                <w:szCs w:val="20"/>
              </w:rPr>
              <w:t>I.</w:t>
            </w:r>
            <w:r>
              <w:rPr>
                <w:sz w:val="20"/>
                <w:szCs w:val="20"/>
              </w:rPr>
              <w:t xml:space="preserve"> </w:t>
            </w:r>
            <w:r w:rsidRPr="004C138F">
              <w:rPr>
                <w:sz w:val="20"/>
                <w:szCs w:val="20"/>
              </w:rPr>
              <w:t>Žiadne</w:t>
            </w:r>
            <w:r>
              <w:rPr>
                <w:sz w:val="20"/>
                <w:szCs w:val="20"/>
              </w:rPr>
              <w:t>.</w:t>
            </w:r>
          </w:p>
          <w:p w:rsidR="00D71DC6" w:rsidRPr="004C138F" w:rsidRDefault="00D71DC6" w:rsidP="00D41217">
            <w:pPr>
              <w:rPr>
                <w:sz w:val="20"/>
                <w:szCs w:val="20"/>
              </w:rPr>
            </w:pPr>
            <w:r w:rsidRPr="004C138F">
              <w:rPr>
                <w:b/>
                <w:sz w:val="20"/>
                <w:szCs w:val="20"/>
              </w:rPr>
              <w:t>II.</w:t>
            </w:r>
            <w:r>
              <w:rPr>
                <w:sz w:val="20"/>
                <w:szCs w:val="20"/>
              </w:rPr>
              <w:t xml:space="preserve"> </w:t>
            </w:r>
            <w:r w:rsidRPr="004C138F">
              <w:rPr>
                <w:sz w:val="20"/>
                <w:szCs w:val="20"/>
              </w:rPr>
              <w:t>Predloženie potrebných dokumentov k žiadosti o</w:t>
            </w:r>
            <w:r>
              <w:rPr>
                <w:sz w:val="20"/>
                <w:szCs w:val="20"/>
              </w:rPr>
              <w:t> </w:t>
            </w:r>
            <w:r w:rsidRPr="004C138F">
              <w:rPr>
                <w:sz w:val="20"/>
                <w:szCs w:val="20"/>
              </w:rPr>
              <w:t>vydanie</w:t>
            </w:r>
            <w:r>
              <w:rPr>
                <w:sz w:val="20"/>
                <w:szCs w:val="20"/>
              </w:rPr>
              <w:t>.</w:t>
            </w:r>
          </w:p>
          <w:p w:rsidR="00D71DC6" w:rsidRPr="007B13D1" w:rsidRDefault="00D71DC6" w:rsidP="00D41217">
            <w:pPr>
              <w:rPr>
                <w:i/>
                <w:iCs/>
                <w:sz w:val="20"/>
                <w:szCs w:val="20"/>
              </w:rPr>
            </w:pPr>
            <w:r w:rsidRPr="004C138F">
              <w:rPr>
                <w:b/>
                <w:sz w:val="20"/>
                <w:szCs w:val="20"/>
              </w:rPr>
              <w:t>III.</w:t>
            </w:r>
            <w:r>
              <w:rPr>
                <w:sz w:val="20"/>
                <w:szCs w:val="20"/>
              </w:rPr>
              <w:t xml:space="preserve"> </w:t>
            </w:r>
            <w:r w:rsidRPr="004C138F">
              <w:rPr>
                <w:sz w:val="20"/>
                <w:szCs w:val="20"/>
              </w:rPr>
              <w:t>Predloženie potrebných dokumentov k žiadosti o</w:t>
            </w:r>
            <w:r>
              <w:rPr>
                <w:sz w:val="20"/>
                <w:szCs w:val="20"/>
              </w:rPr>
              <w:t> </w:t>
            </w:r>
            <w:r w:rsidRPr="004C138F">
              <w:rPr>
                <w:sz w:val="20"/>
                <w:szCs w:val="20"/>
              </w:rPr>
              <w:t>vydanie</w:t>
            </w:r>
            <w:r>
              <w:rPr>
                <w:sz w:val="20"/>
                <w:szCs w:val="20"/>
              </w:rPr>
              <w:t>.</w:t>
            </w:r>
          </w:p>
        </w:tc>
      </w:tr>
      <w:tr w:rsidR="00D71DC6" w:rsidRPr="005C4B9C" w:rsidTr="00D41217">
        <w:trPr>
          <w:trHeight w:val="20"/>
        </w:trPr>
        <w:tc>
          <w:tcPr>
            <w:tcW w:w="9371" w:type="dxa"/>
          </w:tcPr>
          <w:p w:rsidR="00D71DC6" w:rsidRPr="007B13D1" w:rsidRDefault="00D71DC6" w:rsidP="00D41217">
            <w:pPr>
              <w:rPr>
                <w:i/>
                <w:iCs/>
                <w:sz w:val="20"/>
                <w:szCs w:val="20"/>
              </w:rPr>
            </w:pPr>
            <w:r w:rsidRPr="007B13D1">
              <w:rPr>
                <w:i/>
                <w:iCs/>
                <w:sz w:val="20"/>
                <w:szCs w:val="20"/>
              </w:rPr>
              <w:t>Zanikajúce povinnosti (identifikujte)</w:t>
            </w:r>
          </w:p>
        </w:tc>
      </w:tr>
      <w:tr w:rsidR="00D71DC6" w:rsidRPr="005C4B9C" w:rsidTr="00D41217">
        <w:trPr>
          <w:trHeight w:val="42"/>
        </w:trPr>
        <w:tc>
          <w:tcPr>
            <w:tcW w:w="9371" w:type="dxa"/>
          </w:tcPr>
          <w:p w:rsidR="00D71DC6" w:rsidRPr="007B13D1" w:rsidRDefault="00D71DC6" w:rsidP="00D41217">
            <w:pPr>
              <w:rPr>
                <w:i/>
                <w:iCs/>
                <w:sz w:val="20"/>
                <w:szCs w:val="20"/>
              </w:rPr>
            </w:pPr>
            <w:r>
              <w:rPr>
                <w:sz w:val="20"/>
                <w:szCs w:val="20"/>
              </w:rPr>
              <w:t>Žiadne.</w:t>
            </w:r>
          </w:p>
        </w:tc>
      </w:tr>
    </w:tbl>
    <w:p w:rsidR="00D71DC6" w:rsidRDefault="00D71DC6" w:rsidP="00D71DC6"/>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D71DC6" w:rsidRPr="005C4B9C" w:rsidTr="00D41217">
        <w:trPr>
          <w:trHeight w:val="20"/>
        </w:trPr>
        <w:tc>
          <w:tcPr>
            <w:tcW w:w="9371" w:type="dxa"/>
            <w:shd w:val="clear" w:color="auto" w:fill="BFBFBF"/>
            <w:vAlign w:val="center"/>
          </w:tcPr>
          <w:p w:rsidR="00D71DC6" w:rsidRPr="00F5355E" w:rsidRDefault="00D71DC6" w:rsidP="00D41217">
            <w:pPr>
              <w:jc w:val="center"/>
              <w:rPr>
                <w:b/>
              </w:rPr>
            </w:pPr>
            <w:r w:rsidRPr="00F5355E">
              <w:rPr>
                <w:b/>
              </w:rPr>
              <w:t>7.3 Vplyv na procesy služieb vo verejnej správe</w:t>
            </w:r>
          </w:p>
        </w:tc>
      </w:tr>
      <w:tr w:rsidR="00D71DC6" w:rsidRPr="005C4B9C" w:rsidTr="00D41217">
        <w:trPr>
          <w:trHeight w:val="390"/>
        </w:trPr>
        <w:tc>
          <w:tcPr>
            <w:tcW w:w="9371" w:type="dxa"/>
          </w:tcPr>
          <w:p w:rsidR="00D71DC6" w:rsidRDefault="00D71DC6" w:rsidP="00D41217">
            <w:pPr>
              <w:rPr>
                <w:b/>
              </w:rPr>
            </w:pPr>
            <w:r>
              <w:rPr>
                <w:b/>
              </w:rPr>
              <w:t>7.3.1</w:t>
            </w:r>
            <w:r w:rsidRPr="00B1784E">
              <w:rPr>
                <w:b/>
              </w:rPr>
              <w:t xml:space="preserve"> Ktoré sú dotknuté subjekty </w:t>
            </w:r>
            <w:r>
              <w:rPr>
                <w:b/>
              </w:rPr>
              <w:t>verejnej správy</w:t>
            </w:r>
            <w:r w:rsidRPr="00B1784E">
              <w:rPr>
                <w:b/>
              </w:rPr>
              <w:t xml:space="preserve">? </w:t>
            </w:r>
          </w:p>
          <w:p w:rsidR="00D71DC6" w:rsidRPr="007B13D1" w:rsidRDefault="00D71DC6" w:rsidP="00D41217">
            <w:pPr>
              <w:rPr>
                <w:i/>
                <w:iCs/>
                <w:sz w:val="20"/>
                <w:szCs w:val="20"/>
              </w:rPr>
            </w:pPr>
            <w:r w:rsidRPr="007B13D1">
              <w:rPr>
                <w:i/>
                <w:sz w:val="20"/>
                <w:szCs w:val="20"/>
              </w:rPr>
              <w:t xml:space="preserve">Ktoré subjekty verejnej správy sú účastné procesu poskytnutia služby? </w:t>
            </w:r>
          </w:p>
        </w:tc>
      </w:tr>
      <w:tr w:rsidR="00D71DC6" w:rsidRPr="005C4B9C" w:rsidTr="00D41217">
        <w:trPr>
          <w:trHeight w:val="42"/>
        </w:trPr>
        <w:tc>
          <w:tcPr>
            <w:tcW w:w="9371" w:type="dxa"/>
            <w:vAlign w:val="center"/>
          </w:tcPr>
          <w:p w:rsidR="00D71DC6" w:rsidRDefault="00D71DC6" w:rsidP="00D41217">
            <w:pPr>
              <w:rPr>
                <w:sz w:val="20"/>
              </w:rPr>
            </w:pPr>
            <w:r>
              <w:rPr>
                <w:sz w:val="20"/>
              </w:rPr>
              <w:lastRenderedPageBreak/>
              <w:t>Útvary</w:t>
            </w:r>
            <w:r w:rsidRPr="007B13D1">
              <w:rPr>
                <w:sz w:val="20"/>
              </w:rPr>
              <w:t xml:space="preserve"> Policajného zboru.</w:t>
            </w:r>
          </w:p>
          <w:p w:rsidR="00D71DC6" w:rsidRDefault="00D71DC6" w:rsidP="00D41217">
            <w:pPr>
              <w:rPr>
                <w:sz w:val="20"/>
              </w:rPr>
            </w:pPr>
            <w:r>
              <w:rPr>
                <w:sz w:val="20"/>
              </w:rPr>
              <w:t xml:space="preserve">Národné </w:t>
            </w:r>
            <w:proofErr w:type="spellStart"/>
            <w:r>
              <w:rPr>
                <w:sz w:val="20"/>
              </w:rPr>
              <w:t>personalizačné</w:t>
            </w:r>
            <w:proofErr w:type="spellEnd"/>
            <w:r>
              <w:rPr>
                <w:sz w:val="20"/>
              </w:rPr>
              <w:t xml:space="preserve"> centrum.</w:t>
            </w:r>
          </w:p>
          <w:p w:rsidR="00D71DC6" w:rsidRDefault="00D71DC6" w:rsidP="00D41217">
            <w:pPr>
              <w:rPr>
                <w:sz w:val="20"/>
              </w:rPr>
            </w:pPr>
            <w:r>
              <w:rPr>
                <w:sz w:val="20"/>
              </w:rPr>
              <w:t>Ministerstvo vnútra SR.</w:t>
            </w:r>
          </w:p>
          <w:p w:rsidR="00D71DC6" w:rsidRPr="006F4542" w:rsidRDefault="00D71DC6" w:rsidP="00D41217">
            <w:r>
              <w:rPr>
                <w:sz w:val="20"/>
                <w:szCs w:val="20"/>
              </w:rPr>
              <w:t>Ministerstvo zahraničných vecí a európskych záležitostí SR.</w:t>
            </w:r>
          </w:p>
        </w:tc>
      </w:tr>
      <w:tr w:rsidR="00D71DC6" w:rsidRPr="005C4B9C" w:rsidTr="00D41217">
        <w:trPr>
          <w:trHeight w:val="20"/>
        </w:trPr>
        <w:tc>
          <w:tcPr>
            <w:tcW w:w="9371" w:type="dxa"/>
          </w:tcPr>
          <w:p w:rsidR="00D71DC6" w:rsidRPr="005C4B9C" w:rsidRDefault="00D71DC6" w:rsidP="00D41217">
            <w:pPr>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D71DC6" w:rsidRPr="005C4B9C" w:rsidTr="00D41217">
        <w:trPr>
          <w:trHeight w:val="20"/>
        </w:trPr>
        <w:tc>
          <w:tcPr>
            <w:tcW w:w="9371" w:type="dxa"/>
          </w:tcPr>
          <w:p w:rsidR="00D71DC6" w:rsidRPr="007B13D1" w:rsidRDefault="00D71DC6" w:rsidP="00D41217">
            <w:pPr>
              <w:rPr>
                <w:i/>
                <w:iCs/>
                <w:sz w:val="20"/>
                <w:szCs w:val="20"/>
              </w:rPr>
            </w:pPr>
            <w:r w:rsidRPr="007B13D1">
              <w:rPr>
                <w:i/>
                <w:iCs/>
                <w:sz w:val="20"/>
                <w:szCs w:val="20"/>
              </w:rPr>
              <w:t>Nové povinnosti (identifikujte)</w:t>
            </w:r>
          </w:p>
        </w:tc>
      </w:tr>
      <w:tr w:rsidR="00D71DC6" w:rsidRPr="005C4B9C" w:rsidTr="00D41217">
        <w:trPr>
          <w:trHeight w:val="444"/>
        </w:trPr>
        <w:tc>
          <w:tcPr>
            <w:tcW w:w="9371" w:type="dxa"/>
          </w:tcPr>
          <w:p w:rsidR="00D71DC6" w:rsidRPr="004C138F" w:rsidRDefault="00D71DC6" w:rsidP="005179C7">
            <w:pPr>
              <w:jc w:val="both"/>
              <w:rPr>
                <w:sz w:val="20"/>
                <w:szCs w:val="20"/>
              </w:rPr>
            </w:pPr>
            <w:r w:rsidRPr="004C138F">
              <w:rPr>
                <w:sz w:val="20"/>
                <w:szCs w:val="20"/>
              </w:rPr>
              <w:t>Vplyv na materiálno technické zabezpečenie personalizačných zariadení, potreba ich obmeny, resp. doplnenia</w:t>
            </w:r>
            <w:r>
              <w:rPr>
                <w:sz w:val="20"/>
                <w:szCs w:val="20"/>
              </w:rPr>
              <w:t>.</w:t>
            </w:r>
          </w:p>
          <w:p w:rsidR="00D71DC6" w:rsidRPr="007B13D1" w:rsidRDefault="00D71DC6" w:rsidP="00D41217">
            <w:pPr>
              <w:rPr>
                <w:iCs/>
                <w:sz w:val="20"/>
                <w:szCs w:val="20"/>
              </w:rPr>
            </w:pPr>
            <w:r w:rsidRPr="004C138F">
              <w:rPr>
                <w:sz w:val="20"/>
                <w:szCs w:val="20"/>
              </w:rPr>
              <w:t>Potrebná úprava príslušných informačných systémov</w:t>
            </w:r>
          </w:p>
        </w:tc>
      </w:tr>
      <w:tr w:rsidR="00D71DC6" w:rsidRPr="005C4B9C" w:rsidTr="00D41217">
        <w:trPr>
          <w:trHeight w:val="20"/>
        </w:trPr>
        <w:tc>
          <w:tcPr>
            <w:tcW w:w="9371" w:type="dxa"/>
          </w:tcPr>
          <w:p w:rsidR="00D71DC6" w:rsidRPr="007B13D1" w:rsidRDefault="00D71DC6" w:rsidP="00D41217">
            <w:pPr>
              <w:rPr>
                <w:i/>
                <w:iCs/>
                <w:sz w:val="20"/>
                <w:szCs w:val="20"/>
              </w:rPr>
            </w:pPr>
            <w:r w:rsidRPr="007B13D1">
              <w:rPr>
                <w:i/>
                <w:iCs/>
                <w:sz w:val="20"/>
                <w:szCs w:val="20"/>
              </w:rPr>
              <w:t>Zanikajúce povinnosti (identifikujte)</w:t>
            </w:r>
          </w:p>
        </w:tc>
      </w:tr>
      <w:tr w:rsidR="00D71DC6" w:rsidRPr="005C4B9C" w:rsidTr="00D41217">
        <w:trPr>
          <w:trHeight w:val="42"/>
        </w:trPr>
        <w:tc>
          <w:tcPr>
            <w:tcW w:w="9371" w:type="dxa"/>
            <w:vAlign w:val="center"/>
          </w:tcPr>
          <w:p w:rsidR="00D71DC6" w:rsidRPr="007B13D1" w:rsidRDefault="00D71DC6" w:rsidP="00D41217">
            <w:pPr>
              <w:rPr>
                <w:i/>
                <w:iCs/>
                <w:sz w:val="20"/>
                <w:szCs w:val="20"/>
              </w:rPr>
            </w:pPr>
            <w:r w:rsidRPr="007B13D1">
              <w:rPr>
                <w:sz w:val="20"/>
                <w:szCs w:val="20"/>
              </w:rPr>
              <w:t xml:space="preserve">Nie </w:t>
            </w:r>
          </w:p>
        </w:tc>
      </w:tr>
    </w:tbl>
    <w:p w:rsidR="00D71DC6" w:rsidRDefault="00D71DC6"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9E520B" w:rsidRDefault="009E520B" w:rsidP="00D71DC6">
      <w:pPr>
        <w:autoSpaceDE w:val="0"/>
        <w:autoSpaceDN w:val="0"/>
        <w:jc w:val="center"/>
        <w:rPr>
          <w:rFonts w:eastAsia="Calibri"/>
          <w:b/>
          <w:bCs/>
          <w:color w:val="000000"/>
          <w:sz w:val="36"/>
          <w:szCs w:val="28"/>
          <w:lang w:eastAsia="en-US"/>
        </w:rPr>
      </w:pPr>
    </w:p>
    <w:p w:rsidR="000929BB" w:rsidRPr="00AD42D4" w:rsidRDefault="000929BB" w:rsidP="000929BB">
      <w:pPr>
        <w:jc w:val="center"/>
        <w:rPr>
          <w:b/>
          <w:caps/>
          <w:spacing w:val="30"/>
        </w:rPr>
      </w:pPr>
      <w:r w:rsidRPr="00AD42D4">
        <w:rPr>
          <w:b/>
          <w:caps/>
          <w:spacing w:val="30"/>
        </w:rPr>
        <w:lastRenderedPageBreak/>
        <w:t>Doložka zlučiteľnosti</w:t>
      </w:r>
    </w:p>
    <w:p w:rsidR="000929BB" w:rsidRPr="00AD42D4" w:rsidRDefault="000929BB" w:rsidP="000929BB">
      <w:pPr>
        <w:jc w:val="center"/>
        <w:rPr>
          <w:b/>
        </w:rPr>
      </w:pPr>
      <w:r>
        <w:rPr>
          <w:b/>
        </w:rPr>
        <w:t>návrhu zákona</w:t>
      </w:r>
      <w:r w:rsidRPr="00AD42D4">
        <w:rPr>
          <w:b/>
        </w:rPr>
        <w:t xml:space="preserve"> s právom Európskej únie </w:t>
      </w:r>
    </w:p>
    <w:p w:rsidR="000929BB" w:rsidRPr="00AD42D4" w:rsidRDefault="000929BB" w:rsidP="000929BB">
      <w:pPr>
        <w:jc w:val="center"/>
        <w:rPr>
          <w:b/>
        </w:rPr>
      </w:pPr>
    </w:p>
    <w:p w:rsidR="000929BB" w:rsidRPr="00AD42D4" w:rsidRDefault="000929BB" w:rsidP="000929BB"/>
    <w:p w:rsidR="000929BB" w:rsidRDefault="000929BB" w:rsidP="000929BB">
      <w:pPr>
        <w:ind w:left="426" w:hanging="426"/>
        <w:jc w:val="both"/>
      </w:pPr>
      <w:r w:rsidRPr="00A05111">
        <w:rPr>
          <w:b/>
        </w:rPr>
        <w:t>1.</w:t>
      </w:r>
      <w:r w:rsidRPr="00A05111">
        <w:rPr>
          <w:b/>
        </w:rPr>
        <w:tab/>
      </w:r>
      <w:r>
        <w:rPr>
          <w:b/>
        </w:rPr>
        <w:t>Navrhovateľ</w:t>
      </w:r>
      <w:r w:rsidRPr="00A05111">
        <w:rPr>
          <w:b/>
        </w:rPr>
        <w:t xml:space="preserve"> </w:t>
      </w:r>
      <w:r>
        <w:rPr>
          <w:b/>
        </w:rPr>
        <w:t>zákona</w:t>
      </w:r>
      <w:r w:rsidRPr="00A05111">
        <w:rPr>
          <w:b/>
        </w:rPr>
        <w:t>:</w:t>
      </w:r>
      <w:r w:rsidRPr="00A05111">
        <w:t xml:space="preserve"> </w:t>
      </w:r>
    </w:p>
    <w:p w:rsidR="000929BB" w:rsidRPr="00AD42D4" w:rsidRDefault="000929BB" w:rsidP="000929BB">
      <w:pPr>
        <w:ind w:left="360" w:firstLine="66"/>
        <w:jc w:val="both"/>
        <w:rPr>
          <w:b/>
        </w:rPr>
      </w:pPr>
      <w:r>
        <w:t>Ministerstvo vnútra Slovenskej republiky.</w:t>
      </w:r>
    </w:p>
    <w:p w:rsidR="000929BB" w:rsidRPr="00AD42D4" w:rsidRDefault="000929BB" w:rsidP="000929BB">
      <w:pPr>
        <w:tabs>
          <w:tab w:val="left" w:pos="360"/>
        </w:tabs>
        <w:ind w:left="360"/>
      </w:pPr>
      <w:r w:rsidRPr="00AD42D4">
        <w:t xml:space="preserve"> </w:t>
      </w:r>
    </w:p>
    <w:p w:rsidR="000929BB" w:rsidRDefault="000929BB" w:rsidP="000929BB">
      <w:pPr>
        <w:ind w:left="426" w:hanging="426"/>
        <w:jc w:val="both"/>
      </w:pPr>
      <w:r w:rsidRPr="00AD42D4">
        <w:rPr>
          <w:b/>
        </w:rPr>
        <w:t>2.</w:t>
      </w:r>
      <w:r w:rsidRPr="00AD42D4">
        <w:rPr>
          <w:b/>
        </w:rPr>
        <w:tab/>
        <w:t xml:space="preserve">Názov návrhu </w:t>
      </w:r>
      <w:r>
        <w:rPr>
          <w:b/>
        </w:rPr>
        <w:t>zákona</w:t>
      </w:r>
      <w:r w:rsidRPr="00AD42D4">
        <w:rPr>
          <w:b/>
        </w:rPr>
        <w:t>:</w:t>
      </w:r>
      <w:r w:rsidRPr="00AD42D4">
        <w:t xml:space="preserve"> </w:t>
      </w:r>
    </w:p>
    <w:p w:rsidR="000929BB" w:rsidRDefault="000929BB" w:rsidP="000929BB">
      <w:pPr>
        <w:ind w:left="360" w:firstLine="66"/>
        <w:jc w:val="both"/>
      </w:pPr>
      <w:r>
        <w:t>Návrh zákona o občianskych preukazoch a o zmene a doplnení niektorých zákonov.</w:t>
      </w:r>
    </w:p>
    <w:p w:rsidR="000929BB" w:rsidRPr="00AD42D4" w:rsidRDefault="000929BB" w:rsidP="000929BB">
      <w:pPr>
        <w:ind w:left="360" w:hanging="360"/>
        <w:jc w:val="both"/>
        <w:rPr>
          <w:b/>
        </w:rPr>
      </w:pPr>
    </w:p>
    <w:p w:rsidR="000929BB" w:rsidRPr="00AD42D4" w:rsidRDefault="000929BB" w:rsidP="000929BB">
      <w:pPr>
        <w:ind w:left="426" w:hanging="426"/>
        <w:rPr>
          <w:b/>
        </w:rPr>
      </w:pPr>
      <w:r w:rsidRPr="00AD42D4">
        <w:rPr>
          <w:b/>
        </w:rPr>
        <w:t>3.</w:t>
      </w:r>
      <w:r w:rsidRPr="00AD42D4">
        <w:rPr>
          <w:b/>
        </w:rPr>
        <w:tab/>
      </w:r>
      <w:r>
        <w:rPr>
          <w:b/>
        </w:rPr>
        <w:t>Predmet</w:t>
      </w:r>
      <w:r w:rsidRPr="00AD42D4">
        <w:rPr>
          <w:b/>
        </w:rPr>
        <w:t xml:space="preserve"> návrhu </w:t>
      </w:r>
      <w:r>
        <w:rPr>
          <w:b/>
        </w:rPr>
        <w:t>zákona je upravený v práve Európskej únie</w:t>
      </w:r>
      <w:r w:rsidRPr="00AD42D4">
        <w:rPr>
          <w:b/>
        </w:rPr>
        <w:t>:</w:t>
      </w:r>
    </w:p>
    <w:p w:rsidR="000929BB" w:rsidRPr="00AD42D4" w:rsidRDefault="000929BB" w:rsidP="000929BB">
      <w:pPr>
        <w:pStyle w:val="Odsekzoznamu"/>
        <w:numPr>
          <w:ilvl w:val="0"/>
          <w:numId w:val="8"/>
        </w:numPr>
        <w:ind w:left="709" w:hanging="289"/>
      </w:pPr>
      <w:r>
        <w:t>v primárnom práve</w:t>
      </w:r>
    </w:p>
    <w:p w:rsidR="000929BB" w:rsidRPr="00AD42D4" w:rsidRDefault="000929BB" w:rsidP="000929BB">
      <w:pPr>
        <w:pStyle w:val="Odsekzoznamu"/>
        <w:numPr>
          <w:ilvl w:val="0"/>
          <w:numId w:val="9"/>
        </w:numPr>
        <w:ind w:left="993" w:hanging="284"/>
        <w:jc w:val="both"/>
      </w:pPr>
      <w:r>
        <w:t>čl. 77 ods. 3</w:t>
      </w:r>
      <w:r w:rsidRPr="00AD42D4">
        <w:t xml:space="preserve"> Zmluvy o fungovaní Európskej únie</w:t>
      </w:r>
      <w:r>
        <w:t xml:space="preserve"> (</w:t>
      </w:r>
      <w:r w:rsidRPr="002D704F">
        <w:t>Ú. v. EÚ C 202, 7.</w:t>
      </w:r>
      <w:r>
        <w:t xml:space="preserve"> </w:t>
      </w:r>
      <w:r w:rsidRPr="002D704F">
        <w:t>6.</w:t>
      </w:r>
      <w:r>
        <w:t xml:space="preserve"> </w:t>
      </w:r>
      <w:r w:rsidRPr="002D704F">
        <w:t>2016</w:t>
      </w:r>
      <w:r>
        <w:t>)</w:t>
      </w:r>
    </w:p>
    <w:p w:rsidR="000929BB" w:rsidRDefault="000929BB" w:rsidP="000929BB">
      <w:pPr>
        <w:pStyle w:val="Odsekzoznamu"/>
        <w:numPr>
          <w:ilvl w:val="0"/>
          <w:numId w:val="8"/>
        </w:numPr>
        <w:ind w:left="709" w:hanging="289"/>
      </w:pPr>
      <w:r>
        <w:t>v sekundárnom práve</w:t>
      </w:r>
    </w:p>
    <w:p w:rsidR="000929BB" w:rsidRDefault="000929BB" w:rsidP="000929BB">
      <w:pPr>
        <w:pStyle w:val="Odsekzoznamu"/>
        <w:numPr>
          <w:ilvl w:val="0"/>
          <w:numId w:val="9"/>
        </w:numPr>
        <w:ind w:left="993" w:hanging="284"/>
        <w:jc w:val="both"/>
      </w:pPr>
      <w:r>
        <w:t>nariadenie Európskeho parlamentu a Rady (EÚ) 2018/1860 z 28. novembra 2018 o využívaní Schengenského informačného systému na účely návratu neoprávnene sa zdržiavajúcich štátnych príslušníkov tretích krajín (</w:t>
      </w:r>
      <w:r w:rsidRPr="002D704F">
        <w:t xml:space="preserve">Ú. v. EÚ </w:t>
      </w:r>
      <w:r>
        <w:t>L</w:t>
      </w:r>
      <w:r w:rsidRPr="002D704F">
        <w:t xml:space="preserve"> </w:t>
      </w:r>
      <w:r>
        <w:t>312</w:t>
      </w:r>
      <w:r w:rsidRPr="002D704F">
        <w:t>, 7.</w:t>
      </w:r>
      <w:r>
        <w:t xml:space="preserve"> 12</w:t>
      </w:r>
      <w:r w:rsidRPr="002D704F">
        <w:t>.</w:t>
      </w:r>
      <w:r>
        <w:t xml:space="preserve"> </w:t>
      </w:r>
      <w:r w:rsidRPr="002D704F">
        <w:t>201</w:t>
      </w:r>
      <w:r>
        <w:t>8), gestor Ministerstvo vnútra SR</w:t>
      </w:r>
    </w:p>
    <w:p w:rsidR="000929BB" w:rsidRPr="003C7B7B" w:rsidRDefault="000929BB" w:rsidP="000929BB">
      <w:pPr>
        <w:pStyle w:val="Odsekzoznamu"/>
        <w:numPr>
          <w:ilvl w:val="0"/>
          <w:numId w:val="9"/>
        </w:numPr>
        <w:ind w:left="993" w:hanging="284"/>
        <w:jc w:val="both"/>
      </w:pPr>
      <w:r w:rsidRPr="003C7B7B">
        <w:t xml:space="preserve">nariadenie Európskeho parlamentu a Rady (EÚ) 2018/1861 z 28. novembra 2018 o zriadení, prevádzke a využívaní Schengenského informačného systému (SIS) v oblasti hraničných kontrol, o zmene Dohovoru, ktorým sa vykonáva Schengenská dohoda, a o zmene a zrušení nariadenia (ES) č. 1987/2006 </w:t>
      </w:r>
      <w:r>
        <w:t>(</w:t>
      </w:r>
      <w:r w:rsidRPr="002D704F">
        <w:t xml:space="preserve">Ú. v. EÚ </w:t>
      </w:r>
      <w:r>
        <w:t>L</w:t>
      </w:r>
      <w:r w:rsidRPr="002D704F">
        <w:t xml:space="preserve"> </w:t>
      </w:r>
      <w:r>
        <w:t>312</w:t>
      </w:r>
      <w:r w:rsidRPr="002D704F">
        <w:t>, 7.</w:t>
      </w:r>
      <w:r>
        <w:t xml:space="preserve"> 12</w:t>
      </w:r>
      <w:r w:rsidRPr="002D704F">
        <w:t>.</w:t>
      </w:r>
      <w:r>
        <w:t xml:space="preserve"> </w:t>
      </w:r>
      <w:r w:rsidRPr="002D704F">
        <w:t>201</w:t>
      </w:r>
      <w:r>
        <w:t xml:space="preserve">8), </w:t>
      </w:r>
      <w:r w:rsidRPr="003C7B7B">
        <w:t>gestor</w:t>
      </w:r>
      <w:r>
        <w:t>i</w:t>
      </w:r>
      <w:r w:rsidRPr="003C7B7B">
        <w:t xml:space="preserve"> Ministerstvo vnútra SR</w:t>
      </w:r>
      <w:r>
        <w:t>, Ministerstvo financií SR</w:t>
      </w:r>
    </w:p>
    <w:p w:rsidR="000929BB" w:rsidRPr="003C7B7B" w:rsidRDefault="000929BB" w:rsidP="000929BB">
      <w:pPr>
        <w:pStyle w:val="Odsekzoznamu"/>
        <w:numPr>
          <w:ilvl w:val="0"/>
          <w:numId w:val="9"/>
        </w:numPr>
        <w:ind w:left="993" w:hanging="284"/>
        <w:jc w:val="both"/>
      </w:pPr>
      <w:r w:rsidRPr="003C7B7B">
        <w:t xml:space="preserve">nariadenie </w:t>
      </w:r>
      <w:r>
        <w:t xml:space="preserve">Európskeho parlamentu a Rady (EÚ) 2018/1862 z 28. novembra 2018 o zriadení, prevádzke a využívaní Schengenského informačného systému (SIS) v oblasti policajnej spolupráce a justičnej spolupráce v trestných veciach, o zmene a zrušení rozhodnutia </w:t>
      </w:r>
      <w:r w:rsidRPr="003C7B7B">
        <w:t>Rady 2007/533/SVV a o zrušení nariadenia Európskeho parlamentu a Rady (ES) č. 1986/2006 a rozhodnutia Komisie 2010/261/EÚ</w:t>
      </w:r>
      <w:r>
        <w:t xml:space="preserve"> (</w:t>
      </w:r>
      <w:r w:rsidRPr="002D704F">
        <w:t xml:space="preserve">Ú. v. EÚ </w:t>
      </w:r>
      <w:r>
        <w:t>L</w:t>
      </w:r>
      <w:r w:rsidRPr="002D704F">
        <w:t xml:space="preserve"> </w:t>
      </w:r>
      <w:r>
        <w:t>312</w:t>
      </w:r>
      <w:r w:rsidRPr="002D704F">
        <w:t>, 7.</w:t>
      </w:r>
      <w:r>
        <w:t xml:space="preserve"> 12</w:t>
      </w:r>
      <w:r w:rsidRPr="002D704F">
        <w:t>.</w:t>
      </w:r>
      <w:r>
        <w:t xml:space="preserve"> </w:t>
      </w:r>
      <w:r w:rsidRPr="002D704F">
        <w:t>201</w:t>
      </w:r>
      <w:r>
        <w:t xml:space="preserve">8), gestori </w:t>
      </w:r>
      <w:r w:rsidRPr="003C7B7B">
        <w:t>Ministerstvo vnútra SR</w:t>
      </w:r>
      <w:r>
        <w:t>, Ministerstvo spravodlivosti SR, Generálna prokuratúra SR, Ministerstvo financií SR</w:t>
      </w:r>
    </w:p>
    <w:p w:rsidR="000929BB" w:rsidRDefault="000929BB" w:rsidP="000929BB">
      <w:pPr>
        <w:pStyle w:val="Odsekzoznamu"/>
        <w:numPr>
          <w:ilvl w:val="0"/>
          <w:numId w:val="8"/>
        </w:numPr>
        <w:ind w:left="709" w:hanging="289"/>
      </w:pPr>
      <w:r w:rsidRPr="003C7B7B">
        <w:t>v judikatúre Súdneho dvora Európskej</w:t>
      </w:r>
      <w:r>
        <w:t xml:space="preserve"> únie</w:t>
      </w:r>
    </w:p>
    <w:p w:rsidR="000929BB" w:rsidRDefault="000929BB" w:rsidP="000929BB">
      <w:pPr>
        <w:pStyle w:val="Odsekzoznamu"/>
        <w:numPr>
          <w:ilvl w:val="0"/>
          <w:numId w:val="9"/>
        </w:numPr>
        <w:ind w:left="993" w:hanging="284"/>
        <w:jc w:val="both"/>
      </w:pPr>
    </w:p>
    <w:p w:rsidR="000929BB" w:rsidRPr="00AD42D4" w:rsidRDefault="000929BB" w:rsidP="000929BB">
      <w:pPr>
        <w:ind w:left="709" w:hanging="349"/>
        <w:jc w:val="both"/>
      </w:pPr>
    </w:p>
    <w:p w:rsidR="000929BB" w:rsidRPr="00AD42D4" w:rsidRDefault="000929BB" w:rsidP="000929BB">
      <w:pPr>
        <w:ind w:left="426" w:hanging="426"/>
        <w:rPr>
          <w:b/>
        </w:rPr>
      </w:pPr>
      <w:r w:rsidRPr="00AD42D4">
        <w:rPr>
          <w:b/>
        </w:rPr>
        <w:t>4.</w:t>
      </w:r>
      <w:r w:rsidRPr="00AD42D4">
        <w:rPr>
          <w:b/>
        </w:rPr>
        <w:tab/>
        <w:t xml:space="preserve">Záväzky Slovenskej republiky vo vzťahu k Európskej únii: </w:t>
      </w:r>
    </w:p>
    <w:p w:rsidR="000929BB" w:rsidRDefault="000929BB" w:rsidP="000929BB">
      <w:pPr>
        <w:pStyle w:val="Odsekzoznamu"/>
        <w:numPr>
          <w:ilvl w:val="0"/>
          <w:numId w:val="10"/>
        </w:numPr>
        <w:ind w:hanging="294"/>
        <w:jc w:val="both"/>
      </w:pPr>
      <w:r w:rsidRPr="00513BDA">
        <w:t>lehot</w:t>
      </w:r>
      <w:r>
        <w:t>a</w:t>
      </w:r>
      <w:r w:rsidRPr="00513BDA">
        <w:t xml:space="preserve"> na prebranie príslušného právneho aktu Európskej únie </w:t>
      </w:r>
    </w:p>
    <w:p w:rsidR="000929BB" w:rsidRDefault="000929BB" w:rsidP="000929BB">
      <w:pPr>
        <w:pStyle w:val="Odsekzoznamu"/>
        <w:numPr>
          <w:ilvl w:val="0"/>
          <w:numId w:val="9"/>
        </w:numPr>
        <w:ind w:left="993" w:hanging="284"/>
        <w:jc w:val="both"/>
      </w:pPr>
    </w:p>
    <w:p w:rsidR="000929BB" w:rsidRDefault="000929BB" w:rsidP="000929BB">
      <w:pPr>
        <w:pStyle w:val="Odsekzoznamu"/>
        <w:numPr>
          <w:ilvl w:val="0"/>
          <w:numId w:val="10"/>
        </w:numPr>
        <w:ind w:hanging="294"/>
        <w:jc w:val="both"/>
      </w:pPr>
      <w:r w:rsidRPr="00513BDA">
        <w:t>informáci</w:t>
      </w:r>
      <w:r>
        <w:t>a</w:t>
      </w:r>
      <w:r w:rsidRPr="00513BDA">
        <w:t xml:space="preserve"> o začatí konania v rámci „EÚ Pilot“ alebo o začatí postupu Európskej komisie, alebo o konaní Súdneho dvora Európskej únie proti Slovenskej republike podľa čl. 258 a 260 Zmluvy o fungovaní Euró</w:t>
      </w:r>
      <w:r>
        <w:t>pskej únie v jej platnom znení</w:t>
      </w:r>
    </w:p>
    <w:p w:rsidR="000929BB" w:rsidRDefault="000929BB" w:rsidP="000929BB">
      <w:pPr>
        <w:pStyle w:val="Odsekzoznamu"/>
        <w:numPr>
          <w:ilvl w:val="0"/>
          <w:numId w:val="9"/>
        </w:numPr>
        <w:ind w:left="993" w:hanging="284"/>
        <w:jc w:val="both"/>
      </w:pPr>
    </w:p>
    <w:p w:rsidR="000929BB" w:rsidRDefault="000929BB" w:rsidP="000929BB">
      <w:pPr>
        <w:pStyle w:val="Odsekzoznamu"/>
        <w:numPr>
          <w:ilvl w:val="0"/>
          <w:numId w:val="10"/>
        </w:numPr>
        <w:ind w:hanging="294"/>
        <w:jc w:val="both"/>
      </w:pPr>
      <w:r w:rsidRPr="00513BDA">
        <w:t>informáci</w:t>
      </w:r>
      <w:r>
        <w:t>a</w:t>
      </w:r>
      <w:r w:rsidRPr="00513BDA">
        <w:t xml:space="preserve"> o právnych predpisoch, v ktorých sú uvádzané právne akty Európskej únie už prebrané, spolu s uved</w:t>
      </w:r>
      <w:r>
        <w:t>ením rozsahu ich prebrania</w:t>
      </w:r>
    </w:p>
    <w:p w:rsidR="000929BB" w:rsidRDefault="000929BB" w:rsidP="000929BB">
      <w:pPr>
        <w:pStyle w:val="Odsekzoznamu"/>
        <w:numPr>
          <w:ilvl w:val="0"/>
          <w:numId w:val="9"/>
        </w:numPr>
        <w:ind w:left="993" w:hanging="284"/>
        <w:jc w:val="both"/>
      </w:pPr>
    </w:p>
    <w:p w:rsidR="000929BB" w:rsidRPr="00AD42D4" w:rsidRDefault="000929BB" w:rsidP="000929BB">
      <w:pPr>
        <w:pStyle w:val="Odsekzoznamu"/>
        <w:jc w:val="both"/>
      </w:pPr>
    </w:p>
    <w:p w:rsidR="000929BB" w:rsidRPr="00AD42D4" w:rsidRDefault="000929BB" w:rsidP="000929BB">
      <w:pPr>
        <w:ind w:left="426" w:hanging="426"/>
        <w:rPr>
          <w:b/>
        </w:rPr>
      </w:pPr>
      <w:r w:rsidRPr="00AD42D4">
        <w:rPr>
          <w:b/>
        </w:rPr>
        <w:t>5.</w:t>
      </w:r>
      <w:r w:rsidRPr="00AD42D4">
        <w:rPr>
          <w:b/>
        </w:rPr>
        <w:tab/>
      </w:r>
      <w:r>
        <w:rPr>
          <w:b/>
        </w:rPr>
        <w:t>Návrh zákona je zlučiteľný s právom Európskej únie:</w:t>
      </w:r>
    </w:p>
    <w:p w:rsidR="000929BB" w:rsidRDefault="000929BB" w:rsidP="000929BB">
      <w:pPr>
        <w:numPr>
          <w:ilvl w:val="0"/>
          <w:numId w:val="7"/>
        </w:numPr>
        <w:ind w:left="993" w:hanging="285"/>
        <w:jc w:val="both"/>
      </w:pPr>
      <w:r>
        <w:t>úplne.</w:t>
      </w:r>
    </w:p>
    <w:p w:rsidR="000929BB" w:rsidRDefault="000929BB" w:rsidP="000929BB"/>
    <w:p w:rsidR="00D71DC6" w:rsidRDefault="00D71DC6" w:rsidP="000929BB">
      <w:pPr>
        <w:autoSpaceDE w:val="0"/>
        <w:autoSpaceDN w:val="0"/>
        <w:rPr>
          <w:rFonts w:eastAsia="Calibri"/>
          <w:bCs/>
          <w:color w:val="000000"/>
          <w:lang w:eastAsia="en-US"/>
        </w:rPr>
      </w:pPr>
    </w:p>
    <w:p w:rsidR="000929BB" w:rsidRDefault="000929BB" w:rsidP="000929BB">
      <w:pPr>
        <w:autoSpaceDE w:val="0"/>
        <w:autoSpaceDN w:val="0"/>
        <w:rPr>
          <w:rFonts w:eastAsia="Calibri"/>
          <w:bCs/>
          <w:color w:val="000000"/>
          <w:lang w:eastAsia="en-US"/>
        </w:rPr>
      </w:pPr>
    </w:p>
    <w:p w:rsidR="009E520B" w:rsidRPr="000929BB" w:rsidRDefault="009E520B" w:rsidP="000929BB">
      <w:pPr>
        <w:autoSpaceDE w:val="0"/>
        <w:autoSpaceDN w:val="0"/>
        <w:rPr>
          <w:rFonts w:eastAsia="Calibri"/>
          <w:bCs/>
          <w:color w:val="000000"/>
          <w:lang w:eastAsia="en-US"/>
        </w:rPr>
      </w:pPr>
    </w:p>
    <w:p w:rsidR="00E47382" w:rsidRPr="00E47382" w:rsidRDefault="00E47382" w:rsidP="00E47382">
      <w:pPr>
        <w:jc w:val="both"/>
        <w:rPr>
          <w:rFonts w:eastAsia="Calibri"/>
          <w:b/>
          <w:lang w:eastAsia="en-US"/>
        </w:rPr>
      </w:pPr>
      <w:r w:rsidRPr="00E47382">
        <w:rPr>
          <w:rFonts w:eastAsia="Calibri"/>
          <w:b/>
          <w:lang w:eastAsia="en-US"/>
        </w:rPr>
        <w:lastRenderedPageBreak/>
        <w:t>B. Osobitná časť</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u w:val="single"/>
          <w:lang w:eastAsia="en-US"/>
        </w:rPr>
      </w:pPr>
      <w:r w:rsidRPr="00E47382">
        <w:rPr>
          <w:rFonts w:eastAsia="Calibri"/>
          <w:b/>
          <w:u w:val="single"/>
          <w:lang w:eastAsia="en-US"/>
        </w:rPr>
        <w:t>K čl. I</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1</w:t>
      </w:r>
    </w:p>
    <w:p w:rsidR="00E47382" w:rsidRPr="00E47382" w:rsidRDefault="00E47382" w:rsidP="00E47382">
      <w:pPr>
        <w:ind w:firstLine="708"/>
        <w:jc w:val="both"/>
        <w:rPr>
          <w:rFonts w:eastAsia="Calibri"/>
          <w:lang w:eastAsia="en-US"/>
        </w:rPr>
      </w:pPr>
      <w:r w:rsidRPr="00E47382">
        <w:rPr>
          <w:rFonts w:eastAsia="Calibri"/>
          <w:lang w:eastAsia="en-US"/>
        </w:rPr>
        <w:t>Vymedzuje sa predmet úpravy návrhu zákona, ktorým je úprava podmienok a postup pri vydávaní občianskych preukazov vrátane občianskych preukazov bez podoby tváre, práva a povinnosti na úseku občianskych preukazov, vedenie evidencií a sankcie za porušenie tohto zákona.</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2</w:t>
      </w:r>
    </w:p>
    <w:p w:rsidR="00E47382" w:rsidRPr="00E47382" w:rsidRDefault="00E47382" w:rsidP="00E47382">
      <w:pPr>
        <w:ind w:firstLine="708"/>
        <w:jc w:val="both"/>
        <w:rPr>
          <w:rFonts w:eastAsia="Calibri"/>
          <w:bCs/>
          <w:lang w:eastAsia="en-US"/>
        </w:rPr>
      </w:pPr>
      <w:r w:rsidRPr="00E47382">
        <w:rPr>
          <w:rFonts w:eastAsia="Calibri"/>
          <w:bCs/>
          <w:lang w:eastAsia="en-US"/>
        </w:rPr>
        <w:t xml:space="preserve">Definuje sa občiansky preukaz rovnako ako je tomu v súčasnej právnej úprave. </w:t>
      </w:r>
    </w:p>
    <w:p w:rsidR="00E47382" w:rsidRPr="00E47382" w:rsidRDefault="00E47382" w:rsidP="00E47382">
      <w:pPr>
        <w:ind w:firstLine="708"/>
        <w:jc w:val="both"/>
        <w:rPr>
          <w:rFonts w:eastAsia="Calibri"/>
          <w:lang w:eastAsia="en-US"/>
        </w:rPr>
      </w:pPr>
      <w:r w:rsidRPr="00E47382">
        <w:rPr>
          <w:rFonts w:eastAsia="Calibri"/>
          <w:bCs/>
          <w:lang w:eastAsia="en-US"/>
        </w:rPr>
        <w:t xml:space="preserve">Ako orgán vydávajúci občiansky preukaz sa namiesto súčasného okresného riaditeľstva Policajného zboru vymedzuje </w:t>
      </w:r>
      <w:r w:rsidRPr="00E47382">
        <w:rPr>
          <w:rFonts w:eastAsia="Calibri"/>
          <w:lang w:eastAsia="en-US"/>
        </w:rPr>
        <w:t xml:space="preserve">útvar Policajného zboru príslušný na vydávanie občianskych preukazov. Ide o všeobecnejšiu definíciu útvaru vydávajúceho občianske preukazy, čím bude možné flexibilnejšie riešiť organizačnú štruktúru oddelení dokladov. </w:t>
      </w:r>
    </w:p>
    <w:p w:rsidR="00E47382" w:rsidRPr="00E47382" w:rsidRDefault="00E47382" w:rsidP="00E47382">
      <w:pPr>
        <w:ind w:firstLine="708"/>
        <w:jc w:val="both"/>
        <w:rPr>
          <w:rFonts w:eastAsia="Calibri"/>
          <w:lang w:eastAsia="en-US"/>
        </w:rPr>
      </w:pPr>
      <w:r w:rsidRPr="00E47382">
        <w:rPr>
          <w:rFonts w:eastAsia="Calibri"/>
          <w:lang w:eastAsia="en-US"/>
        </w:rPr>
        <w:t xml:space="preserve">V odseku 3 sa dopĺňa, že povinnosť požiadať o vydanie občianskeho preukazu sa vzťahuje na občana staršieho ako 15 rokov, ktorý má trvalý pobyt na území Slovenskej republiky. Občania, ktorí nemajú trvalý pobyt na území Slovenskej republiky a občania mladší ako 15 rokov budú mať možnosť požiadať o vydanie občianskeho preukazu. </w:t>
      </w:r>
    </w:p>
    <w:p w:rsidR="00E47382" w:rsidRPr="00E47382" w:rsidRDefault="00E47382" w:rsidP="00E47382">
      <w:pPr>
        <w:ind w:firstLine="708"/>
        <w:jc w:val="both"/>
        <w:rPr>
          <w:rFonts w:eastAsia="Calibri"/>
          <w:bCs/>
          <w:lang w:eastAsia="en-US"/>
        </w:rPr>
      </w:pPr>
      <w:r w:rsidRPr="00E47382">
        <w:rPr>
          <w:rFonts w:eastAsia="Calibri"/>
          <w:bCs/>
          <w:lang w:eastAsia="en-US"/>
        </w:rPr>
        <w:t xml:space="preserve">Odsekom 4 sa upravuje platnosť občianskeho preukazu podľa vekových kategórií. </w:t>
      </w:r>
      <w:r w:rsidRPr="00E47382">
        <w:rPr>
          <w:rFonts w:eastAsia="Calibri"/>
          <w:lang w:eastAsia="en-US"/>
        </w:rPr>
        <w:t>Je to významná zmena v doteraz platnej právnej úprave, na základe ktorej aj občan mla</w:t>
      </w:r>
      <w:r w:rsidRPr="00E47382">
        <w:rPr>
          <w:rFonts w:eastAsia="Calibri"/>
          <w:bCs/>
          <w:lang w:eastAsia="en-US"/>
        </w:rPr>
        <w:t>dší ako 15 rokov bude môcť byť držiteľom občianskeho preukazu. Tento doklad bude môcť plnohodnotne využívať aj pri cestovaní v rámci Európskej únie a do krajín, ktoré ho ako cestovný doklad uznávajú, príp. v ďalších elektronických službách, ktoré sa predpokladajú postupne zavádzať.</w:t>
      </w:r>
      <w:r w:rsidRPr="00E47382">
        <w:rPr>
          <w:rFonts w:eastAsia="Calibri"/>
          <w:lang w:eastAsia="en-US"/>
        </w:rPr>
        <w:t xml:space="preserve"> Platnosť</w:t>
      </w:r>
      <w:r w:rsidRPr="00E47382">
        <w:rPr>
          <w:rFonts w:eastAsia="Calibri"/>
          <w:bCs/>
          <w:lang w:eastAsia="en-US"/>
        </w:rPr>
        <w:t xml:space="preserve"> občianskeho preukazu sa určila podľa platnosti cestovného pasu, nakoľko podoba tváre sa u občanov mladších ako 15 rokov výrazne mení. </w:t>
      </w:r>
    </w:p>
    <w:p w:rsidR="00E47382" w:rsidRPr="00E47382" w:rsidRDefault="00E47382" w:rsidP="00E47382">
      <w:pPr>
        <w:ind w:firstLine="708"/>
        <w:jc w:val="both"/>
        <w:rPr>
          <w:rFonts w:eastAsia="Calibri"/>
          <w:lang w:eastAsia="en-US"/>
        </w:rPr>
      </w:pPr>
      <w:r w:rsidRPr="00E47382">
        <w:rPr>
          <w:rFonts w:eastAsia="Calibri"/>
          <w:lang w:eastAsia="en-US"/>
        </w:rPr>
        <w:t>Ustanovenie o dôkaznosti údajov uvedených v občianskom preukaze obsahovo vychádza z platnej právnej úpravy</w:t>
      </w:r>
      <w:r w:rsidRPr="00E47382">
        <w:rPr>
          <w:rFonts w:eastAsia="Calibri"/>
          <w:bCs/>
          <w:lang w:eastAsia="en-US"/>
        </w:rPr>
        <w:t>.</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3</w:t>
      </w:r>
    </w:p>
    <w:p w:rsidR="00E47382" w:rsidRPr="00E47382" w:rsidRDefault="00E47382" w:rsidP="00E47382">
      <w:pPr>
        <w:ind w:firstLine="708"/>
        <w:jc w:val="both"/>
        <w:rPr>
          <w:rFonts w:eastAsia="Calibri"/>
          <w:lang w:eastAsia="en-US"/>
        </w:rPr>
      </w:pPr>
      <w:r w:rsidRPr="00E47382">
        <w:rPr>
          <w:rFonts w:eastAsia="Calibri"/>
          <w:lang w:eastAsia="en-US"/>
        </w:rPr>
        <w:t xml:space="preserve">Vymedzujú sa údaje, ktoré sa uvádzajú v občianskom preukaze, pričom tieto sa de </w:t>
      </w:r>
      <w:proofErr w:type="spellStart"/>
      <w:r w:rsidRPr="00E47382">
        <w:rPr>
          <w:rFonts w:eastAsia="Calibri"/>
          <w:lang w:eastAsia="en-US"/>
        </w:rPr>
        <w:t>facto</w:t>
      </w:r>
      <w:proofErr w:type="spellEnd"/>
      <w:r w:rsidRPr="00E47382">
        <w:rPr>
          <w:rFonts w:eastAsia="Calibri"/>
          <w:lang w:eastAsia="en-US"/>
        </w:rPr>
        <w:t xml:space="preserve"> preberajú zo súčasnej právnej úpravy. Jedinou podstatnou zmenou je zapisovanie miesta pobytu v zahraničí občana, ktorý nie je prihlásený na trvalý pobyt na území Slovenskej republiky. Tento údaj sa bude zapisovať na základe potvrdenia úradu v zahraničí o evidovanom pobyte. V prípade, že dané potvrdenie bude v inom jazyku ako v slovenskom alebo českom, občan bude musieť predložiť aj osvedčený preklad potvrdenia do slovenčiny [§ 9 ods. 2 písm. d)]. Okrem toho sa do občianskeho preukazu umožní (na základe preukazu o ťažkom zdravotnom postihnutí, resp. preukazu o ťažkom zdravotnom postihnutí so sprievodcom) zapísať aj údaj o ťažkom zdravotnom postihnutí a o odkázanosti na sprievodcu, a to vo forme skratiek „ŤZP“ a „ŤZP-S“, ako aj údaj o zmyslovom postihnutí vo forme „slepý-</w:t>
      </w:r>
      <w:proofErr w:type="spellStart"/>
      <w:r w:rsidRPr="00E47382">
        <w:rPr>
          <w:rFonts w:eastAsia="Calibri"/>
          <w:lang w:eastAsia="en-US"/>
        </w:rPr>
        <w:t>blind</w:t>
      </w:r>
      <w:proofErr w:type="spellEnd"/>
      <w:r w:rsidRPr="00E47382">
        <w:rPr>
          <w:rFonts w:eastAsia="Calibri"/>
          <w:lang w:eastAsia="en-US"/>
        </w:rPr>
        <w:t>“ a „hluchý-</w:t>
      </w:r>
      <w:proofErr w:type="spellStart"/>
      <w:r w:rsidRPr="00E47382">
        <w:rPr>
          <w:rFonts w:eastAsia="Calibri"/>
          <w:lang w:eastAsia="en-US"/>
        </w:rPr>
        <w:t>deaf</w:t>
      </w:r>
      <w:proofErr w:type="spellEnd"/>
      <w:r w:rsidRPr="00E47382">
        <w:rPr>
          <w:rFonts w:eastAsia="Calibri"/>
          <w:lang w:eastAsia="en-US"/>
        </w:rPr>
        <w:t>“.</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4</w:t>
      </w:r>
    </w:p>
    <w:p w:rsidR="00E47382" w:rsidRPr="00E47382" w:rsidRDefault="00E47382" w:rsidP="00E47382">
      <w:pPr>
        <w:ind w:firstLine="708"/>
        <w:jc w:val="both"/>
        <w:rPr>
          <w:rFonts w:eastAsia="Calibri"/>
          <w:bCs/>
          <w:lang w:eastAsia="en-US"/>
        </w:rPr>
      </w:pPr>
      <w:r w:rsidRPr="00E47382">
        <w:rPr>
          <w:rFonts w:eastAsia="Calibri"/>
          <w:lang w:eastAsia="en-US"/>
        </w:rPr>
        <w:t>Uvádzajú sa údaje, ktoré sa do elektronického čipu zapisujú a možnosť overenia údajov, ktoré sú zapísané do elektronického čipu. Ustanovenia boli obsahovo prevzaté z platnej právnej úpravy</w:t>
      </w:r>
      <w:r w:rsidRPr="00E47382">
        <w:rPr>
          <w:rFonts w:eastAsia="Calibri"/>
          <w:bCs/>
          <w:lang w:eastAsia="en-US"/>
        </w:rPr>
        <w:t>.</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5</w:t>
      </w:r>
    </w:p>
    <w:p w:rsidR="00E47382" w:rsidRPr="00E47382" w:rsidRDefault="00E47382" w:rsidP="00E47382">
      <w:pPr>
        <w:ind w:firstLine="708"/>
        <w:jc w:val="both"/>
        <w:rPr>
          <w:rFonts w:eastAsia="Calibri"/>
          <w:lang w:eastAsia="en-US"/>
        </w:rPr>
      </w:pPr>
      <w:r w:rsidRPr="00E47382">
        <w:rPr>
          <w:rFonts w:eastAsia="Calibri"/>
          <w:lang w:eastAsia="en-US"/>
        </w:rPr>
        <w:t>Definuje sa bezpečnostný osobný kód ako šesťmiestna kombinácia číslic, ktorá slúži na potvrdenie totožnosti pri elektronickej komunikácii.</w:t>
      </w:r>
    </w:p>
    <w:p w:rsidR="00E47382" w:rsidRPr="00E47382" w:rsidRDefault="00E47382" w:rsidP="00E47382">
      <w:pPr>
        <w:ind w:firstLine="708"/>
        <w:jc w:val="both"/>
        <w:rPr>
          <w:rFonts w:eastAsia="Calibri"/>
          <w:lang w:eastAsia="en-US"/>
        </w:rPr>
      </w:pPr>
      <w:r w:rsidRPr="00E47382">
        <w:rPr>
          <w:rFonts w:eastAsia="Calibri"/>
          <w:lang w:eastAsia="en-US"/>
        </w:rPr>
        <w:lastRenderedPageBreak/>
        <w:t xml:space="preserve">V odseku 3 sa ustanovuje, že ak žiadosť za bezvládneho občana podáva iná osoba, bezpečnostný kód sa zvolí pri prevzatí dokladu. </w:t>
      </w:r>
    </w:p>
    <w:p w:rsidR="00E47382" w:rsidRPr="00E47382" w:rsidRDefault="00E47382" w:rsidP="00E47382">
      <w:pPr>
        <w:ind w:firstLine="708"/>
        <w:jc w:val="both"/>
        <w:rPr>
          <w:rFonts w:eastAsia="Calibri"/>
          <w:lang w:eastAsia="en-US"/>
        </w:rPr>
      </w:pPr>
      <w:r w:rsidRPr="00E47382">
        <w:rPr>
          <w:rFonts w:eastAsia="Calibri"/>
          <w:lang w:eastAsia="en-US"/>
        </w:rPr>
        <w:t xml:space="preserve">V odseku 4 sa umožňuje príslušnému útvaru z úradnej moci zvoliť bezpečnostný osobný kód, ak si ho občan odmietne zvoliť . Povinnosť pre občana zvoliť si bezpečnostný osobný kód je ustanovená aj v súčasne platnej právnej úprave, ale nie je to definované jednoznačne tak, aby občan uznal, že je to jeho povinnosť, následkom čoho v mnohých prípadoch vznikajú zbytočné nedorozumenia a sťažnosti. </w:t>
      </w:r>
    </w:p>
    <w:p w:rsidR="00E47382" w:rsidRPr="00E47382" w:rsidRDefault="00E47382" w:rsidP="00E47382">
      <w:pPr>
        <w:ind w:firstLine="708"/>
        <w:jc w:val="both"/>
        <w:rPr>
          <w:rFonts w:eastAsia="Calibri"/>
          <w:bCs/>
          <w:lang w:eastAsia="en-US"/>
        </w:rPr>
      </w:pPr>
      <w:r w:rsidRPr="00E47382">
        <w:rPr>
          <w:rFonts w:eastAsia="Calibri"/>
          <w:lang w:eastAsia="en-US"/>
        </w:rPr>
        <w:t>Ostatné ustanovenia boli obsahovo prevzaté z platnej právnej úpravy</w:t>
      </w:r>
      <w:r w:rsidRPr="00E47382">
        <w:rPr>
          <w:rFonts w:eastAsia="Calibri"/>
          <w:bCs/>
          <w:lang w:eastAsia="en-US"/>
        </w:rPr>
        <w:t>.</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 xml:space="preserve">K § 6 </w:t>
      </w:r>
    </w:p>
    <w:p w:rsidR="00E47382" w:rsidRPr="00E47382" w:rsidRDefault="00E47382" w:rsidP="00E47382">
      <w:pPr>
        <w:ind w:firstLine="708"/>
        <w:jc w:val="both"/>
        <w:rPr>
          <w:rFonts w:eastAsia="Calibri"/>
          <w:lang w:eastAsia="en-US"/>
        </w:rPr>
      </w:pPr>
      <w:r w:rsidRPr="00E47382">
        <w:rPr>
          <w:rFonts w:eastAsia="Calibri"/>
          <w:lang w:eastAsia="en-US"/>
        </w:rPr>
        <w:t xml:space="preserve">Ustanovuje sa rozsah podkladov a dokladov, ktoré sa predkladajú k žiadosti o vydanie občianskeho preukazu a k zapísaniu údajov.  Ide o ucelené precizovanie predloženia dokladov k žiadosti o vydanie občianskeho preukazu tak, aby bolo zrejmé, ktoré doklady sa v akých prípadoch predkladajú. </w:t>
      </w:r>
    </w:p>
    <w:p w:rsidR="00E47382" w:rsidRPr="00E47382" w:rsidRDefault="00E47382" w:rsidP="00E47382">
      <w:pPr>
        <w:ind w:firstLine="708"/>
        <w:jc w:val="both"/>
        <w:rPr>
          <w:rFonts w:eastAsia="Calibri"/>
          <w:lang w:eastAsia="en-US"/>
        </w:rPr>
      </w:pPr>
      <w:r w:rsidRPr="00E47382">
        <w:rPr>
          <w:rFonts w:eastAsia="Calibri"/>
          <w:lang w:eastAsia="en-US"/>
        </w:rPr>
        <w:t xml:space="preserve">V odseku 10 sa upravuje, že ak je požadovaný údaj evidovaný v skôr vydanom občianskom preukaze alebo v informačnom systéme verejnej správy a nenastali pochybnosti alebo rozpory o ich správnosti a úplnosti, doklad sa nevyžaduje. To znamená, že zamestnanec pri prijímaní žiadosti skontroluje údaje v príslušnom informačnom systéme, a ak nenastanú pochybnosti alebo rozpory o ich správnosti a úplnosti, iné doklady od občana už vyžadovať nebude, čím sa podstatným spôsobom zníži administratívna záťaž pre občana.  </w:t>
      </w:r>
    </w:p>
    <w:p w:rsidR="00E47382" w:rsidRPr="00E47382" w:rsidRDefault="00E47382" w:rsidP="00E47382">
      <w:pPr>
        <w:ind w:firstLine="708"/>
        <w:jc w:val="both"/>
        <w:rPr>
          <w:rFonts w:eastAsia="Calibri"/>
          <w:lang w:eastAsia="en-US"/>
        </w:rPr>
      </w:pPr>
      <w:r w:rsidRPr="00E47382">
        <w:rPr>
          <w:rFonts w:eastAsia="Calibri"/>
          <w:lang w:eastAsia="en-US"/>
        </w:rPr>
        <w:t>Ostatné ustanovenia boli obsahovo prevzaté z platnej právnej úpravy</w:t>
      </w:r>
      <w:r w:rsidRPr="00E47382">
        <w:rPr>
          <w:rFonts w:eastAsia="Calibri"/>
          <w:bCs/>
          <w:lang w:eastAsia="en-US"/>
        </w:rPr>
        <w:t>.</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7</w:t>
      </w:r>
    </w:p>
    <w:p w:rsidR="00E47382" w:rsidRPr="00E47382" w:rsidRDefault="00E47382" w:rsidP="00E47382">
      <w:pPr>
        <w:ind w:firstLine="708"/>
        <w:jc w:val="both"/>
        <w:rPr>
          <w:rFonts w:eastAsia="Calibri"/>
          <w:lang w:eastAsia="en-US"/>
        </w:rPr>
      </w:pPr>
      <w:r w:rsidRPr="00E47382">
        <w:rPr>
          <w:rFonts w:eastAsia="Calibri"/>
          <w:lang w:eastAsia="en-US"/>
        </w:rPr>
        <w:t>Upravuje sa podanie žiadosti o vydanie občianskeho preukazu.</w:t>
      </w:r>
    </w:p>
    <w:p w:rsidR="00E47382" w:rsidRPr="00E47382" w:rsidRDefault="00E47382" w:rsidP="00E47382">
      <w:pPr>
        <w:ind w:firstLine="708"/>
        <w:jc w:val="both"/>
        <w:rPr>
          <w:rFonts w:eastAsia="Calibri"/>
          <w:lang w:eastAsia="en-US"/>
        </w:rPr>
      </w:pPr>
      <w:r w:rsidRPr="00E47382">
        <w:rPr>
          <w:rFonts w:eastAsia="Calibri"/>
          <w:lang w:eastAsia="en-US"/>
        </w:rPr>
        <w:t xml:space="preserve">V nadväznosti na § 2 ods. 3, ktorým sa umožnilo vydávanie občianskeho preukazu aj občanovi mladšiemu ako 15 rokov, sa v odsekoch 5 a 6 definuje okruh osôb, ktoré môžu podať žiadosť o vydanie občianskeho preukazu za občana mladšieho ako 15 rokov. V nadväznosti na to sa v odseku 9  definuje, že osoba, ktorá podala žiadosť za občana mladšieho ako 15 rokov a za občana, ktorého spôsobilosť na právne úkony bola obmedzená, sa nemôže dať zastupovať s výnimkou štatutárneho orgánu zariadenia na výkon rozhodnutia súdu. Návrh vychádza zo zákona č. 647/2007 Z. z. o cestovných dokladoch tak, aby bol okruh osôb definovaný rovnako. </w:t>
      </w:r>
    </w:p>
    <w:p w:rsidR="00E47382" w:rsidRPr="00E47382" w:rsidRDefault="00E47382" w:rsidP="00E47382">
      <w:pPr>
        <w:ind w:firstLine="708"/>
        <w:jc w:val="both"/>
        <w:rPr>
          <w:rFonts w:eastAsia="Calibri"/>
          <w:lang w:eastAsia="en-US"/>
        </w:rPr>
      </w:pPr>
      <w:r w:rsidRPr="00E47382">
        <w:rPr>
          <w:rFonts w:eastAsia="Calibri"/>
          <w:lang w:eastAsia="en-US"/>
        </w:rPr>
        <w:t>Občania uvedení v odseku 6 sú osoby, ktoré sú zverené do osobnej starostlivosti inej fyzickej osobe než rodiča, do pestúnskej starostlivosti, do starostlivosti budúceho osvojiteľa, ak nie je nad dieťaťom nariadená ústavná starostlivosť alebo osoby dočasne zverené do starostlivosti fyzickej osoby, ktorá má záujem stať sa pestúnom, ako aj osoby, ktorým je ustanovený poručník alebo opatrovník alebo ktoré sú umiestnené v zariadení na výkon rozhodnutia súdu.</w:t>
      </w:r>
    </w:p>
    <w:p w:rsidR="00E47382" w:rsidRPr="00E47382" w:rsidRDefault="00E47382" w:rsidP="00E47382">
      <w:pPr>
        <w:ind w:firstLine="708"/>
        <w:jc w:val="both"/>
        <w:rPr>
          <w:rFonts w:eastAsia="Calibri"/>
          <w:lang w:eastAsia="en-US"/>
        </w:rPr>
      </w:pPr>
      <w:r w:rsidRPr="00E47382">
        <w:rPr>
          <w:rFonts w:eastAsia="Calibri"/>
          <w:lang w:eastAsia="en-US"/>
        </w:rPr>
        <w:t>Ostatné ustanovenia boli obsahovo prevzaté z platnej právnej úpravy</w:t>
      </w:r>
      <w:r w:rsidRPr="00E47382">
        <w:rPr>
          <w:rFonts w:eastAsia="Calibri"/>
          <w:bCs/>
          <w:lang w:eastAsia="en-US"/>
        </w:rPr>
        <w:t xml:space="preserve"> s tým, že nasnímanie mobilným zariadením na náklady štátu umožňuje nielen občanovi bezvládnemu z dôvodu dlhodobého pripútania na lôžko, ale aj z dôvodu psychického ochorenia.</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8</w:t>
      </w:r>
    </w:p>
    <w:p w:rsidR="00E47382" w:rsidRPr="00E47382" w:rsidRDefault="00E47382" w:rsidP="00E47382">
      <w:pPr>
        <w:ind w:firstLine="708"/>
        <w:jc w:val="both"/>
        <w:rPr>
          <w:rFonts w:eastAsia="Calibri"/>
          <w:lang w:eastAsia="en-US"/>
        </w:rPr>
      </w:pPr>
      <w:r w:rsidRPr="00E47382">
        <w:rPr>
          <w:rFonts w:eastAsia="Calibri"/>
          <w:lang w:eastAsia="en-US"/>
        </w:rPr>
        <w:t>Takisto ako je tomu v súčasnosti, umožňuje sa podanie žiadosti o vydanie občianskeho preukazu prostredníctvom portálu Ministerstva vnútra Slovenskej republiky. Táto možnosť platí len pre občanov starších ako 15 rokov, ktorí už mali predtým vydaný občiansky preukaz s elektronickým čipom.</w:t>
      </w:r>
    </w:p>
    <w:p w:rsidR="00E47382" w:rsidRPr="00E47382" w:rsidRDefault="00E47382" w:rsidP="00E47382">
      <w:pPr>
        <w:ind w:firstLine="708"/>
        <w:jc w:val="both"/>
        <w:rPr>
          <w:rFonts w:eastAsia="Calibri"/>
          <w:lang w:eastAsia="en-US"/>
        </w:rPr>
      </w:pPr>
      <w:r w:rsidRPr="00E47382">
        <w:rPr>
          <w:rFonts w:eastAsia="Calibri"/>
          <w:lang w:eastAsia="en-US"/>
        </w:rPr>
        <w:t>Ustanovenia boli obsahovo prevzaté z platnej právnej úpravy</w:t>
      </w:r>
      <w:r w:rsidRPr="00E47382">
        <w:rPr>
          <w:rFonts w:eastAsia="Calibri"/>
          <w:bCs/>
          <w:lang w:eastAsia="en-US"/>
        </w:rPr>
        <w:t>.</w:t>
      </w:r>
    </w:p>
    <w:p w:rsidR="00E47382" w:rsidRDefault="00E47382" w:rsidP="00E47382">
      <w:pPr>
        <w:jc w:val="both"/>
        <w:rPr>
          <w:rFonts w:eastAsia="Calibri"/>
          <w:lang w:eastAsia="en-US"/>
        </w:rPr>
      </w:pPr>
    </w:p>
    <w:p w:rsidR="009E520B" w:rsidRDefault="009E520B" w:rsidP="00E47382">
      <w:pPr>
        <w:jc w:val="both"/>
        <w:rPr>
          <w:rFonts w:eastAsia="Calibri"/>
          <w:lang w:eastAsia="en-US"/>
        </w:rPr>
      </w:pPr>
    </w:p>
    <w:p w:rsidR="009E520B" w:rsidRPr="00E47382" w:rsidRDefault="009E520B"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lastRenderedPageBreak/>
        <w:t>K § 9</w:t>
      </w:r>
    </w:p>
    <w:p w:rsidR="00E47382" w:rsidRPr="00E47382" w:rsidRDefault="00E47382" w:rsidP="00E47382">
      <w:pPr>
        <w:ind w:firstLine="708"/>
        <w:jc w:val="both"/>
        <w:rPr>
          <w:rFonts w:eastAsia="Calibri"/>
          <w:lang w:eastAsia="en-US"/>
        </w:rPr>
      </w:pPr>
      <w:r w:rsidRPr="00E47382">
        <w:rPr>
          <w:rFonts w:eastAsia="Calibri"/>
          <w:lang w:eastAsia="en-US"/>
        </w:rPr>
        <w:t>Upravuje  sa podanie žiadosti o vydanie občianskeho preukazu aj na zastupiteľskom úrade Slovenskej republiky. Vzhľadom na znenie zákona č. 151/2010 Z. z. o zahraničnej službe, ktorý vymedzuje okruh činností pre jednotlivé druhy zastupiteľských úradov, je táto možnosť dostupná na diplomatickej misii a konzulárnom úrade, keďže tieto zastupiteľské úrady vykonávajú konzulárne činnosti.</w:t>
      </w:r>
    </w:p>
    <w:p w:rsidR="00E47382" w:rsidRPr="00E47382" w:rsidRDefault="00E47382" w:rsidP="00E47382">
      <w:pPr>
        <w:ind w:firstLine="708"/>
        <w:jc w:val="both"/>
        <w:rPr>
          <w:rFonts w:eastAsia="Calibri"/>
          <w:lang w:eastAsia="en-US"/>
        </w:rPr>
      </w:pPr>
      <w:r w:rsidRPr="00E47382">
        <w:rPr>
          <w:rFonts w:eastAsia="Calibri"/>
          <w:lang w:eastAsia="en-US"/>
        </w:rPr>
        <w:t>V odseku 1 sa v porovnaní s platnou právnou úpravou podanie žiadosti neobmedzuje iba na niektoré prípady, ale umožňuje sa podanie žiadosti o vydanie občianskeho preukazu vo všetkých prípadoch tak, akoby si občan podával žiadosť na príslušnom útvare.</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10</w:t>
      </w:r>
    </w:p>
    <w:p w:rsidR="00E47382" w:rsidRPr="00E47382" w:rsidRDefault="00E47382" w:rsidP="00E47382">
      <w:pPr>
        <w:ind w:firstLine="708"/>
        <w:jc w:val="both"/>
        <w:rPr>
          <w:rFonts w:eastAsia="Calibri"/>
          <w:lang w:eastAsia="en-US"/>
        </w:rPr>
      </w:pPr>
      <w:r w:rsidRPr="00E47382">
        <w:rPr>
          <w:rFonts w:eastAsia="Calibri"/>
          <w:lang w:eastAsia="en-US"/>
        </w:rPr>
        <w:t xml:space="preserve">Ustanovenia upravujú prevzatie občianskeho preukazu. </w:t>
      </w:r>
    </w:p>
    <w:p w:rsidR="00E47382" w:rsidRPr="00E47382" w:rsidRDefault="00E47382" w:rsidP="00E47382">
      <w:pPr>
        <w:ind w:firstLine="708"/>
        <w:jc w:val="both"/>
        <w:rPr>
          <w:rFonts w:eastAsia="Calibri"/>
          <w:bCs/>
          <w:lang w:eastAsia="en-US"/>
        </w:rPr>
      </w:pPr>
      <w:r w:rsidRPr="00E47382">
        <w:rPr>
          <w:rFonts w:eastAsia="Calibri"/>
          <w:bCs/>
          <w:lang w:eastAsia="en-US"/>
        </w:rPr>
        <w:t>Rovnako ako je tomu pri preberaní cestovných dokladov a vodičských preukazov, aj občiansky preukaz bude môcť naďalej prevziať blízka osoba jeho držiteľa bez osvedčeného plnomocenstva, čím sa odbremeňujú od administratívnej záťaže.</w:t>
      </w:r>
    </w:p>
    <w:p w:rsidR="00E47382" w:rsidRPr="00E47382" w:rsidRDefault="00E47382" w:rsidP="00E47382">
      <w:pPr>
        <w:ind w:firstLine="708"/>
        <w:jc w:val="both"/>
        <w:rPr>
          <w:rFonts w:eastAsia="Calibri"/>
          <w:lang w:eastAsia="en-US"/>
        </w:rPr>
      </w:pPr>
      <w:r w:rsidRPr="00E47382">
        <w:rPr>
          <w:rFonts w:eastAsia="Calibri"/>
          <w:bCs/>
          <w:lang w:eastAsia="en-US"/>
        </w:rPr>
        <w:t>V odseku 5 sa zavádza atypické prevzatie občianskeho preukazu</w:t>
      </w:r>
      <w:r w:rsidRPr="00E47382">
        <w:rPr>
          <w:rFonts w:eastAsia="Calibri"/>
          <w:lang w:eastAsia="en-US"/>
        </w:rPr>
        <w:t xml:space="preserve"> občana, ktorý je umiestnený v zariadení sociálnych služieb, ako je napríklad zariadenie pre seniorov. Toto doplnenie si vyžiadala aplikačná prax vzhľadom na prípady, keď si takýto občan nemohol prevziať občiansky preukaz a nemal blízku osobu ani inú osobu, ktorá by mu vyhotovený doklad mohla prevziať. </w:t>
      </w:r>
    </w:p>
    <w:p w:rsidR="00E47382" w:rsidRPr="00E47382" w:rsidRDefault="00E47382" w:rsidP="00E47382">
      <w:pPr>
        <w:ind w:firstLine="708"/>
        <w:jc w:val="both"/>
        <w:rPr>
          <w:rFonts w:eastAsia="Calibri"/>
          <w:lang w:eastAsia="en-US"/>
        </w:rPr>
      </w:pPr>
      <w:r w:rsidRPr="00E47382">
        <w:rPr>
          <w:rFonts w:eastAsia="Calibri"/>
          <w:lang w:eastAsia="en-US"/>
        </w:rPr>
        <w:t xml:space="preserve">V odseku 6 sa definuje okruh osôb, ktoré môžu prevziať vyhotovený občiansky preukaz za občana mladšieho ako 15 rokov s tým, že zákonný zástupca alebo osoba, ktorá podala žiadosť, sa nemôže dať zastupovať s výnimkou štatutárneho orgánu zariadenia na výkon rozhodnutia súdu. </w:t>
      </w:r>
    </w:p>
    <w:p w:rsidR="00E47382" w:rsidRPr="00E47382" w:rsidRDefault="00E47382" w:rsidP="00E47382">
      <w:pPr>
        <w:ind w:firstLine="708"/>
        <w:jc w:val="both"/>
        <w:rPr>
          <w:rFonts w:eastAsia="Calibri"/>
          <w:lang w:eastAsia="en-US"/>
        </w:rPr>
      </w:pPr>
      <w:r w:rsidRPr="00E47382">
        <w:rPr>
          <w:rFonts w:eastAsia="Calibri"/>
          <w:bCs/>
          <w:lang w:eastAsia="en-US"/>
        </w:rPr>
        <w:t xml:space="preserve">Prevzatie občianskeho preukazu na zastupiteľskom úrade sa zosúlaďuje s preberaním cestovného pasu podľa </w:t>
      </w:r>
      <w:r w:rsidRPr="00E47382">
        <w:rPr>
          <w:rFonts w:eastAsia="Calibri"/>
          <w:lang w:eastAsia="en-US"/>
        </w:rPr>
        <w:t xml:space="preserve">zákona č. 647/2007 Z. z. o cestovných dokladoch. </w:t>
      </w:r>
    </w:p>
    <w:p w:rsidR="00E47382" w:rsidRPr="00E47382" w:rsidRDefault="00E47382" w:rsidP="00E47382">
      <w:pPr>
        <w:ind w:firstLine="708"/>
        <w:jc w:val="both"/>
        <w:rPr>
          <w:rFonts w:eastAsia="Calibri"/>
          <w:lang w:eastAsia="en-US"/>
        </w:rPr>
      </w:pPr>
      <w:r w:rsidRPr="00E47382">
        <w:rPr>
          <w:rFonts w:eastAsia="Calibri"/>
          <w:lang w:eastAsia="en-US"/>
        </w:rPr>
        <w:t>Ostatné ustanovenia boli obsahovo prevzaté z platnej právnej úpravy.</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11</w:t>
      </w:r>
    </w:p>
    <w:p w:rsidR="00E47382" w:rsidRPr="00E47382" w:rsidRDefault="00E47382" w:rsidP="00E47382">
      <w:pPr>
        <w:ind w:firstLine="708"/>
        <w:jc w:val="both"/>
        <w:rPr>
          <w:rFonts w:eastAsia="Calibri"/>
          <w:lang w:eastAsia="en-US"/>
        </w:rPr>
      </w:pPr>
      <w:r w:rsidRPr="00E47382">
        <w:rPr>
          <w:rFonts w:eastAsia="Calibri"/>
          <w:lang w:eastAsia="en-US"/>
        </w:rPr>
        <w:t>Ustanovenia o neplatnosti občianskeho preukazu boli obsahovo prevzaté z platnej právnej úpravy</w:t>
      </w:r>
      <w:r w:rsidRPr="00E47382">
        <w:rPr>
          <w:rFonts w:eastAsia="Calibri"/>
          <w:bCs/>
          <w:lang w:eastAsia="en-US"/>
        </w:rPr>
        <w:t xml:space="preserve"> a reagujú na situácie, keď občiansky preukaz už nemôže plniť svoj účel.</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12</w:t>
      </w:r>
    </w:p>
    <w:p w:rsidR="00E47382" w:rsidRPr="00E47382" w:rsidRDefault="00E47382" w:rsidP="00E47382">
      <w:pPr>
        <w:ind w:firstLine="708"/>
        <w:jc w:val="both"/>
        <w:rPr>
          <w:rFonts w:eastAsia="Calibri"/>
          <w:lang w:eastAsia="en-US"/>
        </w:rPr>
      </w:pPr>
      <w:r w:rsidRPr="00E47382">
        <w:rPr>
          <w:rFonts w:eastAsia="Calibri"/>
          <w:lang w:eastAsia="en-US"/>
        </w:rPr>
        <w:t>Ustanovujú sa prípady, kedy sa vydáva potvrdenie o  občianskom preukaze, jeho obsahové náležitosti, časová platnosť a  neplatnosť vydaného potvrdenia odkazom na prípady neplatnosti občianskeho preukazu.</w:t>
      </w:r>
    </w:p>
    <w:p w:rsidR="00E47382" w:rsidRPr="00E47382" w:rsidRDefault="00E47382" w:rsidP="00E47382">
      <w:pPr>
        <w:ind w:firstLine="708"/>
        <w:jc w:val="both"/>
        <w:rPr>
          <w:rFonts w:eastAsia="Calibri"/>
          <w:lang w:eastAsia="en-US"/>
        </w:rPr>
      </w:pPr>
      <w:r w:rsidRPr="00E47382">
        <w:rPr>
          <w:rFonts w:eastAsia="Calibri"/>
          <w:lang w:eastAsia="en-US"/>
        </w:rPr>
        <w:t>V odseku 1 písm. e) sa doplnila možnosť vydať potvrdenie o občianskom preukaze na žiadosť občana, ktorý vybavuje matričnú udalosť a pohreb občana, ktorý zomrel a u ktorého občiansky preukaz nebol nájdený</w:t>
      </w:r>
      <w:r w:rsidRPr="00E47382">
        <w:rPr>
          <w:rFonts w:eastAsia="Calibri"/>
          <w:lang w:eastAsia="en-US"/>
        </w:rPr>
        <w:sym w:font="Symbol" w:char="F03B"/>
      </w:r>
      <w:r w:rsidRPr="00E47382">
        <w:rPr>
          <w:rFonts w:eastAsia="Calibri"/>
          <w:lang w:eastAsia="en-US"/>
        </w:rPr>
        <w:t xml:space="preserve"> potvrdenie sa vydá na sedem pracovných dní, ak ho vydáva útvar Policajného zboru, resp. na 30 dní, ak ho vydáva zastupiteľský úrad. Toto doplnenie si vyžiadala aplikačná prax vzhľadom na prípady, kedy sa u zomrelého nenájde občiansky preukaz a vzniká tak problém pri vybavovaní matričnej udalosti a pohrebu. </w:t>
      </w:r>
    </w:p>
    <w:p w:rsidR="00E47382" w:rsidRPr="00E47382" w:rsidRDefault="00E47382" w:rsidP="00E47382">
      <w:pPr>
        <w:ind w:firstLine="708"/>
        <w:jc w:val="both"/>
        <w:rPr>
          <w:rFonts w:eastAsia="Calibri"/>
          <w:lang w:eastAsia="en-US"/>
        </w:rPr>
      </w:pPr>
      <w:r w:rsidRPr="00E47382">
        <w:rPr>
          <w:rFonts w:eastAsia="Calibri"/>
          <w:lang w:eastAsia="en-US"/>
        </w:rPr>
        <w:t xml:space="preserve">V odseku 3 sa ustanovuje, že potvrdenie sa opakovane nevydá občanovi, ktorý si počas jeho doby platnosti nepodal žiadosť o vydanie občianskeho preukazu. Toto doplnenie si taktiež vyžiadala aplikačná prax, nakoľko podľa súčasne platnej právnej úpravy je možné vydať občanovi potvrdenie opakovane, pričom niektorí občania nemajú snahu si podať žiadosť o vydanie občianskeho preukazu. </w:t>
      </w:r>
    </w:p>
    <w:p w:rsidR="00E47382" w:rsidRPr="00E47382" w:rsidRDefault="00E47382" w:rsidP="00E47382">
      <w:pPr>
        <w:ind w:firstLine="708"/>
        <w:jc w:val="both"/>
        <w:rPr>
          <w:rFonts w:eastAsia="Calibri"/>
          <w:bCs/>
          <w:lang w:eastAsia="en-US"/>
        </w:rPr>
      </w:pPr>
      <w:r w:rsidRPr="00E47382">
        <w:rPr>
          <w:rFonts w:eastAsia="Calibri"/>
          <w:lang w:eastAsia="en-US"/>
        </w:rPr>
        <w:t>Ostatné ustanovenia boli obsahovo prevzaté z platnej právnej úpravy</w:t>
      </w:r>
      <w:r w:rsidRPr="00E47382">
        <w:rPr>
          <w:rFonts w:eastAsia="Calibri"/>
          <w:bCs/>
          <w:lang w:eastAsia="en-US"/>
        </w:rPr>
        <w:t>.</w:t>
      </w:r>
    </w:p>
    <w:p w:rsidR="00E47382" w:rsidRDefault="00E47382" w:rsidP="00E47382">
      <w:pPr>
        <w:jc w:val="both"/>
        <w:rPr>
          <w:rFonts w:eastAsia="Calibri"/>
          <w:lang w:eastAsia="en-US"/>
        </w:rPr>
      </w:pPr>
    </w:p>
    <w:p w:rsidR="009E520B" w:rsidRPr="00E47382" w:rsidRDefault="009E520B"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lastRenderedPageBreak/>
        <w:t>K § 13</w:t>
      </w:r>
    </w:p>
    <w:p w:rsidR="00E47382" w:rsidRPr="00E47382" w:rsidRDefault="00E47382" w:rsidP="00E47382">
      <w:pPr>
        <w:ind w:firstLine="708"/>
        <w:jc w:val="both"/>
        <w:rPr>
          <w:rFonts w:eastAsia="Calibri"/>
          <w:lang w:eastAsia="en-US"/>
        </w:rPr>
      </w:pPr>
      <w:r w:rsidRPr="00E47382">
        <w:rPr>
          <w:rFonts w:eastAsia="Calibri"/>
          <w:bCs/>
          <w:lang w:eastAsia="en-US"/>
        </w:rPr>
        <w:t>Zavádza sa  a súčasne sa definuje občiansky preukaz bez podoby tváre. Tento</w:t>
      </w:r>
      <w:r w:rsidRPr="00E47382">
        <w:rPr>
          <w:rFonts w:eastAsia="Calibri"/>
          <w:lang w:eastAsia="en-US"/>
        </w:rPr>
        <w:t xml:space="preserve"> doklad bude slúžiť občanom, ktorí nebudú držiteľmi občianskeho preukazu s čipom na to, aby sa mohli prihlasovať do elektronických služieb, prioritne do elektronického zdravotníctva.</w:t>
      </w:r>
    </w:p>
    <w:p w:rsidR="00E47382" w:rsidRPr="00E47382" w:rsidRDefault="00E47382" w:rsidP="00E47382">
      <w:pPr>
        <w:ind w:firstLine="708"/>
        <w:jc w:val="both"/>
        <w:rPr>
          <w:rFonts w:eastAsia="Calibri"/>
          <w:bCs/>
          <w:lang w:eastAsia="en-US"/>
        </w:rPr>
      </w:pPr>
      <w:r w:rsidRPr="00E47382">
        <w:rPr>
          <w:rFonts w:eastAsia="Calibri"/>
          <w:lang w:eastAsia="en-US"/>
        </w:rPr>
        <w:t>V odseku 2 sa ustanovuje</w:t>
      </w:r>
      <w:r w:rsidRPr="00E47382">
        <w:rPr>
          <w:rFonts w:eastAsia="Calibri"/>
          <w:bCs/>
          <w:lang w:eastAsia="en-US"/>
        </w:rPr>
        <w:t xml:space="preserve"> vydanie občianskeho preukazu bez podoby tváre z úradnej moci </w:t>
      </w:r>
      <w:r w:rsidRPr="00E47382">
        <w:rPr>
          <w:rFonts w:eastAsia="Calibri"/>
          <w:lang w:eastAsia="en-US"/>
        </w:rPr>
        <w:t>občanovi s trvalým pobytom na území Slovenskej republiky</w:t>
      </w:r>
      <w:r w:rsidRPr="00E47382">
        <w:rPr>
          <w:rFonts w:eastAsia="Calibri"/>
          <w:bCs/>
          <w:lang w:eastAsia="en-US"/>
        </w:rPr>
        <w:t xml:space="preserve"> pri narodení a </w:t>
      </w:r>
      <w:r w:rsidRPr="00E47382">
        <w:rPr>
          <w:rFonts w:eastAsia="Calibri"/>
          <w:lang w:eastAsia="en-US"/>
        </w:rPr>
        <w:t>pri udelení štátneho občianstva a občanovi, ktorý sa prihlásil na trvalý pobyt na území Slovenskej republiky</w:t>
      </w:r>
      <w:r w:rsidRPr="00E47382">
        <w:rPr>
          <w:rFonts w:eastAsia="Calibri"/>
          <w:bCs/>
          <w:lang w:eastAsia="en-US"/>
        </w:rPr>
        <w:t xml:space="preserve">. Občiansky preukaz bez podoby tváre bude platný 15 rokov. Ak platnosť občianskeho preukazu bez podoby tváre presiahne u jeho držiteľa vekovú hranicu 15 rokov, je občan povinný odovzdať tento doklad pri prevzatí štandardného občianskeho preukazu. </w:t>
      </w:r>
    </w:p>
    <w:p w:rsidR="00E47382" w:rsidRPr="00E47382" w:rsidRDefault="00E47382" w:rsidP="00E47382">
      <w:pPr>
        <w:ind w:firstLine="708"/>
        <w:jc w:val="both"/>
        <w:rPr>
          <w:rFonts w:eastAsia="Calibri"/>
          <w:lang w:eastAsia="en-US"/>
        </w:rPr>
      </w:pPr>
      <w:r w:rsidRPr="00E47382">
        <w:rPr>
          <w:rFonts w:eastAsia="Calibri"/>
          <w:bCs/>
          <w:lang w:eastAsia="en-US"/>
        </w:rPr>
        <w:t xml:space="preserve">Návrh zákona definuje údaje, </w:t>
      </w:r>
      <w:r w:rsidRPr="00E47382">
        <w:rPr>
          <w:rFonts w:eastAsia="Calibri"/>
          <w:lang w:eastAsia="en-US"/>
        </w:rPr>
        <w:t>ktoré sa do občianskeho preukazu bez podoby tváre zapisujú</w:t>
      </w:r>
      <w:r w:rsidRPr="00E47382">
        <w:rPr>
          <w:rFonts w:eastAsia="Calibri"/>
          <w:bCs/>
          <w:lang w:eastAsia="en-US"/>
        </w:rPr>
        <w:t xml:space="preserve">. Je to </w:t>
      </w:r>
      <w:r w:rsidRPr="00E47382">
        <w:rPr>
          <w:rFonts w:eastAsia="Calibri"/>
          <w:lang w:eastAsia="en-US"/>
        </w:rPr>
        <w:t>meno a priezvisko, rodné priezvisko, deň, mesiac, rok a miesto narodenia, rodné číslo, pohlavie, štátne občianstvo a časová platnosť. Súčasťou občianskeho preukazu bez podoby tváre bude aj čip a strojovo čitateľná zóna. Čistopis občianskeho preukazu bez podoby tváre bude identický s čistopisom občianskeho preukazu, ale vypisovať sa budú len niektoré predtlačené kolónky. Priestor určený na podobu tváre a podpis zostane prázdny, resp. so záznamom v tejto časti, aby sa zamedzilo pozmeneniu tohto dokladu. Uvedený zámer predpokladá ušetrenie finančných prostriedkov potrebných na zabezpečenie a použitie inej karty, než je polykarbonátová karta čistopisu občianskeho preukazu a na personalizáciu karty.</w:t>
      </w:r>
    </w:p>
    <w:p w:rsidR="00E47382" w:rsidRPr="00E47382" w:rsidRDefault="00E47382" w:rsidP="00E47382">
      <w:pPr>
        <w:ind w:firstLine="708"/>
        <w:jc w:val="both"/>
        <w:rPr>
          <w:rFonts w:eastAsia="Calibri"/>
          <w:bCs/>
          <w:lang w:eastAsia="en-US"/>
        </w:rPr>
      </w:pPr>
      <w:r w:rsidRPr="00E47382">
        <w:rPr>
          <w:rFonts w:eastAsia="Calibri"/>
          <w:bCs/>
          <w:lang w:eastAsia="en-US"/>
        </w:rPr>
        <w:t xml:space="preserve">Z úradnej moci sa občiansky preukaz bez podoby tváre vydá aj vtedy, ak bol takýto doklad nájdený a nedošlo ešte k vydaniu nového. V odsekoch 6 a 7 sa upravuje vydanie nového občianskeho preukazu bez podoby tváre z dôvodu jeho straty alebo odcudzenia, </w:t>
      </w:r>
      <w:r w:rsidRPr="00E47382">
        <w:rPr>
          <w:rFonts w:eastAsia="Calibri"/>
          <w:lang w:eastAsia="en-US"/>
        </w:rPr>
        <w:t>zmeny údaja uvedeného v </w:t>
      </w:r>
      <w:r w:rsidRPr="00E47382">
        <w:rPr>
          <w:rFonts w:eastAsia="Calibri"/>
          <w:bCs/>
          <w:lang w:eastAsia="en-US"/>
        </w:rPr>
        <w:t xml:space="preserve">občianskom preukaze bez podoby tváre alebo </w:t>
      </w:r>
      <w:r w:rsidRPr="00E47382">
        <w:rPr>
          <w:rFonts w:eastAsia="Calibri"/>
          <w:lang w:eastAsia="en-US"/>
        </w:rPr>
        <w:t>nefunkčnosti elektronického čipu</w:t>
      </w:r>
      <w:r w:rsidRPr="00E47382">
        <w:rPr>
          <w:rFonts w:eastAsia="Calibri"/>
          <w:bCs/>
          <w:lang w:eastAsia="en-US"/>
        </w:rPr>
        <w:t>. Tieto ustanovenia sa však nebudú vzťahovať na občanov starších ako 65 rokov; títo občania si pri strate alebo odcudzení občianskeho preukazu bez podoby tváre budú musieť požiadať o vydanie štandardného občianskeho preukazu (bez správneho poplatku).</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14</w:t>
      </w:r>
    </w:p>
    <w:p w:rsidR="00E47382" w:rsidRPr="00E47382" w:rsidRDefault="00E47382" w:rsidP="00E47382">
      <w:pPr>
        <w:ind w:firstLine="708"/>
        <w:jc w:val="both"/>
        <w:rPr>
          <w:rFonts w:eastAsia="Calibri"/>
          <w:lang w:eastAsia="en-US"/>
        </w:rPr>
      </w:pPr>
      <w:r w:rsidRPr="00E47382">
        <w:rPr>
          <w:rFonts w:eastAsia="Calibri"/>
          <w:bCs/>
          <w:lang w:eastAsia="en-US"/>
        </w:rPr>
        <w:t xml:space="preserve">Aby si nemusel občan prevziať </w:t>
      </w:r>
      <w:r w:rsidRPr="00E47382">
        <w:rPr>
          <w:rFonts w:eastAsia="Calibri"/>
          <w:lang w:eastAsia="en-US"/>
        </w:rPr>
        <w:t>občiansky preukaz bez podoby tváre</w:t>
      </w:r>
      <w:r w:rsidRPr="00E47382">
        <w:rPr>
          <w:rFonts w:eastAsia="Calibri"/>
          <w:bCs/>
          <w:lang w:eastAsia="en-US"/>
        </w:rPr>
        <w:t xml:space="preserve"> na príslušnom útvare, v odseku 1 sa ustanovuje, že tento bude občanovi doručený na adresu trvalého pobytu na území Slovenskej republiky.</w:t>
      </w:r>
      <w:r w:rsidRPr="00E47382">
        <w:rPr>
          <w:rFonts w:eastAsia="Calibri"/>
          <w:lang w:eastAsia="en-US"/>
        </w:rPr>
        <w:t xml:space="preserve"> Ak nebude občiansky preukaz bez podoby tváre</w:t>
      </w:r>
      <w:r w:rsidRPr="00E47382">
        <w:rPr>
          <w:rFonts w:eastAsia="Calibri"/>
          <w:bCs/>
          <w:lang w:eastAsia="en-US"/>
        </w:rPr>
        <w:t xml:space="preserve"> </w:t>
      </w:r>
      <w:r w:rsidRPr="00E47382">
        <w:rPr>
          <w:rFonts w:eastAsia="Calibri"/>
          <w:lang w:eastAsia="en-US"/>
        </w:rPr>
        <w:t>pri doručovaní v odbernej lehote prevzatý, bude zaslaný na príslušný útvar v mieste trvalého pobytu občana, kde môže byť vyzdvihnutý.</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15</w:t>
      </w:r>
    </w:p>
    <w:p w:rsidR="00E47382" w:rsidRPr="00E47382" w:rsidRDefault="00E47382" w:rsidP="00E47382">
      <w:pPr>
        <w:ind w:firstLine="708"/>
        <w:jc w:val="both"/>
        <w:rPr>
          <w:rFonts w:eastAsia="Calibri"/>
          <w:lang w:eastAsia="en-US"/>
        </w:rPr>
      </w:pPr>
      <w:r w:rsidRPr="00E47382">
        <w:rPr>
          <w:rFonts w:eastAsia="Calibri"/>
          <w:lang w:eastAsia="en-US"/>
        </w:rPr>
        <w:t>Definujú sa povinnosti vzťahujúce sa na občiansky preukaz alebo občiansky preukaz bez podoby tváre. Vychádza sa pritom zo súčasnej právnej úpravy.</w:t>
      </w:r>
    </w:p>
    <w:p w:rsidR="00E47382" w:rsidRPr="00E47382" w:rsidRDefault="00E47382" w:rsidP="00E47382">
      <w:pPr>
        <w:ind w:firstLine="708"/>
        <w:jc w:val="both"/>
        <w:rPr>
          <w:rFonts w:eastAsia="Calibri"/>
          <w:lang w:eastAsia="en-US"/>
        </w:rPr>
      </w:pPr>
      <w:r w:rsidRPr="00E47382">
        <w:rPr>
          <w:rFonts w:eastAsia="Calibri"/>
          <w:lang w:eastAsia="en-US"/>
        </w:rPr>
        <w:t xml:space="preserve">V odseku 2 sa definuje, že neplatný občiansky preukaz z dôvodu, že obsahuje neplatné alebo nesprávne údaje, neobsahuje voliteľné údaje alebo podľa podoby tváre v občianskom preukaze nemožno identifikovať jeho držiteľa, môže občan odovzdať až pri prevzatí občianskeho preukazu. To znamená, že v takýchto prípadoch si bude môcť občan takýto neplatný občiansky preukaz ponechať, aby sa do prevzatia nového občianskeho preukazu mohol dokladom preukazovať alebo využívať elektronické služby. Ide o ďalšiu praxou odôvodnenú zmenu, lebo podľa súčasnej platnej právnej úpravy je občan v týchto prípadoch povinný občiansky preukaz odovzdať pri podaní žiadosti. Ak medzi podaním žiadosti o vydanie občianskeho preukazu a jeho vydaním dôjde k strate alebo odcudzeniu skôr vydaného občianskeho preukazu, bude táto skutočnosť riešená ako priestupok a nie cez zvýšený správny poplatok. Ide o zapracovanie podnetov z doterajšej aplikačnej praxe. </w:t>
      </w:r>
    </w:p>
    <w:p w:rsidR="00E47382" w:rsidRPr="00E47382" w:rsidRDefault="00E47382" w:rsidP="00E47382">
      <w:pPr>
        <w:jc w:val="both"/>
        <w:rPr>
          <w:rFonts w:eastAsia="Calibri"/>
          <w:lang w:eastAsia="en-US"/>
        </w:rPr>
      </w:pPr>
      <w:r w:rsidRPr="00E47382">
        <w:rPr>
          <w:rFonts w:eastAsia="Calibri"/>
          <w:lang w:eastAsia="en-US"/>
        </w:rPr>
        <w:t xml:space="preserve">Ostatné ustanovenia boli obsahovo prevzaté z platnej právnej úpravy. </w:t>
      </w:r>
      <w:r w:rsidRPr="00E47382">
        <w:rPr>
          <w:rFonts w:eastAsia="Calibri"/>
          <w:bCs/>
          <w:lang w:eastAsia="en-US"/>
        </w:rPr>
        <w:t>Ide najmä o  nemožnosť odovzdať alebo prijať občiansky preukaz ako záloh a o  odovzdanie občianskeho preukazu</w:t>
      </w:r>
      <w:r w:rsidRPr="00E47382">
        <w:rPr>
          <w:rFonts w:eastAsia="Calibri"/>
          <w:lang w:eastAsia="en-US"/>
        </w:rPr>
        <w:t xml:space="preserve"> pri </w:t>
      </w:r>
      <w:r w:rsidRPr="00E47382">
        <w:rPr>
          <w:rFonts w:eastAsia="Calibri"/>
          <w:lang w:eastAsia="en-US"/>
        </w:rPr>
        <w:lastRenderedPageBreak/>
        <w:t>rôznych situáciách (jeho nájdenie, úmrtie držiteľa, výkon väzby alebo výkon trestu odňatia slobody).</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16</w:t>
      </w:r>
    </w:p>
    <w:p w:rsidR="00E47382" w:rsidRPr="00E47382" w:rsidRDefault="00E47382" w:rsidP="00E47382">
      <w:pPr>
        <w:ind w:firstLine="708"/>
        <w:jc w:val="both"/>
        <w:rPr>
          <w:rFonts w:eastAsia="Calibri"/>
          <w:lang w:eastAsia="en-US"/>
        </w:rPr>
      </w:pPr>
      <w:r w:rsidRPr="00E47382">
        <w:rPr>
          <w:rFonts w:eastAsia="Calibri"/>
          <w:lang w:eastAsia="en-US"/>
        </w:rPr>
        <w:t xml:space="preserve">Návrh zákona definuje okruh údajov, ktoré obsahuje evidencia občianskych preukazov a evidencia </w:t>
      </w:r>
      <w:r w:rsidRPr="00E47382">
        <w:rPr>
          <w:rFonts w:eastAsia="Calibri"/>
          <w:bCs/>
          <w:lang w:eastAsia="en-US"/>
        </w:rPr>
        <w:t xml:space="preserve">občianskych preukazov bez podoby tváre a </w:t>
      </w:r>
      <w:r w:rsidRPr="00E47382">
        <w:rPr>
          <w:rFonts w:eastAsia="Calibri"/>
          <w:lang w:eastAsia="en-US"/>
        </w:rPr>
        <w:t xml:space="preserve">ktoré sa z týchto evidencií poskytujú. Oproti platnej právnej úprave sa dopĺňa evidovanie telefónneho čísla alebo emailovej adresy poskytnutých pre účely notifikačných oznámení alebo oznámení o elektronických službách poskytovaných ministerstvom. </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17</w:t>
      </w:r>
    </w:p>
    <w:p w:rsidR="00E47382" w:rsidRPr="00E47382" w:rsidRDefault="00E47382" w:rsidP="00E47382">
      <w:pPr>
        <w:ind w:firstLine="708"/>
        <w:jc w:val="both"/>
        <w:rPr>
          <w:rFonts w:eastAsia="Calibri"/>
          <w:bCs/>
          <w:lang w:eastAsia="en-US"/>
        </w:rPr>
      </w:pPr>
      <w:r w:rsidRPr="00E47382">
        <w:rPr>
          <w:rFonts w:eastAsia="Calibri"/>
          <w:lang w:eastAsia="en-US"/>
        </w:rPr>
        <w:t>Ustanovenia o priestupkoch boli obsahovo prevzaté z platnej právnej úpravy</w:t>
      </w:r>
      <w:r w:rsidRPr="00E47382">
        <w:rPr>
          <w:rFonts w:eastAsia="Calibri"/>
          <w:bCs/>
          <w:lang w:eastAsia="en-US"/>
        </w:rPr>
        <w:t xml:space="preserve"> s tým, že sa doplnili sadzby pokút pri ich prejednaní v blokovom konaní. Jednotlivé skutkové podstaty reagujú na porušenie povinností ustanovených zákonom.</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18</w:t>
      </w:r>
    </w:p>
    <w:p w:rsidR="00E47382" w:rsidRPr="00E47382" w:rsidRDefault="00E47382" w:rsidP="00E47382">
      <w:pPr>
        <w:ind w:firstLine="708"/>
        <w:jc w:val="both"/>
        <w:rPr>
          <w:rFonts w:eastAsia="Calibri"/>
          <w:lang w:eastAsia="en-US"/>
        </w:rPr>
      </w:pPr>
      <w:r w:rsidRPr="00E47382">
        <w:rPr>
          <w:rFonts w:eastAsia="Calibri"/>
          <w:lang w:eastAsia="en-US"/>
        </w:rPr>
        <w:t>Na postup štátnych orgánov a na ich úkony vykonávané podľa tohto zákona sa nevzťahuje všeobecný predpis o správnom konaní. Taktiež sa ustanovuje, že pri spracúvaní osobných údajov vedených podľa tohto zákona sa postupuje podľa relevantných osobitných predpisov.</w:t>
      </w:r>
    </w:p>
    <w:p w:rsidR="00E47382" w:rsidRPr="00E47382" w:rsidRDefault="00E47382" w:rsidP="00E47382">
      <w:pPr>
        <w:ind w:firstLine="708"/>
        <w:jc w:val="both"/>
        <w:rPr>
          <w:rFonts w:eastAsia="Calibri"/>
          <w:lang w:eastAsia="en-US"/>
        </w:rPr>
      </w:pPr>
      <w:r w:rsidRPr="00E47382">
        <w:rPr>
          <w:rFonts w:eastAsia="Calibri"/>
          <w:lang w:eastAsia="en-US"/>
        </w:rPr>
        <w:t>Keďže platné právne predpisy už v súčasnosti v súvislosti s autentifikáciou umožňujú použitie občianskeho preukazu s elektronickým čipom, v záujme právnej istoty sa explicitne ustanovuje, že na tento účel sa umožňuje aj použitie občianskeho preukazu bez podoby tváre.</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19</w:t>
      </w:r>
    </w:p>
    <w:p w:rsidR="00E47382" w:rsidRPr="00E47382" w:rsidRDefault="00E47382" w:rsidP="00E47382">
      <w:pPr>
        <w:ind w:firstLine="708"/>
        <w:jc w:val="both"/>
        <w:rPr>
          <w:rFonts w:eastAsia="Calibri"/>
          <w:lang w:eastAsia="en-US"/>
        </w:rPr>
      </w:pPr>
      <w:r w:rsidRPr="00E47382">
        <w:rPr>
          <w:rFonts w:eastAsia="Calibri"/>
          <w:lang w:eastAsia="en-US"/>
        </w:rPr>
        <w:t xml:space="preserve">V prechodných ustanoveniach sa ustanovuje, že občianske preukazy vydané do 30. novembra 2019 sa považujú za občianske preukazy vydané podľa tohto zákona a ich platnosť sa končí dňom uplynutia platnosti v nich uvedenej. </w:t>
      </w:r>
    </w:p>
    <w:p w:rsidR="00E47382" w:rsidRPr="00E47382" w:rsidRDefault="00E47382" w:rsidP="00E47382">
      <w:pPr>
        <w:ind w:firstLine="708"/>
        <w:jc w:val="both"/>
        <w:rPr>
          <w:rFonts w:eastAsia="Calibri"/>
          <w:strike/>
          <w:lang w:eastAsia="en-US"/>
        </w:rPr>
      </w:pPr>
      <w:r w:rsidRPr="00E47382">
        <w:rPr>
          <w:rFonts w:eastAsia="Calibri"/>
          <w:lang w:eastAsia="en-US"/>
        </w:rPr>
        <w:t>Súčasne sa ustanovuje, že občanovi mladšiemu ako 15 rokov a občanovi staršiemu ako 65 rokov, ktorý nie je držiteľom občianskeho preukazu s elektronickým čipom, vydá ministerstvo z úradnej moci na základe údajov z registra fyzických osôb občiansky preukaz bez podoby tváre najneskôr do 31. decembra 2021. Vyhotovený občiansky preukaz bez podoby tváre zašle ministerstvo týmto občanom na adresu prihláseného trvalého pobytu uvedenú v registri fyzických osôb. Týmto sa zabezpečí, aby bol od 1. januára 2022 každý občan s trvalým pobytom na území Slovenskej republiky držiteľom platného občianskeho preukazu s elektronickým čipom, respektíve aby mal možnosť byť držiteľom takéhoto občianskeho preukazu tak, aby mohli občania od tohto dátumu využívať služby elektronického zdravotníctva.</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 20</w:t>
      </w:r>
    </w:p>
    <w:p w:rsidR="00E47382" w:rsidRPr="00E47382" w:rsidRDefault="00E47382" w:rsidP="00E47382">
      <w:pPr>
        <w:ind w:firstLine="708"/>
        <w:jc w:val="both"/>
        <w:rPr>
          <w:rFonts w:eastAsia="Calibri"/>
          <w:lang w:eastAsia="en-US"/>
        </w:rPr>
      </w:pPr>
      <w:r w:rsidRPr="00E47382">
        <w:rPr>
          <w:rFonts w:eastAsia="Calibri"/>
          <w:lang w:eastAsia="en-US"/>
        </w:rPr>
        <w:t>Návrhom zákona sa zrušuje doterajší zákon č. 224/2006 Z. z. o občianskych preukazoch.</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u w:val="single"/>
          <w:lang w:eastAsia="en-US"/>
        </w:rPr>
      </w:pPr>
      <w:r w:rsidRPr="00E47382">
        <w:rPr>
          <w:rFonts w:eastAsia="Calibri"/>
          <w:b/>
          <w:u w:val="single"/>
          <w:lang w:eastAsia="en-US"/>
        </w:rPr>
        <w:t>K čl. II</w:t>
      </w:r>
    </w:p>
    <w:p w:rsidR="00E47382" w:rsidRPr="00E47382" w:rsidRDefault="00E47382" w:rsidP="00E47382">
      <w:pPr>
        <w:jc w:val="both"/>
        <w:rPr>
          <w:rFonts w:eastAsia="Calibri"/>
          <w:lang w:eastAsia="en-US"/>
        </w:rPr>
      </w:pPr>
    </w:p>
    <w:p w:rsidR="00E47382" w:rsidRPr="00E47382" w:rsidRDefault="00E47382" w:rsidP="00E47382">
      <w:pPr>
        <w:ind w:firstLine="708"/>
        <w:jc w:val="both"/>
        <w:rPr>
          <w:rFonts w:eastAsia="Calibri"/>
          <w:lang w:eastAsia="en-US"/>
        </w:rPr>
      </w:pPr>
      <w:r w:rsidRPr="00E47382">
        <w:rPr>
          <w:rFonts w:eastAsia="Calibri"/>
          <w:lang w:eastAsia="en-US"/>
        </w:rPr>
        <w:t xml:space="preserve">V súčasnosti disponuje policajt oprávnením vyzvať osobu, ak je to potrebné na plnenie úloh, aby preukázala svoju totožnosť dokladom totožnosti, t. j. štandardne občianskym preukazom alebo cestovným pasom. Stotožnenie osoby je základným prostriedkom na preverenie záznamov v Schengenskom informačnom systéme a iných systémoch z hľadiska získania relevantných informácií. V praxi však častokrát dochádza k nemožnosti kontroly osôb </w:t>
      </w:r>
      <w:r w:rsidRPr="00E47382">
        <w:rPr>
          <w:rFonts w:eastAsia="Calibri"/>
          <w:lang w:eastAsia="en-US"/>
        </w:rPr>
        <w:lastRenderedPageBreak/>
        <w:t xml:space="preserve">na základe alfanumerických údajov (meno, priezvisko, dátum narodenia) získaných z dokladov totožnosti alebo k lustráciám bez pozitívnych výsledkov. Osoby častokrát používajú viacero identít, cestujú bez identifikačných dokladov alebo identitu neuvádzajú či zámerne zatajujú. </w:t>
      </w:r>
    </w:p>
    <w:p w:rsidR="00E47382" w:rsidRPr="00E47382" w:rsidRDefault="00E47382" w:rsidP="00E47382">
      <w:pPr>
        <w:ind w:firstLine="708"/>
        <w:jc w:val="both"/>
        <w:rPr>
          <w:rFonts w:eastAsia="Calibri"/>
          <w:lang w:eastAsia="en-US"/>
        </w:rPr>
      </w:pPr>
      <w:r w:rsidRPr="00E47382">
        <w:rPr>
          <w:rFonts w:eastAsia="Calibri"/>
          <w:lang w:eastAsia="en-US"/>
        </w:rPr>
        <w:t xml:space="preserve">Na tieto bezpečnostné riziká reagovala aj Európska únia v rámci novej úpravy Schengenského informačného systému [nariadenie Európskeho parlamentu a Rady (EÚ) 2018/1860 o využívaní Schengenského informačného systému na účely návratu neoprávnene sa zdržiavajúcich štátnych príslušníkov tretích krajín, nariadenie Európskeho parlamentu a Rady (EÚ) 2018/1861 o zriadení, prevádzke a využívaní Schengenského informačného systému v oblasti hraničných kontrol a nariadenie Európskeho parlamentu a Rady (EÚ) 2018/1862 o zriadení, prevádzke a využívaní Schengenského informačného systému v oblasti policajnej spolupráce a justičnej spolupráce] spolu s projektom </w:t>
      </w:r>
      <w:proofErr w:type="spellStart"/>
      <w:r w:rsidRPr="00E47382">
        <w:rPr>
          <w:rFonts w:eastAsia="Calibri"/>
          <w:lang w:eastAsia="en-US"/>
        </w:rPr>
        <w:t>Interoperabilita</w:t>
      </w:r>
      <w:proofErr w:type="spellEnd"/>
      <w:r w:rsidRPr="00E47382">
        <w:rPr>
          <w:rFonts w:eastAsia="Calibri"/>
          <w:lang w:eastAsia="en-US"/>
        </w:rPr>
        <w:t>, ktorého cieľom je vytvorenie spoločnej služby porovnávania biometrických údajov, čím sa umožní oveľa spoľahlivejšia identifikácia osoby než je identifikácia na základe alfanumerických údajov. Právny rámec k </w:t>
      </w:r>
      <w:proofErr w:type="spellStart"/>
      <w:r w:rsidRPr="00E47382">
        <w:rPr>
          <w:rFonts w:eastAsia="Calibri"/>
          <w:lang w:eastAsia="en-US"/>
        </w:rPr>
        <w:t>interoperabilite</w:t>
      </w:r>
      <w:proofErr w:type="spellEnd"/>
      <w:r w:rsidRPr="00E47382">
        <w:rPr>
          <w:rFonts w:eastAsia="Calibri"/>
          <w:lang w:eastAsia="en-US"/>
        </w:rPr>
        <w:t xml:space="preserve"> informačných systémov Európskej únie bol schválený v máji 2019 [nariadenie Európskeho parlamentu a Rady (EÚ) 2019/817 o stanovení rámca pre interoperabilitu medzi informačnými systémami EÚ v oblasti hraníc a víz a nariadenie Európskeho parlamentu a Rady (EÚ) 2019/818 o stanovení rámca pre interoperabilitu medzi informačnými systémami EÚ v oblasti policajnej a justičnej spolupráce, azylu a migrácie]. Nová právna úprava Európskej únie sa bude uplatňovať od 28. decembra 2020. </w:t>
      </w:r>
    </w:p>
    <w:p w:rsidR="00E47382" w:rsidRPr="00E47382" w:rsidRDefault="00E47382" w:rsidP="00E47382">
      <w:pPr>
        <w:ind w:firstLine="708"/>
        <w:jc w:val="both"/>
        <w:rPr>
          <w:rFonts w:eastAsia="Calibri"/>
          <w:lang w:eastAsia="en-US"/>
        </w:rPr>
      </w:pPr>
      <w:r w:rsidRPr="00E47382">
        <w:rPr>
          <w:rFonts w:eastAsia="Calibri"/>
          <w:lang w:eastAsia="en-US"/>
        </w:rPr>
        <w:t>Zákon o Policajnom zbore (§ 20a) v súčasnosti upravuje oprávnenie na snímanie identifikačných znakov predvedenej, zaistenej, zadržanej, zatknutej, obvinenej alebo nájdenej osoby a taktiež aj cudzincom v osobitných prípadoch. Uvedená právna úprava je nepostačujúca pre kontrolu osôb podľa odtlačkov prstov priamo na mieste na iné účely, akými sú napr. pátranie po osobách (osobách so záznamom v Schengenskom informačnom systéme).</w:t>
      </w:r>
    </w:p>
    <w:p w:rsidR="00E47382" w:rsidRPr="00E47382" w:rsidRDefault="00E47382" w:rsidP="00E47382">
      <w:pPr>
        <w:ind w:firstLine="708"/>
        <w:jc w:val="both"/>
        <w:rPr>
          <w:rFonts w:eastAsia="Calibri"/>
          <w:lang w:eastAsia="en-US"/>
        </w:rPr>
      </w:pPr>
      <w:r w:rsidRPr="00E47382">
        <w:rPr>
          <w:rFonts w:eastAsia="Calibri"/>
          <w:lang w:eastAsia="en-US"/>
        </w:rPr>
        <w:t>Na dosiahnutie skutočne efektívnej kontroly osôb je v kontexte s novou európskou úpravou nevyhnutné, aby príslušníci Policajného zboru mali možnosť popri vyžadovaní identifikačných dokladov vyzvať kontrolovanú osobu aj k poskytnutiu odtlačkov prstov prostredníctvom mobilného zariadenia, ktoré umožňuje ich elektronické zosnímanie a následnú lustráciu, či nejde o hľadanú, nezvestnú alebo monitorovanú osobu, príp. osobu, ktorá sa na území Schengenského priestoru nachádza nelegálne. Takto zosnímané odtlačky prstov sa nebudú nijakým spôsobom uchovávať a budú použité iba v momente aktuálnej kontroly osoby.</w:t>
      </w:r>
    </w:p>
    <w:p w:rsidR="00E47382" w:rsidRPr="00E47382" w:rsidRDefault="00E47382" w:rsidP="00E47382">
      <w:pPr>
        <w:jc w:val="both"/>
        <w:rPr>
          <w:rFonts w:eastAsia="Calibri"/>
          <w:b/>
          <w:u w:val="single"/>
          <w:lang w:eastAsia="en-US"/>
        </w:rPr>
      </w:pPr>
    </w:p>
    <w:p w:rsidR="00E47382" w:rsidRPr="00E47382" w:rsidRDefault="00E47382" w:rsidP="00E47382">
      <w:pPr>
        <w:jc w:val="both"/>
        <w:rPr>
          <w:rFonts w:eastAsia="Calibri"/>
          <w:b/>
          <w:u w:val="single"/>
          <w:lang w:eastAsia="en-US"/>
        </w:rPr>
      </w:pPr>
      <w:r w:rsidRPr="00E47382">
        <w:rPr>
          <w:rFonts w:eastAsia="Calibri"/>
          <w:b/>
          <w:u w:val="single"/>
          <w:lang w:eastAsia="en-US"/>
        </w:rPr>
        <w:t>K čl. III</w:t>
      </w:r>
    </w:p>
    <w:p w:rsidR="00E47382" w:rsidRPr="00E47382" w:rsidRDefault="00E47382" w:rsidP="00E47382">
      <w:pPr>
        <w:jc w:val="both"/>
        <w:rPr>
          <w:rFonts w:eastAsia="Calibri"/>
          <w:b/>
          <w:lang w:eastAsia="en-US"/>
        </w:rPr>
      </w:pPr>
    </w:p>
    <w:p w:rsidR="00E47382" w:rsidRPr="00E47382" w:rsidRDefault="00E47382" w:rsidP="00E47382">
      <w:pPr>
        <w:jc w:val="both"/>
        <w:rPr>
          <w:rFonts w:eastAsia="Calibri"/>
          <w:b/>
          <w:lang w:eastAsia="en-US"/>
        </w:rPr>
      </w:pPr>
      <w:r w:rsidRPr="00E47382">
        <w:rPr>
          <w:rFonts w:eastAsia="Calibri"/>
          <w:b/>
          <w:lang w:eastAsia="en-US"/>
        </w:rPr>
        <w:t>K bodu 1</w:t>
      </w:r>
    </w:p>
    <w:p w:rsidR="00E47382" w:rsidRPr="00E47382" w:rsidRDefault="00E47382" w:rsidP="00E47382">
      <w:pPr>
        <w:ind w:firstLine="708"/>
        <w:jc w:val="both"/>
        <w:rPr>
          <w:rFonts w:eastAsia="Calibri"/>
          <w:lang w:eastAsia="en-US"/>
        </w:rPr>
      </w:pPr>
      <w:r w:rsidRPr="00E47382">
        <w:rPr>
          <w:rFonts w:eastAsia="Calibri"/>
          <w:lang w:eastAsia="en-US"/>
        </w:rPr>
        <w:t xml:space="preserve">Za podanie žiadosti o vydanie občianskeho preukazu z dôvodu straty alebo odcudzenia občianskeho preukazu vydaného s časovou platnosťou na menej ako 10 rokov sa navrhuje poplatok vo výške dvojnásobku základnej sadzby, t. j. 9 eur z dôvodu, aby bol aj týmto poplatkom občan motivovaný k ochrane dokladu pred stratou alebo odcudzením. Napriek tomu, že ide o občanov mladších ako 15 rokov, je potrebné takýto poplatok zaviesť, pretože bez zvýšeného poplatku by dochádzalo k neúmerným stratám a odcudzeniam tak, ako k tomu dochádzalo pri cestovných pasoch, kým sa aj u tejto vekovej kategórie nezaviedol zvýšený správny poplatok za stratu alebo odcudzenie. </w:t>
      </w:r>
    </w:p>
    <w:p w:rsidR="00E47382" w:rsidRPr="00E47382" w:rsidRDefault="00E47382" w:rsidP="00E47382">
      <w:pPr>
        <w:ind w:firstLine="708"/>
        <w:jc w:val="both"/>
        <w:rPr>
          <w:rFonts w:eastAsia="Calibri"/>
          <w:lang w:eastAsia="en-US"/>
        </w:rPr>
      </w:pPr>
      <w:r w:rsidRPr="00E47382">
        <w:rPr>
          <w:rFonts w:eastAsia="Calibri"/>
          <w:lang w:eastAsia="en-US"/>
        </w:rPr>
        <w:t>V rámci oslobodenia sa zavádza bezplatné vydanie občianskeho preukazu aj v prípade, kedy síce došlo k doplneniu, zmene alebo zrušeniu niektorého údaja v občianskom preukaze, avšak existuje nejaký dôvod na oslobodenie od správneho poplatku (napríklad občan podáva žiadosť v lehote 180 dní pred skončením časovej platnosti alebo žiada o výmenu platného občianskeho preukazu bez čipu za občiansky preukaz s čipom).</w:t>
      </w:r>
    </w:p>
    <w:p w:rsidR="00E47382" w:rsidRPr="00E47382" w:rsidRDefault="00E47382" w:rsidP="00E47382">
      <w:pPr>
        <w:ind w:firstLine="708"/>
        <w:jc w:val="both"/>
        <w:rPr>
          <w:rFonts w:eastAsia="Calibri"/>
          <w:lang w:eastAsia="en-US"/>
        </w:rPr>
      </w:pPr>
      <w:r w:rsidRPr="00E47382">
        <w:rPr>
          <w:rFonts w:eastAsia="Calibri"/>
          <w:lang w:eastAsia="en-US"/>
        </w:rPr>
        <w:t>Ostatné body vrátane splnomocnenia boli obsahovo prevzaté z platnej právnej úpravy.</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lastRenderedPageBreak/>
        <w:t>K bodu 2</w:t>
      </w:r>
    </w:p>
    <w:p w:rsidR="00E47382" w:rsidRPr="00E47382" w:rsidRDefault="00E47382" w:rsidP="00E47382">
      <w:pPr>
        <w:ind w:firstLine="708"/>
        <w:jc w:val="both"/>
        <w:rPr>
          <w:rFonts w:eastAsia="Calibri"/>
          <w:lang w:eastAsia="en-US"/>
        </w:rPr>
      </w:pPr>
      <w:r w:rsidRPr="00E47382">
        <w:rPr>
          <w:rFonts w:eastAsia="Calibri"/>
          <w:lang w:eastAsia="en-US"/>
        </w:rPr>
        <w:t xml:space="preserve">Novým znením položky 259 o konzulárnych poplatkoch týkajúcich sa občianskych preukazov sa zosúlaďuje znenie tejto položky s položkou 22a. Základná suma konzulárneho poplatku bola prevzatá zo súčasne platnej právnej úpravy. Zo súčasne platnej položky 259 bolo prevzaté vybratie zvýšeného správneho poplatku pri podaní žiadosti o vydanie občianskeho preukazu z dôvodu poškodenia už vydaného občianskeho preukazu. V položke 22a bol tento dôvod vypustený, pretože v prípade poškodenia sa bude jednať o priestupok, ktorý bude riešený podľa § 17 navrhovaného zákona. Avšak vzhľadom na to, že zastupiteľský úrad nie je oprávneným orgánom na prejednanie priestupku, podanie žiadosti o vydanie občianskeho preukazu z dôvodu poškodenia na zastupiteľskom úrade sa spoplatňuje podľa súčasne platnej právnej úpravy. </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lang w:eastAsia="en-US"/>
        </w:rPr>
      </w:pPr>
      <w:r w:rsidRPr="00E47382">
        <w:rPr>
          <w:rFonts w:eastAsia="Calibri"/>
          <w:b/>
          <w:lang w:eastAsia="en-US"/>
        </w:rPr>
        <w:t>K bodu 3</w:t>
      </w:r>
    </w:p>
    <w:p w:rsidR="00E47382" w:rsidRPr="00E47382" w:rsidRDefault="00E47382" w:rsidP="00E47382">
      <w:pPr>
        <w:ind w:firstLine="708"/>
        <w:jc w:val="both"/>
        <w:rPr>
          <w:rFonts w:eastAsia="Calibri"/>
          <w:lang w:eastAsia="en-US"/>
        </w:rPr>
      </w:pPr>
      <w:r w:rsidRPr="00E47382">
        <w:rPr>
          <w:rFonts w:eastAsia="Calibri"/>
          <w:lang w:eastAsia="en-US"/>
        </w:rPr>
        <w:t xml:space="preserve">Návrh na doplnenie položky 264 vychádza z nariadenia Európskeho parlamentu a rady (EÚ) 2016/1191 o podporovaní voľného pohybu občanov prostredníctvom zjednodušenia požiadaviek na predkladanie určitých verejných listín v Európskej únii. Podľa čl. 7 nariadenia sa k špecifikovaným verejným listinám na žiadosť osoby, ktorá má nárok na získanie verejnej listiny, pripojí viacjazyčný štandardný formulár vypracovaný v súlade nariadením. Podľa čl. 11 nariadenia by poplatok za získanie viacjazyčného štandardného formulára nemal presiahnuť výrobné náklady verejnej listiny, ku ktorej je pripojený. V praxi viacjazyčné štandardné formuláre vydávajú príslušné orgány Slovenskej republiky, ktoré vydávajú verejné listiny, ku ktorým je formulár pripojený. Na žiadosť občana v zahraničí je viacjazyčný štandardný formulár spolu s príslušnou verejnou listinou zaslaný na zastupiteľský úrad na doručenie žiadateľovi spolu so žiadosťou o vybratie príslušného správneho poplatku. </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b/>
          <w:bCs/>
          <w:u w:val="single"/>
          <w:lang w:eastAsia="en-US"/>
        </w:rPr>
      </w:pPr>
      <w:r w:rsidRPr="00E47382">
        <w:rPr>
          <w:rFonts w:eastAsia="Calibri"/>
          <w:b/>
          <w:bCs/>
          <w:u w:val="single"/>
          <w:lang w:eastAsia="en-US"/>
        </w:rPr>
        <w:t>K čl. IV</w:t>
      </w:r>
    </w:p>
    <w:p w:rsidR="00E47382" w:rsidRPr="00E47382" w:rsidRDefault="00E47382" w:rsidP="00E47382">
      <w:pPr>
        <w:jc w:val="both"/>
        <w:rPr>
          <w:rFonts w:eastAsia="Calibri"/>
          <w:b/>
          <w:bCs/>
          <w:lang w:eastAsia="en-US"/>
        </w:rPr>
      </w:pPr>
    </w:p>
    <w:p w:rsidR="00E47382" w:rsidRPr="00E47382" w:rsidRDefault="00E47382" w:rsidP="00E47382">
      <w:pPr>
        <w:jc w:val="both"/>
        <w:rPr>
          <w:rFonts w:eastAsia="Calibri"/>
          <w:b/>
          <w:bCs/>
          <w:lang w:eastAsia="en-US"/>
        </w:rPr>
      </w:pPr>
      <w:r w:rsidRPr="00E47382">
        <w:rPr>
          <w:rFonts w:eastAsia="Calibri"/>
          <w:b/>
          <w:bCs/>
          <w:lang w:eastAsia="en-US"/>
        </w:rPr>
        <w:t>K bodu 1</w:t>
      </w:r>
    </w:p>
    <w:p w:rsidR="00E47382" w:rsidRPr="00E47382" w:rsidRDefault="00E47382" w:rsidP="00E47382">
      <w:pPr>
        <w:ind w:firstLine="708"/>
        <w:jc w:val="both"/>
        <w:rPr>
          <w:rFonts w:eastAsia="Calibri"/>
          <w:lang w:eastAsia="en-US"/>
        </w:rPr>
      </w:pPr>
      <w:r w:rsidRPr="00E47382">
        <w:rPr>
          <w:rFonts w:eastAsia="Calibri"/>
          <w:lang w:eastAsia="en-US"/>
        </w:rPr>
        <w:t xml:space="preserve">Občan, ktorý sa odhlasuje z trvalého pobytu na území Slovenskej republiky a nebude žiadať o vydanie občianskeho preukazu, bude povinný ohlasovni pobytu odovzdať občiansky preukaz. </w:t>
      </w:r>
    </w:p>
    <w:p w:rsidR="00E47382" w:rsidRPr="00E47382" w:rsidRDefault="00E47382" w:rsidP="00E47382">
      <w:pPr>
        <w:jc w:val="both"/>
        <w:rPr>
          <w:rFonts w:eastAsia="Calibri"/>
          <w:b/>
          <w:bCs/>
          <w:lang w:eastAsia="en-US"/>
        </w:rPr>
      </w:pPr>
    </w:p>
    <w:p w:rsidR="00E47382" w:rsidRPr="00E47382" w:rsidRDefault="00E47382" w:rsidP="00E47382">
      <w:pPr>
        <w:jc w:val="both"/>
        <w:rPr>
          <w:rFonts w:eastAsia="Calibri"/>
          <w:b/>
          <w:bCs/>
          <w:lang w:eastAsia="en-US"/>
        </w:rPr>
      </w:pPr>
      <w:r w:rsidRPr="00E47382">
        <w:rPr>
          <w:rFonts w:eastAsia="Calibri"/>
          <w:b/>
          <w:bCs/>
          <w:lang w:eastAsia="en-US"/>
        </w:rPr>
        <w:t>K bodu 2</w:t>
      </w:r>
    </w:p>
    <w:p w:rsidR="00E47382" w:rsidRPr="00E47382" w:rsidRDefault="00E47382" w:rsidP="00E47382">
      <w:pPr>
        <w:ind w:firstLine="708"/>
        <w:jc w:val="both"/>
        <w:rPr>
          <w:rFonts w:eastAsia="Calibri"/>
          <w:lang w:eastAsia="en-US"/>
        </w:rPr>
      </w:pPr>
      <w:r w:rsidRPr="00E47382">
        <w:rPr>
          <w:rFonts w:eastAsia="Calibri"/>
          <w:lang w:eastAsia="en-US"/>
        </w:rPr>
        <w:t>Ohlasovňa pobytu bude musieť zabezpečiť bezodkladné odovzdanie občianskeho preukazu útvaru Policajného zboru príslušnému na vydávanie občianskych preukazov. Ide o zapracovanie podnetov z doterajšej aplikačnej praxe, nakoľko sa zistilo, že v mnohých prípadoch nedošlo po skončení trvalého pobytu na území Slovenskej republiky k odovzdaniu občianskeho preukazu a občania aj naďalej používali neplatný občiansky preukaz. Týmto návrhom sa sleduje aj zefektívnenie verejnej správy tak, aby si občan mohol splniť povinnosť odovzdať neplatný občiansky preukaz priamo na ohlasovni pobytu a nemusel chodiť na ďalší úrad odovzdať občiansky preukaz.</w:t>
      </w:r>
    </w:p>
    <w:p w:rsidR="00E47382" w:rsidRPr="00E47382" w:rsidRDefault="00E47382" w:rsidP="00E47382">
      <w:pPr>
        <w:jc w:val="both"/>
        <w:rPr>
          <w:rFonts w:eastAsia="Calibri"/>
          <w:b/>
          <w:bCs/>
          <w:lang w:eastAsia="en-US"/>
        </w:rPr>
      </w:pPr>
    </w:p>
    <w:p w:rsidR="00E47382" w:rsidRPr="00E47382" w:rsidRDefault="00E47382" w:rsidP="00E47382">
      <w:pPr>
        <w:jc w:val="both"/>
        <w:rPr>
          <w:rFonts w:eastAsia="Calibri"/>
          <w:b/>
          <w:bCs/>
          <w:lang w:eastAsia="en-US"/>
        </w:rPr>
      </w:pPr>
      <w:r w:rsidRPr="00E47382">
        <w:rPr>
          <w:rFonts w:eastAsia="Calibri"/>
          <w:b/>
          <w:bCs/>
          <w:lang w:eastAsia="en-US"/>
        </w:rPr>
        <w:t>K bodom 3 a 4</w:t>
      </w:r>
    </w:p>
    <w:p w:rsidR="00E47382" w:rsidRPr="00E47382" w:rsidRDefault="00E47382" w:rsidP="00E47382">
      <w:pPr>
        <w:ind w:firstLine="708"/>
        <w:jc w:val="both"/>
        <w:rPr>
          <w:rFonts w:eastAsia="Calibri"/>
          <w:lang w:eastAsia="en-US"/>
        </w:rPr>
      </w:pPr>
      <w:r w:rsidRPr="00E47382">
        <w:rPr>
          <w:rFonts w:eastAsia="Calibri"/>
          <w:lang w:eastAsia="en-US"/>
        </w:rPr>
        <w:t xml:space="preserve">Uvedenými zmenami sa register doplní aj o evidovanie podoby tváre. </w:t>
      </w:r>
    </w:p>
    <w:p w:rsidR="00E47382" w:rsidRPr="00E47382" w:rsidRDefault="00E47382" w:rsidP="00E47382">
      <w:pPr>
        <w:jc w:val="both"/>
        <w:rPr>
          <w:rFonts w:eastAsia="Calibri"/>
          <w:b/>
          <w:bCs/>
          <w:lang w:eastAsia="en-US"/>
        </w:rPr>
      </w:pPr>
    </w:p>
    <w:p w:rsidR="00E47382" w:rsidRPr="00E47382" w:rsidRDefault="00E47382" w:rsidP="00E47382">
      <w:pPr>
        <w:jc w:val="both"/>
        <w:rPr>
          <w:rFonts w:eastAsia="Calibri"/>
          <w:b/>
          <w:bCs/>
          <w:u w:val="single"/>
          <w:lang w:eastAsia="en-US"/>
        </w:rPr>
      </w:pPr>
      <w:r w:rsidRPr="00E47382">
        <w:rPr>
          <w:rFonts w:eastAsia="Calibri"/>
          <w:b/>
          <w:bCs/>
          <w:u w:val="single"/>
          <w:lang w:eastAsia="en-US"/>
        </w:rPr>
        <w:t>K čl. V</w:t>
      </w:r>
    </w:p>
    <w:p w:rsidR="00E47382" w:rsidRPr="00E47382" w:rsidRDefault="00E47382" w:rsidP="00E47382">
      <w:pPr>
        <w:jc w:val="both"/>
        <w:rPr>
          <w:rFonts w:eastAsia="Calibri"/>
          <w:b/>
          <w:bCs/>
          <w:u w:val="single"/>
          <w:lang w:eastAsia="en-US"/>
        </w:rPr>
      </w:pPr>
    </w:p>
    <w:p w:rsidR="00E47382" w:rsidRPr="00E47382" w:rsidRDefault="00E47382" w:rsidP="00E47382">
      <w:pPr>
        <w:ind w:firstLine="708"/>
        <w:jc w:val="both"/>
        <w:rPr>
          <w:rFonts w:eastAsia="Calibri"/>
          <w:lang w:eastAsia="en-US"/>
        </w:rPr>
      </w:pPr>
      <w:r w:rsidRPr="00E47382">
        <w:rPr>
          <w:rFonts w:eastAsia="Calibri"/>
          <w:lang w:eastAsia="en-US"/>
        </w:rPr>
        <w:t>Účinnosť zákona sa navrhuje od 1. decembra 2019 s prihliadnutím na štandardnú dĺžku legislatívneho procesu.</w:t>
      </w:r>
    </w:p>
    <w:p w:rsidR="00E47382" w:rsidRPr="00E47382" w:rsidRDefault="00E47382" w:rsidP="00E47382">
      <w:pPr>
        <w:jc w:val="both"/>
        <w:rPr>
          <w:rFonts w:eastAsia="Calibri"/>
          <w:lang w:eastAsia="en-US"/>
        </w:rPr>
      </w:pPr>
    </w:p>
    <w:p w:rsidR="00E47382" w:rsidRPr="00E47382" w:rsidRDefault="00E47382" w:rsidP="00E47382">
      <w:pPr>
        <w:jc w:val="both"/>
        <w:rPr>
          <w:rFonts w:eastAsia="Calibri"/>
          <w:lang w:eastAsia="en-US"/>
        </w:rPr>
      </w:pPr>
    </w:p>
    <w:p w:rsidR="003146DB" w:rsidRPr="007526C5" w:rsidRDefault="003146DB" w:rsidP="003146DB">
      <w:pPr>
        <w:jc w:val="both"/>
      </w:pPr>
      <w:r w:rsidRPr="007526C5">
        <w:t xml:space="preserve">V Bratislave, </w:t>
      </w:r>
      <w:r>
        <w:t>21</w:t>
      </w:r>
      <w:r w:rsidRPr="007526C5">
        <w:t xml:space="preserve">. </w:t>
      </w:r>
      <w:r>
        <w:t>augusta 2019</w:t>
      </w:r>
    </w:p>
    <w:p w:rsidR="003146DB" w:rsidRPr="007526C5" w:rsidRDefault="003146DB" w:rsidP="003146DB">
      <w:pPr>
        <w:jc w:val="both"/>
      </w:pPr>
    </w:p>
    <w:p w:rsidR="003146DB" w:rsidRPr="007526C5" w:rsidRDefault="003146DB" w:rsidP="003146DB">
      <w:pPr>
        <w:jc w:val="both"/>
      </w:pPr>
    </w:p>
    <w:p w:rsidR="003146DB" w:rsidRPr="007526C5" w:rsidRDefault="003146DB" w:rsidP="003146DB">
      <w:pPr>
        <w:jc w:val="both"/>
      </w:pPr>
    </w:p>
    <w:p w:rsidR="003146DB" w:rsidRPr="007526C5" w:rsidRDefault="003146DB" w:rsidP="003146DB">
      <w:pPr>
        <w:jc w:val="both"/>
      </w:pPr>
    </w:p>
    <w:p w:rsidR="003146DB" w:rsidRPr="007526C5" w:rsidRDefault="003146DB" w:rsidP="003146DB">
      <w:pPr>
        <w:jc w:val="both"/>
      </w:pPr>
    </w:p>
    <w:p w:rsidR="003146DB" w:rsidRPr="007526C5" w:rsidRDefault="003146DB" w:rsidP="003146DB">
      <w:pPr>
        <w:jc w:val="both"/>
      </w:pPr>
    </w:p>
    <w:p w:rsidR="003146DB" w:rsidRPr="007526C5" w:rsidRDefault="003146DB" w:rsidP="003146DB">
      <w:pPr>
        <w:jc w:val="both"/>
      </w:pPr>
    </w:p>
    <w:p w:rsidR="003146DB" w:rsidRPr="007526C5" w:rsidRDefault="003146DB" w:rsidP="003146DB">
      <w:pPr>
        <w:jc w:val="both"/>
      </w:pPr>
    </w:p>
    <w:p w:rsidR="003146DB" w:rsidRPr="007526C5" w:rsidRDefault="003146DB" w:rsidP="003146DB">
      <w:pPr>
        <w:ind w:left="3402"/>
        <w:jc w:val="center"/>
        <w:rPr>
          <w:b/>
        </w:rPr>
      </w:pPr>
      <w:r>
        <w:rPr>
          <w:b/>
        </w:rPr>
        <w:t>Peter</w:t>
      </w:r>
      <w:r w:rsidRPr="007526C5">
        <w:rPr>
          <w:b/>
        </w:rPr>
        <w:t xml:space="preserve"> </w:t>
      </w:r>
      <w:proofErr w:type="spellStart"/>
      <w:r>
        <w:rPr>
          <w:b/>
        </w:rPr>
        <w:t>Pellegrini</w:t>
      </w:r>
      <w:proofErr w:type="spellEnd"/>
      <w:r w:rsidR="00F707B2">
        <w:rPr>
          <w:b/>
        </w:rPr>
        <w:t>, v. r.</w:t>
      </w:r>
    </w:p>
    <w:p w:rsidR="003146DB" w:rsidRDefault="003146DB" w:rsidP="003146DB">
      <w:pPr>
        <w:ind w:left="3402"/>
        <w:jc w:val="center"/>
      </w:pPr>
      <w:r w:rsidRPr="007526C5">
        <w:t xml:space="preserve">predseda vlády </w:t>
      </w:r>
    </w:p>
    <w:p w:rsidR="003146DB" w:rsidRPr="007526C5" w:rsidRDefault="003146DB" w:rsidP="003146DB">
      <w:pPr>
        <w:ind w:left="3402"/>
        <w:jc w:val="center"/>
      </w:pPr>
      <w:r w:rsidRPr="007526C5">
        <w:t>Slovenskej republiky</w:t>
      </w:r>
    </w:p>
    <w:p w:rsidR="003146DB" w:rsidRPr="007526C5" w:rsidRDefault="003146DB" w:rsidP="003146DB">
      <w:pPr>
        <w:ind w:left="3402"/>
        <w:jc w:val="center"/>
      </w:pPr>
    </w:p>
    <w:p w:rsidR="003146DB" w:rsidRPr="007526C5" w:rsidRDefault="003146DB" w:rsidP="003146DB">
      <w:pPr>
        <w:ind w:left="3402"/>
        <w:jc w:val="center"/>
      </w:pPr>
    </w:p>
    <w:p w:rsidR="003146DB" w:rsidRPr="007526C5" w:rsidRDefault="003146DB" w:rsidP="003146DB">
      <w:pPr>
        <w:ind w:left="3402"/>
        <w:jc w:val="center"/>
      </w:pPr>
    </w:p>
    <w:p w:rsidR="003146DB" w:rsidRPr="007526C5" w:rsidRDefault="003146DB" w:rsidP="003146DB">
      <w:pPr>
        <w:ind w:left="3402"/>
        <w:jc w:val="center"/>
      </w:pPr>
    </w:p>
    <w:p w:rsidR="003146DB" w:rsidRPr="007526C5" w:rsidRDefault="003146DB" w:rsidP="003146DB">
      <w:pPr>
        <w:ind w:left="3402"/>
        <w:jc w:val="center"/>
      </w:pPr>
    </w:p>
    <w:p w:rsidR="003146DB" w:rsidRPr="007526C5" w:rsidRDefault="003146DB" w:rsidP="003146DB">
      <w:pPr>
        <w:ind w:left="3402"/>
        <w:jc w:val="center"/>
      </w:pPr>
    </w:p>
    <w:p w:rsidR="003146DB" w:rsidRPr="007526C5" w:rsidRDefault="003146DB" w:rsidP="003146DB">
      <w:pPr>
        <w:ind w:left="3402"/>
        <w:jc w:val="center"/>
        <w:rPr>
          <w:b/>
        </w:rPr>
      </w:pPr>
      <w:r>
        <w:rPr>
          <w:b/>
        </w:rPr>
        <w:t>Denisa Saková</w:t>
      </w:r>
      <w:r w:rsidR="00F707B2">
        <w:rPr>
          <w:b/>
        </w:rPr>
        <w:t>, v. r.</w:t>
      </w:r>
      <w:bookmarkStart w:id="1" w:name="_GoBack"/>
      <w:bookmarkEnd w:id="1"/>
    </w:p>
    <w:p w:rsidR="003146DB" w:rsidRDefault="003146DB" w:rsidP="003146DB">
      <w:pPr>
        <w:ind w:left="3402"/>
        <w:jc w:val="center"/>
      </w:pPr>
      <w:r>
        <w:t xml:space="preserve">ministerka vnútra </w:t>
      </w:r>
    </w:p>
    <w:p w:rsidR="003146DB" w:rsidRPr="007526C5" w:rsidRDefault="003146DB" w:rsidP="003146DB">
      <w:pPr>
        <w:ind w:left="3402"/>
        <w:jc w:val="center"/>
        <w:rPr>
          <w:b/>
        </w:rPr>
      </w:pPr>
      <w:r>
        <w:t>Slovenskej republiky</w:t>
      </w:r>
    </w:p>
    <w:p w:rsidR="003146DB" w:rsidRPr="00BA46B4" w:rsidRDefault="003146DB" w:rsidP="003146DB">
      <w:pPr>
        <w:pStyle w:val="Normlnywebov"/>
        <w:spacing w:before="0" w:beforeAutospacing="0" w:after="0" w:afterAutospacing="0"/>
        <w:rPr>
          <w:bCs/>
          <w:sz w:val="20"/>
          <w:szCs w:val="20"/>
        </w:rPr>
      </w:pPr>
    </w:p>
    <w:p w:rsidR="006931EC" w:rsidRPr="00543B8E" w:rsidRDefault="006931EC" w:rsidP="00543B8E">
      <w:pPr>
        <w:pStyle w:val="Normlnywebov"/>
        <w:spacing w:before="0" w:beforeAutospacing="0" w:after="0" w:afterAutospacing="0"/>
        <w:rPr>
          <w:bCs/>
          <w:sz w:val="20"/>
          <w:szCs w:val="20"/>
        </w:rPr>
      </w:pPr>
    </w:p>
    <w:sectPr w:rsidR="006931EC" w:rsidRPr="00543B8E">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213" w:rsidRDefault="00B64213">
      <w:r>
        <w:separator/>
      </w:r>
    </w:p>
  </w:endnote>
  <w:endnote w:type="continuationSeparator" w:id="0">
    <w:p w:rsidR="00B64213" w:rsidRDefault="00B6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entury Gothic"/>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A5E" w:rsidRDefault="00E03A5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E03A5E" w:rsidRDefault="00E03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A5E" w:rsidRPr="009E520B" w:rsidRDefault="00E03A5E" w:rsidP="00D41217">
    <w:pPr>
      <w:pStyle w:val="Pta"/>
      <w:jc w:val="center"/>
      <w:rPr>
        <w:sz w:val="20"/>
        <w:szCs w:val="20"/>
      </w:rPr>
    </w:pPr>
    <w:r w:rsidRPr="009E520B">
      <w:rPr>
        <w:sz w:val="20"/>
        <w:szCs w:val="20"/>
      </w:rPr>
      <w:fldChar w:fldCharType="begin"/>
    </w:r>
    <w:r w:rsidRPr="009E520B">
      <w:rPr>
        <w:sz w:val="20"/>
        <w:szCs w:val="20"/>
      </w:rPr>
      <w:instrText>PAGE   \* MERGEFORMAT</w:instrText>
    </w:r>
    <w:r w:rsidRPr="009E520B">
      <w:rPr>
        <w:sz w:val="20"/>
        <w:szCs w:val="20"/>
      </w:rPr>
      <w:fldChar w:fldCharType="separate"/>
    </w:r>
    <w:r w:rsidR="00F707B2">
      <w:rPr>
        <w:noProof/>
        <w:sz w:val="20"/>
        <w:szCs w:val="20"/>
      </w:rPr>
      <w:t>12</w:t>
    </w:r>
    <w:r w:rsidRPr="009E520B">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A5E" w:rsidRDefault="00E03A5E">
    <w:pPr>
      <w:pStyle w:val="Pta"/>
      <w:jc w:val="right"/>
    </w:pPr>
    <w:r>
      <w:fldChar w:fldCharType="begin"/>
    </w:r>
    <w:r>
      <w:instrText>PAGE   \* MERGEFORMAT</w:instrText>
    </w:r>
    <w:r>
      <w:fldChar w:fldCharType="separate"/>
    </w:r>
    <w:r>
      <w:rPr>
        <w:noProof/>
      </w:rPr>
      <w:t>0</w:t>
    </w:r>
    <w:r>
      <w:fldChar w:fldCharType="end"/>
    </w:r>
  </w:p>
  <w:p w:rsidR="00E03A5E" w:rsidRDefault="00E03A5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91242918"/>
      <w:docPartObj>
        <w:docPartGallery w:val="Page Numbers (Bottom of Page)"/>
        <w:docPartUnique/>
      </w:docPartObj>
    </w:sdtPr>
    <w:sdtEndPr/>
    <w:sdtContent>
      <w:p w:rsidR="00E03A5E" w:rsidRPr="003535D9" w:rsidRDefault="00E03A5E" w:rsidP="003535D9">
        <w:pPr>
          <w:pStyle w:val="Pta"/>
          <w:jc w:val="center"/>
          <w:rPr>
            <w:sz w:val="20"/>
            <w:szCs w:val="20"/>
          </w:rPr>
        </w:pPr>
        <w:r w:rsidRPr="003535D9">
          <w:rPr>
            <w:sz w:val="20"/>
            <w:szCs w:val="20"/>
          </w:rPr>
          <w:fldChar w:fldCharType="begin"/>
        </w:r>
        <w:r w:rsidRPr="003535D9">
          <w:rPr>
            <w:sz w:val="20"/>
            <w:szCs w:val="20"/>
          </w:rPr>
          <w:instrText>PAGE   \* MERGEFORMAT</w:instrText>
        </w:r>
        <w:r w:rsidRPr="003535D9">
          <w:rPr>
            <w:sz w:val="20"/>
            <w:szCs w:val="20"/>
          </w:rPr>
          <w:fldChar w:fldCharType="separate"/>
        </w:r>
        <w:r w:rsidR="00F707B2">
          <w:rPr>
            <w:noProof/>
            <w:sz w:val="20"/>
            <w:szCs w:val="20"/>
          </w:rPr>
          <w:t>25</w:t>
        </w:r>
        <w:r w:rsidRPr="003535D9">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213" w:rsidRDefault="00B64213">
      <w:r>
        <w:separator/>
      </w:r>
    </w:p>
  </w:footnote>
  <w:footnote w:type="continuationSeparator" w:id="0">
    <w:p w:rsidR="00B64213" w:rsidRDefault="00B6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A5E" w:rsidRDefault="00E03A5E" w:rsidP="00D41217">
    <w:pPr>
      <w:pStyle w:val="Hlavika"/>
      <w:jc w:val="right"/>
    </w:pPr>
    <w:r>
      <w:t>Príloha č. 2</w:t>
    </w:r>
  </w:p>
  <w:p w:rsidR="00E03A5E" w:rsidRPr="00EB59C8" w:rsidRDefault="00E03A5E" w:rsidP="00D41217">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A5E" w:rsidRPr="0024067A" w:rsidRDefault="00E03A5E">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A5E" w:rsidRPr="000A15AE" w:rsidRDefault="00E03A5E" w:rsidP="00D41217">
    <w:pPr>
      <w:pStyle w:val="Hlavika"/>
      <w:jc w:val="right"/>
    </w:pPr>
    <w: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C3AE2"/>
    <w:multiLevelType w:val="hybridMultilevel"/>
    <w:tmpl w:val="6FDA6290"/>
    <w:lvl w:ilvl="0" w:tplc="041B000F">
      <w:start w:val="1"/>
      <w:numFmt w:val="decimal"/>
      <w:lvlText w:val="%1."/>
      <w:lvlJc w:val="left"/>
      <w:pPr>
        <w:ind w:left="847" w:hanging="360"/>
      </w:pPr>
    </w:lvl>
    <w:lvl w:ilvl="1" w:tplc="041B0019" w:tentative="1">
      <w:start w:val="1"/>
      <w:numFmt w:val="lowerLetter"/>
      <w:lvlText w:val="%2."/>
      <w:lvlJc w:val="left"/>
      <w:pPr>
        <w:ind w:left="1567" w:hanging="360"/>
      </w:pPr>
    </w:lvl>
    <w:lvl w:ilvl="2" w:tplc="041B001B" w:tentative="1">
      <w:start w:val="1"/>
      <w:numFmt w:val="lowerRoman"/>
      <w:lvlText w:val="%3."/>
      <w:lvlJc w:val="right"/>
      <w:pPr>
        <w:ind w:left="2287" w:hanging="180"/>
      </w:pPr>
    </w:lvl>
    <w:lvl w:ilvl="3" w:tplc="041B000F" w:tentative="1">
      <w:start w:val="1"/>
      <w:numFmt w:val="decimal"/>
      <w:lvlText w:val="%4."/>
      <w:lvlJc w:val="left"/>
      <w:pPr>
        <w:ind w:left="3007" w:hanging="360"/>
      </w:pPr>
    </w:lvl>
    <w:lvl w:ilvl="4" w:tplc="041B0019" w:tentative="1">
      <w:start w:val="1"/>
      <w:numFmt w:val="lowerLetter"/>
      <w:lvlText w:val="%5."/>
      <w:lvlJc w:val="left"/>
      <w:pPr>
        <w:ind w:left="3727" w:hanging="360"/>
      </w:pPr>
    </w:lvl>
    <w:lvl w:ilvl="5" w:tplc="041B001B" w:tentative="1">
      <w:start w:val="1"/>
      <w:numFmt w:val="lowerRoman"/>
      <w:lvlText w:val="%6."/>
      <w:lvlJc w:val="right"/>
      <w:pPr>
        <w:ind w:left="4447" w:hanging="180"/>
      </w:pPr>
    </w:lvl>
    <w:lvl w:ilvl="6" w:tplc="041B000F" w:tentative="1">
      <w:start w:val="1"/>
      <w:numFmt w:val="decimal"/>
      <w:lvlText w:val="%7."/>
      <w:lvlJc w:val="left"/>
      <w:pPr>
        <w:ind w:left="5167" w:hanging="360"/>
      </w:pPr>
    </w:lvl>
    <w:lvl w:ilvl="7" w:tplc="041B0019" w:tentative="1">
      <w:start w:val="1"/>
      <w:numFmt w:val="lowerLetter"/>
      <w:lvlText w:val="%8."/>
      <w:lvlJc w:val="left"/>
      <w:pPr>
        <w:ind w:left="5887" w:hanging="360"/>
      </w:pPr>
    </w:lvl>
    <w:lvl w:ilvl="8" w:tplc="041B001B" w:tentative="1">
      <w:start w:val="1"/>
      <w:numFmt w:val="lowerRoman"/>
      <w:lvlText w:val="%9."/>
      <w:lvlJc w:val="right"/>
      <w:pPr>
        <w:ind w:left="6607" w:hanging="180"/>
      </w:pPr>
    </w:lvl>
  </w:abstractNum>
  <w:abstractNum w:abstractNumId="3" w15:restartNumberingAfterBreak="0">
    <w:nsid w:val="32EF42A6"/>
    <w:multiLevelType w:val="hybridMultilevel"/>
    <w:tmpl w:val="4BB02B9E"/>
    <w:lvl w:ilvl="0" w:tplc="51EE6D1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275502"/>
    <w:multiLevelType w:val="hybridMultilevel"/>
    <w:tmpl w:val="8E667906"/>
    <w:lvl w:ilvl="0" w:tplc="3B0CB176">
      <w:numFmt w:val="bullet"/>
      <w:lvlText w:val="-"/>
      <w:lvlJc w:val="left"/>
      <w:pPr>
        <w:ind w:left="1068" w:hanging="360"/>
      </w:pPr>
      <w:rPr>
        <w:rFonts w:ascii="Times New Roman" w:eastAsia="Times New Roman" w:hAnsi="Times New Roman" w:hint="default"/>
        <w:i w:val="0"/>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D75376"/>
    <w:multiLevelType w:val="hybridMultilevel"/>
    <w:tmpl w:val="47480B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78C79A8"/>
    <w:multiLevelType w:val="hybridMultilevel"/>
    <w:tmpl w:val="AE9E75E4"/>
    <w:lvl w:ilvl="0" w:tplc="B3A44D16">
      <w:start w:val="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2600432"/>
    <w:multiLevelType w:val="hybridMultilevel"/>
    <w:tmpl w:val="6A1C301A"/>
    <w:lvl w:ilvl="0" w:tplc="8CE84D42">
      <w:start w:val="1"/>
      <w:numFmt w:val="lowerLetter"/>
      <w:lvlText w:val="%1)"/>
      <w:lvlJc w:val="left"/>
      <w:pPr>
        <w:ind w:left="487" w:hanging="360"/>
      </w:pPr>
      <w:rPr>
        <w:rFonts w:hint="default"/>
      </w:rPr>
    </w:lvl>
    <w:lvl w:ilvl="1" w:tplc="041B0019" w:tentative="1">
      <w:start w:val="1"/>
      <w:numFmt w:val="lowerLetter"/>
      <w:lvlText w:val="%2."/>
      <w:lvlJc w:val="left"/>
      <w:pPr>
        <w:ind w:left="1207" w:hanging="360"/>
      </w:pPr>
    </w:lvl>
    <w:lvl w:ilvl="2" w:tplc="041B001B" w:tentative="1">
      <w:start w:val="1"/>
      <w:numFmt w:val="lowerRoman"/>
      <w:lvlText w:val="%3."/>
      <w:lvlJc w:val="right"/>
      <w:pPr>
        <w:ind w:left="1927" w:hanging="180"/>
      </w:pPr>
    </w:lvl>
    <w:lvl w:ilvl="3" w:tplc="041B000F" w:tentative="1">
      <w:start w:val="1"/>
      <w:numFmt w:val="decimal"/>
      <w:lvlText w:val="%4."/>
      <w:lvlJc w:val="left"/>
      <w:pPr>
        <w:ind w:left="2647" w:hanging="360"/>
      </w:pPr>
    </w:lvl>
    <w:lvl w:ilvl="4" w:tplc="041B0019" w:tentative="1">
      <w:start w:val="1"/>
      <w:numFmt w:val="lowerLetter"/>
      <w:lvlText w:val="%5."/>
      <w:lvlJc w:val="left"/>
      <w:pPr>
        <w:ind w:left="3367" w:hanging="360"/>
      </w:pPr>
    </w:lvl>
    <w:lvl w:ilvl="5" w:tplc="041B001B" w:tentative="1">
      <w:start w:val="1"/>
      <w:numFmt w:val="lowerRoman"/>
      <w:lvlText w:val="%6."/>
      <w:lvlJc w:val="right"/>
      <w:pPr>
        <w:ind w:left="4087" w:hanging="180"/>
      </w:pPr>
    </w:lvl>
    <w:lvl w:ilvl="6" w:tplc="041B000F" w:tentative="1">
      <w:start w:val="1"/>
      <w:numFmt w:val="decimal"/>
      <w:lvlText w:val="%7."/>
      <w:lvlJc w:val="left"/>
      <w:pPr>
        <w:ind w:left="4807" w:hanging="360"/>
      </w:pPr>
    </w:lvl>
    <w:lvl w:ilvl="7" w:tplc="041B0019" w:tentative="1">
      <w:start w:val="1"/>
      <w:numFmt w:val="lowerLetter"/>
      <w:lvlText w:val="%8."/>
      <w:lvlJc w:val="left"/>
      <w:pPr>
        <w:ind w:left="5527" w:hanging="360"/>
      </w:pPr>
    </w:lvl>
    <w:lvl w:ilvl="8" w:tplc="041B001B" w:tentative="1">
      <w:start w:val="1"/>
      <w:numFmt w:val="lowerRoman"/>
      <w:lvlText w:val="%9."/>
      <w:lvlJc w:val="right"/>
      <w:pPr>
        <w:ind w:left="6247" w:hanging="180"/>
      </w:pPr>
    </w:lvl>
  </w:abstractNum>
  <w:abstractNum w:abstractNumId="9" w15:restartNumberingAfterBreak="0">
    <w:nsid w:val="5B1B556B"/>
    <w:multiLevelType w:val="hybridMultilevel"/>
    <w:tmpl w:val="E528E63E"/>
    <w:lvl w:ilvl="0" w:tplc="7040BCF8">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abstractNumId w:val="2"/>
  </w:num>
  <w:num w:numId="2">
    <w:abstractNumId w:val="8"/>
  </w:num>
  <w:num w:numId="3">
    <w:abstractNumId w:val="1"/>
  </w:num>
  <w:num w:numId="4">
    <w:abstractNumId w:val="5"/>
  </w:num>
  <w:num w:numId="5">
    <w:abstractNumId w:val="0"/>
  </w:num>
  <w:num w:numId="6">
    <w:abstractNumId w:val="7"/>
  </w:num>
  <w:num w:numId="7">
    <w:abstractNumId w:val="4"/>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A"/>
    <w:rsid w:val="000016CD"/>
    <w:rsid w:val="00001877"/>
    <w:rsid w:val="000065A9"/>
    <w:rsid w:val="00007944"/>
    <w:rsid w:val="00012287"/>
    <w:rsid w:val="00013C85"/>
    <w:rsid w:val="00021860"/>
    <w:rsid w:val="00031343"/>
    <w:rsid w:val="00032327"/>
    <w:rsid w:val="00032FC2"/>
    <w:rsid w:val="00036B8A"/>
    <w:rsid w:val="00037C3F"/>
    <w:rsid w:val="00041DE9"/>
    <w:rsid w:val="00042608"/>
    <w:rsid w:val="000457DA"/>
    <w:rsid w:val="00052109"/>
    <w:rsid w:val="0005425E"/>
    <w:rsid w:val="00062B7D"/>
    <w:rsid w:val="00064201"/>
    <w:rsid w:val="00065A30"/>
    <w:rsid w:val="000665C2"/>
    <w:rsid w:val="00071BF8"/>
    <w:rsid w:val="0007385D"/>
    <w:rsid w:val="0008045D"/>
    <w:rsid w:val="00080C11"/>
    <w:rsid w:val="00081EA7"/>
    <w:rsid w:val="0008212B"/>
    <w:rsid w:val="000831A5"/>
    <w:rsid w:val="000831C6"/>
    <w:rsid w:val="000853E4"/>
    <w:rsid w:val="000854F8"/>
    <w:rsid w:val="00085627"/>
    <w:rsid w:val="00087647"/>
    <w:rsid w:val="000901BA"/>
    <w:rsid w:val="000929BB"/>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122F2"/>
    <w:rsid w:val="00112F5D"/>
    <w:rsid w:val="00120181"/>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CD1"/>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3518"/>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6DB"/>
    <w:rsid w:val="00314FA4"/>
    <w:rsid w:val="003150F6"/>
    <w:rsid w:val="00315F1C"/>
    <w:rsid w:val="00317384"/>
    <w:rsid w:val="003203E5"/>
    <w:rsid w:val="00322386"/>
    <w:rsid w:val="00323C98"/>
    <w:rsid w:val="00325440"/>
    <w:rsid w:val="0033054E"/>
    <w:rsid w:val="00330EB4"/>
    <w:rsid w:val="003311B1"/>
    <w:rsid w:val="00331D3F"/>
    <w:rsid w:val="003338D6"/>
    <w:rsid w:val="003345E4"/>
    <w:rsid w:val="003349E2"/>
    <w:rsid w:val="00334D93"/>
    <w:rsid w:val="00335F0E"/>
    <w:rsid w:val="003366CC"/>
    <w:rsid w:val="0033717A"/>
    <w:rsid w:val="003377BA"/>
    <w:rsid w:val="003409D2"/>
    <w:rsid w:val="00341294"/>
    <w:rsid w:val="00344849"/>
    <w:rsid w:val="00347709"/>
    <w:rsid w:val="00350FE2"/>
    <w:rsid w:val="00351D80"/>
    <w:rsid w:val="003535D9"/>
    <w:rsid w:val="003562FC"/>
    <w:rsid w:val="00357F38"/>
    <w:rsid w:val="003606E9"/>
    <w:rsid w:val="00362A9B"/>
    <w:rsid w:val="003636C0"/>
    <w:rsid w:val="0036409B"/>
    <w:rsid w:val="00366FF3"/>
    <w:rsid w:val="0037638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E7D58"/>
    <w:rsid w:val="003F1ADC"/>
    <w:rsid w:val="003F23E3"/>
    <w:rsid w:val="003F36F3"/>
    <w:rsid w:val="003F429C"/>
    <w:rsid w:val="003F64F2"/>
    <w:rsid w:val="0040002F"/>
    <w:rsid w:val="00400686"/>
    <w:rsid w:val="00402377"/>
    <w:rsid w:val="00402F4C"/>
    <w:rsid w:val="00405601"/>
    <w:rsid w:val="00411217"/>
    <w:rsid w:val="0041129E"/>
    <w:rsid w:val="00412989"/>
    <w:rsid w:val="00412C4F"/>
    <w:rsid w:val="00413805"/>
    <w:rsid w:val="00414253"/>
    <w:rsid w:val="0041590B"/>
    <w:rsid w:val="00420D4B"/>
    <w:rsid w:val="00422ED4"/>
    <w:rsid w:val="00430749"/>
    <w:rsid w:val="00432A7E"/>
    <w:rsid w:val="00433855"/>
    <w:rsid w:val="0043509F"/>
    <w:rsid w:val="00436035"/>
    <w:rsid w:val="00437EE9"/>
    <w:rsid w:val="00442400"/>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236"/>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6C2E"/>
    <w:rsid w:val="004C789B"/>
    <w:rsid w:val="004D1916"/>
    <w:rsid w:val="004D5A7E"/>
    <w:rsid w:val="004E05FA"/>
    <w:rsid w:val="004F7808"/>
    <w:rsid w:val="005000B4"/>
    <w:rsid w:val="00500C00"/>
    <w:rsid w:val="00501139"/>
    <w:rsid w:val="005061D4"/>
    <w:rsid w:val="0050640D"/>
    <w:rsid w:val="00506849"/>
    <w:rsid w:val="00510909"/>
    <w:rsid w:val="00511C24"/>
    <w:rsid w:val="00511ED1"/>
    <w:rsid w:val="00512358"/>
    <w:rsid w:val="0051538F"/>
    <w:rsid w:val="005179C7"/>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146E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E7257"/>
    <w:rsid w:val="006F0516"/>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085"/>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4888"/>
    <w:rsid w:val="00825171"/>
    <w:rsid w:val="00825E73"/>
    <w:rsid w:val="00826341"/>
    <w:rsid w:val="00834969"/>
    <w:rsid w:val="00835852"/>
    <w:rsid w:val="008412DC"/>
    <w:rsid w:val="008421C9"/>
    <w:rsid w:val="00844AEB"/>
    <w:rsid w:val="00845117"/>
    <w:rsid w:val="008459F9"/>
    <w:rsid w:val="0084740D"/>
    <w:rsid w:val="00850A55"/>
    <w:rsid w:val="00851B98"/>
    <w:rsid w:val="008557C5"/>
    <w:rsid w:val="008601A1"/>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516F"/>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09E4"/>
    <w:rsid w:val="00984DA0"/>
    <w:rsid w:val="0099012E"/>
    <w:rsid w:val="00990F4E"/>
    <w:rsid w:val="0099179B"/>
    <w:rsid w:val="009940EE"/>
    <w:rsid w:val="00994EB9"/>
    <w:rsid w:val="00994EDA"/>
    <w:rsid w:val="00995F62"/>
    <w:rsid w:val="00996751"/>
    <w:rsid w:val="00997DEF"/>
    <w:rsid w:val="009A01A6"/>
    <w:rsid w:val="009A1B17"/>
    <w:rsid w:val="009A73E4"/>
    <w:rsid w:val="009A7DBC"/>
    <w:rsid w:val="009A7FCA"/>
    <w:rsid w:val="009B45F2"/>
    <w:rsid w:val="009B5F5F"/>
    <w:rsid w:val="009B7C67"/>
    <w:rsid w:val="009C0655"/>
    <w:rsid w:val="009C28D4"/>
    <w:rsid w:val="009C591A"/>
    <w:rsid w:val="009C750A"/>
    <w:rsid w:val="009D0434"/>
    <w:rsid w:val="009D0E1B"/>
    <w:rsid w:val="009D53DB"/>
    <w:rsid w:val="009D6278"/>
    <w:rsid w:val="009D6AE1"/>
    <w:rsid w:val="009E520B"/>
    <w:rsid w:val="009E5A06"/>
    <w:rsid w:val="009E5E68"/>
    <w:rsid w:val="009E71D7"/>
    <w:rsid w:val="009F02B7"/>
    <w:rsid w:val="009F1786"/>
    <w:rsid w:val="00A039E0"/>
    <w:rsid w:val="00A06AE8"/>
    <w:rsid w:val="00A12688"/>
    <w:rsid w:val="00A127B2"/>
    <w:rsid w:val="00A14BBE"/>
    <w:rsid w:val="00A15E45"/>
    <w:rsid w:val="00A24E99"/>
    <w:rsid w:val="00A259AB"/>
    <w:rsid w:val="00A25E3A"/>
    <w:rsid w:val="00A300E9"/>
    <w:rsid w:val="00A32A59"/>
    <w:rsid w:val="00A410B8"/>
    <w:rsid w:val="00A432AE"/>
    <w:rsid w:val="00A436CB"/>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064"/>
    <w:rsid w:val="00AC7672"/>
    <w:rsid w:val="00AD1059"/>
    <w:rsid w:val="00AD2636"/>
    <w:rsid w:val="00AD2D31"/>
    <w:rsid w:val="00AD5977"/>
    <w:rsid w:val="00AD616A"/>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3EC7"/>
    <w:rsid w:val="00B46137"/>
    <w:rsid w:val="00B501B8"/>
    <w:rsid w:val="00B514FA"/>
    <w:rsid w:val="00B53972"/>
    <w:rsid w:val="00B55A3C"/>
    <w:rsid w:val="00B56678"/>
    <w:rsid w:val="00B60BB8"/>
    <w:rsid w:val="00B6374E"/>
    <w:rsid w:val="00B63E64"/>
    <w:rsid w:val="00B64213"/>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A77F6"/>
    <w:rsid w:val="00BB1663"/>
    <w:rsid w:val="00BB2E4A"/>
    <w:rsid w:val="00BB3AF9"/>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2D54"/>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512"/>
    <w:rsid w:val="00C50909"/>
    <w:rsid w:val="00C515E5"/>
    <w:rsid w:val="00C557B3"/>
    <w:rsid w:val="00C55AC4"/>
    <w:rsid w:val="00C565A0"/>
    <w:rsid w:val="00C579E9"/>
    <w:rsid w:val="00C618B2"/>
    <w:rsid w:val="00C62E34"/>
    <w:rsid w:val="00C6360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0C36"/>
    <w:rsid w:val="00CF18ED"/>
    <w:rsid w:val="00CF43C8"/>
    <w:rsid w:val="00D0094D"/>
    <w:rsid w:val="00D0245F"/>
    <w:rsid w:val="00D03F32"/>
    <w:rsid w:val="00D04A1B"/>
    <w:rsid w:val="00D04DAD"/>
    <w:rsid w:val="00D05495"/>
    <w:rsid w:val="00D071A3"/>
    <w:rsid w:val="00D11E95"/>
    <w:rsid w:val="00D12561"/>
    <w:rsid w:val="00D14F2A"/>
    <w:rsid w:val="00D207E9"/>
    <w:rsid w:val="00D260FC"/>
    <w:rsid w:val="00D27C91"/>
    <w:rsid w:val="00D27F78"/>
    <w:rsid w:val="00D30292"/>
    <w:rsid w:val="00D37209"/>
    <w:rsid w:val="00D40AE4"/>
    <w:rsid w:val="00D41217"/>
    <w:rsid w:val="00D42915"/>
    <w:rsid w:val="00D47339"/>
    <w:rsid w:val="00D526CC"/>
    <w:rsid w:val="00D540F7"/>
    <w:rsid w:val="00D573C9"/>
    <w:rsid w:val="00D57CB2"/>
    <w:rsid w:val="00D7000E"/>
    <w:rsid w:val="00D71DC6"/>
    <w:rsid w:val="00D72553"/>
    <w:rsid w:val="00D743B0"/>
    <w:rsid w:val="00D750E6"/>
    <w:rsid w:val="00D7657D"/>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3A5E"/>
    <w:rsid w:val="00E04068"/>
    <w:rsid w:val="00E04AD9"/>
    <w:rsid w:val="00E0622F"/>
    <w:rsid w:val="00E13221"/>
    <w:rsid w:val="00E13930"/>
    <w:rsid w:val="00E15121"/>
    <w:rsid w:val="00E1525B"/>
    <w:rsid w:val="00E15C10"/>
    <w:rsid w:val="00E16B52"/>
    <w:rsid w:val="00E2185B"/>
    <w:rsid w:val="00E240A1"/>
    <w:rsid w:val="00E26472"/>
    <w:rsid w:val="00E3062D"/>
    <w:rsid w:val="00E31FD8"/>
    <w:rsid w:val="00E3631E"/>
    <w:rsid w:val="00E363AC"/>
    <w:rsid w:val="00E36A11"/>
    <w:rsid w:val="00E40EB6"/>
    <w:rsid w:val="00E42B82"/>
    <w:rsid w:val="00E42E94"/>
    <w:rsid w:val="00E47382"/>
    <w:rsid w:val="00E50907"/>
    <w:rsid w:val="00E54694"/>
    <w:rsid w:val="00E579E7"/>
    <w:rsid w:val="00E64414"/>
    <w:rsid w:val="00E7776F"/>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4899"/>
    <w:rsid w:val="00ED687A"/>
    <w:rsid w:val="00ED69CC"/>
    <w:rsid w:val="00EE62E7"/>
    <w:rsid w:val="00EE7B82"/>
    <w:rsid w:val="00EF0662"/>
    <w:rsid w:val="00EF11B7"/>
    <w:rsid w:val="00EF1C74"/>
    <w:rsid w:val="00EF21CF"/>
    <w:rsid w:val="00EF2876"/>
    <w:rsid w:val="00EF6DFB"/>
    <w:rsid w:val="00EF725E"/>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2696F"/>
    <w:rsid w:val="00F306FF"/>
    <w:rsid w:val="00F3170B"/>
    <w:rsid w:val="00F3396E"/>
    <w:rsid w:val="00F35FC7"/>
    <w:rsid w:val="00F371DC"/>
    <w:rsid w:val="00F4013B"/>
    <w:rsid w:val="00F4045E"/>
    <w:rsid w:val="00F40744"/>
    <w:rsid w:val="00F43E15"/>
    <w:rsid w:val="00F46C4E"/>
    <w:rsid w:val="00F507D7"/>
    <w:rsid w:val="00F5213E"/>
    <w:rsid w:val="00F530E4"/>
    <w:rsid w:val="00F57467"/>
    <w:rsid w:val="00F61282"/>
    <w:rsid w:val="00F66819"/>
    <w:rsid w:val="00F704C6"/>
    <w:rsid w:val="00F707B2"/>
    <w:rsid w:val="00F71138"/>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2035A4"/>
  <w14:defaultImageDpi w14:val="96"/>
  <w15:docId w15:val="{E1ADE9BB-9822-401F-A4B1-6C068BDD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character" w:styleId="Hypertextovprepojenie">
    <w:name w:val="Hyperlink"/>
    <w:uiPriority w:val="99"/>
    <w:unhideWhenUsed/>
    <w:rsid w:val="00376383"/>
    <w:rPr>
      <w:color w:val="0000FF"/>
      <w:u w:val="single"/>
    </w:rPr>
  </w:style>
  <w:style w:type="character" w:styleId="Siln">
    <w:name w:val="Strong"/>
    <w:uiPriority w:val="22"/>
    <w:qFormat/>
    <w:rsid w:val="00376383"/>
    <w:rPr>
      <w:b/>
      <w:bCs/>
    </w:rPr>
  </w:style>
  <w:style w:type="paragraph" w:styleId="Odsekzoznamu">
    <w:name w:val="List Paragraph"/>
    <w:basedOn w:val="Normlny"/>
    <w:uiPriority w:val="34"/>
    <w:qFormat/>
    <w:rsid w:val="008601A1"/>
    <w:pPr>
      <w:ind w:left="720"/>
      <w:contextualSpacing/>
    </w:pPr>
  </w:style>
  <w:style w:type="paragraph" w:styleId="Textbubliny">
    <w:name w:val="Balloon Text"/>
    <w:basedOn w:val="Normlny"/>
    <w:link w:val="TextbublinyChar"/>
    <w:uiPriority w:val="99"/>
    <w:semiHidden/>
    <w:unhideWhenUsed/>
    <w:rsid w:val="007E308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3085"/>
    <w:rPr>
      <w:rFonts w:ascii="Segoe UI" w:hAnsi="Segoe UI" w:cs="Segoe UI"/>
      <w:sz w:val="18"/>
      <w:szCs w:val="18"/>
    </w:rPr>
  </w:style>
  <w:style w:type="character" w:styleId="slostrany">
    <w:name w:val="page number"/>
    <w:basedOn w:val="Predvolenpsmoodseku"/>
    <w:uiPriority w:val="99"/>
    <w:rsid w:val="00D71D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942">
      <w:bodyDiv w:val="1"/>
      <w:marLeft w:val="0"/>
      <w:marRight w:val="0"/>
      <w:marTop w:val="0"/>
      <w:marBottom w:val="0"/>
      <w:divBdr>
        <w:top w:val="none" w:sz="0" w:space="0" w:color="auto"/>
        <w:left w:val="none" w:sz="0" w:space="0" w:color="auto"/>
        <w:bottom w:val="none" w:sz="0" w:space="0" w:color="auto"/>
        <w:right w:val="none" w:sz="0" w:space="0" w:color="auto"/>
      </w:divBdr>
    </w:div>
    <w:div w:id="250086366">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675721851">
      <w:bodyDiv w:val="1"/>
      <w:marLeft w:val="0"/>
      <w:marRight w:val="0"/>
      <w:marTop w:val="0"/>
      <w:marBottom w:val="0"/>
      <w:divBdr>
        <w:top w:val="none" w:sz="0" w:space="0" w:color="auto"/>
        <w:left w:val="none" w:sz="0" w:space="0" w:color="auto"/>
        <w:bottom w:val="none" w:sz="0" w:space="0" w:color="auto"/>
        <w:right w:val="none" w:sz="0" w:space="0" w:color="auto"/>
      </w:divBdr>
    </w:div>
    <w:div w:id="202547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muran@minv.s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fsr.sk/files/archiv/uhp/3370/76/Usmernenie-MF_hodnotenie-investicii_2018012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cepremier.gov.sk/sekcie/investicie/narodny-investicny-plan/vladne-materialy/ramec-na-hodnotenie-verejnych-investicnych-projektov-v-sr/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5.4.2019 14:32:43"/>
    <f:field ref="objchangedby" par="" text="Administrator, System"/>
    <f:field ref="objmodifiedat" par="" text="5.4.2019 14:32:46"/>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8911</Words>
  <Characters>50793</Characters>
  <Application>Microsoft Office Word</Application>
  <DocSecurity>0</DocSecurity>
  <Lines>423</Lines>
  <Paragraphs>119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59585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Nataša Wiedemannová</cp:lastModifiedBy>
  <cp:revision>7</cp:revision>
  <cp:lastPrinted>2019-08-14T05:56:00Z</cp:lastPrinted>
  <dcterms:created xsi:type="dcterms:W3CDTF">2019-08-21T07:29:00Z</dcterms:created>
  <dcterms:modified xsi:type="dcterms:W3CDTF">2019-08-22T07:33:00Z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Vyhodnotenie medzirezortného pripomienkového konania</vt:lpwstr>
  </property>
  <property fmtid="{D5CDD505-2E9C-101B-9397-08002B2CF9AE}" pid="4" name="FSC#SKEDITIONSLOVLEX@103.510:povodpredpis">
    <vt:lpwstr>Slovlex (eLeg)</vt:lpwstr>
  </property>
  <property fmtid="{D5CDD505-2E9C-101B-9397-08002B2CF9AE}" pid="5" name="FSC#SKEDITIONSLOVLEX@103.510:legoblast">
    <vt:lpwstr>Správne právo_x000d_
Občianske právo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Martin Birnstein</vt:lpwstr>
  </property>
  <property fmtid="{D5CDD505-2E9C-101B-9397-08002B2CF9AE}" pid="9" name="FSC#SKEDITIONSLOVLEX@103.510:zodppredkladatel">
    <vt:lpwstr>Ing. Denisa Saková</vt:lpwstr>
  </property>
  <property fmtid="{D5CDD505-2E9C-101B-9397-08002B2CF9AE}" pid="10" name="FSC#SKEDITIONSLOVLEX@103.510:nazovpredpis">
    <vt:lpwstr>, ktorým sa mení a dopĺňa zákon č. 8/2009 Z. z. o cestnej premávke a o zmene a doplnení niektorých zákonov v znení neskorších predpisov a ktorým sa menia a dopĺňajú niektoré zákony </vt:lpwstr>
  </property>
  <property fmtid="{D5CDD505-2E9C-101B-9397-08002B2CF9AE}" pid="11" name="FSC#SKEDITIONSLOVLEX@103.510:cislopredpis">
    <vt:lpwstr/>
  </property>
  <property fmtid="{D5CDD505-2E9C-101B-9397-08002B2CF9AE}" pid="12" name="FSC#SKEDITIONSLOVLEX@103.510:zodpinstitucia">
    <vt:lpwstr>Ministerstvo vnútra Slovenskej republiky</vt:lpwstr>
  </property>
  <property fmtid="{D5CDD505-2E9C-101B-9397-08002B2CF9AE}" pid="13"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14" name="FSC#SKEDITIONSLOVLEX@103.510:autorpredpis">
    <vt:lpwstr/>
  </property>
  <property fmtid="{D5CDD505-2E9C-101B-9397-08002B2CF9AE}" pid="15" name="FSC#SKEDITIONSLOVLEX@103.510:podnetpredpis">
    <vt:lpwstr>Plán legislatívnych úloh vlády Slovenskej republiky na rok 2018</vt:lpwstr>
  </property>
  <property fmtid="{D5CDD505-2E9C-101B-9397-08002B2CF9AE}" pid="16" name="FSC#SKEDITIONSLOVLEX@103.510:plnynazovpredpis">
    <vt:lpwstr> Zákon, ktorým sa mení a dopĺňa zákon č. 8/2009 Z. z. o cestnej premávke a o zmene a doplnení niektorých zákonov v znení neskorších predpisov a ktorým sa menia a dopĺňajú niektoré zákony </vt:lpwstr>
  </property>
  <property fmtid="{D5CDD505-2E9C-101B-9397-08002B2CF9AE}" pid="17" name="FSC#SKEDITIONSLOVLEX@103.510:rezortcislopredpis">
    <vt:lpwstr>KM-OBL-177/2018</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LP/2019/35</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upravený v práve Európskej únie</vt:lpwstr>
  </property>
  <property fmtid="{D5CDD505-2E9C-101B-9397-08002B2CF9AE}" pid="36" name="FSC#SKEDITIONSLOVLEX@103.510:AttrStrListDocPropPrimarnePravoEU">
    <vt:lpwstr>- čl. 91 ods. 1 písm. c) tretia časť hlava VI Zmluvy o fungovaní Európskej únie v platnom znení – Doprava  </vt:lpwstr>
  </property>
  <property fmtid="{D5CDD505-2E9C-101B-9397-08002B2CF9AE}" pid="37" name="FSC#SKEDITIONSLOVLEX@103.510:AttrStrListDocPropSekundarneLegPravoPO">
    <vt:lpwstr>- smernica Európskeho Parlamentu a Rady (EÚ) 2018/645 z 8. apríla 2018, ktorou sa mení smernica 2003/59/ES o základnej kvalifikácii a pravidelnom výcviku vodičov určitých cestných vozidiel nákladnej a osobnej dopravy a smernica 2006/126/ES o vodičských pr</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 nie je obsiahnutá v judikatúre Súdneho dvora Európskej únie.</vt:lpwstr>
  </property>
  <property fmtid="{D5CDD505-2E9C-101B-9397-08002B2CF9AE}" pid="42" name="FSC#SKEDITIONSLOVLEX@103.510:AttrStrListDocPropLehotaPrebratieSmernice">
    <vt:lpwstr>- transpozičná lehota smernice 2018/645 je 23. máj 2020;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proti Slovenskej republike v súčasnosti neprebieha žiadne konanie;</vt:lpwstr>
  </property>
  <property fmtid="{D5CDD505-2E9C-101B-9397-08002B2CF9AE}" pid="45" name="FSC#SKEDITIONSLOVLEX@103.510:AttrStrListDocPropInfoUzPreberanePP">
    <vt:lpwstr>- smernica 2018/645 zatiaľ nie je prebratá; </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4. 6. 2018</vt:lpwstr>
  </property>
  <property fmtid="{D5CDD505-2E9C-101B-9397-08002B2CF9AE}" pid="49" name="FSC#SKEDITIONSLOVLEX@103.510:AttrDateDocPropUkonceniePKK">
    <vt:lpwstr>18. 6. 2018</vt:lpwstr>
  </property>
  <property fmtid="{D5CDD505-2E9C-101B-9397-08002B2CF9AE}" pid="50" name="FSC#SKEDITIONSLOVLEX@103.510:AttrStrDocPropVplyvRozpocetVS">
    <vt:lpwstr>Pozitívne_x000d_
Negatívne</vt:lpwstr>
  </property>
  <property fmtid="{D5CDD505-2E9C-101B-9397-08002B2CF9AE}" pid="51" name="FSC#SKEDITIONSLOVLEX@103.510:AttrStrDocPropVplyvPodnikatelskeProstr">
    <vt:lpwstr>Pozitívne</vt:lpwstr>
  </property>
  <property fmtid="{D5CDD505-2E9C-101B-9397-08002B2CF9AE}" pid="52" name="FSC#SKEDITIONSLOVLEX@103.510:AttrStrDocPropVplyvSocialny">
    <vt:lpwstr>Pozitívne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Pozitívne</vt:lpwstr>
  </property>
  <property fmtid="{D5CDD505-2E9C-101B-9397-08002B2CF9AE}" pid="55" name="FSC#SKEDITIONSLOVLEX@103.510:AttrStrListDocPropPoznamkaVplyv">
    <vt:lpwstr>&lt;p style="text-align: justify;"&gt;Predpokladá sa, že negatívny vplyv na rozpočet verejnej správy bude prevažne len jednorazový, najvyšší podiel sa predpokladá pri úprave informačných systémov evidencie vodičov a&amp;nbsp;evidencie vozidiel; nálady súvisiace s t</vt:lpwstr>
  </property>
  <property fmtid="{D5CDD505-2E9C-101B-9397-08002B2CF9AE}" pid="56" name="FSC#SKEDITIONSLOVLEX@103.510:AttrStrListDocPropAltRiesenia">
    <vt:lpwstr>Alternatívne riešenia boli zvažované na úseku zmien v evidencii vozidiel prostredníctvom elektronickej služby zavedenej na tento účel, vrátane vykonávania zmien držiteľov vozidiel. V súčasnosti sa zmeny v evidencii vozidiel vykonávajú na dopravnom inšpekt</vt:lpwstr>
  </property>
  <property fmtid="{D5CDD505-2E9C-101B-9397-08002B2CF9AE}" pid="57" name="FSC#SKEDITIONSLOVLEX@103.510:AttrStrListDocPropStanoviskoGest">
    <vt:lpwstr>&lt;p style="margin-left: 7.85pt; text-align: justify;"&gt;Komisia uplatnila k materiálu nasledovné pripomienky a odporúčania: Materiál predpokladá pozitívno-negatívne vplyvy na rozpočet verejnej správy, ktoré nie sú rozpočtovo zabezpečené; pozitívne vplyvy na </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ministerka vnútra</vt:lpwstr>
  </property>
  <property fmtid="{D5CDD505-2E9C-101B-9397-08002B2CF9AE}" pid="127" name="FSC#SKEDITIONSLOVLEX@103.510:AttrStrListDocPropUznesenieNaVedomie">
    <vt:lpwstr>predsedovi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justify;"&gt;Návrh zákona, ktorým sa mení a dopĺňa zákon č. 8/2009 Z. z. o cestnej premávke a o zmene a doplnení niektorých zákonov v znení neskorších predpisov a ktorým sa menia a dopĺňajú niektoré zákony (ďalej len „návrh zákona“) sa </vt:lpwstr>
  </property>
  <property fmtid="{D5CDD505-2E9C-101B-9397-08002B2CF9AE}" pid="130" name="FSC#COOSYSTEM@1.1:Container">
    <vt:lpwstr>COO.2145.1000.3.3289975</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 style="text-align: justify;"&gt;Verejnosť bola o&amp;nbsp;príprave predmetného návrhu zákona informovaná prostredníctvom predbežnej informácie č.&amp;nbsp;PI/2018/105 zverejnenej na portáli Slov-Lex od 22. 5. 2018 s&amp;nbsp;termínom ukončenia možnosti zaslania vyjad</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ministerka vnútra</vt:lpwstr>
  </property>
  <property fmtid="{D5CDD505-2E9C-101B-9397-08002B2CF9AE}" pid="145" name="FSC#SKEDITIONSLOVLEX@103.510:funkciaZodpPredAkuzativ">
    <vt:lpwstr>ministerke vnútra</vt:lpwstr>
  </property>
  <property fmtid="{D5CDD505-2E9C-101B-9397-08002B2CF9AE}" pid="146" name="FSC#SKEDITIONSLOVLEX@103.510:funkciaZodpPredDativ">
    <vt:lpwstr>ministerky vnútra</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Ing. Denisa Saková_x000d_
ministerka vnútra</vt:lpwstr>
  </property>
  <property fmtid="{D5CDD505-2E9C-101B-9397-08002B2CF9AE}" pid="151" name="FSC#SKEDITIONSLOVLEX@103.510:aktualnyrok">
    <vt:lpwstr>2019</vt:lpwstr>
  </property>
  <property fmtid="{D5CDD505-2E9C-101B-9397-08002B2CF9AE}" pid="152" name="FSC#SKEDITIONSLOVLEX@103.510:vytvorenedna">
    <vt:lpwstr>5. 4. 2019</vt:lpwstr>
  </property>
</Properties>
</file>