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CA" w:rsidRPr="005E0FC4" w:rsidRDefault="0015406B" w:rsidP="008E613D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5E0FC4">
        <w:rPr>
          <w:rFonts w:ascii="Times New Roman" w:hAnsi="Times New Roman"/>
          <w:spacing w:val="30"/>
          <w:sz w:val="24"/>
          <w:szCs w:val="24"/>
        </w:rPr>
        <w:t>(Návrh)</w:t>
      </w:r>
    </w:p>
    <w:p w:rsidR="0015406B" w:rsidRPr="005E0FC4" w:rsidRDefault="0015406B" w:rsidP="008E613D">
      <w:pPr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15406B" w:rsidRPr="005E0FC4" w:rsidRDefault="0015406B" w:rsidP="008E613D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E0FC4">
        <w:rPr>
          <w:rFonts w:ascii="Times New Roman" w:hAnsi="Times New Roman"/>
          <w:b/>
          <w:caps/>
          <w:spacing w:val="30"/>
          <w:sz w:val="24"/>
          <w:szCs w:val="24"/>
        </w:rPr>
        <w:t>Vyhláška</w:t>
      </w:r>
    </w:p>
    <w:p w:rsidR="0015406B" w:rsidRPr="008E613D" w:rsidRDefault="0015406B" w:rsidP="008E6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13D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15406B" w:rsidRPr="008E613D" w:rsidRDefault="0015406B" w:rsidP="008E6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406B" w:rsidRPr="008E613D" w:rsidRDefault="0015406B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613D">
        <w:rPr>
          <w:rFonts w:ascii="Times New Roman" w:hAnsi="Times New Roman"/>
          <w:sz w:val="24"/>
          <w:szCs w:val="24"/>
        </w:rPr>
        <w:t>z ... 2019</w:t>
      </w:r>
    </w:p>
    <w:p w:rsidR="0015406B" w:rsidRPr="008E613D" w:rsidRDefault="0015406B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06B" w:rsidRPr="008E613D" w:rsidRDefault="0015406B" w:rsidP="008E6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13D">
        <w:rPr>
          <w:rFonts w:ascii="Times New Roman" w:hAnsi="Times New Roman"/>
          <w:b/>
          <w:sz w:val="24"/>
          <w:szCs w:val="24"/>
        </w:rPr>
        <w:t>o výberovom konaní a príprave justičných čakateľov – základné tézy</w:t>
      </w:r>
    </w:p>
    <w:p w:rsidR="0015406B" w:rsidRDefault="0015406B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06B" w:rsidRDefault="0015406B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spravodlivosti Slovenskej republiky podľa § ... zákona č. 385/2000 Z. z.</w:t>
      </w:r>
      <w:r w:rsidR="008106A6">
        <w:rPr>
          <w:rFonts w:ascii="Times New Roman" w:hAnsi="Times New Roman"/>
          <w:sz w:val="24"/>
          <w:szCs w:val="24"/>
        </w:rPr>
        <w:t xml:space="preserve"> o sudcoch a prísediacich a o zmene a doplnení niektorých zákonov v znení zákona č. .../2019 Z. z. ustanovuje: </w:t>
      </w:r>
    </w:p>
    <w:p w:rsidR="008106A6" w:rsidRDefault="008106A6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6A6" w:rsidRDefault="008106A6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úpravy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bude upravovať predmetne právnej úpravy. 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611">
        <w:rPr>
          <w:rFonts w:ascii="Times New Roman" w:hAnsi="Times New Roman"/>
          <w:sz w:val="24"/>
          <w:szCs w:val="24"/>
        </w:rPr>
        <w:t>Náležitosti vyhlásenia výberového konania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bude upravovať </w:t>
      </w:r>
      <w:r w:rsidRPr="00FB3611">
        <w:rPr>
          <w:rFonts w:ascii="Times New Roman" w:hAnsi="Times New Roman"/>
          <w:sz w:val="24"/>
          <w:szCs w:val="24"/>
        </w:rPr>
        <w:t>náležitosti vyhlásenia výberového konania na funkciu justičného čakateľa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3611">
        <w:rPr>
          <w:rFonts w:ascii="Times New Roman" w:hAnsi="Times New Roman"/>
          <w:sz w:val="24"/>
          <w:szCs w:val="24"/>
        </w:rPr>
        <w:t>Zoznam predkladaných dokladov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bude upravovať zoznam dokladov, ktoré bude musieť justičný čakateľ predložiť spolu so žiadosťou o zaradenie do výberového konania. Ustanovenie bude taktiež upravovať postup v prípade, že uchádzač tieto doklady nepredloží. 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Písomný test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bude upravovať podrobnosti o písomnom teste v rozsahu najmä označenie odborných vedomostí, ktoré sa písomným testom overujú, anonymitu testov, počet otázok v teste, časový limit pre vypracovanie testu a bodovanie testu. Rovnako sa upraví aj spôsob tvorby testu. </w:t>
      </w:r>
      <w:r w:rsidR="006820D3">
        <w:rPr>
          <w:rFonts w:ascii="Times New Roman" w:hAnsi="Times New Roman"/>
          <w:sz w:val="24"/>
          <w:szCs w:val="24"/>
        </w:rPr>
        <w:t xml:space="preserve">Súčasťou vyhlášky bude aj pravidlo, podľa ktorého úspešné absolvovanie písomného testu bude podmienkou účasti v ďalších častiach výberového konania. 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Preklad z cudzieho jazyka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FB3611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bude upravovať podrobnosti o preklade z cudzieho jazyka v rozsahu najmä označenie svetových jazykov, z ktorých možno vykonať preklad, anonymitu prekladov, časový limit pre vypracovanie prekladu, bodovanie prekladu. Rovnako sa upraví aj spôsob tvorby prekladu. </w:t>
      </w:r>
      <w:r w:rsidR="006820D3">
        <w:rPr>
          <w:rFonts w:ascii="Times New Roman" w:hAnsi="Times New Roman"/>
          <w:sz w:val="24"/>
          <w:szCs w:val="24"/>
        </w:rPr>
        <w:t xml:space="preserve">Súčasťou vyhlášky bude aj pravidlo, podľa ktorého úspešné absolvovanie prekladu bude podmienkou účasti v ústnej časti výberového konania. </w:t>
      </w:r>
    </w:p>
    <w:p w:rsidR="00FB3611" w:rsidRDefault="00FB3611" w:rsidP="00FB3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7</w:t>
      </w:r>
    </w:p>
    <w:p w:rsidR="00FB3611" w:rsidRDefault="00FB3611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Ústna časť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upraví priebeh ústnej časti výberového konania a spôsob jej hodnotenia. 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0D3">
        <w:rPr>
          <w:rFonts w:ascii="Times New Roman" w:hAnsi="Times New Roman"/>
          <w:sz w:val="24"/>
          <w:szCs w:val="24"/>
        </w:rPr>
        <w:t>Spôsob vyhodnotenia výsledkov výberového konania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upraví postup spracovania hodnotiaceho hárku, v ktorom sa zachytí priebeh celého výberového konania z pohľadu každého člena výberovej komisie. Hodnotiace hárky sú určujúce pre určenie neúspešných a úspešných uchádzačov, resp. konečné poradie úspešných uchádzačov.   </w:t>
      </w: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ustanovení sa upraví aj verejné vyhlásenie výsledkov výberového konania. 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zápisnice z výberového konania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ustanovenie upraví n</w:t>
      </w:r>
      <w:r w:rsidRPr="006820D3">
        <w:rPr>
          <w:rFonts w:ascii="Times New Roman" w:hAnsi="Times New Roman"/>
          <w:sz w:val="24"/>
          <w:szCs w:val="24"/>
        </w:rPr>
        <w:t>áležitosti zápisnice z výberového konania</w:t>
      </w:r>
      <w:r>
        <w:rPr>
          <w:rFonts w:ascii="Times New Roman" w:hAnsi="Times New Roman"/>
          <w:sz w:val="24"/>
          <w:szCs w:val="24"/>
        </w:rPr>
        <w:t xml:space="preserve">, postup pri jej vyhotovení a podpisovaní. 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Hodnotenie justičného čakateľa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ustanovenie upraví podrobnosti o hodnotení justičného čakateľa, pričom sa zváži zavedenie osobitného hodnotiaceho formulára.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6820D3" w:rsidRDefault="006820D3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výkazu praxe justičného čakateľa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ustanovenie upraví obsahové náležitosti výkazu praxe justičného čakateľa. </w:t>
      </w:r>
    </w:p>
    <w:p w:rsidR="008E613D" w:rsidRDefault="008E613D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D" w:rsidRDefault="008E613D" w:rsidP="008E61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12</w:t>
      </w:r>
    </w:p>
    <w:p w:rsidR="008E613D" w:rsidRDefault="008E613D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D" w:rsidRDefault="008E613D" w:rsidP="008E61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Upraví sa účinnosť vyhlášky v nadväznosti na účinnosť vykonávanej zákonnej úpravy. 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820D3" w:rsidRDefault="006820D3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611" w:rsidRDefault="00FB3611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6A6" w:rsidRDefault="008106A6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6A6" w:rsidRPr="0015406B" w:rsidRDefault="008106A6" w:rsidP="008106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06A6" w:rsidRPr="0015406B" w:rsidSect="00741FEC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67" w:rsidRDefault="005E1267" w:rsidP="00741FEC">
      <w:pPr>
        <w:spacing w:after="0" w:line="240" w:lineRule="auto"/>
      </w:pPr>
      <w:r>
        <w:separator/>
      </w:r>
    </w:p>
  </w:endnote>
  <w:endnote w:type="continuationSeparator" w:id="0">
    <w:p w:rsidR="005E1267" w:rsidRDefault="005E1267" w:rsidP="0074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EC" w:rsidRPr="00741FEC" w:rsidRDefault="00741FEC">
    <w:pPr>
      <w:pStyle w:val="Pta"/>
      <w:jc w:val="center"/>
      <w:rPr>
        <w:rFonts w:ascii="Times New Roman" w:hAnsi="Times New Roman"/>
        <w:sz w:val="24"/>
      </w:rPr>
    </w:pPr>
    <w:r w:rsidRPr="00741FEC">
      <w:rPr>
        <w:rFonts w:ascii="Times New Roman" w:hAnsi="Times New Roman"/>
        <w:sz w:val="24"/>
      </w:rPr>
      <w:fldChar w:fldCharType="begin"/>
    </w:r>
    <w:r w:rsidRPr="00741FEC">
      <w:rPr>
        <w:rFonts w:ascii="Times New Roman" w:hAnsi="Times New Roman"/>
        <w:sz w:val="24"/>
      </w:rPr>
      <w:instrText>PAGE   \* MERGEFORMAT</w:instrText>
    </w:r>
    <w:r w:rsidRPr="00741FEC">
      <w:rPr>
        <w:rFonts w:ascii="Times New Roman" w:hAnsi="Times New Roman"/>
        <w:sz w:val="24"/>
      </w:rPr>
      <w:fldChar w:fldCharType="separate"/>
    </w:r>
    <w:r w:rsidR="0000553D">
      <w:rPr>
        <w:rFonts w:ascii="Times New Roman" w:hAnsi="Times New Roman"/>
        <w:noProof/>
        <w:sz w:val="24"/>
      </w:rPr>
      <w:t>2</w:t>
    </w:r>
    <w:r w:rsidRPr="00741FEC">
      <w:rPr>
        <w:rFonts w:ascii="Times New Roman" w:hAnsi="Times New Roman"/>
        <w:sz w:val="24"/>
      </w:rPr>
      <w:fldChar w:fldCharType="end"/>
    </w:r>
  </w:p>
  <w:p w:rsidR="00741FEC" w:rsidRPr="00741FEC" w:rsidRDefault="00741FEC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67" w:rsidRDefault="005E1267" w:rsidP="00741FEC">
      <w:pPr>
        <w:spacing w:after="0" w:line="240" w:lineRule="auto"/>
      </w:pPr>
      <w:r>
        <w:separator/>
      </w:r>
    </w:p>
  </w:footnote>
  <w:footnote w:type="continuationSeparator" w:id="0">
    <w:p w:rsidR="005E1267" w:rsidRDefault="005E1267" w:rsidP="0074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6B"/>
    <w:rsid w:val="0000553D"/>
    <w:rsid w:val="00120FCA"/>
    <w:rsid w:val="0015406B"/>
    <w:rsid w:val="00324074"/>
    <w:rsid w:val="004A2C44"/>
    <w:rsid w:val="00535F16"/>
    <w:rsid w:val="005E0FC4"/>
    <w:rsid w:val="005E1267"/>
    <w:rsid w:val="006820D3"/>
    <w:rsid w:val="00741FEC"/>
    <w:rsid w:val="008106A6"/>
    <w:rsid w:val="008E613D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62B351-CBC9-4966-9DB2-D285B03C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41FEC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74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741F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2</cp:revision>
  <dcterms:created xsi:type="dcterms:W3CDTF">2019-08-19T11:00:00Z</dcterms:created>
  <dcterms:modified xsi:type="dcterms:W3CDTF">2019-08-19T11:00:00Z</dcterms:modified>
</cp:coreProperties>
</file>