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9F" w:rsidRPr="00523BC4" w:rsidRDefault="0019069F" w:rsidP="00523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9069F" w:rsidRPr="00523BC4" w:rsidRDefault="0019069F" w:rsidP="00523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19069F" w:rsidRPr="00523BC4" w:rsidTr="00501F81"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 xml:space="preserve">Analýza vplyvov na podnikateľské prostredie </w:t>
            </w:r>
          </w:p>
          <w:p w:rsidR="0019069F" w:rsidRPr="00523BC4" w:rsidRDefault="0019069F" w:rsidP="0052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(vrátane testu MSP)</w:t>
            </w:r>
          </w:p>
        </w:tc>
      </w:tr>
      <w:tr w:rsidR="0019069F" w:rsidRPr="00523BC4" w:rsidTr="00501F81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Materiál bude mať vplyv s ohľadom na veľkostnú kategóriu podnikov:</w:t>
            </w:r>
          </w:p>
        </w:tc>
      </w:tr>
      <w:tr w:rsidR="0019069F" w:rsidRPr="00523BC4" w:rsidTr="00501F81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9069F" w:rsidRPr="00523BC4" w:rsidTr="00501F81">
              <w:tc>
                <w:tcPr>
                  <w:tcW w:w="436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Segoe UI Symbol" w:eastAsia="MS Mincho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iba na MSP (0 - 249 zamestnancov) </w:t>
                  </w:r>
                </w:p>
              </w:tc>
            </w:tr>
            <w:tr w:rsidR="0019069F" w:rsidRPr="00523BC4" w:rsidTr="00501F81">
              <w:tc>
                <w:tcPr>
                  <w:tcW w:w="436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iba na veľké podniky (250 a viac zamestnancov)</w:t>
                  </w:r>
                </w:p>
              </w:tc>
            </w:tr>
            <w:tr w:rsidR="0019069F" w:rsidRPr="00523BC4" w:rsidTr="00501F81">
              <w:tc>
                <w:tcPr>
                  <w:tcW w:w="436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na všetky kategórie podnikov</w:t>
                  </w:r>
                </w:p>
              </w:tc>
            </w:tr>
          </w:tbl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3.1 Dotknuté podnikateľské subjekty</w:t>
            </w:r>
          </w:p>
          <w:p w:rsidR="0019069F" w:rsidRPr="00523BC4" w:rsidRDefault="0019069F" w:rsidP="00523BC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aké podnikateľské subjekty budú predkladaným návrhom ovplyvnené.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Aký je ich počet?</w:t>
            </w:r>
          </w:p>
        </w:tc>
      </w:tr>
      <w:tr w:rsidR="0019069F" w:rsidRPr="00523BC4" w:rsidTr="00501F81">
        <w:trPr>
          <w:trHeight w:val="112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Default="0019069F" w:rsidP="000A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Zdravotné poisťovne (3)</w:t>
            </w:r>
            <w:r w:rsidR="000A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Poskytovatelia zdravotnej starostlivosti – zariadenia ústavnej zdravotnej starostlivosti</w:t>
            </w:r>
            <w:r w:rsidR="00523BC4">
              <w:rPr>
                <w:rFonts w:ascii="Times New Roman" w:hAnsi="Times New Roman"/>
                <w:sz w:val="20"/>
                <w:szCs w:val="20"/>
              </w:rPr>
              <w:t xml:space="preserve"> (114)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,</w:t>
            </w:r>
            <w:r w:rsidR="000A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2AB">
              <w:rPr>
                <w:rFonts w:ascii="Times New Roman" w:hAnsi="Times New Roman"/>
                <w:sz w:val="20"/>
                <w:szCs w:val="20"/>
              </w:rPr>
              <w:t>Agentúry</w:t>
            </w:r>
            <w:r w:rsidR="00523BC4">
              <w:rPr>
                <w:rFonts w:ascii="Times New Roman" w:hAnsi="Times New Roman"/>
                <w:sz w:val="20"/>
                <w:szCs w:val="20"/>
              </w:rPr>
              <w:t xml:space="preserve"> domácej ošetrovateľskej starostlivosti (</w:t>
            </w:r>
            <w:r w:rsidR="0067520D">
              <w:rPr>
                <w:rFonts w:ascii="Times New Roman" w:hAnsi="Times New Roman"/>
                <w:sz w:val="20"/>
                <w:szCs w:val="20"/>
              </w:rPr>
              <w:t>189</w:t>
            </w:r>
            <w:r w:rsidR="00EB42AB">
              <w:rPr>
                <w:rFonts w:ascii="Times New Roman" w:hAnsi="Times New Roman"/>
                <w:sz w:val="20"/>
                <w:szCs w:val="20"/>
              </w:rPr>
              <w:t>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, D</w:t>
            </w:r>
            <w:r w:rsidR="00EB42AB">
              <w:rPr>
                <w:rFonts w:ascii="Times New Roman" w:hAnsi="Times New Roman"/>
                <w:sz w:val="20"/>
                <w:szCs w:val="20"/>
              </w:rPr>
              <w:t>omy ošetrovateľskej starostlivosti (17)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42AB">
              <w:rPr>
                <w:rFonts w:ascii="Times New Roman" w:hAnsi="Times New Roman"/>
                <w:sz w:val="20"/>
                <w:szCs w:val="20"/>
              </w:rPr>
              <w:t>Hospice (12)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42AB">
              <w:rPr>
                <w:rFonts w:ascii="Times New Roman" w:hAnsi="Times New Roman"/>
                <w:sz w:val="20"/>
                <w:szCs w:val="20"/>
              </w:rPr>
              <w:t>M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obilné hospice</w:t>
            </w:r>
            <w:r w:rsidR="00EB42AB">
              <w:rPr>
                <w:rFonts w:ascii="Times New Roman" w:hAnsi="Times New Roman"/>
                <w:sz w:val="20"/>
                <w:szCs w:val="20"/>
              </w:rPr>
              <w:t xml:space="preserve"> (8)</w:t>
            </w:r>
            <w:r w:rsidR="000A2644">
              <w:rPr>
                <w:rFonts w:ascii="Times New Roman" w:hAnsi="Times New Roman"/>
                <w:sz w:val="20"/>
                <w:szCs w:val="20"/>
              </w:rPr>
              <w:t xml:space="preserve"> – pokiaľ ide o následnú zdravotnú starostlivosť</w:t>
            </w:r>
          </w:p>
          <w:p w:rsidR="0019069F" w:rsidRPr="00523BC4" w:rsidRDefault="0019069F" w:rsidP="0067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9F" w:rsidRPr="00523BC4" w:rsidTr="00501F81">
        <w:trPr>
          <w:trHeight w:val="33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3.2 Vyhodnotenie konzultácií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rPr>
          <w:trHeight w:val="557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akou formou (verejné alebo cielené konzultácie a prečo) a s kým bol návrh konzultovaný.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Ako dlho trvali konzultácie?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 xml:space="preserve">Uveďte hlavné body konzultácií a výsledky konzultácií. </w:t>
            </w:r>
          </w:p>
        </w:tc>
      </w:tr>
      <w:tr w:rsidR="0019069F" w:rsidRPr="00523BC4" w:rsidTr="00501F81">
        <w:trPr>
          <w:trHeight w:val="548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Problematika </w:t>
            </w:r>
            <w:r w:rsidRPr="00523BC4">
              <w:rPr>
                <w:rFonts w:ascii="Times New Roman" w:hAnsi="Times New Roman"/>
                <w:bCs/>
                <w:sz w:val="20"/>
                <w:szCs w:val="20"/>
              </w:rPr>
              <w:t>následnej zdravotnej starostlivosti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bola konzultovaná s dotknutými stranami – poskytovateľmi </w:t>
            </w:r>
            <w:r w:rsidRPr="00523BC4">
              <w:rPr>
                <w:rFonts w:ascii="Times New Roman" w:hAnsi="Times New Roman"/>
                <w:bCs/>
                <w:sz w:val="20"/>
                <w:szCs w:val="20"/>
              </w:rPr>
              <w:t xml:space="preserve">zdravotnej starostlivosti a zdravotnými poisťovňami. Konzultácie boli cielené z dôvodu, že zmeny sa týkajú výlučne týchto subjektov. Hlavné body konzultácii sa týkali dofinancovania uvedené segmentu zdravotnej starostlivosti. </w:t>
            </w:r>
            <w:r w:rsidR="00EA039A">
              <w:rPr>
                <w:rFonts w:ascii="Times New Roman" w:hAnsi="Times New Roman"/>
                <w:bCs/>
                <w:sz w:val="20"/>
                <w:szCs w:val="20"/>
              </w:rPr>
              <w:t>Všetky konzultácie sa týkali činnosti, organizácií, nákladov a výnosov a súčasného financovania jednotlivých subjektov.</w:t>
            </w:r>
            <w:r w:rsidR="000F3517">
              <w:rPr>
                <w:rFonts w:ascii="Times New Roman" w:hAnsi="Times New Roman"/>
                <w:bCs/>
                <w:sz w:val="20"/>
                <w:szCs w:val="20"/>
              </w:rPr>
              <w:t xml:space="preserve"> Konzultácie trvali od roku 2018 po súčasnosť.</w:t>
            </w:r>
            <w:bookmarkStart w:id="0" w:name="_GoBack"/>
            <w:bookmarkEnd w:id="0"/>
          </w:p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513E4" w:rsidRPr="00523BC4" w:rsidRDefault="001513E4" w:rsidP="00523B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Dopad na rozpočet verejnej správy </w:t>
            </w:r>
            <w:r w:rsidR="0067520D">
              <w:rPr>
                <w:rFonts w:ascii="Times New Roman" w:hAnsi="Times New Roman"/>
                <w:sz w:val="20"/>
                <w:szCs w:val="20"/>
              </w:rPr>
              <w:t xml:space="preserve">ako aj pozitívny dopad na jednotlivých poskytovateľov zdravotnej starostlivosti </w:t>
            </w:r>
            <w:r w:rsidR="004E527F">
              <w:rPr>
                <w:rFonts w:ascii="Times New Roman" w:hAnsi="Times New Roman"/>
                <w:sz w:val="20"/>
                <w:szCs w:val="20"/>
              </w:rPr>
              <w:t xml:space="preserve">a teda dopad na verejné zdravotné poistenie 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je uvedený v doložke „Analýza vplyvov na rozpočet verejnej správy, na zamestnanosť vo verejnej správe a financovanie návrhu“.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3.3 Náklady regulácie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    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3.3.1 Priame finančné náklady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Default="006F16D3" w:rsidP="000A26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Nedochádza</w:t>
            </w:r>
            <w:r w:rsidR="0019069F"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zvýšeniu priamych finančných nákladov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(poplatky, odvody, dane clá...)</w:t>
            </w:r>
            <w:r w:rsidR="0019069F"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A2644" w:rsidRPr="00523BC4" w:rsidRDefault="000A2644" w:rsidP="006F16D3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3.3.2 Nepriame finančné náklady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Návrh nevyžaduje vyššie dodatočné náklady pre podnikateľov.</w:t>
            </w:r>
          </w:p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3.3.3 Administratívne náklady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Nedochádza k zvýš</w:t>
            </w:r>
            <w:r w:rsidR="0067520D">
              <w:rPr>
                <w:rFonts w:ascii="Times New Roman" w:hAnsi="Times New Roman"/>
                <w:color w:val="000000"/>
                <w:sz w:val="20"/>
                <w:szCs w:val="20"/>
              </w:rPr>
              <w:t>eniu administratívnych nákladov, všetky zverejňovania údajov boli aj doposiaľ v zákonoch, ustanovenia sa uvádzajú v úplnom znení pre jednoznačnosť.</w:t>
            </w:r>
          </w:p>
        </w:tc>
      </w:tr>
      <w:tr w:rsidR="0019069F" w:rsidRPr="00523BC4" w:rsidTr="00501F81">
        <w:trPr>
          <w:trHeight w:val="1408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3.3.4 Súhrnná tabuľka nákladov regulácie</w:t>
            </w:r>
          </w:p>
          <w:tbl>
            <w:tblPr>
              <w:tblStyle w:val="Mriekatabuky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Náklady na celé podnikateľské prostredie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3.4 Konkurencieschopnosť a správanie sa podnikov na trhu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mikro</w:t>
            </w:r>
            <w:proofErr w:type="spellEnd"/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, malé a stredné podniky tzv. MSP)? Ak áno, popíšte.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Ako ovplyvní cenu alebo dostupnosť základných zdrojov (suroviny, mechanizmy, pracovná sila, energie atď.)?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Ovplyvňuje prístup k financiám? Ak áno, ako?</w:t>
            </w:r>
          </w:p>
        </w:tc>
      </w:tr>
      <w:tr w:rsidR="0019069F" w:rsidRPr="00523BC4" w:rsidTr="00501F81">
        <w:trPr>
          <w:trHeight w:val="38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Návrh neovplyvňuje konkurencieschopnosť a správanie sa na trhu.</w:t>
            </w:r>
          </w:p>
        </w:tc>
      </w:tr>
      <w:tr w:rsidR="0019069F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 xml:space="preserve">3.5 Inovácie 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ako podporuje navrhovaná zmena inovácie.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Zjednodušuje uvedenie alebo rozšírenie nových výrobných metód, technológií a výrobkov na trh?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ako vplýva navrhovaná zmena na jednotlivé práva duševného vlastníctva (napr. patenty, ochranné známky, autorské práva, vlastníctvo know-how).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Podporuje vyššiu efektivitu výroby/využívania zdrojov? Ak áno, ako?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Vytvorí zmena nové pracovné miesta pre zamestnancov výskumu a vývoja v SR?</w:t>
            </w:r>
          </w:p>
        </w:tc>
      </w:tr>
      <w:tr w:rsidR="0019069F" w:rsidRPr="00523BC4" w:rsidTr="00501F81">
        <w:trPr>
          <w:trHeight w:val="42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Navrhovaná zmena neovplyvňuje inovácie.</w:t>
            </w:r>
          </w:p>
        </w:tc>
      </w:tr>
    </w:tbl>
    <w:p w:rsidR="0019069F" w:rsidRPr="00523BC4" w:rsidRDefault="0019069F" w:rsidP="00523B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44D0" w:rsidRPr="00523BC4" w:rsidRDefault="000F3517" w:rsidP="00523B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D44D0" w:rsidRPr="0052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A29"/>
    <w:multiLevelType w:val="hybridMultilevel"/>
    <w:tmpl w:val="86B8D1E4"/>
    <w:lvl w:ilvl="0" w:tplc="7792BED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F82"/>
    <w:multiLevelType w:val="hybridMultilevel"/>
    <w:tmpl w:val="CC42ADB2"/>
    <w:lvl w:ilvl="0" w:tplc="A47EE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9F"/>
    <w:rsid w:val="00053B8E"/>
    <w:rsid w:val="000A2644"/>
    <w:rsid w:val="000F3517"/>
    <w:rsid w:val="00113956"/>
    <w:rsid w:val="001513E4"/>
    <w:rsid w:val="001672A2"/>
    <w:rsid w:val="0019069F"/>
    <w:rsid w:val="00492840"/>
    <w:rsid w:val="004E527F"/>
    <w:rsid w:val="005035CA"/>
    <w:rsid w:val="00523BC4"/>
    <w:rsid w:val="0067520D"/>
    <w:rsid w:val="006F16D3"/>
    <w:rsid w:val="008D113D"/>
    <w:rsid w:val="00963EBB"/>
    <w:rsid w:val="00A97807"/>
    <w:rsid w:val="00AE4B9D"/>
    <w:rsid w:val="00C14AB7"/>
    <w:rsid w:val="00EA039A"/>
    <w:rsid w:val="00E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E3CB"/>
  <w15:chartTrackingRefBased/>
  <w15:docId w15:val="{86682DEB-056F-4B86-B85E-915AFBD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69F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9069F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069F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EA039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EA039A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yza_vplyvy_podnikatelske_prostredie"/>
    <f:field ref="objsubject" par="" edit="true" text=""/>
    <f:field ref="objcreatedby" par="" text="Szakácsová, Zuzana, Mgr."/>
    <f:field ref="objcreatedat" par="" text="7.3.2019 14:04:06"/>
    <f:field ref="objchangedby" par="" text="Administrator, System"/>
    <f:field ref="objmodifiedat" par="" text="7.3.2019 14:04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https://ovdmasv601/sites/DMS/_layouts/15/DocIdRedir.aspx?ID=WKX3UHSAJ2R6-2-927804</Url>
      <Description>WKX3UHSAJ2R6-2-927804</Description>
    </_dlc_DocIdUrl>
    <_dlc_DocId xmlns="e60a29af-d413-48d4-bd90-fe9d2a897e4b">WKX3UHSAJ2R6-2-927804</_dlc_DocId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3922A8-9DE4-45E0-8E39-4A333BBEC74F}"/>
</file>

<file path=customXml/itemProps3.xml><?xml version="1.0" encoding="utf-8"?>
<ds:datastoreItem xmlns:ds="http://schemas.openxmlformats.org/officeDocument/2006/customXml" ds:itemID="{1700FB3B-A693-42A0-94EF-430091CB29F6}"/>
</file>

<file path=customXml/itemProps4.xml><?xml version="1.0" encoding="utf-8"?>
<ds:datastoreItem xmlns:ds="http://schemas.openxmlformats.org/officeDocument/2006/customXml" ds:itemID="{5E39C73C-A5AD-4A5B-9973-34727E004F6C}"/>
</file>

<file path=customXml/itemProps5.xml><?xml version="1.0" encoding="utf-8"?>
<ds:datastoreItem xmlns:ds="http://schemas.openxmlformats.org/officeDocument/2006/customXml" ds:itemID="{4ECE931A-02EF-4E28-962D-BF0478C1D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5</cp:revision>
  <dcterms:created xsi:type="dcterms:W3CDTF">2019-06-27T04:28:00Z</dcterms:created>
  <dcterms:modified xsi:type="dcterms:W3CDTF">2019-08-15T00:42:00Z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COO.2145.1000.3.3255659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f9efcda7-8d6b-4fa8-9962-937840c39fc2</vt:lpwstr>
  </property>
</Properties>
</file>