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81B05" w14:textId="77777777" w:rsidR="007D5748" w:rsidRPr="00020C88" w:rsidRDefault="007D5748" w:rsidP="00CD5DC4">
      <w:pPr>
        <w:spacing w:after="0" w:line="240" w:lineRule="auto"/>
        <w:jc w:val="center"/>
        <w:rPr>
          <w:rFonts w:ascii="Times New Roman" w:hAnsi="Times New Roman"/>
          <w:b/>
          <w:bCs/>
          <w:sz w:val="20"/>
          <w:szCs w:val="20"/>
          <w:lang w:eastAsia="sk-SK"/>
        </w:rPr>
      </w:pPr>
      <w:r w:rsidRPr="00020C88">
        <w:rPr>
          <w:rFonts w:ascii="Times New Roman" w:hAnsi="Times New Roman"/>
          <w:b/>
          <w:bCs/>
          <w:sz w:val="20"/>
          <w:szCs w:val="20"/>
          <w:lang w:eastAsia="sk-SK"/>
        </w:rPr>
        <w:t>Analýza vplyvov na rozpočet verejnej správy,</w:t>
      </w:r>
    </w:p>
    <w:p w14:paraId="077167C3" w14:textId="77777777" w:rsidR="007D5748" w:rsidRPr="00020C88" w:rsidRDefault="007D5748" w:rsidP="00CD5DC4">
      <w:pPr>
        <w:spacing w:after="0" w:line="240" w:lineRule="auto"/>
        <w:jc w:val="center"/>
        <w:rPr>
          <w:rFonts w:ascii="Times New Roman" w:hAnsi="Times New Roman"/>
          <w:b/>
          <w:bCs/>
          <w:sz w:val="20"/>
          <w:szCs w:val="20"/>
          <w:lang w:eastAsia="sk-SK"/>
        </w:rPr>
      </w:pPr>
      <w:r w:rsidRPr="00020C88">
        <w:rPr>
          <w:rFonts w:ascii="Times New Roman" w:hAnsi="Times New Roman"/>
          <w:b/>
          <w:bCs/>
          <w:sz w:val="20"/>
          <w:szCs w:val="20"/>
          <w:lang w:eastAsia="sk-SK"/>
        </w:rPr>
        <w:t>na zamestnanosť vo verejnej správe a financovanie návrhu</w:t>
      </w:r>
    </w:p>
    <w:p w14:paraId="24A64842" w14:textId="77777777" w:rsidR="00E963A3" w:rsidRPr="00020C88" w:rsidRDefault="00E963A3" w:rsidP="00CD5DC4">
      <w:pPr>
        <w:spacing w:after="0" w:line="240" w:lineRule="auto"/>
        <w:jc w:val="both"/>
        <w:rPr>
          <w:rFonts w:ascii="Times New Roman" w:hAnsi="Times New Roman"/>
          <w:b/>
          <w:bCs/>
          <w:sz w:val="20"/>
          <w:szCs w:val="20"/>
          <w:lang w:eastAsia="sk-SK"/>
        </w:rPr>
      </w:pPr>
    </w:p>
    <w:p w14:paraId="1A2ECA18" w14:textId="77777777" w:rsidR="0051724E" w:rsidRPr="00020C88" w:rsidRDefault="00E963A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2.1 Zhrnutie vplyvov na rozpočet verejnej správy v</w:t>
      </w:r>
      <w:r w:rsidR="0051724E" w:rsidRPr="00020C88">
        <w:rPr>
          <w:rFonts w:ascii="Times New Roman" w:hAnsi="Times New Roman"/>
          <w:b/>
          <w:bCs/>
          <w:sz w:val="20"/>
          <w:szCs w:val="20"/>
          <w:lang w:eastAsia="sk-SK"/>
        </w:rPr>
        <w:t> </w:t>
      </w:r>
      <w:r w:rsidRPr="00020C88">
        <w:rPr>
          <w:rFonts w:ascii="Times New Roman" w:hAnsi="Times New Roman"/>
          <w:b/>
          <w:bCs/>
          <w:sz w:val="20"/>
          <w:szCs w:val="20"/>
          <w:lang w:eastAsia="sk-SK"/>
        </w:rPr>
        <w:t>návrhu</w:t>
      </w:r>
    </w:p>
    <w:p w14:paraId="100BC474" w14:textId="77777777" w:rsidR="003E196D" w:rsidRPr="00020C88" w:rsidRDefault="003E196D" w:rsidP="00CD5DC4">
      <w:pPr>
        <w:spacing w:after="0" w:line="240" w:lineRule="auto"/>
        <w:jc w:val="both"/>
        <w:rPr>
          <w:rFonts w:ascii="Times New Roman" w:hAnsi="Times New Roman"/>
          <w:b/>
          <w:bCs/>
          <w:sz w:val="20"/>
          <w:szCs w:val="20"/>
          <w:lang w:eastAsia="sk-SK"/>
        </w:rPr>
      </w:pPr>
    </w:p>
    <w:p w14:paraId="2E7C3F6D" w14:textId="6A887248" w:rsidR="00C14DCC" w:rsidRPr="00020C88" w:rsidRDefault="003E196D"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Tabuľka č. 1</w:t>
      </w:r>
    </w:p>
    <w:p w14:paraId="0F951724" w14:textId="2690F252" w:rsidR="00103E05" w:rsidRPr="00020C88" w:rsidRDefault="00103E05" w:rsidP="00CD5DC4">
      <w:pPr>
        <w:spacing w:after="0" w:line="240" w:lineRule="auto"/>
        <w:jc w:val="both"/>
        <w:rPr>
          <w:rFonts w:ascii="Times New Roman" w:hAnsi="Times New Roman"/>
          <w:sz w:val="20"/>
          <w:szCs w:val="20"/>
          <w:lang w:eastAsia="sk-SK"/>
        </w:rPr>
      </w:pPr>
    </w:p>
    <w:tbl>
      <w:tblPr>
        <w:tblW w:w="10518" w:type="dxa"/>
        <w:tblInd w:w="-289" w:type="dxa"/>
        <w:tblCellMar>
          <w:left w:w="70" w:type="dxa"/>
          <w:right w:w="70" w:type="dxa"/>
        </w:tblCellMar>
        <w:tblLook w:val="04A0" w:firstRow="1" w:lastRow="0" w:firstColumn="1" w:lastColumn="0" w:noHBand="0" w:noVBand="1"/>
      </w:tblPr>
      <w:tblGrid>
        <w:gridCol w:w="4253"/>
        <w:gridCol w:w="1418"/>
        <w:gridCol w:w="1559"/>
        <w:gridCol w:w="1701"/>
        <w:gridCol w:w="1587"/>
      </w:tblGrid>
      <w:tr w:rsidR="00C732DA" w:rsidRPr="00C732DA" w14:paraId="076E60DA" w14:textId="77777777" w:rsidTr="0062126F">
        <w:trPr>
          <w:trHeight w:val="509"/>
        </w:trPr>
        <w:tc>
          <w:tcPr>
            <w:tcW w:w="425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376D5D9" w14:textId="77777777" w:rsidR="00C732DA" w:rsidRPr="00C732DA" w:rsidRDefault="00C732DA" w:rsidP="00CD5DC4">
            <w:pPr>
              <w:spacing w:after="0" w:line="240" w:lineRule="auto"/>
              <w:jc w:val="center"/>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Vplyvy na rozpočet verejnej správy</w:t>
            </w:r>
          </w:p>
        </w:tc>
        <w:tc>
          <w:tcPr>
            <w:tcW w:w="6265" w:type="dxa"/>
            <w:gridSpan w:val="4"/>
            <w:tcBorders>
              <w:top w:val="single" w:sz="4" w:space="0" w:color="auto"/>
              <w:left w:val="nil"/>
              <w:bottom w:val="single" w:sz="4" w:space="0" w:color="auto"/>
              <w:right w:val="single" w:sz="4" w:space="0" w:color="auto"/>
            </w:tcBorders>
            <w:shd w:val="clear" w:color="000000" w:fill="BFBFBF"/>
            <w:vAlign w:val="center"/>
            <w:hideMark/>
          </w:tcPr>
          <w:p w14:paraId="30F6CEF5" w14:textId="77777777" w:rsidR="00C732DA" w:rsidRPr="00C732DA" w:rsidRDefault="00C732DA" w:rsidP="00CD5DC4">
            <w:pPr>
              <w:spacing w:after="0" w:line="240" w:lineRule="auto"/>
              <w:jc w:val="center"/>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 xml:space="preserve">Vplyv na rozpočet verejnej správy v eurách </w:t>
            </w:r>
          </w:p>
        </w:tc>
      </w:tr>
      <w:tr w:rsidR="00C732DA" w:rsidRPr="00C732DA" w14:paraId="17DCED9A" w14:textId="77777777" w:rsidTr="00C732DA">
        <w:trPr>
          <w:trHeight w:val="293"/>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3086487D" w14:textId="77777777" w:rsidR="00C732DA" w:rsidRPr="00C732DA" w:rsidRDefault="00C732DA" w:rsidP="00CD5DC4">
            <w:pPr>
              <w:spacing w:after="0" w:line="240" w:lineRule="auto"/>
              <w:rPr>
                <w:rFonts w:ascii="Times New Roman" w:hAnsi="Times New Roman"/>
                <w:b/>
                <w:bCs/>
                <w:color w:val="000000"/>
                <w:sz w:val="20"/>
                <w:szCs w:val="20"/>
                <w:lang w:eastAsia="sk-SK"/>
              </w:rPr>
            </w:pPr>
          </w:p>
        </w:tc>
        <w:tc>
          <w:tcPr>
            <w:tcW w:w="6265" w:type="dxa"/>
            <w:gridSpan w:val="4"/>
            <w:tcBorders>
              <w:top w:val="single" w:sz="4" w:space="0" w:color="auto"/>
              <w:left w:val="nil"/>
              <w:bottom w:val="single" w:sz="4" w:space="0" w:color="auto"/>
              <w:right w:val="single" w:sz="4" w:space="0" w:color="auto"/>
            </w:tcBorders>
            <w:shd w:val="clear" w:color="000000" w:fill="BFBFBF"/>
            <w:vAlign w:val="center"/>
            <w:hideMark/>
          </w:tcPr>
          <w:p w14:paraId="2A97AD37" w14:textId="77777777" w:rsidR="00C732DA" w:rsidRPr="00C732DA" w:rsidRDefault="00C732DA" w:rsidP="00CD5DC4">
            <w:pPr>
              <w:spacing w:after="0" w:line="240" w:lineRule="auto"/>
              <w:jc w:val="center"/>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 </w:t>
            </w:r>
          </w:p>
        </w:tc>
      </w:tr>
      <w:tr w:rsidR="00C732DA" w:rsidRPr="00C732DA" w14:paraId="3AF55001" w14:textId="77777777" w:rsidTr="00C732DA">
        <w:trPr>
          <w:trHeight w:val="293"/>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1193DF86" w14:textId="77777777" w:rsidR="00C732DA" w:rsidRPr="00C732DA" w:rsidRDefault="00C732DA" w:rsidP="00CD5DC4">
            <w:pPr>
              <w:spacing w:after="0" w:line="240" w:lineRule="auto"/>
              <w:rPr>
                <w:rFonts w:ascii="Times New Roman" w:hAnsi="Times New Roman"/>
                <w:b/>
                <w:bCs/>
                <w:color w:val="000000"/>
                <w:sz w:val="20"/>
                <w:szCs w:val="20"/>
                <w:lang w:eastAsia="sk-SK"/>
              </w:rPr>
            </w:pPr>
          </w:p>
        </w:tc>
        <w:tc>
          <w:tcPr>
            <w:tcW w:w="1418" w:type="dxa"/>
            <w:tcBorders>
              <w:top w:val="nil"/>
              <w:left w:val="nil"/>
              <w:bottom w:val="single" w:sz="4" w:space="0" w:color="auto"/>
              <w:right w:val="single" w:sz="4" w:space="0" w:color="auto"/>
            </w:tcBorders>
            <w:shd w:val="clear" w:color="000000" w:fill="BFBFBF"/>
            <w:vAlign w:val="center"/>
            <w:hideMark/>
          </w:tcPr>
          <w:p w14:paraId="70F2E275" w14:textId="77777777" w:rsidR="00C732DA" w:rsidRPr="00C732DA" w:rsidRDefault="00C732DA" w:rsidP="00CD5DC4">
            <w:pPr>
              <w:spacing w:after="0" w:line="240" w:lineRule="auto"/>
              <w:jc w:val="center"/>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2019</w:t>
            </w:r>
          </w:p>
        </w:tc>
        <w:tc>
          <w:tcPr>
            <w:tcW w:w="1559" w:type="dxa"/>
            <w:tcBorders>
              <w:top w:val="nil"/>
              <w:left w:val="nil"/>
              <w:bottom w:val="single" w:sz="4" w:space="0" w:color="auto"/>
              <w:right w:val="single" w:sz="4" w:space="0" w:color="auto"/>
            </w:tcBorders>
            <w:shd w:val="clear" w:color="000000" w:fill="BFBFBF"/>
            <w:vAlign w:val="center"/>
            <w:hideMark/>
          </w:tcPr>
          <w:p w14:paraId="30E686FC" w14:textId="77777777" w:rsidR="00C732DA" w:rsidRPr="00C732DA" w:rsidRDefault="00C732DA" w:rsidP="00CD5DC4">
            <w:pPr>
              <w:spacing w:after="0" w:line="240" w:lineRule="auto"/>
              <w:jc w:val="center"/>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2020</w:t>
            </w:r>
          </w:p>
        </w:tc>
        <w:tc>
          <w:tcPr>
            <w:tcW w:w="1701" w:type="dxa"/>
            <w:tcBorders>
              <w:top w:val="nil"/>
              <w:left w:val="nil"/>
              <w:bottom w:val="single" w:sz="4" w:space="0" w:color="auto"/>
              <w:right w:val="single" w:sz="4" w:space="0" w:color="auto"/>
            </w:tcBorders>
            <w:shd w:val="clear" w:color="000000" w:fill="BFBFBF"/>
            <w:vAlign w:val="center"/>
            <w:hideMark/>
          </w:tcPr>
          <w:p w14:paraId="16D53B5B" w14:textId="77777777" w:rsidR="00C732DA" w:rsidRPr="00C732DA" w:rsidRDefault="00C732DA" w:rsidP="00CD5DC4">
            <w:pPr>
              <w:spacing w:after="0" w:line="240" w:lineRule="auto"/>
              <w:jc w:val="center"/>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2021</w:t>
            </w:r>
          </w:p>
        </w:tc>
        <w:tc>
          <w:tcPr>
            <w:tcW w:w="1587" w:type="dxa"/>
            <w:tcBorders>
              <w:top w:val="nil"/>
              <w:left w:val="nil"/>
              <w:bottom w:val="single" w:sz="4" w:space="0" w:color="auto"/>
              <w:right w:val="single" w:sz="4" w:space="0" w:color="auto"/>
            </w:tcBorders>
            <w:shd w:val="clear" w:color="000000" w:fill="BFBFBF"/>
            <w:vAlign w:val="center"/>
            <w:hideMark/>
          </w:tcPr>
          <w:p w14:paraId="0D52C251" w14:textId="77777777" w:rsidR="00C732DA" w:rsidRPr="00C732DA" w:rsidRDefault="00C732DA" w:rsidP="00CD5DC4">
            <w:pPr>
              <w:spacing w:after="0" w:line="240" w:lineRule="auto"/>
              <w:jc w:val="center"/>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2022</w:t>
            </w:r>
          </w:p>
        </w:tc>
      </w:tr>
      <w:tr w:rsidR="00C732DA" w:rsidRPr="00C732DA" w14:paraId="082336EB" w14:textId="77777777" w:rsidTr="00C732DA">
        <w:trPr>
          <w:trHeight w:val="293"/>
        </w:trPr>
        <w:tc>
          <w:tcPr>
            <w:tcW w:w="4253" w:type="dxa"/>
            <w:tcBorders>
              <w:top w:val="nil"/>
              <w:left w:val="single" w:sz="4" w:space="0" w:color="auto"/>
              <w:bottom w:val="single" w:sz="4" w:space="0" w:color="auto"/>
              <w:right w:val="single" w:sz="4" w:space="0" w:color="auto"/>
            </w:tcBorders>
            <w:shd w:val="clear" w:color="000000" w:fill="C0C0C0"/>
            <w:noWrap/>
            <w:vAlign w:val="center"/>
            <w:hideMark/>
          </w:tcPr>
          <w:p w14:paraId="700B0124" w14:textId="77777777" w:rsidR="00C732DA" w:rsidRPr="00C732DA" w:rsidRDefault="00C732DA" w:rsidP="00CD5DC4">
            <w:pPr>
              <w:spacing w:after="0" w:line="240" w:lineRule="auto"/>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Príjmy verejnej správy celkom</w:t>
            </w:r>
          </w:p>
        </w:tc>
        <w:tc>
          <w:tcPr>
            <w:tcW w:w="1418" w:type="dxa"/>
            <w:tcBorders>
              <w:top w:val="nil"/>
              <w:left w:val="nil"/>
              <w:bottom w:val="single" w:sz="4" w:space="0" w:color="auto"/>
              <w:right w:val="single" w:sz="4" w:space="0" w:color="auto"/>
            </w:tcBorders>
            <w:shd w:val="clear" w:color="000000" w:fill="C0C0C0"/>
            <w:vAlign w:val="center"/>
            <w:hideMark/>
          </w:tcPr>
          <w:p w14:paraId="7137A68E"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c>
          <w:tcPr>
            <w:tcW w:w="1559" w:type="dxa"/>
            <w:tcBorders>
              <w:top w:val="nil"/>
              <w:left w:val="nil"/>
              <w:bottom w:val="single" w:sz="4" w:space="0" w:color="auto"/>
              <w:right w:val="single" w:sz="4" w:space="0" w:color="auto"/>
            </w:tcBorders>
            <w:shd w:val="clear" w:color="000000" w:fill="C0C0C0"/>
            <w:vAlign w:val="center"/>
            <w:hideMark/>
          </w:tcPr>
          <w:p w14:paraId="7EFD85C0"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c>
          <w:tcPr>
            <w:tcW w:w="1701" w:type="dxa"/>
            <w:tcBorders>
              <w:top w:val="nil"/>
              <w:left w:val="nil"/>
              <w:bottom w:val="single" w:sz="4" w:space="0" w:color="auto"/>
              <w:right w:val="single" w:sz="4" w:space="0" w:color="auto"/>
            </w:tcBorders>
            <w:shd w:val="clear" w:color="000000" w:fill="C0C0C0"/>
            <w:vAlign w:val="center"/>
            <w:hideMark/>
          </w:tcPr>
          <w:p w14:paraId="5F0113CE"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c>
          <w:tcPr>
            <w:tcW w:w="1587" w:type="dxa"/>
            <w:tcBorders>
              <w:top w:val="nil"/>
              <w:left w:val="nil"/>
              <w:bottom w:val="single" w:sz="4" w:space="0" w:color="auto"/>
              <w:right w:val="single" w:sz="4" w:space="0" w:color="auto"/>
            </w:tcBorders>
            <w:shd w:val="clear" w:color="000000" w:fill="C0C0C0"/>
            <w:vAlign w:val="center"/>
            <w:hideMark/>
          </w:tcPr>
          <w:p w14:paraId="4761A5D2"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r>
      <w:tr w:rsidR="00C732DA" w:rsidRPr="00C732DA" w14:paraId="6BBE0D4A" w14:textId="77777777" w:rsidTr="0062126F">
        <w:trPr>
          <w:trHeight w:val="36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9FE8FBD" w14:textId="77777777" w:rsidR="00C732DA" w:rsidRPr="00C732DA" w:rsidRDefault="00C732DA" w:rsidP="00CD5DC4">
            <w:pPr>
              <w:spacing w:after="0" w:line="240" w:lineRule="auto"/>
              <w:rPr>
                <w:rFonts w:ascii="Times New Roman" w:hAnsi="Times New Roman"/>
                <w:color w:val="000000"/>
                <w:sz w:val="20"/>
                <w:szCs w:val="20"/>
                <w:lang w:eastAsia="sk-SK"/>
              </w:rPr>
            </w:pPr>
            <w:r w:rsidRPr="00C732DA">
              <w:rPr>
                <w:rFonts w:ascii="Times New Roman" w:hAnsi="Times New Roman"/>
                <w:color w:val="000000"/>
                <w:sz w:val="20"/>
                <w:szCs w:val="20"/>
                <w:lang w:eastAsia="sk-SK"/>
              </w:rPr>
              <w:t>v tom: za každý subjekt verejnej správy zvlášť</w:t>
            </w:r>
          </w:p>
        </w:tc>
        <w:tc>
          <w:tcPr>
            <w:tcW w:w="1418" w:type="dxa"/>
            <w:tcBorders>
              <w:top w:val="nil"/>
              <w:left w:val="nil"/>
              <w:bottom w:val="single" w:sz="4" w:space="0" w:color="auto"/>
              <w:right w:val="single" w:sz="4" w:space="0" w:color="auto"/>
            </w:tcBorders>
            <w:shd w:val="clear" w:color="auto" w:fill="auto"/>
            <w:noWrap/>
            <w:vAlign w:val="center"/>
            <w:hideMark/>
          </w:tcPr>
          <w:p w14:paraId="45DD329B"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51EB4231"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4957427E"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339EBCCF"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334E867A"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510C3A5"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xml:space="preserve">z toho:  </w:t>
            </w:r>
          </w:p>
        </w:tc>
        <w:tc>
          <w:tcPr>
            <w:tcW w:w="1418" w:type="dxa"/>
            <w:tcBorders>
              <w:top w:val="nil"/>
              <w:left w:val="nil"/>
              <w:bottom w:val="single" w:sz="4" w:space="0" w:color="auto"/>
              <w:right w:val="single" w:sz="4" w:space="0" w:color="auto"/>
            </w:tcBorders>
            <w:shd w:val="clear" w:color="auto" w:fill="auto"/>
            <w:noWrap/>
            <w:vAlign w:val="center"/>
            <w:hideMark/>
          </w:tcPr>
          <w:p w14:paraId="1F2E8336"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 </w:t>
            </w:r>
          </w:p>
        </w:tc>
        <w:tc>
          <w:tcPr>
            <w:tcW w:w="1559" w:type="dxa"/>
            <w:tcBorders>
              <w:top w:val="nil"/>
              <w:left w:val="nil"/>
              <w:bottom w:val="single" w:sz="4" w:space="0" w:color="auto"/>
              <w:right w:val="single" w:sz="4" w:space="0" w:color="auto"/>
            </w:tcBorders>
            <w:shd w:val="clear" w:color="auto" w:fill="auto"/>
            <w:noWrap/>
            <w:vAlign w:val="center"/>
            <w:hideMark/>
          </w:tcPr>
          <w:p w14:paraId="566C623E"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 </w:t>
            </w:r>
          </w:p>
        </w:tc>
        <w:tc>
          <w:tcPr>
            <w:tcW w:w="1701" w:type="dxa"/>
            <w:tcBorders>
              <w:top w:val="nil"/>
              <w:left w:val="nil"/>
              <w:bottom w:val="single" w:sz="4" w:space="0" w:color="auto"/>
              <w:right w:val="single" w:sz="4" w:space="0" w:color="auto"/>
            </w:tcBorders>
            <w:shd w:val="clear" w:color="auto" w:fill="auto"/>
            <w:noWrap/>
            <w:vAlign w:val="center"/>
            <w:hideMark/>
          </w:tcPr>
          <w:p w14:paraId="1701C422"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 </w:t>
            </w:r>
          </w:p>
        </w:tc>
        <w:tc>
          <w:tcPr>
            <w:tcW w:w="1587" w:type="dxa"/>
            <w:tcBorders>
              <w:top w:val="nil"/>
              <w:left w:val="nil"/>
              <w:bottom w:val="single" w:sz="4" w:space="0" w:color="auto"/>
              <w:right w:val="single" w:sz="4" w:space="0" w:color="auto"/>
            </w:tcBorders>
            <w:shd w:val="clear" w:color="auto" w:fill="auto"/>
            <w:noWrap/>
            <w:vAlign w:val="center"/>
            <w:hideMark/>
          </w:tcPr>
          <w:p w14:paraId="39CE1D80"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 </w:t>
            </w:r>
          </w:p>
        </w:tc>
      </w:tr>
      <w:tr w:rsidR="00C732DA" w:rsidRPr="00C732DA" w14:paraId="24081359" w14:textId="77777777" w:rsidTr="0062126F">
        <w:trPr>
          <w:trHeight w:val="383"/>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689BB07"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xml:space="preserve">- vplyv na ŠR </w:t>
            </w:r>
          </w:p>
        </w:tc>
        <w:tc>
          <w:tcPr>
            <w:tcW w:w="1418" w:type="dxa"/>
            <w:tcBorders>
              <w:top w:val="nil"/>
              <w:left w:val="nil"/>
              <w:bottom w:val="single" w:sz="4" w:space="0" w:color="auto"/>
              <w:right w:val="single" w:sz="4" w:space="0" w:color="auto"/>
            </w:tcBorders>
            <w:shd w:val="clear" w:color="auto" w:fill="auto"/>
            <w:noWrap/>
            <w:vAlign w:val="center"/>
            <w:hideMark/>
          </w:tcPr>
          <w:p w14:paraId="4CD8EB09"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38BD9CE6"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5D38FB38"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6E0A811C"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354650CF"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4DB00B1"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obce</w:t>
            </w:r>
          </w:p>
        </w:tc>
        <w:tc>
          <w:tcPr>
            <w:tcW w:w="1418" w:type="dxa"/>
            <w:tcBorders>
              <w:top w:val="nil"/>
              <w:left w:val="nil"/>
              <w:bottom w:val="single" w:sz="4" w:space="0" w:color="auto"/>
              <w:right w:val="single" w:sz="4" w:space="0" w:color="auto"/>
            </w:tcBorders>
            <w:shd w:val="clear" w:color="auto" w:fill="auto"/>
            <w:noWrap/>
            <w:vAlign w:val="center"/>
            <w:hideMark/>
          </w:tcPr>
          <w:p w14:paraId="40B66B74"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31452339"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446512A1"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74888AEB"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0628EB59"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596DD5A"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vyššie územné celky</w:t>
            </w:r>
          </w:p>
        </w:tc>
        <w:tc>
          <w:tcPr>
            <w:tcW w:w="1418" w:type="dxa"/>
            <w:tcBorders>
              <w:top w:val="nil"/>
              <w:left w:val="nil"/>
              <w:bottom w:val="single" w:sz="4" w:space="0" w:color="auto"/>
              <w:right w:val="single" w:sz="4" w:space="0" w:color="auto"/>
            </w:tcBorders>
            <w:shd w:val="clear" w:color="auto" w:fill="auto"/>
            <w:noWrap/>
            <w:vAlign w:val="center"/>
            <w:hideMark/>
          </w:tcPr>
          <w:p w14:paraId="67B6C2D3"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695CFF87"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2FC3C6F2"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04B3F0C8"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07CA86ED"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AD95BC5"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Sociálnu poisťovňu</w:t>
            </w:r>
          </w:p>
        </w:tc>
        <w:tc>
          <w:tcPr>
            <w:tcW w:w="1418" w:type="dxa"/>
            <w:tcBorders>
              <w:top w:val="nil"/>
              <w:left w:val="nil"/>
              <w:bottom w:val="single" w:sz="4" w:space="0" w:color="auto"/>
              <w:right w:val="single" w:sz="4" w:space="0" w:color="auto"/>
            </w:tcBorders>
            <w:shd w:val="clear" w:color="auto" w:fill="auto"/>
            <w:noWrap/>
            <w:vAlign w:val="center"/>
            <w:hideMark/>
          </w:tcPr>
          <w:p w14:paraId="2FA27560"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067DB16E"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1F0C7C5D"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3D0BC67D"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3F0F5879" w14:textId="77777777" w:rsidTr="0062126F">
        <w:trPr>
          <w:trHeight w:val="35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FA6D995"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verejné zdravotné poistenie</w:t>
            </w:r>
          </w:p>
        </w:tc>
        <w:tc>
          <w:tcPr>
            <w:tcW w:w="1418" w:type="dxa"/>
            <w:tcBorders>
              <w:top w:val="nil"/>
              <w:left w:val="nil"/>
              <w:bottom w:val="single" w:sz="4" w:space="0" w:color="auto"/>
              <w:right w:val="single" w:sz="4" w:space="0" w:color="auto"/>
            </w:tcBorders>
            <w:shd w:val="clear" w:color="auto" w:fill="auto"/>
            <w:noWrap/>
            <w:vAlign w:val="center"/>
            <w:hideMark/>
          </w:tcPr>
          <w:p w14:paraId="3EF61EC4"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030725F1"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44472EC5"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79DA1973"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3906331C" w14:textId="77777777" w:rsidTr="00C732DA">
        <w:trPr>
          <w:trHeight w:val="293"/>
        </w:trPr>
        <w:tc>
          <w:tcPr>
            <w:tcW w:w="4253" w:type="dxa"/>
            <w:tcBorders>
              <w:top w:val="nil"/>
              <w:left w:val="single" w:sz="4" w:space="0" w:color="auto"/>
              <w:bottom w:val="single" w:sz="4" w:space="0" w:color="auto"/>
              <w:right w:val="single" w:sz="4" w:space="0" w:color="auto"/>
            </w:tcBorders>
            <w:shd w:val="clear" w:color="000000" w:fill="C0C0C0"/>
            <w:noWrap/>
            <w:vAlign w:val="center"/>
            <w:hideMark/>
          </w:tcPr>
          <w:p w14:paraId="4AC1F1FF" w14:textId="77777777" w:rsidR="00C732DA" w:rsidRPr="00C732DA" w:rsidRDefault="00C732DA" w:rsidP="00CD5DC4">
            <w:pPr>
              <w:spacing w:after="0" w:line="240" w:lineRule="auto"/>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Výdavky verejnej správy celkom</w:t>
            </w:r>
          </w:p>
        </w:tc>
        <w:tc>
          <w:tcPr>
            <w:tcW w:w="1418" w:type="dxa"/>
            <w:tcBorders>
              <w:top w:val="nil"/>
              <w:left w:val="nil"/>
              <w:bottom w:val="single" w:sz="4" w:space="0" w:color="auto"/>
              <w:right w:val="single" w:sz="4" w:space="0" w:color="auto"/>
            </w:tcBorders>
            <w:shd w:val="clear" w:color="000000" w:fill="C0C0C0"/>
            <w:noWrap/>
            <w:vAlign w:val="center"/>
            <w:hideMark/>
          </w:tcPr>
          <w:p w14:paraId="0D6DADE3"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1 200 000</w:t>
            </w:r>
          </w:p>
        </w:tc>
        <w:tc>
          <w:tcPr>
            <w:tcW w:w="1559" w:type="dxa"/>
            <w:tcBorders>
              <w:top w:val="nil"/>
              <w:left w:val="nil"/>
              <w:bottom w:val="single" w:sz="4" w:space="0" w:color="auto"/>
              <w:right w:val="single" w:sz="4" w:space="0" w:color="auto"/>
            </w:tcBorders>
            <w:shd w:val="clear" w:color="000000" w:fill="C0C0C0"/>
            <w:noWrap/>
            <w:vAlign w:val="center"/>
            <w:hideMark/>
          </w:tcPr>
          <w:p w14:paraId="43B4A6AB"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23 606 242</w:t>
            </w:r>
          </w:p>
        </w:tc>
        <w:tc>
          <w:tcPr>
            <w:tcW w:w="1701" w:type="dxa"/>
            <w:tcBorders>
              <w:top w:val="nil"/>
              <w:left w:val="nil"/>
              <w:bottom w:val="single" w:sz="4" w:space="0" w:color="auto"/>
              <w:right w:val="single" w:sz="4" w:space="0" w:color="auto"/>
            </w:tcBorders>
            <w:shd w:val="clear" w:color="000000" w:fill="C0C0C0"/>
            <w:noWrap/>
            <w:vAlign w:val="center"/>
            <w:hideMark/>
          </w:tcPr>
          <w:p w14:paraId="046AD9B9"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34 479 485</w:t>
            </w:r>
          </w:p>
        </w:tc>
        <w:tc>
          <w:tcPr>
            <w:tcW w:w="1587" w:type="dxa"/>
            <w:tcBorders>
              <w:top w:val="nil"/>
              <w:left w:val="nil"/>
              <w:bottom w:val="single" w:sz="4" w:space="0" w:color="auto"/>
              <w:right w:val="single" w:sz="4" w:space="0" w:color="auto"/>
            </w:tcBorders>
            <w:shd w:val="clear" w:color="000000" w:fill="C0C0C0"/>
            <w:noWrap/>
            <w:vAlign w:val="center"/>
            <w:hideMark/>
          </w:tcPr>
          <w:p w14:paraId="122F3B64"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41 668 262</w:t>
            </w:r>
          </w:p>
        </w:tc>
      </w:tr>
      <w:tr w:rsidR="00C732DA" w:rsidRPr="00C732DA" w14:paraId="2A70D439" w14:textId="77777777" w:rsidTr="00C732DA">
        <w:trPr>
          <w:trHeight w:val="518"/>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DE39376" w14:textId="77777777" w:rsidR="00C732DA" w:rsidRPr="00C732DA" w:rsidRDefault="00C732DA" w:rsidP="00CD5DC4">
            <w:pPr>
              <w:spacing w:after="0" w:line="240" w:lineRule="auto"/>
              <w:rPr>
                <w:rFonts w:ascii="Times New Roman" w:hAnsi="Times New Roman"/>
                <w:color w:val="000000"/>
                <w:sz w:val="20"/>
                <w:szCs w:val="20"/>
                <w:lang w:eastAsia="sk-SK"/>
              </w:rPr>
            </w:pPr>
            <w:r w:rsidRPr="00C732DA">
              <w:rPr>
                <w:rFonts w:ascii="Times New Roman" w:hAnsi="Times New Roman"/>
                <w:color w:val="000000"/>
                <w:sz w:val="20"/>
                <w:szCs w:val="20"/>
                <w:lang w:eastAsia="sk-SK"/>
              </w:rPr>
              <w:t>v tom: za každý subjekt verejnej správy / program zvlášť</w:t>
            </w:r>
          </w:p>
        </w:tc>
        <w:tc>
          <w:tcPr>
            <w:tcW w:w="1418" w:type="dxa"/>
            <w:tcBorders>
              <w:top w:val="nil"/>
              <w:left w:val="nil"/>
              <w:bottom w:val="single" w:sz="4" w:space="0" w:color="auto"/>
              <w:right w:val="single" w:sz="4" w:space="0" w:color="auto"/>
            </w:tcBorders>
            <w:shd w:val="clear" w:color="auto" w:fill="auto"/>
            <w:noWrap/>
            <w:vAlign w:val="center"/>
            <w:hideMark/>
          </w:tcPr>
          <w:p w14:paraId="5E9CEAFC"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44EFAC93"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39BC53E0"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08EA955D"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335F83B0"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58A5477"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xml:space="preserve">z toho: </w:t>
            </w:r>
          </w:p>
        </w:tc>
        <w:tc>
          <w:tcPr>
            <w:tcW w:w="1418" w:type="dxa"/>
            <w:tcBorders>
              <w:top w:val="nil"/>
              <w:left w:val="nil"/>
              <w:bottom w:val="single" w:sz="4" w:space="0" w:color="auto"/>
              <w:right w:val="single" w:sz="4" w:space="0" w:color="auto"/>
            </w:tcBorders>
            <w:shd w:val="clear" w:color="auto" w:fill="auto"/>
            <w:noWrap/>
            <w:vAlign w:val="center"/>
            <w:hideMark/>
          </w:tcPr>
          <w:p w14:paraId="66D73730"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 </w:t>
            </w:r>
          </w:p>
        </w:tc>
        <w:tc>
          <w:tcPr>
            <w:tcW w:w="1559" w:type="dxa"/>
            <w:tcBorders>
              <w:top w:val="nil"/>
              <w:left w:val="nil"/>
              <w:bottom w:val="single" w:sz="4" w:space="0" w:color="auto"/>
              <w:right w:val="single" w:sz="4" w:space="0" w:color="auto"/>
            </w:tcBorders>
            <w:shd w:val="clear" w:color="auto" w:fill="auto"/>
            <w:noWrap/>
            <w:vAlign w:val="center"/>
            <w:hideMark/>
          </w:tcPr>
          <w:p w14:paraId="696D2419"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 </w:t>
            </w:r>
          </w:p>
        </w:tc>
        <w:tc>
          <w:tcPr>
            <w:tcW w:w="1701" w:type="dxa"/>
            <w:tcBorders>
              <w:top w:val="nil"/>
              <w:left w:val="nil"/>
              <w:bottom w:val="single" w:sz="4" w:space="0" w:color="auto"/>
              <w:right w:val="single" w:sz="4" w:space="0" w:color="auto"/>
            </w:tcBorders>
            <w:shd w:val="clear" w:color="auto" w:fill="auto"/>
            <w:noWrap/>
            <w:vAlign w:val="center"/>
            <w:hideMark/>
          </w:tcPr>
          <w:p w14:paraId="1B0EAFFF"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 </w:t>
            </w:r>
          </w:p>
        </w:tc>
        <w:tc>
          <w:tcPr>
            <w:tcW w:w="1587" w:type="dxa"/>
            <w:tcBorders>
              <w:top w:val="nil"/>
              <w:left w:val="nil"/>
              <w:bottom w:val="single" w:sz="4" w:space="0" w:color="auto"/>
              <w:right w:val="single" w:sz="4" w:space="0" w:color="auto"/>
            </w:tcBorders>
            <w:shd w:val="clear" w:color="auto" w:fill="auto"/>
            <w:noWrap/>
            <w:vAlign w:val="center"/>
            <w:hideMark/>
          </w:tcPr>
          <w:p w14:paraId="1D82861B"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 </w:t>
            </w:r>
          </w:p>
        </w:tc>
      </w:tr>
      <w:tr w:rsidR="00C732DA" w:rsidRPr="00C732DA" w14:paraId="6D19728E" w14:textId="77777777" w:rsidTr="0062126F">
        <w:trPr>
          <w:trHeight w:val="266"/>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24BD485"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xml:space="preserve">- vplyv na ŠR </w:t>
            </w:r>
          </w:p>
        </w:tc>
        <w:tc>
          <w:tcPr>
            <w:tcW w:w="1418" w:type="dxa"/>
            <w:tcBorders>
              <w:top w:val="nil"/>
              <w:left w:val="nil"/>
              <w:bottom w:val="single" w:sz="4" w:space="0" w:color="auto"/>
              <w:right w:val="single" w:sz="4" w:space="0" w:color="auto"/>
            </w:tcBorders>
            <w:shd w:val="clear" w:color="auto" w:fill="auto"/>
            <w:noWrap/>
            <w:vAlign w:val="center"/>
            <w:hideMark/>
          </w:tcPr>
          <w:p w14:paraId="6224ED7F"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3DB812A7"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59B071A0"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6103E29C"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06278E59"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44CA368" w14:textId="77777777" w:rsidR="00C732DA" w:rsidRPr="00C732DA" w:rsidRDefault="00C732DA" w:rsidP="00CD5DC4">
            <w:pPr>
              <w:spacing w:after="0" w:line="240" w:lineRule="auto"/>
              <w:ind w:firstLineChars="100" w:firstLine="200"/>
              <w:rPr>
                <w:rFonts w:ascii="Times New Roman" w:hAnsi="Times New Roman"/>
                <w:i/>
                <w:iCs/>
                <w:color w:val="000000"/>
                <w:sz w:val="20"/>
                <w:szCs w:val="20"/>
                <w:lang w:eastAsia="sk-SK"/>
              </w:rPr>
            </w:pPr>
            <w:r w:rsidRPr="00C732DA">
              <w:rPr>
                <w:rFonts w:ascii="Times New Roman" w:hAnsi="Times New Roman"/>
                <w:i/>
                <w:iCs/>
                <w:color w:val="000000"/>
                <w:sz w:val="20"/>
                <w:szCs w:val="20"/>
                <w:lang w:eastAsia="sk-SK"/>
              </w:rPr>
              <w:t>Rozpočtové prostriedky</w:t>
            </w:r>
          </w:p>
        </w:tc>
        <w:tc>
          <w:tcPr>
            <w:tcW w:w="1418" w:type="dxa"/>
            <w:tcBorders>
              <w:top w:val="nil"/>
              <w:left w:val="nil"/>
              <w:bottom w:val="single" w:sz="4" w:space="0" w:color="auto"/>
              <w:right w:val="single" w:sz="4" w:space="0" w:color="auto"/>
            </w:tcBorders>
            <w:shd w:val="clear" w:color="auto" w:fill="auto"/>
            <w:noWrap/>
            <w:vAlign w:val="center"/>
            <w:hideMark/>
          </w:tcPr>
          <w:p w14:paraId="0B257CF7"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3837BB57"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4D1AC781"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176483F8"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20203FCA"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68CAA39" w14:textId="77777777" w:rsidR="00C732DA" w:rsidRPr="00C732DA" w:rsidRDefault="00C732DA" w:rsidP="00CD5DC4">
            <w:pPr>
              <w:spacing w:after="0" w:line="240" w:lineRule="auto"/>
              <w:rPr>
                <w:rFonts w:ascii="Times New Roman" w:hAnsi="Times New Roman"/>
                <w:i/>
                <w:iCs/>
                <w:color w:val="000000"/>
                <w:sz w:val="20"/>
                <w:szCs w:val="20"/>
                <w:lang w:eastAsia="sk-SK"/>
              </w:rPr>
            </w:pPr>
            <w:r w:rsidRPr="00C732DA">
              <w:rPr>
                <w:rFonts w:ascii="Times New Roman" w:hAnsi="Times New Roman"/>
                <w:i/>
                <w:iCs/>
                <w:color w:val="000000"/>
                <w:sz w:val="20"/>
                <w:szCs w:val="20"/>
                <w:lang w:eastAsia="sk-SK"/>
              </w:rPr>
              <w:t xml:space="preserve">    EÚ zdroje</w:t>
            </w:r>
          </w:p>
        </w:tc>
        <w:tc>
          <w:tcPr>
            <w:tcW w:w="1418" w:type="dxa"/>
            <w:tcBorders>
              <w:top w:val="nil"/>
              <w:left w:val="nil"/>
              <w:bottom w:val="single" w:sz="4" w:space="0" w:color="auto"/>
              <w:right w:val="single" w:sz="4" w:space="0" w:color="auto"/>
            </w:tcBorders>
            <w:shd w:val="clear" w:color="auto" w:fill="auto"/>
            <w:noWrap/>
            <w:vAlign w:val="center"/>
            <w:hideMark/>
          </w:tcPr>
          <w:p w14:paraId="4D6B27E5"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22E65835"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79D29ED3"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2023FFFD"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0212C0AF"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03BE8AD" w14:textId="77777777" w:rsidR="00C732DA" w:rsidRPr="00C732DA" w:rsidRDefault="00C732DA" w:rsidP="00CD5DC4">
            <w:pPr>
              <w:spacing w:after="0" w:line="240" w:lineRule="auto"/>
              <w:rPr>
                <w:rFonts w:ascii="Times New Roman" w:hAnsi="Times New Roman"/>
                <w:i/>
                <w:iCs/>
                <w:color w:val="000000"/>
                <w:sz w:val="20"/>
                <w:szCs w:val="20"/>
                <w:lang w:eastAsia="sk-SK"/>
              </w:rPr>
            </w:pPr>
            <w:r w:rsidRPr="00C732DA">
              <w:rPr>
                <w:rFonts w:ascii="Times New Roman" w:hAnsi="Times New Roman"/>
                <w:i/>
                <w:iCs/>
                <w:color w:val="000000"/>
                <w:sz w:val="20"/>
                <w:szCs w:val="20"/>
                <w:lang w:eastAsia="sk-SK"/>
              </w:rPr>
              <w:t xml:space="preserve">    spolufinancovanie</w:t>
            </w:r>
          </w:p>
        </w:tc>
        <w:tc>
          <w:tcPr>
            <w:tcW w:w="1418" w:type="dxa"/>
            <w:tcBorders>
              <w:top w:val="nil"/>
              <w:left w:val="nil"/>
              <w:bottom w:val="single" w:sz="4" w:space="0" w:color="auto"/>
              <w:right w:val="single" w:sz="4" w:space="0" w:color="auto"/>
            </w:tcBorders>
            <w:shd w:val="clear" w:color="auto" w:fill="auto"/>
            <w:noWrap/>
            <w:vAlign w:val="center"/>
            <w:hideMark/>
          </w:tcPr>
          <w:p w14:paraId="6559E27A"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445253E9"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2569F992"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6D982D67"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34276449"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24769B38"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obce</w:t>
            </w:r>
          </w:p>
        </w:tc>
        <w:tc>
          <w:tcPr>
            <w:tcW w:w="1418" w:type="dxa"/>
            <w:tcBorders>
              <w:top w:val="nil"/>
              <w:left w:val="nil"/>
              <w:bottom w:val="single" w:sz="4" w:space="0" w:color="auto"/>
              <w:right w:val="single" w:sz="4" w:space="0" w:color="auto"/>
            </w:tcBorders>
            <w:shd w:val="clear" w:color="auto" w:fill="auto"/>
            <w:noWrap/>
            <w:vAlign w:val="center"/>
            <w:hideMark/>
          </w:tcPr>
          <w:p w14:paraId="752D7C2C"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6D01AA1B"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73E7AD0A"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19E653BE"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4B2A5258"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63F0A33"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vyššie územné celky</w:t>
            </w:r>
          </w:p>
        </w:tc>
        <w:tc>
          <w:tcPr>
            <w:tcW w:w="1418" w:type="dxa"/>
            <w:tcBorders>
              <w:top w:val="nil"/>
              <w:left w:val="nil"/>
              <w:bottom w:val="single" w:sz="4" w:space="0" w:color="auto"/>
              <w:right w:val="single" w:sz="4" w:space="0" w:color="auto"/>
            </w:tcBorders>
            <w:shd w:val="clear" w:color="auto" w:fill="auto"/>
            <w:noWrap/>
            <w:vAlign w:val="center"/>
            <w:hideMark/>
          </w:tcPr>
          <w:p w14:paraId="1B7743E3"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49740A85"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03C46CDB"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2190CD8D"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331B984E"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1A5D5AF"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Sociálnu poisťovňu</w:t>
            </w:r>
          </w:p>
        </w:tc>
        <w:tc>
          <w:tcPr>
            <w:tcW w:w="1418" w:type="dxa"/>
            <w:tcBorders>
              <w:top w:val="nil"/>
              <w:left w:val="nil"/>
              <w:bottom w:val="single" w:sz="4" w:space="0" w:color="auto"/>
              <w:right w:val="single" w:sz="4" w:space="0" w:color="auto"/>
            </w:tcBorders>
            <w:shd w:val="clear" w:color="auto" w:fill="auto"/>
            <w:noWrap/>
            <w:vAlign w:val="center"/>
            <w:hideMark/>
          </w:tcPr>
          <w:p w14:paraId="42035AA3"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1 200 000</w:t>
            </w:r>
          </w:p>
        </w:tc>
        <w:tc>
          <w:tcPr>
            <w:tcW w:w="1559" w:type="dxa"/>
            <w:tcBorders>
              <w:top w:val="nil"/>
              <w:left w:val="nil"/>
              <w:bottom w:val="single" w:sz="4" w:space="0" w:color="auto"/>
              <w:right w:val="single" w:sz="4" w:space="0" w:color="auto"/>
            </w:tcBorders>
            <w:shd w:val="clear" w:color="auto" w:fill="auto"/>
            <w:noWrap/>
            <w:vAlign w:val="center"/>
            <w:hideMark/>
          </w:tcPr>
          <w:p w14:paraId="15B904AC"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8 725 608</w:t>
            </w:r>
          </w:p>
        </w:tc>
        <w:tc>
          <w:tcPr>
            <w:tcW w:w="1701" w:type="dxa"/>
            <w:tcBorders>
              <w:top w:val="nil"/>
              <w:left w:val="nil"/>
              <w:bottom w:val="single" w:sz="4" w:space="0" w:color="auto"/>
              <w:right w:val="single" w:sz="4" w:space="0" w:color="auto"/>
            </w:tcBorders>
            <w:shd w:val="clear" w:color="auto" w:fill="auto"/>
            <w:noWrap/>
            <w:vAlign w:val="center"/>
            <w:hideMark/>
          </w:tcPr>
          <w:p w14:paraId="75F4EBB6"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13 276 699</w:t>
            </w:r>
          </w:p>
        </w:tc>
        <w:tc>
          <w:tcPr>
            <w:tcW w:w="1587" w:type="dxa"/>
            <w:tcBorders>
              <w:top w:val="nil"/>
              <w:left w:val="nil"/>
              <w:bottom w:val="single" w:sz="4" w:space="0" w:color="auto"/>
              <w:right w:val="single" w:sz="4" w:space="0" w:color="auto"/>
            </w:tcBorders>
            <w:shd w:val="clear" w:color="auto" w:fill="auto"/>
            <w:noWrap/>
            <w:vAlign w:val="center"/>
            <w:hideMark/>
          </w:tcPr>
          <w:p w14:paraId="50038BEB"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14 554 744</w:t>
            </w:r>
          </w:p>
        </w:tc>
      </w:tr>
      <w:tr w:rsidR="00C732DA" w:rsidRPr="00C732DA" w14:paraId="6F7F0E59" w14:textId="77777777" w:rsidTr="00C732DA">
        <w:trPr>
          <w:trHeight w:val="352"/>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4AEAB52"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xml:space="preserve"> - vplyv na verejné zdravotné poistenie z toho</w:t>
            </w:r>
          </w:p>
        </w:tc>
        <w:tc>
          <w:tcPr>
            <w:tcW w:w="1418" w:type="dxa"/>
            <w:tcBorders>
              <w:top w:val="nil"/>
              <w:left w:val="nil"/>
              <w:bottom w:val="single" w:sz="4" w:space="0" w:color="auto"/>
              <w:right w:val="single" w:sz="4" w:space="0" w:color="auto"/>
            </w:tcBorders>
            <w:shd w:val="clear" w:color="auto" w:fill="auto"/>
            <w:noWrap/>
            <w:vAlign w:val="center"/>
            <w:hideMark/>
          </w:tcPr>
          <w:p w14:paraId="7BEF5176"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 </w:t>
            </w:r>
          </w:p>
        </w:tc>
        <w:tc>
          <w:tcPr>
            <w:tcW w:w="1559" w:type="dxa"/>
            <w:tcBorders>
              <w:top w:val="nil"/>
              <w:left w:val="nil"/>
              <w:bottom w:val="single" w:sz="4" w:space="0" w:color="auto"/>
              <w:right w:val="single" w:sz="4" w:space="0" w:color="auto"/>
            </w:tcBorders>
            <w:shd w:val="clear" w:color="auto" w:fill="auto"/>
            <w:noWrap/>
            <w:vAlign w:val="center"/>
            <w:hideMark/>
          </w:tcPr>
          <w:p w14:paraId="2715128E"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14 880 634</w:t>
            </w:r>
          </w:p>
        </w:tc>
        <w:tc>
          <w:tcPr>
            <w:tcW w:w="1701" w:type="dxa"/>
            <w:tcBorders>
              <w:top w:val="nil"/>
              <w:left w:val="nil"/>
              <w:bottom w:val="single" w:sz="4" w:space="0" w:color="auto"/>
              <w:right w:val="single" w:sz="4" w:space="0" w:color="auto"/>
            </w:tcBorders>
            <w:shd w:val="clear" w:color="auto" w:fill="auto"/>
            <w:noWrap/>
            <w:vAlign w:val="center"/>
            <w:hideMark/>
          </w:tcPr>
          <w:p w14:paraId="6E75A0A2"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21 202 786</w:t>
            </w:r>
          </w:p>
        </w:tc>
        <w:tc>
          <w:tcPr>
            <w:tcW w:w="1587" w:type="dxa"/>
            <w:tcBorders>
              <w:top w:val="nil"/>
              <w:left w:val="nil"/>
              <w:bottom w:val="single" w:sz="4" w:space="0" w:color="auto"/>
              <w:right w:val="single" w:sz="4" w:space="0" w:color="auto"/>
            </w:tcBorders>
            <w:shd w:val="clear" w:color="auto" w:fill="auto"/>
            <w:noWrap/>
            <w:vAlign w:val="center"/>
            <w:hideMark/>
          </w:tcPr>
          <w:p w14:paraId="31A058E5"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27 113 518</w:t>
            </w:r>
          </w:p>
        </w:tc>
      </w:tr>
      <w:tr w:rsidR="00C732DA" w:rsidRPr="00C732DA" w14:paraId="4D0AC856"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8565F45"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ústavná ošetrovateľská starostlivosť</w:t>
            </w:r>
          </w:p>
        </w:tc>
        <w:tc>
          <w:tcPr>
            <w:tcW w:w="1418" w:type="dxa"/>
            <w:tcBorders>
              <w:top w:val="nil"/>
              <w:left w:val="nil"/>
              <w:bottom w:val="single" w:sz="4" w:space="0" w:color="auto"/>
              <w:right w:val="single" w:sz="4" w:space="0" w:color="auto"/>
            </w:tcBorders>
            <w:shd w:val="clear" w:color="auto" w:fill="auto"/>
            <w:noWrap/>
            <w:vAlign w:val="center"/>
            <w:hideMark/>
          </w:tcPr>
          <w:p w14:paraId="2491CC7C"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 </w:t>
            </w:r>
          </w:p>
        </w:tc>
        <w:tc>
          <w:tcPr>
            <w:tcW w:w="1559" w:type="dxa"/>
            <w:tcBorders>
              <w:top w:val="nil"/>
              <w:left w:val="nil"/>
              <w:bottom w:val="single" w:sz="4" w:space="0" w:color="auto"/>
              <w:right w:val="single" w:sz="4" w:space="0" w:color="auto"/>
            </w:tcBorders>
            <w:shd w:val="clear" w:color="auto" w:fill="auto"/>
            <w:noWrap/>
            <w:vAlign w:val="center"/>
            <w:hideMark/>
          </w:tcPr>
          <w:p w14:paraId="085E729D"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2 767 653</w:t>
            </w:r>
          </w:p>
        </w:tc>
        <w:tc>
          <w:tcPr>
            <w:tcW w:w="1701" w:type="dxa"/>
            <w:tcBorders>
              <w:top w:val="nil"/>
              <w:left w:val="nil"/>
              <w:bottom w:val="single" w:sz="4" w:space="0" w:color="auto"/>
              <w:right w:val="single" w:sz="4" w:space="0" w:color="auto"/>
            </w:tcBorders>
            <w:shd w:val="clear" w:color="auto" w:fill="auto"/>
            <w:noWrap/>
            <w:vAlign w:val="center"/>
            <w:hideMark/>
          </w:tcPr>
          <w:p w14:paraId="2A5FA20A"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3 410 378</w:t>
            </w:r>
          </w:p>
        </w:tc>
        <w:tc>
          <w:tcPr>
            <w:tcW w:w="1587" w:type="dxa"/>
            <w:tcBorders>
              <w:top w:val="nil"/>
              <w:left w:val="nil"/>
              <w:bottom w:val="single" w:sz="4" w:space="0" w:color="auto"/>
              <w:right w:val="single" w:sz="4" w:space="0" w:color="auto"/>
            </w:tcBorders>
            <w:shd w:val="clear" w:color="auto" w:fill="auto"/>
            <w:noWrap/>
            <w:vAlign w:val="center"/>
            <w:hideMark/>
          </w:tcPr>
          <w:p w14:paraId="31D82B88"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4 106 660</w:t>
            </w:r>
          </w:p>
        </w:tc>
      </w:tr>
      <w:tr w:rsidR="00C732DA" w:rsidRPr="00C732DA" w14:paraId="1FD78D61"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1B47378" w14:textId="594DBB9C" w:rsidR="00C732DA" w:rsidRPr="00C732DA" w:rsidRDefault="0062126F" w:rsidP="00CD5DC4">
            <w:pPr>
              <w:spacing w:after="0" w:line="240" w:lineRule="auto"/>
              <w:rPr>
                <w:rFonts w:ascii="Times New Roman" w:hAnsi="Times New Roman"/>
                <w:b/>
                <w:bCs/>
                <w:i/>
                <w:iCs/>
                <w:color w:val="000000"/>
                <w:sz w:val="20"/>
                <w:szCs w:val="20"/>
                <w:lang w:eastAsia="sk-SK"/>
              </w:rPr>
            </w:pPr>
            <w:r>
              <w:rPr>
                <w:rFonts w:ascii="Times New Roman" w:hAnsi="Times New Roman"/>
                <w:b/>
                <w:bCs/>
                <w:i/>
                <w:iCs/>
                <w:color w:val="000000"/>
                <w:sz w:val="20"/>
                <w:szCs w:val="20"/>
                <w:lang w:eastAsia="sk-SK"/>
              </w:rPr>
              <w:t>paliatívna</w:t>
            </w:r>
            <w:r w:rsidR="00C732DA" w:rsidRPr="00C732DA">
              <w:rPr>
                <w:rFonts w:ascii="Times New Roman" w:hAnsi="Times New Roman"/>
                <w:b/>
                <w:bCs/>
                <w:i/>
                <w:iCs/>
                <w:color w:val="000000"/>
                <w:sz w:val="20"/>
                <w:szCs w:val="20"/>
                <w:lang w:eastAsia="sk-SK"/>
              </w:rPr>
              <w:t xml:space="preserve"> starostlivosť</w:t>
            </w:r>
          </w:p>
        </w:tc>
        <w:tc>
          <w:tcPr>
            <w:tcW w:w="1418" w:type="dxa"/>
            <w:tcBorders>
              <w:top w:val="nil"/>
              <w:left w:val="nil"/>
              <w:bottom w:val="single" w:sz="4" w:space="0" w:color="auto"/>
              <w:right w:val="single" w:sz="4" w:space="0" w:color="auto"/>
            </w:tcBorders>
            <w:shd w:val="clear" w:color="auto" w:fill="auto"/>
            <w:noWrap/>
            <w:vAlign w:val="center"/>
            <w:hideMark/>
          </w:tcPr>
          <w:p w14:paraId="72BE8F78"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 </w:t>
            </w:r>
          </w:p>
        </w:tc>
        <w:tc>
          <w:tcPr>
            <w:tcW w:w="1559" w:type="dxa"/>
            <w:tcBorders>
              <w:top w:val="nil"/>
              <w:left w:val="nil"/>
              <w:bottom w:val="single" w:sz="4" w:space="0" w:color="auto"/>
              <w:right w:val="single" w:sz="4" w:space="0" w:color="auto"/>
            </w:tcBorders>
            <w:shd w:val="clear" w:color="auto" w:fill="auto"/>
            <w:noWrap/>
            <w:vAlign w:val="center"/>
            <w:hideMark/>
          </w:tcPr>
          <w:p w14:paraId="1392D65F"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1 915 542</w:t>
            </w:r>
          </w:p>
        </w:tc>
        <w:tc>
          <w:tcPr>
            <w:tcW w:w="1701" w:type="dxa"/>
            <w:tcBorders>
              <w:top w:val="nil"/>
              <w:left w:val="nil"/>
              <w:bottom w:val="single" w:sz="4" w:space="0" w:color="auto"/>
              <w:right w:val="single" w:sz="4" w:space="0" w:color="auto"/>
            </w:tcBorders>
            <w:shd w:val="clear" w:color="auto" w:fill="auto"/>
            <w:noWrap/>
            <w:vAlign w:val="center"/>
            <w:hideMark/>
          </w:tcPr>
          <w:p w14:paraId="0336C405"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2 858 468</w:t>
            </w:r>
          </w:p>
        </w:tc>
        <w:tc>
          <w:tcPr>
            <w:tcW w:w="1587" w:type="dxa"/>
            <w:tcBorders>
              <w:top w:val="nil"/>
              <w:left w:val="nil"/>
              <w:bottom w:val="single" w:sz="4" w:space="0" w:color="auto"/>
              <w:right w:val="single" w:sz="4" w:space="0" w:color="auto"/>
            </w:tcBorders>
            <w:shd w:val="clear" w:color="auto" w:fill="auto"/>
            <w:noWrap/>
            <w:vAlign w:val="center"/>
            <w:hideMark/>
          </w:tcPr>
          <w:p w14:paraId="670AAE8F"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3 889 701</w:t>
            </w:r>
          </w:p>
        </w:tc>
      </w:tr>
      <w:tr w:rsidR="00C732DA" w:rsidRPr="00C732DA" w14:paraId="0382CD61"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2B577C29" w14:textId="77777777" w:rsidR="00C732DA" w:rsidRPr="00C732DA" w:rsidRDefault="00C732DA" w:rsidP="00CD5DC4">
            <w:pPr>
              <w:spacing w:after="0" w:line="240" w:lineRule="auto"/>
              <w:rPr>
                <w:rFonts w:ascii="Times New Roman" w:hAnsi="Times New Roman"/>
                <w:b/>
                <w:bCs/>
                <w:i/>
                <w:iCs/>
                <w:color w:val="000000"/>
                <w:sz w:val="20"/>
                <w:szCs w:val="20"/>
                <w:lang w:eastAsia="sk-SK"/>
              </w:rPr>
            </w:pPr>
            <w:proofErr w:type="spellStart"/>
            <w:r w:rsidRPr="00C732DA">
              <w:rPr>
                <w:rFonts w:ascii="Times New Roman" w:hAnsi="Times New Roman"/>
                <w:b/>
                <w:bCs/>
                <w:i/>
                <w:iCs/>
                <w:color w:val="000000"/>
                <w:sz w:val="20"/>
                <w:szCs w:val="20"/>
                <w:lang w:eastAsia="sk-SK"/>
              </w:rPr>
              <w:t>hospicová</w:t>
            </w:r>
            <w:proofErr w:type="spellEnd"/>
            <w:r w:rsidRPr="00C732DA">
              <w:rPr>
                <w:rFonts w:ascii="Times New Roman" w:hAnsi="Times New Roman"/>
                <w:b/>
                <w:bCs/>
                <w:i/>
                <w:iCs/>
                <w:color w:val="000000"/>
                <w:sz w:val="20"/>
                <w:szCs w:val="20"/>
                <w:lang w:eastAsia="sk-SK"/>
              </w:rPr>
              <w:t xml:space="preserve"> zdravotná starostlivosť</w:t>
            </w:r>
          </w:p>
        </w:tc>
        <w:tc>
          <w:tcPr>
            <w:tcW w:w="1418" w:type="dxa"/>
            <w:tcBorders>
              <w:top w:val="nil"/>
              <w:left w:val="nil"/>
              <w:bottom w:val="single" w:sz="4" w:space="0" w:color="auto"/>
              <w:right w:val="single" w:sz="4" w:space="0" w:color="auto"/>
            </w:tcBorders>
            <w:shd w:val="clear" w:color="auto" w:fill="auto"/>
            <w:noWrap/>
            <w:vAlign w:val="center"/>
            <w:hideMark/>
          </w:tcPr>
          <w:p w14:paraId="5642F407"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 </w:t>
            </w:r>
          </w:p>
        </w:tc>
        <w:tc>
          <w:tcPr>
            <w:tcW w:w="1559" w:type="dxa"/>
            <w:tcBorders>
              <w:top w:val="nil"/>
              <w:left w:val="nil"/>
              <w:bottom w:val="single" w:sz="4" w:space="0" w:color="auto"/>
              <w:right w:val="single" w:sz="4" w:space="0" w:color="auto"/>
            </w:tcBorders>
            <w:shd w:val="clear" w:color="auto" w:fill="auto"/>
            <w:noWrap/>
            <w:vAlign w:val="center"/>
            <w:hideMark/>
          </w:tcPr>
          <w:p w14:paraId="6198A727"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4 041 655</w:t>
            </w:r>
          </w:p>
        </w:tc>
        <w:tc>
          <w:tcPr>
            <w:tcW w:w="1701" w:type="dxa"/>
            <w:tcBorders>
              <w:top w:val="nil"/>
              <w:left w:val="nil"/>
              <w:bottom w:val="single" w:sz="4" w:space="0" w:color="auto"/>
              <w:right w:val="single" w:sz="4" w:space="0" w:color="auto"/>
            </w:tcBorders>
            <w:shd w:val="clear" w:color="auto" w:fill="auto"/>
            <w:noWrap/>
            <w:vAlign w:val="center"/>
            <w:hideMark/>
          </w:tcPr>
          <w:p w14:paraId="3851719D"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6 418 000</w:t>
            </w:r>
          </w:p>
        </w:tc>
        <w:tc>
          <w:tcPr>
            <w:tcW w:w="1587" w:type="dxa"/>
            <w:tcBorders>
              <w:top w:val="nil"/>
              <w:left w:val="nil"/>
              <w:bottom w:val="single" w:sz="4" w:space="0" w:color="auto"/>
              <w:right w:val="single" w:sz="4" w:space="0" w:color="auto"/>
            </w:tcBorders>
            <w:shd w:val="clear" w:color="auto" w:fill="auto"/>
            <w:noWrap/>
            <w:vAlign w:val="center"/>
            <w:hideMark/>
          </w:tcPr>
          <w:p w14:paraId="278063D6"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9 772 202</w:t>
            </w:r>
          </w:p>
        </w:tc>
      </w:tr>
      <w:tr w:rsidR="00C732DA" w:rsidRPr="00C732DA" w14:paraId="3F2CCD16"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C0DC466"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agentúra domácej ošetrovateľskej starostlivosti</w:t>
            </w:r>
          </w:p>
        </w:tc>
        <w:tc>
          <w:tcPr>
            <w:tcW w:w="1418" w:type="dxa"/>
            <w:tcBorders>
              <w:top w:val="nil"/>
              <w:left w:val="nil"/>
              <w:bottom w:val="single" w:sz="4" w:space="0" w:color="auto"/>
              <w:right w:val="single" w:sz="4" w:space="0" w:color="auto"/>
            </w:tcBorders>
            <w:shd w:val="clear" w:color="auto" w:fill="auto"/>
            <w:noWrap/>
            <w:vAlign w:val="center"/>
            <w:hideMark/>
          </w:tcPr>
          <w:p w14:paraId="473465CE"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 </w:t>
            </w:r>
          </w:p>
        </w:tc>
        <w:tc>
          <w:tcPr>
            <w:tcW w:w="1559" w:type="dxa"/>
            <w:tcBorders>
              <w:top w:val="nil"/>
              <w:left w:val="nil"/>
              <w:bottom w:val="single" w:sz="4" w:space="0" w:color="auto"/>
              <w:right w:val="single" w:sz="4" w:space="0" w:color="auto"/>
            </w:tcBorders>
            <w:shd w:val="clear" w:color="auto" w:fill="auto"/>
            <w:noWrap/>
            <w:vAlign w:val="center"/>
            <w:hideMark/>
          </w:tcPr>
          <w:p w14:paraId="40326721"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5 515 310</w:t>
            </w:r>
          </w:p>
        </w:tc>
        <w:tc>
          <w:tcPr>
            <w:tcW w:w="1701" w:type="dxa"/>
            <w:tcBorders>
              <w:top w:val="nil"/>
              <w:left w:val="nil"/>
              <w:bottom w:val="single" w:sz="4" w:space="0" w:color="auto"/>
              <w:right w:val="single" w:sz="4" w:space="0" w:color="auto"/>
            </w:tcBorders>
            <w:shd w:val="clear" w:color="auto" w:fill="auto"/>
            <w:noWrap/>
            <w:vAlign w:val="center"/>
            <w:hideMark/>
          </w:tcPr>
          <w:p w14:paraId="68AB27EA"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7 548 640</w:t>
            </w:r>
          </w:p>
        </w:tc>
        <w:tc>
          <w:tcPr>
            <w:tcW w:w="1587" w:type="dxa"/>
            <w:tcBorders>
              <w:top w:val="nil"/>
              <w:left w:val="nil"/>
              <w:bottom w:val="single" w:sz="4" w:space="0" w:color="auto"/>
              <w:right w:val="single" w:sz="4" w:space="0" w:color="auto"/>
            </w:tcBorders>
            <w:shd w:val="clear" w:color="auto" w:fill="auto"/>
            <w:noWrap/>
            <w:vAlign w:val="center"/>
            <w:hideMark/>
          </w:tcPr>
          <w:p w14:paraId="09272E6D"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8 010 030</w:t>
            </w:r>
          </w:p>
        </w:tc>
      </w:tr>
      <w:tr w:rsidR="00C732DA" w:rsidRPr="00C732DA" w14:paraId="71BEE7DF"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4C49564"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mobilný hospic</w:t>
            </w:r>
          </w:p>
        </w:tc>
        <w:tc>
          <w:tcPr>
            <w:tcW w:w="1418" w:type="dxa"/>
            <w:tcBorders>
              <w:top w:val="nil"/>
              <w:left w:val="nil"/>
              <w:bottom w:val="single" w:sz="4" w:space="0" w:color="auto"/>
              <w:right w:val="single" w:sz="4" w:space="0" w:color="auto"/>
            </w:tcBorders>
            <w:shd w:val="clear" w:color="auto" w:fill="auto"/>
            <w:noWrap/>
            <w:vAlign w:val="center"/>
            <w:hideMark/>
          </w:tcPr>
          <w:p w14:paraId="74A3F358"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BB64E3"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640 475</w:t>
            </w:r>
          </w:p>
        </w:tc>
        <w:tc>
          <w:tcPr>
            <w:tcW w:w="1701" w:type="dxa"/>
            <w:tcBorders>
              <w:top w:val="nil"/>
              <w:left w:val="nil"/>
              <w:bottom w:val="single" w:sz="4" w:space="0" w:color="auto"/>
              <w:right w:val="single" w:sz="4" w:space="0" w:color="auto"/>
            </w:tcBorders>
            <w:shd w:val="clear" w:color="auto" w:fill="auto"/>
            <w:noWrap/>
            <w:vAlign w:val="center"/>
            <w:hideMark/>
          </w:tcPr>
          <w:p w14:paraId="401A4449"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967 300</w:t>
            </w:r>
          </w:p>
        </w:tc>
        <w:tc>
          <w:tcPr>
            <w:tcW w:w="1587" w:type="dxa"/>
            <w:tcBorders>
              <w:top w:val="nil"/>
              <w:left w:val="nil"/>
              <w:bottom w:val="single" w:sz="4" w:space="0" w:color="auto"/>
              <w:right w:val="single" w:sz="4" w:space="0" w:color="auto"/>
            </w:tcBorders>
            <w:shd w:val="clear" w:color="auto" w:fill="auto"/>
            <w:noWrap/>
            <w:vAlign w:val="center"/>
            <w:hideMark/>
          </w:tcPr>
          <w:p w14:paraId="4ABA8CF8"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1 334 925</w:t>
            </w:r>
          </w:p>
        </w:tc>
      </w:tr>
      <w:tr w:rsidR="00C732DA" w:rsidRPr="00C732DA" w14:paraId="7BB87ABC" w14:textId="77777777" w:rsidTr="00C732DA">
        <w:trPr>
          <w:trHeight w:val="293"/>
        </w:trPr>
        <w:tc>
          <w:tcPr>
            <w:tcW w:w="4253" w:type="dxa"/>
            <w:tcBorders>
              <w:top w:val="nil"/>
              <w:left w:val="single" w:sz="4" w:space="0" w:color="auto"/>
              <w:bottom w:val="single" w:sz="4" w:space="0" w:color="auto"/>
              <w:right w:val="single" w:sz="4" w:space="0" w:color="auto"/>
            </w:tcBorders>
            <w:shd w:val="clear" w:color="000000" w:fill="BFBFBF"/>
            <w:noWrap/>
            <w:vAlign w:val="center"/>
            <w:hideMark/>
          </w:tcPr>
          <w:p w14:paraId="43D257CA" w14:textId="77777777" w:rsidR="00C732DA" w:rsidRPr="00C732DA" w:rsidRDefault="00C732DA" w:rsidP="00CD5DC4">
            <w:pPr>
              <w:spacing w:after="0" w:line="240" w:lineRule="auto"/>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 xml:space="preserve">Vplyv na počet zamestnancov </w:t>
            </w:r>
          </w:p>
        </w:tc>
        <w:tc>
          <w:tcPr>
            <w:tcW w:w="1418" w:type="dxa"/>
            <w:tcBorders>
              <w:top w:val="nil"/>
              <w:left w:val="nil"/>
              <w:bottom w:val="single" w:sz="4" w:space="0" w:color="auto"/>
              <w:right w:val="single" w:sz="4" w:space="0" w:color="auto"/>
            </w:tcBorders>
            <w:shd w:val="clear" w:color="000000" w:fill="BFBFBF"/>
            <w:noWrap/>
            <w:vAlign w:val="center"/>
            <w:hideMark/>
          </w:tcPr>
          <w:p w14:paraId="777EAAEF"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c>
          <w:tcPr>
            <w:tcW w:w="1559" w:type="dxa"/>
            <w:tcBorders>
              <w:top w:val="nil"/>
              <w:left w:val="nil"/>
              <w:bottom w:val="single" w:sz="4" w:space="0" w:color="auto"/>
              <w:right w:val="single" w:sz="4" w:space="0" w:color="auto"/>
            </w:tcBorders>
            <w:shd w:val="clear" w:color="000000" w:fill="BFBFBF"/>
            <w:noWrap/>
            <w:vAlign w:val="center"/>
            <w:hideMark/>
          </w:tcPr>
          <w:p w14:paraId="517088C3"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c>
          <w:tcPr>
            <w:tcW w:w="1701" w:type="dxa"/>
            <w:tcBorders>
              <w:top w:val="nil"/>
              <w:left w:val="nil"/>
              <w:bottom w:val="single" w:sz="4" w:space="0" w:color="auto"/>
              <w:right w:val="single" w:sz="4" w:space="0" w:color="auto"/>
            </w:tcBorders>
            <w:shd w:val="clear" w:color="000000" w:fill="BFBFBF"/>
            <w:noWrap/>
            <w:vAlign w:val="center"/>
            <w:hideMark/>
          </w:tcPr>
          <w:p w14:paraId="653B7715"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c>
          <w:tcPr>
            <w:tcW w:w="1587" w:type="dxa"/>
            <w:tcBorders>
              <w:top w:val="nil"/>
              <w:left w:val="nil"/>
              <w:bottom w:val="single" w:sz="4" w:space="0" w:color="auto"/>
              <w:right w:val="single" w:sz="4" w:space="0" w:color="auto"/>
            </w:tcBorders>
            <w:shd w:val="clear" w:color="000000" w:fill="BFBFBF"/>
            <w:noWrap/>
            <w:vAlign w:val="center"/>
            <w:hideMark/>
          </w:tcPr>
          <w:p w14:paraId="35543D17"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r>
      <w:tr w:rsidR="00C732DA" w:rsidRPr="00C732DA" w14:paraId="609B5FA6"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F498743"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ŠR</w:t>
            </w:r>
          </w:p>
        </w:tc>
        <w:tc>
          <w:tcPr>
            <w:tcW w:w="1418" w:type="dxa"/>
            <w:tcBorders>
              <w:top w:val="nil"/>
              <w:left w:val="nil"/>
              <w:bottom w:val="single" w:sz="4" w:space="0" w:color="auto"/>
              <w:right w:val="single" w:sz="4" w:space="0" w:color="auto"/>
            </w:tcBorders>
            <w:shd w:val="clear" w:color="auto" w:fill="auto"/>
            <w:noWrap/>
            <w:vAlign w:val="center"/>
            <w:hideMark/>
          </w:tcPr>
          <w:p w14:paraId="72D7170A"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409BC4A8"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32D43BC5"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1305CD22"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1411B83F"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3B15C64"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obce</w:t>
            </w:r>
          </w:p>
        </w:tc>
        <w:tc>
          <w:tcPr>
            <w:tcW w:w="1418" w:type="dxa"/>
            <w:tcBorders>
              <w:top w:val="nil"/>
              <w:left w:val="nil"/>
              <w:bottom w:val="single" w:sz="4" w:space="0" w:color="auto"/>
              <w:right w:val="single" w:sz="4" w:space="0" w:color="auto"/>
            </w:tcBorders>
            <w:shd w:val="clear" w:color="auto" w:fill="auto"/>
            <w:noWrap/>
            <w:vAlign w:val="center"/>
            <w:hideMark/>
          </w:tcPr>
          <w:p w14:paraId="06323030"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4E6F5C55"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2135F9E1"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2EBFEDC7"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6276ADDE" w14:textId="77777777" w:rsidTr="0062126F">
        <w:trPr>
          <w:trHeight w:val="351"/>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6D61145"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vyššie územné celky</w:t>
            </w:r>
          </w:p>
        </w:tc>
        <w:tc>
          <w:tcPr>
            <w:tcW w:w="1418" w:type="dxa"/>
            <w:tcBorders>
              <w:top w:val="nil"/>
              <w:left w:val="nil"/>
              <w:bottom w:val="single" w:sz="4" w:space="0" w:color="auto"/>
              <w:right w:val="single" w:sz="4" w:space="0" w:color="auto"/>
            </w:tcBorders>
            <w:shd w:val="clear" w:color="auto" w:fill="auto"/>
            <w:noWrap/>
            <w:vAlign w:val="center"/>
            <w:hideMark/>
          </w:tcPr>
          <w:p w14:paraId="5D614960"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7848C263"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1A5639FE"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78FB79A5"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1CF59674"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DF91275"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Sociálnu poisťovňu</w:t>
            </w:r>
          </w:p>
        </w:tc>
        <w:tc>
          <w:tcPr>
            <w:tcW w:w="1418" w:type="dxa"/>
            <w:tcBorders>
              <w:top w:val="nil"/>
              <w:left w:val="nil"/>
              <w:bottom w:val="single" w:sz="4" w:space="0" w:color="auto"/>
              <w:right w:val="single" w:sz="4" w:space="0" w:color="auto"/>
            </w:tcBorders>
            <w:shd w:val="clear" w:color="auto" w:fill="auto"/>
            <w:noWrap/>
            <w:vAlign w:val="center"/>
            <w:hideMark/>
          </w:tcPr>
          <w:p w14:paraId="57461986"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374E0FCF"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48C141C7"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3905575E"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61930295" w14:textId="77777777" w:rsidTr="00C732DA">
        <w:trPr>
          <w:trHeight w:val="293"/>
        </w:trPr>
        <w:tc>
          <w:tcPr>
            <w:tcW w:w="4253" w:type="dxa"/>
            <w:tcBorders>
              <w:top w:val="nil"/>
              <w:left w:val="single" w:sz="4" w:space="0" w:color="auto"/>
              <w:bottom w:val="single" w:sz="4" w:space="0" w:color="auto"/>
              <w:right w:val="single" w:sz="4" w:space="0" w:color="auto"/>
            </w:tcBorders>
            <w:shd w:val="clear" w:color="000000" w:fill="BFBFBF"/>
            <w:noWrap/>
            <w:vAlign w:val="center"/>
            <w:hideMark/>
          </w:tcPr>
          <w:p w14:paraId="1499A9CC" w14:textId="77777777" w:rsidR="00C732DA" w:rsidRPr="00C732DA" w:rsidRDefault="00C732DA" w:rsidP="00CD5DC4">
            <w:pPr>
              <w:spacing w:after="0" w:line="240" w:lineRule="auto"/>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Vplyv na mzdové výdavky</w:t>
            </w:r>
          </w:p>
        </w:tc>
        <w:tc>
          <w:tcPr>
            <w:tcW w:w="1418" w:type="dxa"/>
            <w:tcBorders>
              <w:top w:val="nil"/>
              <w:left w:val="nil"/>
              <w:bottom w:val="single" w:sz="4" w:space="0" w:color="auto"/>
              <w:right w:val="single" w:sz="4" w:space="0" w:color="auto"/>
            </w:tcBorders>
            <w:shd w:val="clear" w:color="000000" w:fill="BFBFBF"/>
            <w:noWrap/>
            <w:vAlign w:val="center"/>
            <w:hideMark/>
          </w:tcPr>
          <w:p w14:paraId="6613BFCA"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c>
          <w:tcPr>
            <w:tcW w:w="1559" w:type="dxa"/>
            <w:tcBorders>
              <w:top w:val="nil"/>
              <w:left w:val="nil"/>
              <w:bottom w:val="single" w:sz="4" w:space="0" w:color="auto"/>
              <w:right w:val="single" w:sz="4" w:space="0" w:color="auto"/>
            </w:tcBorders>
            <w:shd w:val="clear" w:color="000000" w:fill="BFBFBF"/>
            <w:noWrap/>
            <w:vAlign w:val="center"/>
            <w:hideMark/>
          </w:tcPr>
          <w:p w14:paraId="1EB18991"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c>
          <w:tcPr>
            <w:tcW w:w="1701" w:type="dxa"/>
            <w:tcBorders>
              <w:top w:val="nil"/>
              <w:left w:val="nil"/>
              <w:bottom w:val="single" w:sz="4" w:space="0" w:color="auto"/>
              <w:right w:val="single" w:sz="4" w:space="0" w:color="auto"/>
            </w:tcBorders>
            <w:shd w:val="clear" w:color="000000" w:fill="BFBFBF"/>
            <w:noWrap/>
            <w:vAlign w:val="center"/>
            <w:hideMark/>
          </w:tcPr>
          <w:p w14:paraId="1BF749B5"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c>
          <w:tcPr>
            <w:tcW w:w="1587" w:type="dxa"/>
            <w:tcBorders>
              <w:top w:val="nil"/>
              <w:left w:val="nil"/>
              <w:bottom w:val="single" w:sz="4" w:space="0" w:color="auto"/>
              <w:right w:val="single" w:sz="4" w:space="0" w:color="auto"/>
            </w:tcBorders>
            <w:shd w:val="clear" w:color="000000" w:fill="BFBFBF"/>
            <w:noWrap/>
            <w:vAlign w:val="center"/>
            <w:hideMark/>
          </w:tcPr>
          <w:p w14:paraId="78D369E9"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r>
      <w:tr w:rsidR="00C732DA" w:rsidRPr="00C732DA" w14:paraId="4F408EE9"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FD7008B"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ŠR</w:t>
            </w:r>
          </w:p>
        </w:tc>
        <w:tc>
          <w:tcPr>
            <w:tcW w:w="1418" w:type="dxa"/>
            <w:tcBorders>
              <w:top w:val="nil"/>
              <w:left w:val="nil"/>
              <w:bottom w:val="single" w:sz="4" w:space="0" w:color="auto"/>
              <w:right w:val="single" w:sz="4" w:space="0" w:color="auto"/>
            </w:tcBorders>
            <w:shd w:val="clear" w:color="auto" w:fill="auto"/>
            <w:noWrap/>
            <w:vAlign w:val="center"/>
            <w:hideMark/>
          </w:tcPr>
          <w:p w14:paraId="563CBC58"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731272BA"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25C845F4"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0F306933"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749A31FF" w14:textId="77777777" w:rsidTr="00C732DA">
        <w:trPr>
          <w:trHeight w:val="29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AB7621F"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obce</w:t>
            </w:r>
          </w:p>
        </w:tc>
        <w:tc>
          <w:tcPr>
            <w:tcW w:w="1418" w:type="dxa"/>
            <w:tcBorders>
              <w:top w:val="nil"/>
              <w:left w:val="nil"/>
              <w:bottom w:val="single" w:sz="4" w:space="0" w:color="auto"/>
              <w:right w:val="single" w:sz="4" w:space="0" w:color="auto"/>
            </w:tcBorders>
            <w:shd w:val="clear" w:color="auto" w:fill="auto"/>
            <w:noWrap/>
            <w:vAlign w:val="center"/>
            <w:hideMark/>
          </w:tcPr>
          <w:p w14:paraId="683C4B86"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6C2A5514"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2F0ED4B5"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6702E1B8"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514A72D9" w14:textId="77777777" w:rsidTr="00C732DA">
        <w:trPr>
          <w:trHeight w:val="30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A7D01E4"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vyššie územné celky</w:t>
            </w:r>
          </w:p>
        </w:tc>
        <w:tc>
          <w:tcPr>
            <w:tcW w:w="1418" w:type="dxa"/>
            <w:tcBorders>
              <w:top w:val="nil"/>
              <w:left w:val="nil"/>
              <w:bottom w:val="single" w:sz="4" w:space="0" w:color="auto"/>
              <w:right w:val="single" w:sz="4" w:space="0" w:color="auto"/>
            </w:tcBorders>
            <w:shd w:val="clear" w:color="auto" w:fill="auto"/>
            <w:noWrap/>
            <w:vAlign w:val="center"/>
            <w:hideMark/>
          </w:tcPr>
          <w:p w14:paraId="08BE6438"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0B176A66"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1C598B6C"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324662D6"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18C89443" w14:textId="77777777" w:rsidTr="00C732DA">
        <w:trPr>
          <w:trHeight w:val="20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024D722"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t>- vplyv na Sociálnu poisťovňu</w:t>
            </w:r>
          </w:p>
        </w:tc>
        <w:tc>
          <w:tcPr>
            <w:tcW w:w="1418" w:type="dxa"/>
            <w:tcBorders>
              <w:top w:val="nil"/>
              <w:left w:val="nil"/>
              <w:bottom w:val="single" w:sz="4" w:space="0" w:color="auto"/>
              <w:right w:val="single" w:sz="4" w:space="0" w:color="auto"/>
            </w:tcBorders>
            <w:shd w:val="clear" w:color="auto" w:fill="auto"/>
            <w:noWrap/>
            <w:vAlign w:val="center"/>
            <w:hideMark/>
          </w:tcPr>
          <w:p w14:paraId="105E0733"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0246ECD3"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75F7FE17"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45DBB557"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0ABF962B" w14:textId="77777777" w:rsidTr="00C732DA">
        <w:trPr>
          <w:trHeight w:val="293"/>
        </w:trPr>
        <w:tc>
          <w:tcPr>
            <w:tcW w:w="4253" w:type="dxa"/>
            <w:tcBorders>
              <w:top w:val="nil"/>
              <w:left w:val="single" w:sz="4" w:space="0" w:color="auto"/>
              <w:bottom w:val="single" w:sz="4" w:space="0" w:color="auto"/>
              <w:right w:val="single" w:sz="4" w:space="0" w:color="auto"/>
            </w:tcBorders>
            <w:shd w:val="clear" w:color="000000" w:fill="BFBFBF"/>
            <w:noWrap/>
            <w:vAlign w:val="center"/>
            <w:hideMark/>
          </w:tcPr>
          <w:p w14:paraId="61EC9705" w14:textId="77777777" w:rsidR="00C732DA" w:rsidRPr="00C732DA" w:rsidRDefault="00C732DA" w:rsidP="00CD5DC4">
            <w:pPr>
              <w:spacing w:after="0" w:line="240" w:lineRule="auto"/>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Financovanie zabezpečené v rozpočte</w:t>
            </w:r>
          </w:p>
        </w:tc>
        <w:tc>
          <w:tcPr>
            <w:tcW w:w="1418" w:type="dxa"/>
            <w:tcBorders>
              <w:top w:val="nil"/>
              <w:left w:val="nil"/>
              <w:bottom w:val="single" w:sz="4" w:space="0" w:color="auto"/>
              <w:right w:val="single" w:sz="4" w:space="0" w:color="auto"/>
            </w:tcBorders>
            <w:shd w:val="clear" w:color="000000" w:fill="C0C0C0"/>
            <w:noWrap/>
            <w:vAlign w:val="center"/>
            <w:hideMark/>
          </w:tcPr>
          <w:p w14:paraId="4C6A7BFF"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1 200 000</w:t>
            </w:r>
          </w:p>
        </w:tc>
        <w:tc>
          <w:tcPr>
            <w:tcW w:w="1559" w:type="dxa"/>
            <w:tcBorders>
              <w:top w:val="nil"/>
              <w:left w:val="nil"/>
              <w:bottom w:val="single" w:sz="4" w:space="0" w:color="auto"/>
              <w:right w:val="single" w:sz="4" w:space="0" w:color="auto"/>
            </w:tcBorders>
            <w:shd w:val="clear" w:color="000000" w:fill="C0C0C0"/>
            <w:noWrap/>
            <w:vAlign w:val="center"/>
            <w:hideMark/>
          </w:tcPr>
          <w:p w14:paraId="2C23D608"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 </w:t>
            </w:r>
          </w:p>
        </w:tc>
        <w:tc>
          <w:tcPr>
            <w:tcW w:w="1701" w:type="dxa"/>
            <w:tcBorders>
              <w:top w:val="nil"/>
              <w:left w:val="nil"/>
              <w:bottom w:val="single" w:sz="4" w:space="0" w:color="auto"/>
              <w:right w:val="single" w:sz="4" w:space="0" w:color="auto"/>
            </w:tcBorders>
            <w:shd w:val="clear" w:color="000000" w:fill="C0C0C0"/>
            <w:noWrap/>
            <w:vAlign w:val="center"/>
            <w:hideMark/>
          </w:tcPr>
          <w:p w14:paraId="75D6B610"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 </w:t>
            </w:r>
          </w:p>
        </w:tc>
        <w:tc>
          <w:tcPr>
            <w:tcW w:w="1587" w:type="dxa"/>
            <w:tcBorders>
              <w:top w:val="nil"/>
              <w:left w:val="nil"/>
              <w:bottom w:val="single" w:sz="4" w:space="0" w:color="auto"/>
              <w:right w:val="single" w:sz="4" w:space="0" w:color="auto"/>
            </w:tcBorders>
            <w:shd w:val="clear" w:color="000000" w:fill="C0C0C0"/>
            <w:noWrap/>
            <w:vAlign w:val="center"/>
            <w:hideMark/>
          </w:tcPr>
          <w:p w14:paraId="491376C1"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 </w:t>
            </w:r>
          </w:p>
        </w:tc>
      </w:tr>
      <w:tr w:rsidR="00C732DA" w:rsidRPr="00C732DA" w14:paraId="17E67EDC" w14:textId="77777777" w:rsidTr="00C732DA">
        <w:trPr>
          <w:trHeight w:val="28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2F0B11B" w14:textId="77777777" w:rsidR="00C732DA" w:rsidRPr="00C732DA" w:rsidRDefault="00C732DA" w:rsidP="00CD5DC4">
            <w:pPr>
              <w:spacing w:after="0" w:line="240" w:lineRule="auto"/>
              <w:rPr>
                <w:rFonts w:ascii="Times New Roman" w:hAnsi="Times New Roman"/>
                <w:b/>
                <w:bCs/>
                <w:i/>
                <w:iCs/>
                <w:color w:val="000000"/>
                <w:sz w:val="20"/>
                <w:szCs w:val="20"/>
                <w:lang w:eastAsia="sk-SK"/>
              </w:rPr>
            </w:pPr>
            <w:r w:rsidRPr="00C732DA">
              <w:rPr>
                <w:rFonts w:ascii="Times New Roman" w:hAnsi="Times New Roman"/>
                <w:b/>
                <w:bCs/>
                <w:i/>
                <w:iCs/>
                <w:color w:val="000000"/>
                <w:sz w:val="20"/>
                <w:szCs w:val="20"/>
                <w:lang w:eastAsia="sk-SK"/>
              </w:rPr>
              <w:lastRenderedPageBreak/>
              <w:t>z toho:</w:t>
            </w:r>
          </w:p>
        </w:tc>
        <w:tc>
          <w:tcPr>
            <w:tcW w:w="1418" w:type="dxa"/>
            <w:tcBorders>
              <w:top w:val="nil"/>
              <w:left w:val="nil"/>
              <w:bottom w:val="single" w:sz="4" w:space="0" w:color="auto"/>
              <w:right w:val="single" w:sz="4" w:space="0" w:color="auto"/>
            </w:tcBorders>
            <w:shd w:val="clear" w:color="auto" w:fill="auto"/>
            <w:noWrap/>
            <w:vAlign w:val="center"/>
            <w:hideMark/>
          </w:tcPr>
          <w:p w14:paraId="16C74F93"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 </w:t>
            </w:r>
          </w:p>
        </w:tc>
        <w:tc>
          <w:tcPr>
            <w:tcW w:w="1559" w:type="dxa"/>
            <w:tcBorders>
              <w:top w:val="nil"/>
              <w:left w:val="nil"/>
              <w:bottom w:val="single" w:sz="4" w:space="0" w:color="auto"/>
              <w:right w:val="single" w:sz="4" w:space="0" w:color="auto"/>
            </w:tcBorders>
            <w:shd w:val="clear" w:color="auto" w:fill="auto"/>
            <w:noWrap/>
            <w:vAlign w:val="center"/>
            <w:hideMark/>
          </w:tcPr>
          <w:p w14:paraId="77446A21"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 </w:t>
            </w:r>
          </w:p>
        </w:tc>
        <w:tc>
          <w:tcPr>
            <w:tcW w:w="1701" w:type="dxa"/>
            <w:tcBorders>
              <w:top w:val="nil"/>
              <w:left w:val="nil"/>
              <w:bottom w:val="single" w:sz="4" w:space="0" w:color="auto"/>
              <w:right w:val="single" w:sz="4" w:space="0" w:color="auto"/>
            </w:tcBorders>
            <w:shd w:val="clear" w:color="auto" w:fill="auto"/>
            <w:noWrap/>
            <w:vAlign w:val="center"/>
            <w:hideMark/>
          </w:tcPr>
          <w:p w14:paraId="16A868E1"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 </w:t>
            </w:r>
          </w:p>
        </w:tc>
        <w:tc>
          <w:tcPr>
            <w:tcW w:w="1587" w:type="dxa"/>
            <w:tcBorders>
              <w:top w:val="nil"/>
              <w:left w:val="nil"/>
              <w:bottom w:val="single" w:sz="4" w:space="0" w:color="auto"/>
              <w:right w:val="single" w:sz="4" w:space="0" w:color="auto"/>
            </w:tcBorders>
            <w:shd w:val="clear" w:color="auto" w:fill="auto"/>
            <w:noWrap/>
            <w:vAlign w:val="center"/>
            <w:hideMark/>
          </w:tcPr>
          <w:p w14:paraId="55CC4100"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 </w:t>
            </w:r>
          </w:p>
        </w:tc>
      </w:tr>
      <w:tr w:rsidR="00C732DA" w:rsidRPr="00C732DA" w14:paraId="6479B20C" w14:textId="77777777" w:rsidTr="00C732DA">
        <w:trPr>
          <w:trHeight w:val="28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009D79F2" w14:textId="77777777" w:rsidR="00C732DA" w:rsidRPr="00C732DA" w:rsidRDefault="00C732DA" w:rsidP="00CD5DC4">
            <w:pPr>
              <w:spacing w:after="0" w:line="240" w:lineRule="auto"/>
              <w:rPr>
                <w:rFonts w:ascii="Times New Roman" w:hAnsi="Times New Roman"/>
                <w:color w:val="000000"/>
                <w:sz w:val="20"/>
                <w:szCs w:val="20"/>
                <w:lang w:eastAsia="sk-SK"/>
              </w:rPr>
            </w:pPr>
            <w:r w:rsidRPr="00C732DA">
              <w:rPr>
                <w:rFonts w:ascii="Times New Roman" w:hAnsi="Times New Roman"/>
                <w:color w:val="000000"/>
                <w:sz w:val="20"/>
                <w:szCs w:val="20"/>
                <w:lang w:eastAsia="sk-SK"/>
              </w:rPr>
              <w:t>-vplyv na štátny rozpočet</w:t>
            </w:r>
          </w:p>
        </w:tc>
        <w:tc>
          <w:tcPr>
            <w:tcW w:w="1418" w:type="dxa"/>
            <w:tcBorders>
              <w:top w:val="nil"/>
              <w:left w:val="nil"/>
              <w:bottom w:val="single" w:sz="4" w:space="0" w:color="auto"/>
              <w:right w:val="single" w:sz="4" w:space="0" w:color="auto"/>
            </w:tcBorders>
            <w:shd w:val="clear" w:color="auto" w:fill="auto"/>
            <w:noWrap/>
            <w:vAlign w:val="center"/>
            <w:hideMark/>
          </w:tcPr>
          <w:p w14:paraId="345BD8FC"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42A00B7F"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10E5E536"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5E971125"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7C5312C3" w14:textId="77777777" w:rsidTr="00C732DA">
        <w:trPr>
          <w:trHeight w:val="28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2BB06EFF" w14:textId="77777777" w:rsidR="00C732DA" w:rsidRPr="00C732DA" w:rsidRDefault="00C732DA" w:rsidP="00CD5DC4">
            <w:pPr>
              <w:spacing w:after="0" w:line="240" w:lineRule="auto"/>
              <w:rPr>
                <w:rFonts w:ascii="Times New Roman" w:hAnsi="Times New Roman"/>
                <w:color w:val="000000"/>
                <w:sz w:val="20"/>
                <w:szCs w:val="20"/>
                <w:lang w:eastAsia="sk-SK"/>
              </w:rPr>
            </w:pPr>
            <w:r w:rsidRPr="00C732DA">
              <w:rPr>
                <w:rFonts w:ascii="Times New Roman" w:hAnsi="Times New Roman"/>
                <w:color w:val="000000"/>
                <w:sz w:val="20"/>
                <w:szCs w:val="20"/>
                <w:lang w:eastAsia="sk-SK"/>
              </w:rPr>
              <w:t>- vplyv na obce</w:t>
            </w:r>
          </w:p>
        </w:tc>
        <w:tc>
          <w:tcPr>
            <w:tcW w:w="1418" w:type="dxa"/>
            <w:tcBorders>
              <w:top w:val="nil"/>
              <w:left w:val="nil"/>
              <w:bottom w:val="single" w:sz="4" w:space="0" w:color="auto"/>
              <w:right w:val="single" w:sz="4" w:space="0" w:color="auto"/>
            </w:tcBorders>
            <w:shd w:val="clear" w:color="auto" w:fill="auto"/>
            <w:noWrap/>
            <w:vAlign w:val="center"/>
            <w:hideMark/>
          </w:tcPr>
          <w:p w14:paraId="2A9EF10C"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2E922CFB"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38D467EF"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47A411FE"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0E15511F" w14:textId="77777777" w:rsidTr="00C732DA">
        <w:trPr>
          <w:trHeight w:val="28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A03CCB6" w14:textId="77777777" w:rsidR="00C732DA" w:rsidRPr="00C732DA" w:rsidRDefault="00C732DA" w:rsidP="00CD5DC4">
            <w:pPr>
              <w:spacing w:after="0" w:line="240" w:lineRule="auto"/>
              <w:rPr>
                <w:rFonts w:ascii="Times New Roman" w:hAnsi="Times New Roman"/>
                <w:color w:val="000000"/>
                <w:sz w:val="20"/>
                <w:szCs w:val="20"/>
                <w:lang w:eastAsia="sk-SK"/>
              </w:rPr>
            </w:pPr>
            <w:r w:rsidRPr="00C732DA">
              <w:rPr>
                <w:rFonts w:ascii="Times New Roman" w:hAnsi="Times New Roman"/>
                <w:color w:val="000000"/>
                <w:sz w:val="20"/>
                <w:szCs w:val="20"/>
                <w:lang w:eastAsia="sk-SK"/>
              </w:rPr>
              <w:t>- vplyv na vyššie územné celky</w:t>
            </w:r>
          </w:p>
        </w:tc>
        <w:tc>
          <w:tcPr>
            <w:tcW w:w="1418" w:type="dxa"/>
            <w:tcBorders>
              <w:top w:val="nil"/>
              <w:left w:val="nil"/>
              <w:bottom w:val="single" w:sz="4" w:space="0" w:color="auto"/>
              <w:right w:val="single" w:sz="4" w:space="0" w:color="auto"/>
            </w:tcBorders>
            <w:shd w:val="clear" w:color="auto" w:fill="auto"/>
            <w:noWrap/>
            <w:vAlign w:val="center"/>
            <w:hideMark/>
          </w:tcPr>
          <w:p w14:paraId="1ED11DFD"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57782B68"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14:paraId="38260CF9"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87" w:type="dxa"/>
            <w:tcBorders>
              <w:top w:val="nil"/>
              <w:left w:val="nil"/>
              <w:bottom w:val="single" w:sz="4" w:space="0" w:color="auto"/>
              <w:right w:val="single" w:sz="4" w:space="0" w:color="auto"/>
            </w:tcBorders>
            <w:shd w:val="clear" w:color="auto" w:fill="auto"/>
            <w:noWrap/>
            <w:vAlign w:val="center"/>
            <w:hideMark/>
          </w:tcPr>
          <w:p w14:paraId="26CC7E48"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r>
      <w:tr w:rsidR="00C732DA" w:rsidRPr="00C732DA" w14:paraId="189B5EDF" w14:textId="77777777" w:rsidTr="00C732DA">
        <w:trPr>
          <w:trHeight w:val="28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2D5D83E" w14:textId="77777777" w:rsidR="00C732DA" w:rsidRPr="00C732DA" w:rsidRDefault="00C732DA" w:rsidP="00CD5DC4">
            <w:pPr>
              <w:spacing w:after="0" w:line="240" w:lineRule="auto"/>
              <w:rPr>
                <w:rFonts w:ascii="Times New Roman" w:hAnsi="Times New Roman"/>
                <w:color w:val="000000"/>
                <w:sz w:val="20"/>
                <w:szCs w:val="20"/>
                <w:lang w:eastAsia="sk-SK"/>
              </w:rPr>
            </w:pPr>
            <w:r w:rsidRPr="00C732DA">
              <w:rPr>
                <w:rFonts w:ascii="Times New Roman" w:hAnsi="Times New Roman"/>
                <w:color w:val="000000"/>
                <w:sz w:val="20"/>
                <w:szCs w:val="20"/>
                <w:lang w:eastAsia="sk-SK"/>
              </w:rPr>
              <w:t>- vplyv na rozpočet Sociálnej poisťovne</w:t>
            </w:r>
          </w:p>
        </w:tc>
        <w:tc>
          <w:tcPr>
            <w:tcW w:w="1418" w:type="dxa"/>
            <w:tcBorders>
              <w:top w:val="nil"/>
              <w:left w:val="nil"/>
              <w:bottom w:val="single" w:sz="4" w:space="0" w:color="auto"/>
              <w:right w:val="single" w:sz="4" w:space="0" w:color="auto"/>
            </w:tcBorders>
            <w:shd w:val="clear" w:color="auto" w:fill="auto"/>
            <w:noWrap/>
            <w:vAlign w:val="center"/>
            <w:hideMark/>
          </w:tcPr>
          <w:p w14:paraId="40D5B564"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1 200 000</w:t>
            </w:r>
          </w:p>
        </w:tc>
        <w:tc>
          <w:tcPr>
            <w:tcW w:w="1559" w:type="dxa"/>
            <w:tcBorders>
              <w:top w:val="nil"/>
              <w:left w:val="nil"/>
              <w:bottom w:val="single" w:sz="4" w:space="0" w:color="auto"/>
              <w:right w:val="single" w:sz="4" w:space="0" w:color="auto"/>
            </w:tcBorders>
            <w:shd w:val="clear" w:color="auto" w:fill="auto"/>
            <w:noWrap/>
            <w:vAlign w:val="center"/>
            <w:hideMark/>
          </w:tcPr>
          <w:p w14:paraId="619C8243"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8 725 608</w:t>
            </w:r>
          </w:p>
        </w:tc>
        <w:tc>
          <w:tcPr>
            <w:tcW w:w="1701" w:type="dxa"/>
            <w:tcBorders>
              <w:top w:val="nil"/>
              <w:left w:val="nil"/>
              <w:bottom w:val="single" w:sz="4" w:space="0" w:color="auto"/>
              <w:right w:val="single" w:sz="4" w:space="0" w:color="auto"/>
            </w:tcBorders>
            <w:shd w:val="clear" w:color="auto" w:fill="auto"/>
            <w:noWrap/>
            <w:vAlign w:val="center"/>
            <w:hideMark/>
          </w:tcPr>
          <w:p w14:paraId="4C3E2260"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13 276 699</w:t>
            </w:r>
          </w:p>
        </w:tc>
        <w:tc>
          <w:tcPr>
            <w:tcW w:w="1587" w:type="dxa"/>
            <w:tcBorders>
              <w:top w:val="nil"/>
              <w:left w:val="nil"/>
              <w:bottom w:val="single" w:sz="4" w:space="0" w:color="auto"/>
              <w:right w:val="single" w:sz="4" w:space="0" w:color="auto"/>
            </w:tcBorders>
            <w:shd w:val="clear" w:color="auto" w:fill="auto"/>
            <w:noWrap/>
            <w:vAlign w:val="center"/>
            <w:hideMark/>
          </w:tcPr>
          <w:p w14:paraId="06B99525"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14 554 744</w:t>
            </w:r>
          </w:p>
        </w:tc>
      </w:tr>
      <w:tr w:rsidR="00C732DA" w:rsidRPr="00C732DA" w14:paraId="0B6FA7D1" w14:textId="77777777" w:rsidTr="00C732DA">
        <w:trPr>
          <w:trHeight w:val="28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B934DDB" w14:textId="77777777" w:rsidR="00C732DA" w:rsidRPr="00C732DA" w:rsidRDefault="00C732DA" w:rsidP="00CD5DC4">
            <w:pPr>
              <w:spacing w:after="0" w:line="240" w:lineRule="auto"/>
              <w:rPr>
                <w:rFonts w:ascii="Times New Roman" w:hAnsi="Times New Roman"/>
                <w:i/>
                <w:iCs/>
                <w:color w:val="000000"/>
                <w:sz w:val="20"/>
                <w:szCs w:val="20"/>
                <w:lang w:eastAsia="sk-SK"/>
              </w:rPr>
            </w:pPr>
            <w:r w:rsidRPr="00C732DA">
              <w:rPr>
                <w:rFonts w:ascii="Times New Roman" w:hAnsi="Times New Roman"/>
                <w:i/>
                <w:iCs/>
                <w:color w:val="000000"/>
                <w:sz w:val="20"/>
                <w:szCs w:val="20"/>
                <w:lang w:eastAsia="sk-SK"/>
              </w:rPr>
              <w:t>- vplyv na verejné zdravotné poistenie</w:t>
            </w:r>
          </w:p>
        </w:tc>
        <w:tc>
          <w:tcPr>
            <w:tcW w:w="1418" w:type="dxa"/>
            <w:tcBorders>
              <w:top w:val="nil"/>
              <w:left w:val="nil"/>
              <w:bottom w:val="single" w:sz="4" w:space="0" w:color="auto"/>
              <w:right w:val="single" w:sz="4" w:space="0" w:color="auto"/>
            </w:tcBorders>
            <w:shd w:val="clear" w:color="auto" w:fill="auto"/>
            <w:noWrap/>
            <w:vAlign w:val="center"/>
            <w:hideMark/>
          </w:tcPr>
          <w:p w14:paraId="7D1E90EA" w14:textId="77777777" w:rsidR="00C732DA" w:rsidRPr="00C732DA" w:rsidRDefault="00C732DA" w:rsidP="00CD5DC4">
            <w:pPr>
              <w:spacing w:after="0" w:line="240" w:lineRule="auto"/>
              <w:jc w:val="right"/>
              <w:rPr>
                <w:rFonts w:ascii="Times New Roman" w:hAnsi="Times New Roman"/>
                <w:color w:val="000000"/>
                <w:sz w:val="20"/>
                <w:szCs w:val="20"/>
                <w:lang w:eastAsia="sk-SK"/>
              </w:rPr>
            </w:pPr>
            <w:r w:rsidRPr="00C732DA">
              <w:rPr>
                <w:rFonts w:ascii="Times New Roman" w:hAnsi="Times New Roman"/>
                <w:color w:val="000000"/>
                <w:sz w:val="20"/>
                <w:szCs w:val="20"/>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14:paraId="18AA505B"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14 880 634</w:t>
            </w:r>
          </w:p>
        </w:tc>
        <w:tc>
          <w:tcPr>
            <w:tcW w:w="1701" w:type="dxa"/>
            <w:tcBorders>
              <w:top w:val="nil"/>
              <w:left w:val="nil"/>
              <w:bottom w:val="single" w:sz="4" w:space="0" w:color="auto"/>
              <w:right w:val="single" w:sz="4" w:space="0" w:color="auto"/>
            </w:tcBorders>
            <w:shd w:val="clear" w:color="auto" w:fill="auto"/>
            <w:noWrap/>
            <w:vAlign w:val="center"/>
            <w:hideMark/>
          </w:tcPr>
          <w:p w14:paraId="58D96389"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21 202 786</w:t>
            </w:r>
          </w:p>
        </w:tc>
        <w:tc>
          <w:tcPr>
            <w:tcW w:w="1587" w:type="dxa"/>
            <w:tcBorders>
              <w:top w:val="nil"/>
              <w:left w:val="nil"/>
              <w:bottom w:val="single" w:sz="4" w:space="0" w:color="auto"/>
              <w:right w:val="single" w:sz="4" w:space="0" w:color="auto"/>
            </w:tcBorders>
            <w:shd w:val="clear" w:color="auto" w:fill="auto"/>
            <w:noWrap/>
            <w:vAlign w:val="center"/>
            <w:hideMark/>
          </w:tcPr>
          <w:p w14:paraId="26CC6C9E"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27 113 518</w:t>
            </w:r>
          </w:p>
        </w:tc>
      </w:tr>
      <w:tr w:rsidR="00C732DA" w:rsidRPr="00C732DA" w14:paraId="2B67D08B" w14:textId="77777777" w:rsidTr="00C732DA">
        <w:trPr>
          <w:trHeight w:val="283"/>
        </w:trPr>
        <w:tc>
          <w:tcPr>
            <w:tcW w:w="4253" w:type="dxa"/>
            <w:tcBorders>
              <w:top w:val="nil"/>
              <w:left w:val="single" w:sz="4" w:space="0" w:color="auto"/>
              <w:bottom w:val="single" w:sz="4" w:space="0" w:color="auto"/>
              <w:right w:val="single" w:sz="4" w:space="0" w:color="auto"/>
            </w:tcBorders>
            <w:shd w:val="clear" w:color="000000" w:fill="BFBFBF"/>
            <w:noWrap/>
            <w:vAlign w:val="center"/>
            <w:hideMark/>
          </w:tcPr>
          <w:p w14:paraId="5585BC2A" w14:textId="77777777" w:rsidR="00C732DA" w:rsidRPr="00C732DA" w:rsidRDefault="00C732DA" w:rsidP="00CD5DC4">
            <w:pPr>
              <w:spacing w:after="0" w:line="240" w:lineRule="auto"/>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Iné ako rozpočtové zdroje</w:t>
            </w:r>
          </w:p>
        </w:tc>
        <w:tc>
          <w:tcPr>
            <w:tcW w:w="1418" w:type="dxa"/>
            <w:tcBorders>
              <w:top w:val="nil"/>
              <w:left w:val="nil"/>
              <w:bottom w:val="single" w:sz="4" w:space="0" w:color="auto"/>
              <w:right w:val="single" w:sz="4" w:space="0" w:color="auto"/>
            </w:tcBorders>
            <w:shd w:val="clear" w:color="000000" w:fill="BFBFBF"/>
            <w:noWrap/>
            <w:vAlign w:val="center"/>
            <w:hideMark/>
          </w:tcPr>
          <w:p w14:paraId="06907CCA"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c>
          <w:tcPr>
            <w:tcW w:w="1559" w:type="dxa"/>
            <w:tcBorders>
              <w:top w:val="nil"/>
              <w:left w:val="nil"/>
              <w:bottom w:val="single" w:sz="4" w:space="0" w:color="auto"/>
              <w:right w:val="single" w:sz="4" w:space="0" w:color="auto"/>
            </w:tcBorders>
            <w:shd w:val="clear" w:color="000000" w:fill="BFBFBF"/>
            <w:noWrap/>
            <w:vAlign w:val="center"/>
            <w:hideMark/>
          </w:tcPr>
          <w:p w14:paraId="70100994"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c>
          <w:tcPr>
            <w:tcW w:w="1701" w:type="dxa"/>
            <w:tcBorders>
              <w:top w:val="nil"/>
              <w:left w:val="nil"/>
              <w:bottom w:val="single" w:sz="4" w:space="0" w:color="auto"/>
              <w:right w:val="single" w:sz="4" w:space="0" w:color="auto"/>
            </w:tcBorders>
            <w:shd w:val="clear" w:color="000000" w:fill="BFBFBF"/>
            <w:noWrap/>
            <w:vAlign w:val="center"/>
            <w:hideMark/>
          </w:tcPr>
          <w:p w14:paraId="324C5573"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c>
          <w:tcPr>
            <w:tcW w:w="1587" w:type="dxa"/>
            <w:tcBorders>
              <w:top w:val="nil"/>
              <w:left w:val="nil"/>
              <w:bottom w:val="single" w:sz="4" w:space="0" w:color="auto"/>
              <w:right w:val="single" w:sz="4" w:space="0" w:color="auto"/>
            </w:tcBorders>
            <w:shd w:val="clear" w:color="000000" w:fill="BFBFBF"/>
            <w:noWrap/>
            <w:vAlign w:val="center"/>
            <w:hideMark/>
          </w:tcPr>
          <w:p w14:paraId="3576D8CC"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r>
      <w:tr w:rsidR="00C732DA" w:rsidRPr="00C732DA" w14:paraId="5D6E52F8" w14:textId="77777777" w:rsidTr="00C732DA">
        <w:trPr>
          <w:trHeight w:val="283"/>
        </w:trPr>
        <w:tc>
          <w:tcPr>
            <w:tcW w:w="4253" w:type="dxa"/>
            <w:tcBorders>
              <w:top w:val="nil"/>
              <w:left w:val="single" w:sz="4" w:space="0" w:color="auto"/>
              <w:bottom w:val="single" w:sz="4" w:space="0" w:color="auto"/>
              <w:right w:val="single" w:sz="4" w:space="0" w:color="auto"/>
            </w:tcBorders>
            <w:shd w:val="clear" w:color="000000" w:fill="A6A6A6"/>
            <w:noWrap/>
            <w:vAlign w:val="center"/>
            <w:hideMark/>
          </w:tcPr>
          <w:p w14:paraId="48B83472" w14:textId="77777777" w:rsidR="00C732DA" w:rsidRPr="00C732DA" w:rsidRDefault="00C732DA" w:rsidP="00CD5DC4">
            <w:pPr>
              <w:spacing w:after="0" w:line="240" w:lineRule="auto"/>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Rozpočtovo nekrytý vplyv / úspora</w:t>
            </w:r>
          </w:p>
        </w:tc>
        <w:tc>
          <w:tcPr>
            <w:tcW w:w="1418" w:type="dxa"/>
            <w:tcBorders>
              <w:top w:val="nil"/>
              <w:left w:val="nil"/>
              <w:bottom w:val="single" w:sz="4" w:space="0" w:color="auto"/>
              <w:right w:val="single" w:sz="4" w:space="0" w:color="auto"/>
            </w:tcBorders>
            <w:shd w:val="clear" w:color="000000" w:fill="BFBFBF"/>
            <w:noWrap/>
            <w:vAlign w:val="center"/>
            <w:hideMark/>
          </w:tcPr>
          <w:p w14:paraId="5DC0CBFC"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0</w:t>
            </w:r>
          </w:p>
        </w:tc>
        <w:tc>
          <w:tcPr>
            <w:tcW w:w="1559" w:type="dxa"/>
            <w:tcBorders>
              <w:top w:val="nil"/>
              <w:left w:val="nil"/>
              <w:bottom w:val="single" w:sz="4" w:space="0" w:color="auto"/>
              <w:right w:val="single" w:sz="4" w:space="0" w:color="auto"/>
            </w:tcBorders>
            <w:shd w:val="clear" w:color="000000" w:fill="C0C0C0"/>
            <w:noWrap/>
            <w:vAlign w:val="center"/>
            <w:hideMark/>
          </w:tcPr>
          <w:p w14:paraId="485E62D4"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23 606 242</w:t>
            </w:r>
          </w:p>
        </w:tc>
        <w:tc>
          <w:tcPr>
            <w:tcW w:w="1701" w:type="dxa"/>
            <w:tcBorders>
              <w:top w:val="nil"/>
              <w:left w:val="nil"/>
              <w:bottom w:val="single" w:sz="4" w:space="0" w:color="auto"/>
              <w:right w:val="single" w:sz="4" w:space="0" w:color="auto"/>
            </w:tcBorders>
            <w:shd w:val="clear" w:color="000000" w:fill="C0C0C0"/>
            <w:noWrap/>
            <w:vAlign w:val="center"/>
            <w:hideMark/>
          </w:tcPr>
          <w:p w14:paraId="68024883"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34 479 485</w:t>
            </w:r>
          </w:p>
        </w:tc>
        <w:tc>
          <w:tcPr>
            <w:tcW w:w="1587" w:type="dxa"/>
            <w:tcBorders>
              <w:top w:val="nil"/>
              <w:left w:val="nil"/>
              <w:bottom w:val="single" w:sz="4" w:space="0" w:color="auto"/>
              <w:right w:val="single" w:sz="4" w:space="0" w:color="auto"/>
            </w:tcBorders>
            <w:shd w:val="clear" w:color="000000" w:fill="C0C0C0"/>
            <w:noWrap/>
            <w:vAlign w:val="center"/>
            <w:hideMark/>
          </w:tcPr>
          <w:p w14:paraId="3AA4C034" w14:textId="77777777" w:rsidR="00C732DA" w:rsidRPr="00C732DA" w:rsidRDefault="00C732DA" w:rsidP="00CD5DC4">
            <w:pPr>
              <w:spacing w:after="0" w:line="240" w:lineRule="auto"/>
              <w:jc w:val="right"/>
              <w:rPr>
                <w:rFonts w:ascii="Times New Roman" w:hAnsi="Times New Roman"/>
                <w:b/>
                <w:bCs/>
                <w:color w:val="000000"/>
                <w:sz w:val="20"/>
                <w:szCs w:val="20"/>
                <w:lang w:eastAsia="sk-SK"/>
              </w:rPr>
            </w:pPr>
            <w:r w:rsidRPr="00C732DA">
              <w:rPr>
                <w:rFonts w:ascii="Times New Roman" w:hAnsi="Times New Roman"/>
                <w:b/>
                <w:bCs/>
                <w:color w:val="000000"/>
                <w:sz w:val="20"/>
                <w:szCs w:val="20"/>
                <w:lang w:eastAsia="sk-SK"/>
              </w:rPr>
              <w:t>41 668 262</w:t>
            </w:r>
          </w:p>
        </w:tc>
      </w:tr>
    </w:tbl>
    <w:p w14:paraId="21ACF7E7" w14:textId="77777777" w:rsidR="00103E05" w:rsidRPr="00020C88" w:rsidRDefault="00103E05" w:rsidP="00CD5DC4">
      <w:pPr>
        <w:spacing w:after="0" w:line="240" w:lineRule="auto"/>
        <w:jc w:val="both"/>
        <w:rPr>
          <w:rFonts w:ascii="Times New Roman" w:hAnsi="Times New Roman"/>
          <w:sz w:val="20"/>
          <w:szCs w:val="20"/>
          <w:lang w:eastAsia="sk-SK"/>
        </w:rPr>
      </w:pPr>
    </w:p>
    <w:p w14:paraId="037E1F6A" w14:textId="379F1CF8" w:rsidR="009A17EA" w:rsidRPr="00020C88" w:rsidRDefault="007273C7"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 xml:space="preserve">                                                                                                                                   </w:t>
      </w:r>
      <w:r w:rsidR="009A17EA" w:rsidRPr="00020C88">
        <w:rPr>
          <w:rFonts w:ascii="Times New Roman" w:hAnsi="Times New Roman"/>
          <w:b/>
          <w:bCs/>
          <w:sz w:val="20"/>
          <w:szCs w:val="20"/>
          <w:lang w:eastAsia="sk-SK"/>
        </w:rPr>
        <w:t xml:space="preserve">                            </w:t>
      </w:r>
      <w:r w:rsidR="00866FE4" w:rsidRPr="00020C88">
        <w:rPr>
          <w:rFonts w:ascii="Times New Roman" w:hAnsi="Times New Roman"/>
          <w:b/>
          <w:bCs/>
          <w:sz w:val="20"/>
          <w:szCs w:val="20"/>
          <w:lang w:eastAsia="sk-SK"/>
        </w:rPr>
        <w:t xml:space="preserve"> </w:t>
      </w:r>
    </w:p>
    <w:p w14:paraId="1887DAA2" w14:textId="77777777" w:rsidR="007D5748" w:rsidRPr="00CD5DC4" w:rsidRDefault="007D5748"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14:paraId="2EDB4A60" w14:textId="77777777" w:rsidR="007D5748" w:rsidRPr="00CD5DC4" w:rsidRDefault="007D5748" w:rsidP="00CD5DC4">
      <w:pPr>
        <w:spacing w:after="0" w:line="240" w:lineRule="auto"/>
        <w:jc w:val="both"/>
        <w:rPr>
          <w:rFonts w:ascii="Times New Roman" w:hAnsi="Times New Roman"/>
          <w:b/>
          <w:bCs/>
          <w:sz w:val="24"/>
          <w:szCs w:val="24"/>
          <w:lang w:eastAsia="sk-SK"/>
        </w:rPr>
      </w:pPr>
    </w:p>
    <w:p w14:paraId="2DC11054" w14:textId="77777777" w:rsidR="00656F4B" w:rsidRPr="00CD5DC4" w:rsidRDefault="00656F4B" w:rsidP="00CD5DC4">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Sociálna poisťovňa</w:t>
      </w:r>
    </w:p>
    <w:p w14:paraId="629C3CFB" w14:textId="77777777" w:rsidR="00656F4B" w:rsidRPr="00CD5DC4" w:rsidRDefault="00656F4B" w:rsidP="00CD5DC4">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p>
    <w:p w14:paraId="16639A64" w14:textId="50CA6E09" w:rsidR="00656F4B" w:rsidRPr="00CD5DC4" w:rsidRDefault="009028C0" w:rsidP="00CD5DC4">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sz w:val="24"/>
          <w:szCs w:val="24"/>
          <w:lang w:eastAsia="sk-SK"/>
        </w:rPr>
      </w:pPr>
      <w:r w:rsidRPr="00CD5DC4">
        <w:rPr>
          <w:rFonts w:ascii="Times New Roman" w:hAnsi="Times New Roman"/>
          <w:b/>
          <w:sz w:val="24"/>
          <w:szCs w:val="24"/>
        </w:rPr>
        <w:t xml:space="preserve">V roku 2019 budú tieto výdavky finančne kryté z príjmov Sociálnej poisťovne. V nasledujúcich rokoch budú zvýšené výdavky </w:t>
      </w:r>
      <w:r w:rsidR="003837F0" w:rsidRPr="00CD5DC4">
        <w:rPr>
          <w:rFonts w:ascii="Times New Roman" w:hAnsi="Times New Roman"/>
          <w:b/>
          <w:sz w:val="24"/>
          <w:szCs w:val="24"/>
        </w:rPr>
        <w:t xml:space="preserve">zapracované </w:t>
      </w:r>
      <w:r w:rsidRPr="00CD5DC4">
        <w:rPr>
          <w:rFonts w:ascii="Times New Roman" w:hAnsi="Times New Roman"/>
          <w:b/>
          <w:sz w:val="24"/>
          <w:szCs w:val="24"/>
        </w:rPr>
        <w:t>pri tvorbe rozpočtu Sociálnej poisťovne na rok 2020 a rozpočtového výhľadu na roky 2021 a 2022.</w:t>
      </w:r>
    </w:p>
    <w:p w14:paraId="06269A77" w14:textId="77777777" w:rsidR="00656F4B" w:rsidRPr="00CD5DC4" w:rsidRDefault="00656F4B" w:rsidP="00CD5DC4">
      <w:pPr>
        <w:spacing w:after="0" w:line="240" w:lineRule="auto"/>
        <w:jc w:val="both"/>
        <w:rPr>
          <w:rFonts w:ascii="Times New Roman" w:hAnsi="Times New Roman"/>
          <w:b/>
          <w:bCs/>
          <w:sz w:val="24"/>
          <w:szCs w:val="24"/>
          <w:lang w:eastAsia="sk-SK"/>
        </w:rPr>
      </w:pPr>
    </w:p>
    <w:p w14:paraId="12007A2F" w14:textId="77777777" w:rsidR="00656F4B" w:rsidRPr="00CD5DC4" w:rsidRDefault="00656F4B" w:rsidP="00CD5DC4">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Verejné zdravotné poistenie</w:t>
      </w:r>
    </w:p>
    <w:p w14:paraId="375C2455" w14:textId="77777777" w:rsidR="00656F4B" w:rsidRPr="00CD5DC4" w:rsidRDefault="00656F4B" w:rsidP="00CD5DC4">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sz w:val="24"/>
          <w:szCs w:val="24"/>
          <w:lang w:eastAsia="sk-SK"/>
        </w:rPr>
      </w:pPr>
    </w:p>
    <w:p w14:paraId="7ED16BE2" w14:textId="3CB3B96E" w:rsidR="002D7EF7" w:rsidRPr="00CD5DC4" w:rsidRDefault="002D7EF7" w:rsidP="00CD5DC4">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V nasledujúcich rokoch bude potrebné zohľadniť zvýšené výdavky pri tvorbe rozpočtu</w:t>
      </w:r>
      <w:r w:rsidR="00062570" w:rsidRPr="00CD5DC4">
        <w:rPr>
          <w:rFonts w:ascii="Times New Roman" w:hAnsi="Times New Roman"/>
          <w:b/>
          <w:bCs/>
          <w:sz w:val="24"/>
          <w:szCs w:val="24"/>
          <w:lang w:eastAsia="sk-SK"/>
        </w:rPr>
        <w:t xml:space="preserve"> verejného zdravotného poistenia</w:t>
      </w:r>
      <w:r w:rsidRPr="00CD5DC4">
        <w:rPr>
          <w:rFonts w:ascii="Times New Roman" w:hAnsi="Times New Roman"/>
          <w:b/>
          <w:bCs/>
          <w:sz w:val="24"/>
          <w:szCs w:val="24"/>
          <w:lang w:eastAsia="sk-SK"/>
        </w:rPr>
        <w:t xml:space="preserve"> na rok 2020 a rozpočtového výhľadu na roky 2021 a 2022.</w:t>
      </w:r>
    </w:p>
    <w:p w14:paraId="4324A63A" w14:textId="77777777" w:rsidR="00656F4B" w:rsidRPr="00CD5DC4" w:rsidRDefault="00656F4B" w:rsidP="00CD5DC4">
      <w:pPr>
        <w:spacing w:after="0" w:line="240" w:lineRule="auto"/>
        <w:jc w:val="both"/>
        <w:rPr>
          <w:rFonts w:ascii="Times New Roman" w:hAnsi="Times New Roman"/>
          <w:b/>
          <w:bCs/>
          <w:sz w:val="24"/>
          <w:szCs w:val="24"/>
          <w:lang w:eastAsia="sk-SK"/>
        </w:rPr>
      </w:pPr>
    </w:p>
    <w:p w14:paraId="7009D2EA" w14:textId="77777777" w:rsidR="007D5748" w:rsidRPr="00CD5DC4" w:rsidRDefault="007D5748"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2.2. Popis a charakteristika návrhu</w:t>
      </w:r>
    </w:p>
    <w:p w14:paraId="43ED3EAA" w14:textId="77777777" w:rsidR="002439B0" w:rsidRPr="00CD5DC4" w:rsidRDefault="00176F52"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2.2.1. Popis návrhu:</w:t>
      </w:r>
    </w:p>
    <w:p w14:paraId="7F89C9B5" w14:textId="77777777" w:rsidR="0059299E" w:rsidRPr="00CD5DC4" w:rsidRDefault="0059299E" w:rsidP="00CD5DC4">
      <w:pPr>
        <w:spacing w:after="0" w:line="240" w:lineRule="auto"/>
        <w:jc w:val="both"/>
        <w:rPr>
          <w:rFonts w:ascii="Times New Roman" w:hAnsi="Times New Roman"/>
          <w:color w:val="000000"/>
          <w:sz w:val="24"/>
          <w:szCs w:val="24"/>
        </w:rPr>
      </w:pPr>
    </w:p>
    <w:p w14:paraId="655981D5" w14:textId="77777777" w:rsidR="00C732DA" w:rsidRPr="00CD5DC4" w:rsidRDefault="003E4564"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 xml:space="preserve">Čl. I - </w:t>
      </w:r>
      <w:r w:rsidR="00C732DA" w:rsidRPr="00CD5DC4">
        <w:rPr>
          <w:rFonts w:ascii="Times New Roman" w:hAnsi="Times New Roman"/>
          <w:b/>
          <w:bCs/>
          <w:sz w:val="24"/>
          <w:szCs w:val="24"/>
          <w:lang w:eastAsia="sk-SK"/>
        </w:rPr>
        <w:t>zákon č. 576/2004 Z. z.</w:t>
      </w:r>
    </w:p>
    <w:p w14:paraId="35D6C031" w14:textId="77777777" w:rsidR="00C732DA" w:rsidRPr="00CD5DC4" w:rsidRDefault="00C732DA" w:rsidP="00CD5DC4">
      <w:pPr>
        <w:spacing w:after="0" w:line="240" w:lineRule="auto"/>
        <w:jc w:val="both"/>
        <w:rPr>
          <w:rFonts w:ascii="Times New Roman" w:hAnsi="Times New Roman"/>
          <w:bCs/>
          <w:sz w:val="24"/>
          <w:szCs w:val="24"/>
          <w:lang w:eastAsia="sk-SK"/>
        </w:rPr>
      </w:pPr>
      <w:r w:rsidRPr="00CD5DC4">
        <w:rPr>
          <w:rFonts w:ascii="Times New Roman" w:hAnsi="Times New Roman"/>
          <w:b/>
          <w:bCs/>
          <w:sz w:val="24"/>
          <w:szCs w:val="24"/>
          <w:lang w:eastAsia="sk-SK"/>
        </w:rPr>
        <w:t>Následná zdravotná starostlivosť</w:t>
      </w:r>
    </w:p>
    <w:p w14:paraId="0A97DC4A" w14:textId="77777777" w:rsidR="00C732DA" w:rsidRPr="00CD5DC4" w:rsidRDefault="00C732DA"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 xml:space="preserve">Ministerstvo zdravotníctva SR a Ministerstvo práce, sociálnych vecí a rodiny SR po analýze zdravotného systému a sociálneho systému neidentifikovali v súčasnosti právne prekážky, aby sa poskytovatelia zdravotnej starostlivosti mohli registrovať a poskytovať zároveň zdravotnú starostlivosť aj sociálne služby a následne ich mali hradené podľa predpisov jedného alebo druhého rezortu. </w:t>
      </w:r>
    </w:p>
    <w:p w14:paraId="7EEAB71B" w14:textId="77777777" w:rsidR="00C732DA" w:rsidRPr="00CD5DC4" w:rsidRDefault="00C732DA"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Preto sa oba rezorty dohodli na úpravách vlastných systémov, pretože ich považujú za realizovateľnejšie z hľadiska časového (príprava právnej úpravy, uvedenie zmien do praxe) aj vecného (jednoduchšie a zrozumiteľnejšie zavedenie zmien do praxe).</w:t>
      </w:r>
    </w:p>
    <w:p w14:paraId="0D7F77CE" w14:textId="77777777" w:rsidR="00C732DA" w:rsidRPr="00CD5DC4" w:rsidRDefault="00C732DA"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 xml:space="preserve">Cieľom úprav, ktoré navrhuje Ministerstvo zdravotníctva SR je: </w:t>
      </w:r>
    </w:p>
    <w:p w14:paraId="6E23CA03" w14:textId="77777777" w:rsidR="00C732DA" w:rsidRPr="00CD5DC4" w:rsidRDefault="00C732DA" w:rsidP="00CD5DC4">
      <w:pPr>
        <w:spacing w:after="0" w:line="240" w:lineRule="auto"/>
        <w:ind w:left="284" w:hanging="284"/>
        <w:jc w:val="both"/>
        <w:rPr>
          <w:rFonts w:ascii="Times New Roman" w:hAnsi="Times New Roman"/>
          <w:bCs/>
          <w:sz w:val="24"/>
          <w:szCs w:val="24"/>
          <w:lang w:eastAsia="sk-SK"/>
        </w:rPr>
      </w:pPr>
      <w:r w:rsidRPr="00CD5DC4">
        <w:rPr>
          <w:rFonts w:ascii="Times New Roman" w:hAnsi="Times New Roman"/>
          <w:bCs/>
          <w:sz w:val="24"/>
          <w:szCs w:val="24"/>
          <w:lang w:eastAsia="sk-SK"/>
        </w:rPr>
        <w:t>1.</w:t>
      </w:r>
      <w:r w:rsidRPr="00CD5DC4">
        <w:rPr>
          <w:rFonts w:ascii="Times New Roman" w:hAnsi="Times New Roman"/>
          <w:bCs/>
          <w:sz w:val="24"/>
          <w:szCs w:val="24"/>
          <w:lang w:eastAsia="sk-SK"/>
        </w:rPr>
        <w:tab/>
        <w:t>posilnenie poskytovateľov ošetrovateľskej a paliatívnej starostlivosti v týchto zdravotníckych zariadeniach [dom ošetrovateľskej starostlivosti („DOS“), agentúra domácej ošetrovateľskej starostlivosti („ADOS“), hospic)], a to týmito návrhmi:</w:t>
      </w:r>
    </w:p>
    <w:p w14:paraId="6E09CD6C" w14:textId="77777777" w:rsidR="00C732DA" w:rsidRPr="00CD5DC4" w:rsidRDefault="00C732DA" w:rsidP="00CD5DC4">
      <w:pPr>
        <w:spacing w:after="0" w:line="240" w:lineRule="auto"/>
        <w:ind w:left="284" w:hanging="284"/>
        <w:jc w:val="both"/>
        <w:rPr>
          <w:rFonts w:ascii="Times New Roman" w:hAnsi="Times New Roman"/>
          <w:bCs/>
          <w:sz w:val="24"/>
          <w:szCs w:val="24"/>
          <w:lang w:eastAsia="sk-SK"/>
        </w:rPr>
      </w:pPr>
      <w:r w:rsidRPr="00CD5DC4">
        <w:rPr>
          <w:rFonts w:ascii="Times New Roman" w:hAnsi="Times New Roman"/>
          <w:bCs/>
          <w:sz w:val="24"/>
          <w:szCs w:val="24"/>
          <w:lang w:eastAsia="sk-SK"/>
        </w:rPr>
        <w:t>a)</w:t>
      </w:r>
      <w:r w:rsidRPr="00CD5DC4">
        <w:rPr>
          <w:rFonts w:ascii="Times New Roman" w:hAnsi="Times New Roman"/>
          <w:bCs/>
          <w:sz w:val="24"/>
          <w:szCs w:val="24"/>
          <w:lang w:eastAsia="sk-SK"/>
        </w:rPr>
        <w:tab/>
        <w:t>rozšírením verejnej minimálnej siete (ADOS, DOS, následné lôžka, hospic,), resp. vytvorenie optimálnej siete podľa odhadovaného počtu osôb v potrebe ošetrovateľskej starostlivosti a v potrebe paliatívnej starostlivosti,</w:t>
      </w:r>
    </w:p>
    <w:p w14:paraId="091A9DA7" w14:textId="77777777" w:rsidR="00C732DA" w:rsidRPr="00CD5DC4" w:rsidRDefault="00C732DA" w:rsidP="00CD5DC4">
      <w:pPr>
        <w:spacing w:after="0" w:line="240" w:lineRule="auto"/>
        <w:ind w:left="284" w:hanging="284"/>
        <w:jc w:val="both"/>
        <w:rPr>
          <w:rFonts w:ascii="Times New Roman" w:hAnsi="Times New Roman"/>
          <w:bCs/>
          <w:sz w:val="24"/>
          <w:szCs w:val="24"/>
          <w:lang w:eastAsia="sk-SK"/>
        </w:rPr>
      </w:pPr>
      <w:r w:rsidRPr="00CD5DC4">
        <w:rPr>
          <w:rFonts w:ascii="Times New Roman" w:hAnsi="Times New Roman"/>
          <w:bCs/>
          <w:sz w:val="24"/>
          <w:szCs w:val="24"/>
          <w:lang w:eastAsia="sk-SK"/>
        </w:rPr>
        <w:t>b)</w:t>
      </w:r>
      <w:r w:rsidRPr="00CD5DC4">
        <w:rPr>
          <w:rFonts w:ascii="Times New Roman" w:hAnsi="Times New Roman"/>
          <w:bCs/>
          <w:sz w:val="24"/>
          <w:szCs w:val="24"/>
          <w:lang w:eastAsia="sk-SK"/>
        </w:rPr>
        <w:tab/>
        <w:t>revíziou indikácie ošetrovateľskej starostlivosti v zariadeniach sociálnej pomoci,</w:t>
      </w:r>
    </w:p>
    <w:p w14:paraId="5D1EB50E" w14:textId="77777777" w:rsidR="00C732DA" w:rsidRPr="00CD5DC4" w:rsidRDefault="00C732DA" w:rsidP="00CD5DC4">
      <w:pPr>
        <w:spacing w:after="0" w:line="240" w:lineRule="auto"/>
        <w:ind w:left="284" w:hanging="284"/>
        <w:jc w:val="both"/>
        <w:rPr>
          <w:rFonts w:ascii="Times New Roman" w:hAnsi="Times New Roman"/>
          <w:bCs/>
          <w:sz w:val="24"/>
          <w:szCs w:val="24"/>
          <w:lang w:eastAsia="sk-SK"/>
        </w:rPr>
      </w:pPr>
      <w:r w:rsidRPr="00CD5DC4">
        <w:rPr>
          <w:rFonts w:ascii="Times New Roman" w:hAnsi="Times New Roman"/>
          <w:bCs/>
          <w:sz w:val="24"/>
          <w:szCs w:val="24"/>
          <w:lang w:eastAsia="sk-SK"/>
        </w:rPr>
        <w:t>c)</w:t>
      </w:r>
      <w:r w:rsidRPr="00CD5DC4">
        <w:rPr>
          <w:rFonts w:ascii="Times New Roman" w:hAnsi="Times New Roman"/>
          <w:bCs/>
          <w:sz w:val="24"/>
          <w:szCs w:val="24"/>
          <w:lang w:eastAsia="sk-SK"/>
        </w:rPr>
        <w:tab/>
        <w:t>rozšírením pôsobnosti Úradu pre dohľad nad zdravotnou starostlivosťou o kontrolu poskytovania ošetrovateľskej starostlivosti v zariadeniach sociálnej pomoci, ktoré nemajú uzatvorenú zmluvu so zdravotnou poisťovňou,</w:t>
      </w:r>
    </w:p>
    <w:p w14:paraId="7E14CC6C" w14:textId="77777777" w:rsidR="00C732DA" w:rsidRPr="00CD5DC4" w:rsidRDefault="00C732DA" w:rsidP="00CD5DC4">
      <w:pPr>
        <w:spacing w:after="0" w:line="240" w:lineRule="auto"/>
        <w:ind w:left="284" w:hanging="284"/>
        <w:jc w:val="both"/>
        <w:rPr>
          <w:rFonts w:ascii="Times New Roman" w:hAnsi="Times New Roman"/>
          <w:bCs/>
          <w:sz w:val="24"/>
          <w:szCs w:val="24"/>
          <w:lang w:eastAsia="sk-SK"/>
        </w:rPr>
      </w:pPr>
      <w:r w:rsidRPr="00CD5DC4">
        <w:rPr>
          <w:rFonts w:ascii="Times New Roman" w:hAnsi="Times New Roman"/>
          <w:bCs/>
          <w:sz w:val="24"/>
          <w:szCs w:val="24"/>
          <w:lang w:eastAsia="sk-SK"/>
        </w:rPr>
        <w:t>d)</w:t>
      </w:r>
      <w:r w:rsidRPr="00CD5DC4">
        <w:rPr>
          <w:rFonts w:ascii="Times New Roman" w:hAnsi="Times New Roman"/>
          <w:bCs/>
          <w:sz w:val="24"/>
          <w:szCs w:val="24"/>
          <w:lang w:eastAsia="sk-SK"/>
        </w:rPr>
        <w:tab/>
        <w:t>sprístupnením zdravotnej dokumentácie sociálnemu pracovníkovi pracujúcemu v zdravotníckom zariadení,</w:t>
      </w:r>
    </w:p>
    <w:p w14:paraId="7EF3527A" w14:textId="77777777" w:rsidR="00C732DA" w:rsidRPr="00CD5DC4" w:rsidRDefault="00C732DA" w:rsidP="00CD5DC4">
      <w:pPr>
        <w:spacing w:after="0" w:line="240" w:lineRule="auto"/>
        <w:ind w:left="284" w:hanging="284"/>
        <w:jc w:val="both"/>
        <w:rPr>
          <w:rFonts w:ascii="Times New Roman" w:hAnsi="Times New Roman"/>
          <w:bCs/>
          <w:sz w:val="24"/>
          <w:szCs w:val="24"/>
          <w:lang w:eastAsia="sk-SK"/>
        </w:rPr>
      </w:pPr>
      <w:r w:rsidRPr="00CD5DC4">
        <w:rPr>
          <w:rFonts w:ascii="Times New Roman" w:hAnsi="Times New Roman"/>
          <w:bCs/>
          <w:sz w:val="24"/>
          <w:szCs w:val="24"/>
          <w:lang w:eastAsia="sk-SK"/>
        </w:rPr>
        <w:lastRenderedPageBreak/>
        <w:t>e)</w:t>
      </w:r>
      <w:r w:rsidRPr="00CD5DC4">
        <w:rPr>
          <w:rFonts w:ascii="Times New Roman" w:hAnsi="Times New Roman"/>
          <w:bCs/>
          <w:sz w:val="24"/>
          <w:szCs w:val="24"/>
          <w:lang w:eastAsia="sk-SK"/>
        </w:rPr>
        <w:tab/>
        <w:t>reguláciou cien výkonov a paušálov, úhradu dopravy za pacientom v súvislosti s návštevou pacienta,</w:t>
      </w:r>
    </w:p>
    <w:p w14:paraId="57B00D47" w14:textId="77777777" w:rsidR="00C732DA" w:rsidRPr="00CD5DC4" w:rsidRDefault="00C732DA" w:rsidP="00CD5DC4">
      <w:pPr>
        <w:spacing w:after="0" w:line="240" w:lineRule="auto"/>
        <w:ind w:left="284" w:hanging="284"/>
        <w:jc w:val="both"/>
        <w:rPr>
          <w:rFonts w:ascii="Times New Roman" w:hAnsi="Times New Roman"/>
          <w:bCs/>
          <w:sz w:val="24"/>
          <w:szCs w:val="24"/>
          <w:lang w:eastAsia="sk-SK"/>
        </w:rPr>
      </w:pPr>
      <w:r w:rsidRPr="00CD5DC4">
        <w:rPr>
          <w:rFonts w:ascii="Times New Roman" w:hAnsi="Times New Roman"/>
          <w:bCs/>
          <w:sz w:val="24"/>
          <w:szCs w:val="24"/>
          <w:lang w:eastAsia="sk-SK"/>
        </w:rPr>
        <w:t>f)</w:t>
      </w:r>
      <w:r w:rsidRPr="00CD5DC4">
        <w:rPr>
          <w:rFonts w:ascii="Times New Roman" w:hAnsi="Times New Roman"/>
          <w:bCs/>
          <w:sz w:val="24"/>
          <w:szCs w:val="24"/>
          <w:lang w:eastAsia="sk-SK"/>
        </w:rPr>
        <w:tab/>
        <w:t>prehodnotením súčasnej podoby poskytovania ošetrovateľskej starostlivosti v zariadeniach sociálnej pomoci,</w:t>
      </w:r>
    </w:p>
    <w:p w14:paraId="17FA397B" w14:textId="77777777" w:rsidR="00C732DA" w:rsidRPr="00CD5DC4" w:rsidRDefault="00C732DA" w:rsidP="00CD5DC4">
      <w:pPr>
        <w:spacing w:after="0" w:line="240" w:lineRule="auto"/>
        <w:ind w:left="284" w:hanging="284"/>
        <w:jc w:val="both"/>
        <w:rPr>
          <w:rFonts w:ascii="Times New Roman" w:hAnsi="Times New Roman"/>
          <w:bCs/>
          <w:sz w:val="24"/>
          <w:szCs w:val="24"/>
          <w:lang w:eastAsia="sk-SK"/>
        </w:rPr>
      </w:pPr>
      <w:r w:rsidRPr="00CD5DC4">
        <w:rPr>
          <w:rFonts w:ascii="Times New Roman" w:hAnsi="Times New Roman"/>
          <w:bCs/>
          <w:sz w:val="24"/>
          <w:szCs w:val="24"/>
          <w:lang w:eastAsia="sk-SK"/>
        </w:rPr>
        <w:t>2.</w:t>
      </w:r>
      <w:r w:rsidRPr="00CD5DC4">
        <w:rPr>
          <w:rFonts w:ascii="Times New Roman" w:hAnsi="Times New Roman"/>
          <w:bCs/>
          <w:sz w:val="24"/>
          <w:szCs w:val="24"/>
          <w:lang w:eastAsia="sk-SK"/>
        </w:rPr>
        <w:tab/>
        <w:t>definovanie následnej ústavnej zdravotnej starostlivosti najmä v nemocniciach (miesto, kde sa poskytuje následná zdravotná starostlivosť pacientovi, ktorý vyžaduje doliečenie, poskytnutie najmä liečebno-rehabilitačnej a inej starostlivosti), umožniť sociálnemu pracovníkovi začať proces posudzovania pre sociálne účely, čím sa vytvoria vhodné podmienky pre pacienta po návrate do domáceho prostredia; pobyt na oddelení následnej starostlivosti v nemocniciach sa navrhuje definovať v určitom časovom rozmedzí,</w:t>
      </w:r>
    </w:p>
    <w:p w14:paraId="757BF19B" w14:textId="77777777" w:rsidR="00C732DA" w:rsidRPr="00CD5DC4" w:rsidRDefault="00C732DA" w:rsidP="00CD5DC4">
      <w:pPr>
        <w:spacing w:after="0" w:line="240" w:lineRule="auto"/>
        <w:ind w:left="284" w:hanging="284"/>
        <w:jc w:val="both"/>
        <w:rPr>
          <w:rFonts w:ascii="Times New Roman" w:hAnsi="Times New Roman"/>
          <w:bCs/>
          <w:sz w:val="24"/>
          <w:szCs w:val="24"/>
          <w:lang w:eastAsia="sk-SK"/>
        </w:rPr>
      </w:pPr>
      <w:r w:rsidRPr="00CD5DC4">
        <w:rPr>
          <w:rFonts w:ascii="Times New Roman" w:hAnsi="Times New Roman"/>
          <w:bCs/>
          <w:sz w:val="24"/>
          <w:szCs w:val="24"/>
          <w:lang w:eastAsia="sk-SK"/>
        </w:rPr>
        <w:t>3.</w:t>
      </w:r>
      <w:r w:rsidRPr="00CD5DC4">
        <w:rPr>
          <w:rFonts w:ascii="Times New Roman" w:hAnsi="Times New Roman"/>
          <w:bCs/>
          <w:sz w:val="24"/>
          <w:szCs w:val="24"/>
          <w:lang w:eastAsia="sk-SK"/>
        </w:rPr>
        <w:tab/>
        <w:t>úhradu zdravotnej a ošetrovateľskej starostlivosti formou regulácie cien a určením napríklad platby na každú osobu v potrebe zdravotnej a ošetrovateľskej starostlivosti alebo reguláciou cien výkonov (ADOS, DOS, následné lôžka, hospic, mobilný hospic).</w:t>
      </w:r>
    </w:p>
    <w:p w14:paraId="2EF0C3EA" w14:textId="77777777" w:rsidR="00C732DA" w:rsidRPr="00CD5DC4" w:rsidRDefault="00C732DA" w:rsidP="00CD5DC4">
      <w:pPr>
        <w:spacing w:after="0" w:line="240" w:lineRule="auto"/>
        <w:ind w:firstLine="284"/>
        <w:jc w:val="both"/>
        <w:rPr>
          <w:rFonts w:ascii="Times New Roman" w:hAnsi="Times New Roman"/>
          <w:bCs/>
          <w:sz w:val="24"/>
          <w:szCs w:val="24"/>
          <w:lang w:eastAsia="sk-SK"/>
        </w:rPr>
      </w:pPr>
      <w:r w:rsidRPr="00CD5DC4">
        <w:rPr>
          <w:rFonts w:ascii="Times New Roman" w:hAnsi="Times New Roman"/>
          <w:bCs/>
          <w:sz w:val="24"/>
          <w:szCs w:val="24"/>
          <w:lang w:eastAsia="sk-SK"/>
        </w:rPr>
        <w:t>Cieľom navrhovanej právnej úpravy je primárne zvýšiť bezpečnosť pacienta a vytvoriť predpoklady na zvýšenie kvality poskytovanej ústavnej zdravotnej starostlivosti predĺžením jeho pobytu v následnej zdravotnej starostlivosti, počas ktorej je predpoklad, že sa pacient úplne vylieči alebo sa rodine v tejto dobe podarí vybaviť zariadenie sociálnych služieb, pomôcky, zaháji sa proces posudzovania odkázanosti alebo sa podarí umiestnenie v iných zdravotníckych zariadeniach.</w:t>
      </w:r>
    </w:p>
    <w:p w14:paraId="3D69EE1D" w14:textId="77777777" w:rsidR="003E4564" w:rsidRPr="00CD5DC4" w:rsidRDefault="003E4564" w:rsidP="00CD5DC4">
      <w:pPr>
        <w:spacing w:after="0" w:line="240" w:lineRule="auto"/>
        <w:jc w:val="both"/>
        <w:rPr>
          <w:rFonts w:ascii="Times New Roman" w:hAnsi="Times New Roman"/>
          <w:bCs/>
          <w:sz w:val="24"/>
          <w:szCs w:val="24"/>
          <w:lang w:eastAsia="sk-SK"/>
        </w:rPr>
      </w:pPr>
    </w:p>
    <w:p w14:paraId="23E09E30" w14:textId="77777777" w:rsidR="003E4564" w:rsidRPr="00CD5DC4" w:rsidRDefault="003E4564"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Čl. II – Zákon č. 147/2001 Z. z.</w:t>
      </w:r>
    </w:p>
    <w:p w14:paraId="7B214E22" w14:textId="77777777" w:rsidR="003E4564" w:rsidRPr="00CD5DC4" w:rsidRDefault="003E4564"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Požiadavky na prezentáciu, reklamu, propagáciu a predaj počiatočnej dojčenskej výživy a následnej dojčenskej výživy</w:t>
      </w:r>
    </w:p>
    <w:p w14:paraId="47BF5F1E" w14:textId="77777777" w:rsidR="003E4564" w:rsidRPr="00CD5DC4" w:rsidRDefault="003E4564"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Cieľom navrhovanej právnej úpravy je zaviesť povinnosť poskytovateľovi, ktorý je držiteľom povolenia alebo držiteľom licencie na výkon samostatnej zdravotníckej praxe je povinný dodržiavať požiadavky na prezentáciu, reklamu, propagáciu a predaj počiatočnej dojčenskej výživy a následnej dojčenskej výživy podľa osobitného predpisu.</w:t>
      </w:r>
    </w:p>
    <w:p w14:paraId="13B0E9FA" w14:textId="77777777" w:rsidR="003E4564" w:rsidRPr="00CD5DC4" w:rsidRDefault="003E4564" w:rsidP="00CD5DC4">
      <w:pPr>
        <w:spacing w:after="0" w:line="240" w:lineRule="auto"/>
        <w:jc w:val="both"/>
        <w:rPr>
          <w:rFonts w:ascii="Times New Roman" w:hAnsi="Times New Roman"/>
          <w:bCs/>
          <w:sz w:val="24"/>
          <w:szCs w:val="24"/>
          <w:lang w:eastAsia="sk-SK"/>
        </w:rPr>
      </w:pPr>
    </w:p>
    <w:p w14:paraId="050CDAC4" w14:textId="77777777" w:rsidR="003E4564" w:rsidRPr="00CD5DC4" w:rsidRDefault="003E4564"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Čl. III – zákon č. 461//2003 Z. z.</w:t>
      </w:r>
    </w:p>
    <w:p w14:paraId="5931347E" w14:textId="77777777" w:rsidR="003E4564" w:rsidRPr="00CD5DC4" w:rsidRDefault="003E4564"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Poskytovanie domácej starostlivosti a predĺženie podporného obdobia na čerpanie dávky ošetrovné.</w:t>
      </w:r>
    </w:p>
    <w:p w14:paraId="4FB7B4D1" w14:textId="77777777" w:rsidR="003E4564" w:rsidRPr="00CD5DC4" w:rsidRDefault="003E4564"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Cieľom domácej starostlivosti je pokryť životnú situáciu osoby zabezpečujúcej starostlivosť osobe, ktorá</w:t>
      </w:r>
    </w:p>
    <w:p w14:paraId="55A0971B" w14:textId="48D5BED9" w:rsidR="003E4564" w:rsidRPr="00CD5DC4" w:rsidRDefault="003E4564"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1) po uko</w:t>
      </w:r>
      <w:r w:rsidR="00043791" w:rsidRPr="00CD5DC4">
        <w:rPr>
          <w:rFonts w:ascii="Times New Roman" w:hAnsi="Times New Roman"/>
          <w:bCs/>
          <w:sz w:val="24"/>
          <w:szCs w:val="24"/>
          <w:lang w:eastAsia="sk-SK"/>
        </w:rPr>
        <w:t>nčení hospitalizácie (najmenej 5</w:t>
      </w:r>
      <w:r w:rsidRPr="00CD5DC4">
        <w:rPr>
          <w:rFonts w:ascii="Times New Roman" w:hAnsi="Times New Roman"/>
          <w:bCs/>
          <w:sz w:val="24"/>
          <w:szCs w:val="24"/>
          <w:lang w:eastAsia="sk-SK"/>
        </w:rPr>
        <w:t xml:space="preserve"> dní) pre závažnú poruchu zdravia potrebuje poskytovanie domácej starostlivosti (najmenej 30 dní) na základe potvrdenia príslušného ošetrujúceho lekára; ošetrovné sa bude vyplácať najviac 90 dní alebo</w:t>
      </w:r>
    </w:p>
    <w:p w14:paraId="0CD1D734" w14:textId="77777777" w:rsidR="003E4564" w:rsidRPr="00CD5DC4" w:rsidRDefault="003E4564"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2) má potvrdené nevyliečiteľné ochorenie a bola mu indikovaná paliatívna starostlivosť.</w:t>
      </w:r>
    </w:p>
    <w:p w14:paraId="6939AB0C" w14:textId="77777777" w:rsidR="003E4564" w:rsidRPr="00CD5DC4" w:rsidRDefault="003E4564"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Zároveň sa navrhuje predĺžiť obdobie poskytovania tzv. krátkodobého ošetrovného, a to z 10 na 14 dní, čo zohľadňuje súčasné potreby vyplývajúce z aplikačnej praxe.</w:t>
      </w:r>
    </w:p>
    <w:p w14:paraId="6653FBDF" w14:textId="77777777" w:rsidR="003E4564" w:rsidRPr="00CD5DC4" w:rsidRDefault="003E4564"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Prínosom navrhovanej novely je:</w:t>
      </w:r>
    </w:p>
    <w:p w14:paraId="3EF29A4A" w14:textId="77777777" w:rsidR="003E4564" w:rsidRPr="00CD5DC4" w:rsidRDefault="003E4564"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 rozšírenie okruhu osôb, ktorým môže vzniknúť nárok na ošetrovné napr. o vnuka, vnučku alebo súrodenca (žiada SP),</w:t>
      </w:r>
    </w:p>
    <w:p w14:paraId="7C15E185" w14:textId="77777777" w:rsidR="003E4564" w:rsidRPr="00CD5DC4" w:rsidRDefault="003E4564"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 xml:space="preserve">- podporná doba poskytovania ošetrovného 90 dní s možnosťou </w:t>
      </w:r>
      <w:proofErr w:type="spellStart"/>
      <w:r w:rsidRPr="00CD5DC4">
        <w:rPr>
          <w:rFonts w:ascii="Times New Roman" w:hAnsi="Times New Roman"/>
          <w:bCs/>
          <w:sz w:val="24"/>
          <w:szCs w:val="24"/>
          <w:lang w:eastAsia="sk-SK"/>
        </w:rPr>
        <w:t>prestriedania</w:t>
      </w:r>
      <w:proofErr w:type="spellEnd"/>
      <w:r w:rsidRPr="00CD5DC4">
        <w:rPr>
          <w:rFonts w:ascii="Times New Roman" w:hAnsi="Times New Roman"/>
          <w:bCs/>
          <w:sz w:val="24"/>
          <w:szCs w:val="24"/>
          <w:lang w:eastAsia="sk-SK"/>
        </w:rPr>
        <w:t xml:space="preserve"> sa poistencov poskytujúcich domácu starostlivosť,</w:t>
      </w:r>
    </w:p>
    <w:p w14:paraId="6E79A6F2" w14:textId="77777777" w:rsidR="003E4564" w:rsidRPr="00CD5DC4" w:rsidRDefault="003E4564"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 pomoc dlhodobo chorým pacientom, ktorí sú v terminálnom štádiu ochorenia dožiť v domácom prostredí,</w:t>
      </w:r>
    </w:p>
    <w:p w14:paraId="4C068707" w14:textId="77777777" w:rsidR="003E4564" w:rsidRPr="00CD5DC4" w:rsidRDefault="003E4564"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riešenie situácie, keď je človek zo sociálnych dôvodov držaný v zdravotníckych zariadeniach, pretože jeho rodinný príslušní v prípade prevzatia jeho starostlivosti neboli finančne zabezpečení a teda uvoľnenie kapacity v nemocnici.</w:t>
      </w:r>
    </w:p>
    <w:p w14:paraId="3176EDC9" w14:textId="77777777" w:rsidR="003E4564" w:rsidRPr="00CD5DC4" w:rsidRDefault="003E4564"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 predĺženie podporného obdobia na poskytovanie dávky ošetrovné zo súčasných 10 dní na 14 dní.</w:t>
      </w:r>
    </w:p>
    <w:p w14:paraId="3A8D147B" w14:textId="77777777" w:rsidR="003E4564" w:rsidRPr="00CD5DC4" w:rsidRDefault="003E4564" w:rsidP="00CD5DC4">
      <w:pPr>
        <w:spacing w:after="0" w:line="240" w:lineRule="auto"/>
        <w:jc w:val="both"/>
        <w:rPr>
          <w:rFonts w:ascii="Times New Roman" w:hAnsi="Times New Roman"/>
          <w:bCs/>
          <w:sz w:val="24"/>
          <w:szCs w:val="24"/>
          <w:lang w:eastAsia="sk-SK"/>
        </w:rPr>
      </w:pPr>
    </w:p>
    <w:p w14:paraId="2C532CA6" w14:textId="77777777" w:rsidR="003E4564" w:rsidRPr="00CD5DC4" w:rsidRDefault="003E4564" w:rsidP="00CD5DC4">
      <w:pPr>
        <w:spacing w:after="0" w:line="240" w:lineRule="auto"/>
        <w:ind w:firstLine="708"/>
        <w:jc w:val="both"/>
        <w:rPr>
          <w:rFonts w:ascii="Times New Roman" w:hAnsi="Times New Roman"/>
          <w:bCs/>
          <w:sz w:val="24"/>
          <w:szCs w:val="24"/>
        </w:rPr>
      </w:pPr>
      <w:r w:rsidRPr="00CD5DC4">
        <w:rPr>
          <w:rFonts w:ascii="Times New Roman" w:hAnsi="Times New Roman"/>
          <w:bCs/>
          <w:sz w:val="24"/>
          <w:szCs w:val="24"/>
        </w:rPr>
        <w:lastRenderedPageBreak/>
        <w:t>Cieľom úprav, ktoré navrhuje Ministerstvo práce, sociálnych vecí a rodiny SR v zákone o sociálnom poistení je rozšíriť dávku nemocenského poistenia za ošetrovanie blízkej osoby. Ošetrovné dostane blízka osoba, ktorá sa oňho stará. Príspevok bude v rozsahu 55 percent z platu a na dobu najviac tri mesiace. Ide o to, aby ten, kto sa o dlhodobo chorého stará, mal pokryté náklady počas obdobia, kedy poskytuje chronicky chorému blízkemu starostlivosť a tým pádom počas tohto obdobia nemôže chodiť do zamestnania. Ak ide o osobu samostatne zárobkovo činnú, zadefinuje sa, kto môže poberať dlhodobé ošetrovné a v akom vzťahu je k poistencovi, takisto výšku príspevku a dobu poberania príspevku.</w:t>
      </w:r>
    </w:p>
    <w:p w14:paraId="19BDD018" w14:textId="77777777" w:rsidR="003E4564" w:rsidRPr="00CD5DC4" w:rsidRDefault="003E4564" w:rsidP="00CD5DC4">
      <w:pPr>
        <w:spacing w:after="0" w:line="240" w:lineRule="auto"/>
        <w:ind w:firstLine="709"/>
        <w:jc w:val="both"/>
        <w:rPr>
          <w:rFonts w:ascii="Times New Roman" w:eastAsia="Calibri" w:hAnsi="Times New Roman"/>
          <w:sz w:val="24"/>
          <w:szCs w:val="24"/>
        </w:rPr>
      </w:pPr>
    </w:p>
    <w:p w14:paraId="21E4F423" w14:textId="77777777" w:rsidR="003E4564" w:rsidRPr="00CD5DC4" w:rsidRDefault="003E4564" w:rsidP="00CD5DC4">
      <w:pPr>
        <w:spacing w:after="0" w:line="240" w:lineRule="auto"/>
        <w:ind w:firstLine="708"/>
        <w:jc w:val="both"/>
        <w:rPr>
          <w:rFonts w:ascii="Times New Roman" w:hAnsi="Times New Roman"/>
          <w:color w:val="000000"/>
          <w:sz w:val="24"/>
          <w:szCs w:val="24"/>
        </w:rPr>
      </w:pPr>
      <w:r w:rsidRPr="00CD5DC4">
        <w:rPr>
          <w:rFonts w:ascii="Times New Roman" w:hAnsi="Times New Roman"/>
          <w:color w:val="000000"/>
          <w:sz w:val="24"/>
          <w:szCs w:val="24"/>
        </w:rPr>
        <w:t xml:space="preserve">Cieľom navrhovanej právnej úpravy je:  </w:t>
      </w:r>
    </w:p>
    <w:p w14:paraId="6776A284" w14:textId="77777777" w:rsidR="003E4564" w:rsidRPr="00CD5DC4" w:rsidRDefault="003E4564" w:rsidP="00CD5DC4">
      <w:pPr>
        <w:spacing w:after="0" w:line="240" w:lineRule="auto"/>
        <w:jc w:val="both"/>
        <w:rPr>
          <w:rFonts w:ascii="Times New Roman" w:hAnsi="Times New Roman"/>
          <w:color w:val="000000"/>
          <w:sz w:val="24"/>
          <w:szCs w:val="24"/>
        </w:rPr>
      </w:pPr>
      <w:r w:rsidRPr="00CD5DC4">
        <w:rPr>
          <w:rFonts w:ascii="Times New Roman" w:hAnsi="Times New Roman"/>
          <w:b/>
          <w:color w:val="000000"/>
          <w:sz w:val="24"/>
          <w:szCs w:val="24"/>
        </w:rPr>
        <w:t>A</w:t>
      </w:r>
      <w:r w:rsidRPr="00CD5DC4">
        <w:rPr>
          <w:rFonts w:ascii="Times New Roman" w:hAnsi="Times New Roman"/>
          <w:b/>
          <w:i/>
          <w:color w:val="000000"/>
          <w:sz w:val="24"/>
          <w:szCs w:val="24"/>
        </w:rPr>
        <w:t>)</w:t>
      </w:r>
      <w:r w:rsidRPr="00CD5DC4">
        <w:rPr>
          <w:rFonts w:ascii="Times New Roman" w:hAnsi="Times New Roman"/>
          <w:color w:val="000000"/>
          <w:sz w:val="24"/>
          <w:szCs w:val="24"/>
        </w:rPr>
        <w:t xml:space="preserve"> </w:t>
      </w:r>
      <w:r w:rsidRPr="00CD5DC4">
        <w:rPr>
          <w:rFonts w:ascii="Times New Roman" w:hAnsi="Times New Roman"/>
          <w:i/>
          <w:color w:val="000000"/>
          <w:sz w:val="24"/>
          <w:szCs w:val="24"/>
        </w:rPr>
        <w:t xml:space="preserve"> </w:t>
      </w:r>
      <w:r w:rsidRPr="00CD5DC4">
        <w:rPr>
          <w:rFonts w:ascii="Times New Roman" w:hAnsi="Times New Roman"/>
          <w:color w:val="000000"/>
          <w:sz w:val="24"/>
          <w:szCs w:val="24"/>
        </w:rPr>
        <w:t>zavedenie ošetrovného pre osoby zabezpečujúce starostlivosť osobe, ktorá</w:t>
      </w:r>
    </w:p>
    <w:p w14:paraId="4D458233" w14:textId="5DF51091" w:rsidR="003E4564" w:rsidRPr="00CD5DC4" w:rsidRDefault="003E4564" w:rsidP="00CD5DC4">
      <w:pPr>
        <w:numPr>
          <w:ilvl w:val="0"/>
          <w:numId w:val="13"/>
        </w:numPr>
        <w:spacing w:after="0" w:line="240" w:lineRule="auto"/>
        <w:jc w:val="both"/>
        <w:rPr>
          <w:rFonts w:ascii="Times New Roman" w:eastAsia="MS Mincho" w:hAnsi="Times New Roman"/>
          <w:sz w:val="24"/>
          <w:szCs w:val="24"/>
          <w:lang w:eastAsia="ja-JP"/>
        </w:rPr>
      </w:pPr>
      <w:r w:rsidRPr="00CD5DC4">
        <w:rPr>
          <w:rFonts w:ascii="Times New Roman" w:eastAsia="MS Mincho" w:hAnsi="Times New Roman"/>
          <w:sz w:val="24"/>
          <w:szCs w:val="24"/>
          <w:lang w:eastAsia="ja-JP"/>
        </w:rPr>
        <w:t xml:space="preserve">po ukončení </w:t>
      </w:r>
      <w:r w:rsidRPr="00CD5DC4">
        <w:rPr>
          <w:rFonts w:ascii="Times New Roman" w:eastAsia="MS Mincho" w:hAnsi="Times New Roman"/>
          <w:b/>
          <w:sz w:val="24"/>
          <w:szCs w:val="24"/>
          <w:lang w:eastAsia="ja-JP"/>
        </w:rPr>
        <w:t>hospitalizácie</w:t>
      </w:r>
      <w:r w:rsidRPr="00CD5DC4">
        <w:rPr>
          <w:rFonts w:ascii="Times New Roman" w:eastAsia="MS Mincho" w:hAnsi="Times New Roman"/>
          <w:sz w:val="24"/>
          <w:szCs w:val="24"/>
          <w:lang w:eastAsia="ja-JP"/>
        </w:rPr>
        <w:t xml:space="preserve"> (najmenej </w:t>
      </w:r>
      <w:r w:rsidR="004D4C0E" w:rsidRPr="00CD5DC4">
        <w:rPr>
          <w:rFonts w:ascii="Times New Roman" w:eastAsia="MS Mincho" w:hAnsi="Times New Roman"/>
          <w:sz w:val="24"/>
          <w:szCs w:val="24"/>
          <w:lang w:eastAsia="ja-JP"/>
        </w:rPr>
        <w:t>5</w:t>
      </w:r>
      <w:r w:rsidRPr="00CD5DC4">
        <w:rPr>
          <w:rFonts w:ascii="Times New Roman" w:eastAsia="MS Mincho" w:hAnsi="Times New Roman"/>
          <w:b/>
          <w:sz w:val="24"/>
          <w:szCs w:val="24"/>
          <w:lang w:eastAsia="ja-JP"/>
        </w:rPr>
        <w:t xml:space="preserve"> dní</w:t>
      </w:r>
      <w:r w:rsidRPr="00CD5DC4">
        <w:rPr>
          <w:rFonts w:ascii="Times New Roman" w:eastAsia="MS Mincho" w:hAnsi="Times New Roman"/>
          <w:sz w:val="24"/>
          <w:szCs w:val="24"/>
          <w:lang w:eastAsia="ja-JP"/>
        </w:rPr>
        <w:t>) pre závažnú poruchu zdravia potrebuje poskytovanie domácej starostlivosti (</w:t>
      </w:r>
      <w:r w:rsidRPr="00CD5DC4">
        <w:rPr>
          <w:rFonts w:ascii="Times New Roman" w:eastAsia="MS Mincho" w:hAnsi="Times New Roman"/>
          <w:b/>
          <w:sz w:val="24"/>
          <w:szCs w:val="24"/>
          <w:lang w:eastAsia="ja-JP"/>
        </w:rPr>
        <w:t>najmenej 30 dní</w:t>
      </w:r>
      <w:r w:rsidRPr="00CD5DC4">
        <w:rPr>
          <w:rFonts w:ascii="Times New Roman" w:eastAsia="MS Mincho" w:hAnsi="Times New Roman"/>
          <w:sz w:val="24"/>
          <w:szCs w:val="24"/>
          <w:lang w:eastAsia="ja-JP"/>
        </w:rPr>
        <w:t xml:space="preserve">) na základe potvrdenia príslušného ošetrujúceho lekára; ošetrovné sa bude vyplácať najviac </w:t>
      </w:r>
      <w:r w:rsidRPr="00CD5DC4">
        <w:rPr>
          <w:rFonts w:ascii="Times New Roman" w:eastAsia="MS Mincho" w:hAnsi="Times New Roman"/>
          <w:b/>
          <w:sz w:val="24"/>
          <w:szCs w:val="24"/>
          <w:lang w:eastAsia="ja-JP"/>
        </w:rPr>
        <w:t>90 dní</w:t>
      </w:r>
      <w:r w:rsidRPr="00CD5DC4">
        <w:rPr>
          <w:rFonts w:ascii="Times New Roman" w:eastAsia="MS Mincho" w:hAnsi="Times New Roman"/>
          <w:sz w:val="24"/>
          <w:szCs w:val="24"/>
          <w:lang w:eastAsia="ja-JP"/>
        </w:rPr>
        <w:t xml:space="preserve"> alebo</w:t>
      </w:r>
    </w:p>
    <w:p w14:paraId="7EA0B165" w14:textId="77777777" w:rsidR="003E4564" w:rsidRPr="00CD5DC4" w:rsidRDefault="003E4564" w:rsidP="00CD5DC4">
      <w:pPr>
        <w:numPr>
          <w:ilvl w:val="0"/>
          <w:numId w:val="13"/>
        </w:numPr>
        <w:spacing w:after="0" w:line="240" w:lineRule="auto"/>
        <w:jc w:val="both"/>
        <w:rPr>
          <w:rFonts w:ascii="Times New Roman" w:eastAsia="MS Mincho" w:hAnsi="Times New Roman"/>
          <w:sz w:val="24"/>
          <w:szCs w:val="24"/>
          <w:lang w:eastAsia="ja-JP"/>
        </w:rPr>
      </w:pPr>
      <w:r w:rsidRPr="00CD5DC4">
        <w:rPr>
          <w:rFonts w:ascii="Times New Roman" w:eastAsia="MS Mincho" w:hAnsi="Times New Roman"/>
          <w:sz w:val="24"/>
          <w:szCs w:val="24"/>
          <w:lang w:eastAsia="ja-JP"/>
        </w:rPr>
        <w:t xml:space="preserve">má potvrdené nevyliečiteľné ochorenie a bola mu indikovaná </w:t>
      </w:r>
      <w:r w:rsidRPr="00CD5DC4">
        <w:rPr>
          <w:rFonts w:ascii="Times New Roman" w:eastAsia="MS Mincho" w:hAnsi="Times New Roman"/>
          <w:b/>
          <w:sz w:val="24"/>
          <w:szCs w:val="24"/>
          <w:lang w:eastAsia="ja-JP"/>
        </w:rPr>
        <w:t>paliatívna starostlivosť</w:t>
      </w:r>
      <w:r w:rsidRPr="00CD5DC4">
        <w:rPr>
          <w:rFonts w:ascii="Times New Roman" w:eastAsia="MS Mincho" w:hAnsi="Times New Roman"/>
          <w:sz w:val="24"/>
          <w:szCs w:val="24"/>
          <w:lang w:eastAsia="ja-JP"/>
        </w:rPr>
        <w:t>.</w:t>
      </w:r>
    </w:p>
    <w:p w14:paraId="75C26BD8" w14:textId="77777777" w:rsidR="003E4564" w:rsidRPr="00CD5DC4" w:rsidRDefault="003E4564" w:rsidP="00CD5DC4">
      <w:pPr>
        <w:spacing w:after="0" w:line="240" w:lineRule="auto"/>
        <w:jc w:val="both"/>
        <w:rPr>
          <w:rFonts w:ascii="Times New Roman" w:hAnsi="Times New Roman"/>
          <w:b/>
          <w:color w:val="000000"/>
          <w:sz w:val="24"/>
          <w:szCs w:val="24"/>
        </w:rPr>
      </w:pPr>
    </w:p>
    <w:p w14:paraId="3EB03CEC" w14:textId="77777777" w:rsidR="003E4564" w:rsidRPr="00CD5DC4" w:rsidRDefault="003E4564" w:rsidP="00CD5DC4">
      <w:pPr>
        <w:spacing w:after="0" w:line="240" w:lineRule="auto"/>
        <w:jc w:val="both"/>
        <w:rPr>
          <w:rFonts w:ascii="Times New Roman" w:hAnsi="Times New Roman"/>
          <w:sz w:val="24"/>
          <w:szCs w:val="24"/>
        </w:rPr>
      </w:pPr>
      <w:r w:rsidRPr="00CD5DC4">
        <w:rPr>
          <w:rFonts w:ascii="Times New Roman" w:hAnsi="Times New Roman"/>
          <w:b/>
          <w:color w:val="000000"/>
          <w:sz w:val="24"/>
          <w:szCs w:val="24"/>
        </w:rPr>
        <w:t xml:space="preserve">B) </w:t>
      </w:r>
      <w:r w:rsidRPr="00CD5DC4">
        <w:rPr>
          <w:rFonts w:ascii="Times New Roman" w:hAnsi="Times New Roman"/>
          <w:color w:val="000000"/>
          <w:sz w:val="24"/>
          <w:szCs w:val="24"/>
        </w:rPr>
        <w:t>Rozšírenie</w:t>
      </w:r>
      <w:r w:rsidRPr="00CD5DC4">
        <w:rPr>
          <w:rFonts w:ascii="Times New Roman" w:hAnsi="Times New Roman"/>
          <w:i/>
          <w:color w:val="000000"/>
          <w:sz w:val="24"/>
          <w:szCs w:val="24"/>
        </w:rPr>
        <w:t xml:space="preserve"> </w:t>
      </w:r>
      <w:r w:rsidRPr="00CD5DC4">
        <w:rPr>
          <w:rFonts w:ascii="Times New Roman" w:hAnsi="Times New Roman"/>
          <w:sz w:val="24"/>
          <w:szCs w:val="24"/>
        </w:rPr>
        <w:t xml:space="preserve">okruhu oprávnených osôb na ošetrovné o chorého príbuzného v priamom rade a súrodenca.  </w:t>
      </w:r>
    </w:p>
    <w:p w14:paraId="0A1E0287" w14:textId="77777777" w:rsidR="003E4564" w:rsidRPr="00CD5DC4" w:rsidRDefault="003E4564" w:rsidP="00CD5DC4">
      <w:pPr>
        <w:spacing w:after="0" w:line="240" w:lineRule="auto"/>
        <w:jc w:val="both"/>
        <w:rPr>
          <w:rFonts w:ascii="Times New Roman" w:hAnsi="Times New Roman"/>
          <w:b/>
          <w:sz w:val="24"/>
          <w:szCs w:val="24"/>
        </w:rPr>
      </w:pPr>
    </w:p>
    <w:p w14:paraId="3C53B1E3" w14:textId="77777777" w:rsidR="003E4564" w:rsidRPr="00CD5DC4" w:rsidRDefault="003E4564" w:rsidP="00CD5DC4">
      <w:pPr>
        <w:spacing w:after="0" w:line="240" w:lineRule="auto"/>
        <w:jc w:val="both"/>
        <w:rPr>
          <w:rFonts w:ascii="Times New Roman" w:hAnsi="Times New Roman"/>
          <w:b/>
          <w:sz w:val="24"/>
          <w:szCs w:val="24"/>
        </w:rPr>
      </w:pPr>
      <w:r w:rsidRPr="00CD5DC4">
        <w:rPr>
          <w:rFonts w:ascii="Times New Roman" w:hAnsi="Times New Roman"/>
          <w:b/>
          <w:sz w:val="24"/>
          <w:szCs w:val="24"/>
        </w:rPr>
        <w:t xml:space="preserve">C) </w:t>
      </w:r>
      <w:r w:rsidRPr="00CD5DC4">
        <w:rPr>
          <w:rFonts w:ascii="Times New Roman" w:hAnsi="Times New Roman"/>
          <w:sz w:val="24"/>
          <w:szCs w:val="24"/>
        </w:rPr>
        <w:t>Predĺženie obdobia na poskytovanie dávky ošetrovné zo súčasných 10 dní na 14 dní.</w:t>
      </w:r>
    </w:p>
    <w:p w14:paraId="51579211" w14:textId="77777777" w:rsidR="003E4564" w:rsidRPr="00CD5DC4" w:rsidRDefault="003E4564" w:rsidP="00CD5DC4">
      <w:pPr>
        <w:spacing w:after="0" w:line="240" w:lineRule="auto"/>
        <w:jc w:val="both"/>
        <w:rPr>
          <w:rFonts w:ascii="Times New Roman" w:hAnsi="Times New Roman"/>
          <w:bCs/>
          <w:sz w:val="24"/>
          <w:szCs w:val="24"/>
          <w:lang w:eastAsia="sk-SK"/>
        </w:rPr>
      </w:pPr>
    </w:p>
    <w:p w14:paraId="41F6E915" w14:textId="60CCFB43" w:rsidR="003E4564" w:rsidRPr="00CD5DC4" w:rsidRDefault="003E4564" w:rsidP="00CD5DC4">
      <w:pPr>
        <w:spacing w:after="0" w:line="240" w:lineRule="auto"/>
        <w:jc w:val="both"/>
        <w:rPr>
          <w:rFonts w:ascii="Times New Roman" w:hAnsi="Times New Roman"/>
          <w:b/>
          <w:color w:val="000000"/>
          <w:sz w:val="24"/>
          <w:szCs w:val="24"/>
        </w:rPr>
      </w:pPr>
      <w:r w:rsidRPr="00CD5DC4">
        <w:rPr>
          <w:rFonts w:ascii="Times New Roman" w:hAnsi="Times New Roman"/>
          <w:b/>
          <w:sz w:val="24"/>
          <w:szCs w:val="24"/>
        </w:rPr>
        <w:t xml:space="preserve">Predpokladaná účinnosť navrhovanej právnej úpravy je 1. </w:t>
      </w:r>
      <w:r w:rsidR="00043791" w:rsidRPr="00CD5DC4">
        <w:rPr>
          <w:rFonts w:ascii="Times New Roman" w:hAnsi="Times New Roman"/>
          <w:b/>
          <w:sz w:val="24"/>
          <w:szCs w:val="24"/>
        </w:rPr>
        <w:t>máj</w:t>
      </w:r>
      <w:r w:rsidRPr="00CD5DC4">
        <w:rPr>
          <w:rFonts w:ascii="Times New Roman" w:hAnsi="Times New Roman"/>
          <w:b/>
          <w:sz w:val="24"/>
          <w:szCs w:val="24"/>
        </w:rPr>
        <w:t xml:space="preserve">  2020.</w:t>
      </w:r>
    </w:p>
    <w:p w14:paraId="278B78C9" w14:textId="77777777" w:rsidR="003E4564" w:rsidRPr="00CD5DC4" w:rsidRDefault="003E4564" w:rsidP="00CD5DC4">
      <w:pPr>
        <w:spacing w:after="0" w:line="240" w:lineRule="auto"/>
        <w:jc w:val="both"/>
        <w:rPr>
          <w:rFonts w:ascii="Times New Roman" w:hAnsi="Times New Roman"/>
          <w:bCs/>
          <w:sz w:val="24"/>
          <w:szCs w:val="24"/>
          <w:lang w:eastAsia="sk-SK"/>
        </w:rPr>
      </w:pPr>
    </w:p>
    <w:p w14:paraId="5B940656" w14:textId="7F1E53F0" w:rsidR="00C732DA" w:rsidRPr="00CD5DC4" w:rsidRDefault="003E4564" w:rsidP="00CD5DC4">
      <w:pPr>
        <w:spacing w:after="0" w:line="240" w:lineRule="auto"/>
        <w:jc w:val="both"/>
        <w:rPr>
          <w:rFonts w:ascii="Times New Roman" w:hAnsi="Times New Roman"/>
          <w:bCs/>
          <w:sz w:val="24"/>
          <w:szCs w:val="24"/>
          <w:lang w:eastAsia="sk-SK"/>
        </w:rPr>
      </w:pPr>
      <w:r w:rsidRPr="00CD5DC4">
        <w:rPr>
          <w:rFonts w:ascii="Times New Roman" w:hAnsi="Times New Roman"/>
          <w:b/>
          <w:bCs/>
          <w:sz w:val="24"/>
          <w:szCs w:val="24"/>
          <w:lang w:eastAsia="sk-SK"/>
        </w:rPr>
        <w:t xml:space="preserve">Čl. IV – </w:t>
      </w:r>
      <w:r w:rsidR="00C732DA" w:rsidRPr="00CD5DC4">
        <w:rPr>
          <w:rFonts w:ascii="Times New Roman" w:hAnsi="Times New Roman"/>
          <w:b/>
          <w:bCs/>
          <w:sz w:val="24"/>
          <w:szCs w:val="24"/>
          <w:lang w:eastAsia="sk-SK"/>
        </w:rPr>
        <w:t xml:space="preserve">zákon č. 578/2004 Z. z. </w:t>
      </w:r>
    </w:p>
    <w:p w14:paraId="58C3EEE7" w14:textId="77777777" w:rsidR="00C732DA" w:rsidRPr="00CD5DC4" w:rsidRDefault="00C732DA"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Dočasná odborná stáž</w:t>
      </w:r>
    </w:p>
    <w:p w14:paraId="6FB0EFB4" w14:textId="77777777" w:rsidR="00C732DA" w:rsidRPr="00CD5DC4" w:rsidRDefault="00C732DA"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Cieľom navrhovanej právnej úpravy je umožniť vykonávanie dočasnej odbornej stáže občanom z tretích štátov po uznaní dokladu o vzdelaní, ktorí nemajú uznanú odbornú kvalifikáciu vykonávanú u poskytovateľov ústavnej zdravotnej starostlivosti. Predložený návrh vychádza z podnetov poskytovateľov ústavnej zdravotnej starostlivosti najmä z regiónov s nedostatkom zdravotníckych pracovníkov. Zavedenie nového inštitútu „dočasnej odbornej stáže“ bude regulované Ministerstvom zdravotníctva Slovenskej republiky, ktoré bude vydávať poskytovateľom ústavnej zdravotnej starostlivosti súhlas na výkon stáže po splnení zákonných podmienok. Absolvovaním stáže bude stážistom umožnené oboznámenie sa s pracovnými podmienkami a materiálno-technickým vybavením zdravotníckych zariadení, ako aj s celým systémom poskytovania zdravotnej starostlivosti</w:t>
      </w:r>
    </w:p>
    <w:p w14:paraId="082C355B" w14:textId="77777777" w:rsidR="00C732DA" w:rsidRPr="00CD5DC4" w:rsidRDefault="00C732DA" w:rsidP="00CD5DC4">
      <w:pPr>
        <w:spacing w:after="0" w:line="240" w:lineRule="auto"/>
        <w:jc w:val="both"/>
        <w:rPr>
          <w:rFonts w:ascii="Times New Roman" w:hAnsi="Times New Roman"/>
          <w:bCs/>
          <w:sz w:val="24"/>
          <w:szCs w:val="24"/>
          <w:lang w:eastAsia="sk-SK"/>
        </w:rPr>
      </w:pPr>
    </w:p>
    <w:p w14:paraId="230795BD" w14:textId="77777777" w:rsidR="00C732DA" w:rsidRPr="00CD5DC4" w:rsidRDefault="00C732DA"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Ambulancia anestéziológie a intenzívnej medicíny</w:t>
      </w:r>
    </w:p>
    <w:p w14:paraId="7508378B" w14:textId="77777777" w:rsidR="00C732DA" w:rsidRPr="00CD5DC4" w:rsidRDefault="00C732DA"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Podľa požiadaviek aplikačnej praxe poskytovanie zdravotnej starostlivosti v špecializačnom odbore anestéziológia a intenzívna medicína si vyžaduje ambulanciu anestéziológie a intenzívnej medicíny aj v nemocniciach, ktoré poskytujú zdravotnú starostlivosť v chirurgických odboroch a nemajú oddelenie anestéziológie a intenzívnej medicíny, ale napr. len jednotky intenzívnej starostlivosti.</w:t>
      </w:r>
    </w:p>
    <w:p w14:paraId="5747BF10" w14:textId="77777777" w:rsidR="00C732DA" w:rsidRPr="00CD5DC4" w:rsidRDefault="00C732DA" w:rsidP="00CD5DC4">
      <w:pPr>
        <w:spacing w:after="0" w:line="240" w:lineRule="auto"/>
        <w:jc w:val="both"/>
        <w:rPr>
          <w:rFonts w:ascii="Times New Roman" w:hAnsi="Times New Roman"/>
          <w:bCs/>
          <w:sz w:val="24"/>
          <w:szCs w:val="24"/>
          <w:lang w:eastAsia="sk-SK"/>
        </w:rPr>
      </w:pPr>
    </w:p>
    <w:p w14:paraId="1233C85C" w14:textId="68ACB8E1" w:rsidR="008408ED" w:rsidRPr="00CD5DC4" w:rsidRDefault="00C732DA"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Čl. V</w:t>
      </w:r>
      <w:r w:rsidR="00CC092F">
        <w:rPr>
          <w:rFonts w:ascii="Times New Roman" w:hAnsi="Times New Roman"/>
          <w:b/>
          <w:bCs/>
          <w:sz w:val="24"/>
          <w:szCs w:val="24"/>
          <w:lang w:eastAsia="sk-SK"/>
        </w:rPr>
        <w:t>I</w:t>
      </w:r>
      <w:r w:rsidRPr="00CD5DC4">
        <w:rPr>
          <w:rFonts w:ascii="Times New Roman" w:hAnsi="Times New Roman"/>
          <w:b/>
          <w:bCs/>
          <w:sz w:val="24"/>
          <w:szCs w:val="24"/>
          <w:lang w:eastAsia="sk-SK"/>
        </w:rPr>
        <w:t xml:space="preserve"> - </w:t>
      </w:r>
      <w:r w:rsidR="008408ED" w:rsidRPr="00CD5DC4">
        <w:rPr>
          <w:rFonts w:ascii="Times New Roman" w:hAnsi="Times New Roman"/>
          <w:b/>
          <w:bCs/>
          <w:sz w:val="24"/>
          <w:szCs w:val="24"/>
          <w:lang w:eastAsia="sk-SK"/>
        </w:rPr>
        <w:t xml:space="preserve">zákon č. 581/2004 Z. z. </w:t>
      </w:r>
    </w:p>
    <w:p w14:paraId="444339C7" w14:textId="77777777" w:rsidR="008408ED" w:rsidRPr="00CD5DC4" w:rsidRDefault="008408ED"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Podávateľ podnetu</w:t>
      </w:r>
    </w:p>
    <w:p w14:paraId="620C5D16" w14:textId="77777777" w:rsidR="008408ED" w:rsidRPr="00CD5DC4" w:rsidRDefault="008408ED"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 xml:space="preserve">Navrhovaná úprava vymedzuje, za akých podmienok môžu podnet na vykonanie dohľadu podať blízke osoby, osoby ktorej práva alebo právom chránené záujmy mali byť porušené. Podávateľovi podnetu sa priznáva právo byť oboznámený so začatím výkonu dohľadu a s výsledkom dohľadu po jeho skončení. Podávateľ podnetu, jeho  zástupca ani blízka osoba v súčasnosti nemajú zákonom č. 581/2004 Z. z. priznané právo na získanie informácií z dohľadu. Podľa navrhovanej úpravy sa v oblasti dohľadu nad zdravotnou starostlivosťou priznáva podávateľovi podnetu právo na poskytnutie úplného protokolu z výkonu dohľadu vrátane prípadných námietok poskytovateľa k protokolu a zápisnice z </w:t>
      </w:r>
      <w:r w:rsidRPr="00CD5DC4">
        <w:rPr>
          <w:rFonts w:ascii="Times New Roman" w:hAnsi="Times New Roman"/>
          <w:bCs/>
          <w:sz w:val="24"/>
          <w:szCs w:val="24"/>
          <w:lang w:eastAsia="sk-SK"/>
        </w:rPr>
        <w:lastRenderedPageBreak/>
        <w:t xml:space="preserve">prerokovania týchto námietok. Za účelom zabezpečenia, aby mal podávateľ podnetu úplné informácie o dohľade, sa do podstatných náležitostí protokolu dopĺňajú vyjadrenia poskytovateľa zdravotnej starostlivosti a vyjadrenia prizvanej osoby pri výkone dohľade, </w:t>
      </w:r>
      <w:proofErr w:type="spellStart"/>
      <w:r w:rsidRPr="00CD5DC4">
        <w:rPr>
          <w:rFonts w:ascii="Times New Roman" w:hAnsi="Times New Roman"/>
          <w:bCs/>
          <w:sz w:val="24"/>
          <w:szCs w:val="24"/>
          <w:lang w:eastAsia="sk-SK"/>
        </w:rPr>
        <w:t>t.j</w:t>
      </w:r>
      <w:proofErr w:type="spellEnd"/>
      <w:r w:rsidRPr="00CD5DC4">
        <w:rPr>
          <w:rFonts w:ascii="Times New Roman" w:hAnsi="Times New Roman"/>
          <w:bCs/>
          <w:sz w:val="24"/>
          <w:szCs w:val="24"/>
          <w:lang w:eastAsia="sk-SK"/>
        </w:rPr>
        <w:t xml:space="preserve">. konzultanta úradu, ktorý je odborníkom v príslušnom medicínskom odbore, v ktorom bola zdravotná starostlivosť poskytnutá. Za účelom zabezpečenia ochrany osobných údajov dotknutých osôb, ktoré vykonávali dohľad, ako aj zabezpečenia ochrany ich osobnosti a dobrého mena, sa upravuje nesprístupňovanie identifikačných údaj týchto osôb. Jedná sa o osobné údaje, ktoré sa týkajú procesnej stránky výkonu dohľadu a nemajú vplyv na právne postavenie podávateľa podnetu. Zároveň sa týmto zabezpečí, nerušený, objektívny výkon dohľadov. V praxi neustále narastá počet podávateľov podnetov, ktorí hrubým a agresívnym spôsobom atakujú nielen zamestnancov úradu, ale aj konzultantov. Navrhovanou úpravou sa zefektívni vykonávanie dohľadov, kedy bude možné zastaviť dohľad v prípadoch, keď jeho vykonaniu bránia objektívne prekážky. Napríklad, ak počas výkonu sú zistené skutočnosti, pre ktoré dohľad nemožno vykonať, napríklad nie je dostupná zdravotná dokumentácia alebo zanikne dohliadaný subjekt bez právneho nástupcu. Zastavenie výkonu dohľadu bude tiež možné v prípade, ak podávateľ podnetu o to požiada, alebo neposkytne úradu súčinnosť, napriek úradom doručenej žiadosti o súčinnosť.  </w:t>
      </w:r>
    </w:p>
    <w:p w14:paraId="0F5BEE03" w14:textId="77777777" w:rsidR="008408ED" w:rsidRPr="00CD5DC4" w:rsidRDefault="008408ED" w:rsidP="00CD5DC4">
      <w:pPr>
        <w:spacing w:after="0" w:line="240" w:lineRule="auto"/>
        <w:jc w:val="both"/>
        <w:rPr>
          <w:rFonts w:ascii="Times New Roman" w:hAnsi="Times New Roman"/>
          <w:bCs/>
          <w:sz w:val="24"/>
          <w:szCs w:val="24"/>
          <w:lang w:eastAsia="sk-SK"/>
        </w:rPr>
      </w:pPr>
      <w:r w:rsidRPr="00CD5DC4">
        <w:rPr>
          <w:rFonts w:ascii="Times New Roman" w:hAnsi="Times New Roman"/>
          <w:bCs/>
          <w:sz w:val="24"/>
          <w:szCs w:val="24"/>
          <w:lang w:eastAsia="sk-SK"/>
        </w:rPr>
        <w:t xml:space="preserve">V neposlednom rade sa navrhuje rozšírenie pôsobnosti Úradu pre dohľad nad zdravotnou starostlivosťou o kontrolu poskytovania ošetrovateľskej starostlivosti v zariadeniach sociálnej pomoci, ktoré nemajú uzatvorenú zmluvu so zdravotnou poisťovňou. </w:t>
      </w:r>
    </w:p>
    <w:p w14:paraId="17E183AC" w14:textId="77777777" w:rsidR="00CA0683" w:rsidRPr="00CD5DC4" w:rsidRDefault="00CA0683" w:rsidP="00CD5DC4">
      <w:pPr>
        <w:spacing w:after="0" w:line="240" w:lineRule="auto"/>
        <w:jc w:val="both"/>
        <w:rPr>
          <w:rFonts w:ascii="Times New Roman" w:hAnsi="Times New Roman"/>
          <w:b/>
          <w:sz w:val="24"/>
          <w:szCs w:val="24"/>
        </w:rPr>
      </w:pPr>
    </w:p>
    <w:p w14:paraId="29C8EA53" w14:textId="77777777" w:rsidR="007D5748" w:rsidRPr="00CD5DC4" w:rsidRDefault="007D5748"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2.2.2. Charakteristika návrhu:</w:t>
      </w:r>
    </w:p>
    <w:p w14:paraId="1BD24866" w14:textId="77777777" w:rsidR="007D5748" w:rsidRPr="00CD5DC4" w:rsidRDefault="007D5748" w:rsidP="00CD5DC4">
      <w:pPr>
        <w:spacing w:after="0" w:line="240" w:lineRule="auto"/>
        <w:jc w:val="both"/>
        <w:rPr>
          <w:rFonts w:ascii="Times New Roman" w:hAnsi="Times New Roman"/>
          <w:sz w:val="24"/>
          <w:szCs w:val="24"/>
          <w:lang w:eastAsia="sk-SK"/>
        </w:rPr>
      </w:pPr>
    </w:p>
    <w:p w14:paraId="6D302727" w14:textId="77777777" w:rsidR="007D5748" w:rsidRPr="00CD5DC4" w:rsidRDefault="007D5748" w:rsidP="00CD5DC4">
      <w:pPr>
        <w:spacing w:after="0" w:line="240" w:lineRule="auto"/>
        <w:jc w:val="both"/>
        <w:rPr>
          <w:rFonts w:ascii="Times New Roman" w:hAnsi="Times New Roman"/>
          <w:sz w:val="24"/>
          <w:szCs w:val="24"/>
          <w:lang w:eastAsia="sk-SK"/>
        </w:rPr>
      </w:pPr>
      <w:r w:rsidRPr="00CD5DC4">
        <w:rPr>
          <w:rFonts w:ascii="Times New Roman" w:hAnsi="Times New Roman"/>
          <w:b/>
          <w:sz w:val="24"/>
          <w:szCs w:val="24"/>
          <w:bdr w:val="single" w:sz="4" w:space="0" w:color="auto"/>
          <w:lang w:eastAsia="sk-SK"/>
        </w:rPr>
        <w:t xml:space="preserve">  </w:t>
      </w:r>
      <w:r w:rsidR="00373484" w:rsidRPr="00CD5DC4">
        <w:rPr>
          <w:rFonts w:ascii="Times New Roman" w:hAnsi="Times New Roman"/>
          <w:b/>
          <w:sz w:val="24"/>
          <w:szCs w:val="24"/>
          <w:bdr w:val="single" w:sz="4" w:space="0" w:color="auto"/>
          <w:lang w:eastAsia="sk-SK"/>
        </w:rPr>
        <w:t xml:space="preserve"> </w:t>
      </w:r>
      <w:r w:rsidR="000616B3" w:rsidRPr="00CD5DC4">
        <w:rPr>
          <w:rFonts w:ascii="Times New Roman" w:hAnsi="Times New Roman"/>
          <w:b/>
          <w:sz w:val="24"/>
          <w:szCs w:val="24"/>
          <w:bdr w:val="single" w:sz="4" w:space="0" w:color="auto"/>
          <w:lang w:eastAsia="sk-SK"/>
        </w:rPr>
        <w:t xml:space="preserve"> </w:t>
      </w:r>
      <w:r w:rsidR="00373484" w:rsidRPr="00CD5DC4">
        <w:rPr>
          <w:rFonts w:ascii="Times New Roman" w:hAnsi="Times New Roman"/>
          <w:b/>
          <w:sz w:val="24"/>
          <w:szCs w:val="24"/>
          <w:bdr w:val="single" w:sz="4" w:space="0" w:color="auto"/>
          <w:lang w:eastAsia="sk-SK"/>
        </w:rPr>
        <w:t xml:space="preserve"> </w:t>
      </w:r>
      <w:r w:rsidRPr="00CD5DC4">
        <w:rPr>
          <w:rFonts w:ascii="Times New Roman" w:hAnsi="Times New Roman"/>
          <w:b/>
          <w:sz w:val="24"/>
          <w:szCs w:val="24"/>
          <w:lang w:eastAsia="sk-SK"/>
        </w:rPr>
        <w:t xml:space="preserve">  </w:t>
      </w:r>
      <w:r w:rsidRPr="00CD5DC4">
        <w:rPr>
          <w:rFonts w:ascii="Times New Roman" w:hAnsi="Times New Roman"/>
          <w:sz w:val="24"/>
          <w:szCs w:val="24"/>
          <w:lang w:eastAsia="sk-SK"/>
        </w:rPr>
        <w:t>zmena sadzby</w:t>
      </w:r>
    </w:p>
    <w:p w14:paraId="6B5AE28D" w14:textId="77777777" w:rsidR="007D5748" w:rsidRPr="00CD5DC4" w:rsidRDefault="007D5748" w:rsidP="00CD5DC4">
      <w:pPr>
        <w:spacing w:after="0" w:line="240" w:lineRule="auto"/>
        <w:jc w:val="both"/>
        <w:rPr>
          <w:rFonts w:ascii="Times New Roman" w:hAnsi="Times New Roman"/>
          <w:sz w:val="24"/>
          <w:szCs w:val="24"/>
          <w:lang w:eastAsia="sk-SK"/>
        </w:rPr>
      </w:pPr>
      <w:r w:rsidRPr="00CD5DC4">
        <w:rPr>
          <w:rFonts w:ascii="Times New Roman" w:hAnsi="Times New Roman"/>
          <w:sz w:val="24"/>
          <w:szCs w:val="24"/>
          <w:bdr w:val="single" w:sz="4" w:space="0" w:color="auto"/>
          <w:lang w:eastAsia="sk-SK"/>
        </w:rPr>
        <w:t xml:space="preserve"> </w:t>
      </w:r>
      <w:r w:rsidR="009C576C" w:rsidRPr="00CD5DC4">
        <w:rPr>
          <w:rFonts w:ascii="Times New Roman" w:hAnsi="Times New Roman"/>
          <w:sz w:val="24"/>
          <w:szCs w:val="24"/>
          <w:bdr w:val="single" w:sz="4" w:space="0" w:color="auto"/>
          <w:lang w:eastAsia="sk-SK"/>
        </w:rPr>
        <w:t xml:space="preserve"> </w:t>
      </w:r>
      <w:r w:rsidR="001D1883" w:rsidRPr="00CD5DC4">
        <w:rPr>
          <w:rFonts w:ascii="Times New Roman" w:hAnsi="Times New Roman"/>
          <w:sz w:val="24"/>
          <w:szCs w:val="24"/>
          <w:bdr w:val="single" w:sz="4" w:space="0" w:color="auto"/>
          <w:lang w:eastAsia="sk-SK"/>
        </w:rPr>
        <w:t>x</w:t>
      </w:r>
      <w:r w:rsidR="00866554" w:rsidRPr="00CD5DC4">
        <w:rPr>
          <w:rFonts w:ascii="Times New Roman" w:hAnsi="Times New Roman"/>
          <w:sz w:val="24"/>
          <w:szCs w:val="24"/>
          <w:bdr w:val="single" w:sz="4" w:space="0" w:color="auto"/>
          <w:lang w:eastAsia="sk-SK"/>
        </w:rPr>
        <w:t xml:space="preserve"> </w:t>
      </w:r>
      <w:r w:rsidRPr="00CD5DC4">
        <w:rPr>
          <w:rFonts w:ascii="Times New Roman" w:hAnsi="Times New Roman"/>
          <w:sz w:val="24"/>
          <w:szCs w:val="24"/>
          <w:lang w:eastAsia="sk-SK"/>
        </w:rPr>
        <w:t xml:space="preserve">  zmena v nároku</w:t>
      </w:r>
    </w:p>
    <w:p w14:paraId="18B21DE8" w14:textId="77777777" w:rsidR="007D5748" w:rsidRPr="00CD5DC4" w:rsidRDefault="009C576C" w:rsidP="00CD5DC4">
      <w:pPr>
        <w:spacing w:after="0" w:line="240" w:lineRule="auto"/>
        <w:jc w:val="both"/>
        <w:rPr>
          <w:rFonts w:ascii="Times New Roman" w:hAnsi="Times New Roman"/>
          <w:sz w:val="24"/>
          <w:szCs w:val="24"/>
          <w:lang w:eastAsia="sk-SK"/>
        </w:rPr>
      </w:pPr>
      <w:r w:rsidRPr="00CD5DC4">
        <w:rPr>
          <w:rFonts w:ascii="Times New Roman" w:hAnsi="Times New Roman"/>
          <w:sz w:val="24"/>
          <w:szCs w:val="24"/>
          <w:bdr w:val="single" w:sz="4" w:space="0" w:color="auto"/>
          <w:lang w:eastAsia="sk-SK"/>
        </w:rPr>
        <w:t xml:space="preserve">  </w:t>
      </w:r>
      <w:r w:rsidR="007F3D14" w:rsidRPr="00CD5DC4">
        <w:rPr>
          <w:rFonts w:ascii="Times New Roman" w:hAnsi="Times New Roman"/>
          <w:sz w:val="24"/>
          <w:szCs w:val="24"/>
          <w:bdr w:val="single" w:sz="4" w:space="0" w:color="auto"/>
          <w:lang w:eastAsia="sk-SK"/>
        </w:rPr>
        <w:t>x</w:t>
      </w:r>
      <w:r w:rsidR="007D5748" w:rsidRPr="00CD5DC4">
        <w:rPr>
          <w:rFonts w:ascii="Times New Roman" w:hAnsi="Times New Roman"/>
          <w:sz w:val="24"/>
          <w:szCs w:val="24"/>
          <w:bdr w:val="single" w:sz="4" w:space="0" w:color="auto"/>
          <w:lang w:eastAsia="sk-SK"/>
        </w:rPr>
        <w:t xml:space="preserve"> </w:t>
      </w:r>
      <w:r w:rsidR="007D5748" w:rsidRPr="00CD5DC4">
        <w:rPr>
          <w:rFonts w:ascii="Times New Roman" w:hAnsi="Times New Roman"/>
          <w:sz w:val="24"/>
          <w:szCs w:val="24"/>
          <w:lang w:eastAsia="sk-SK"/>
        </w:rPr>
        <w:t xml:space="preserve">  nová služba alebo nariadenie (alebo ich zrušenie)</w:t>
      </w:r>
    </w:p>
    <w:p w14:paraId="0432094E" w14:textId="77777777" w:rsidR="007D5748" w:rsidRPr="00CD5DC4" w:rsidRDefault="00373484" w:rsidP="00CD5DC4">
      <w:pPr>
        <w:spacing w:after="0" w:line="240" w:lineRule="auto"/>
        <w:jc w:val="both"/>
        <w:rPr>
          <w:rFonts w:ascii="Times New Roman" w:hAnsi="Times New Roman"/>
          <w:sz w:val="24"/>
          <w:szCs w:val="24"/>
          <w:lang w:eastAsia="sk-SK"/>
        </w:rPr>
      </w:pPr>
      <w:r w:rsidRPr="00CD5DC4">
        <w:rPr>
          <w:rFonts w:ascii="Times New Roman" w:hAnsi="Times New Roman"/>
          <w:sz w:val="24"/>
          <w:szCs w:val="24"/>
          <w:bdr w:val="single" w:sz="4" w:space="0" w:color="auto"/>
          <w:lang w:eastAsia="sk-SK"/>
        </w:rPr>
        <w:t xml:space="preserve"> </w:t>
      </w:r>
      <w:r w:rsidR="000616B3" w:rsidRPr="00CD5DC4">
        <w:rPr>
          <w:rFonts w:ascii="Times New Roman" w:hAnsi="Times New Roman"/>
          <w:b/>
          <w:sz w:val="24"/>
          <w:szCs w:val="24"/>
          <w:bdr w:val="single" w:sz="4" w:space="0" w:color="auto"/>
          <w:lang w:eastAsia="sk-SK"/>
        </w:rPr>
        <w:t xml:space="preserve">  </w:t>
      </w:r>
      <w:r w:rsidRPr="00CD5DC4">
        <w:rPr>
          <w:rFonts w:ascii="Times New Roman" w:hAnsi="Times New Roman"/>
          <w:b/>
          <w:sz w:val="24"/>
          <w:szCs w:val="24"/>
          <w:bdr w:val="single" w:sz="4" w:space="0" w:color="auto"/>
          <w:lang w:eastAsia="sk-SK"/>
        </w:rPr>
        <w:t xml:space="preserve"> </w:t>
      </w:r>
      <w:r w:rsidR="007D5748" w:rsidRPr="00CD5DC4">
        <w:rPr>
          <w:rFonts w:ascii="Times New Roman" w:hAnsi="Times New Roman"/>
          <w:sz w:val="24"/>
          <w:szCs w:val="24"/>
          <w:bdr w:val="single" w:sz="4" w:space="0" w:color="auto"/>
          <w:lang w:eastAsia="sk-SK"/>
        </w:rPr>
        <w:t xml:space="preserve"> </w:t>
      </w:r>
      <w:r w:rsidR="007D5748" w:rsidRPr="00CD5DC4">
        <w:rPr>
          <w:rFonts w:ascii="Times New Roman" w:hAnsi="Times New Roman"/>
          <w:sz w:val="24"/>
          <w:szCs w:val="24"/>
          <w:lang w:eastAsia="sk-SK"/>
        </w:rPr>
        <w:t xml:space="preserve">  kombinovaný návrh</w:t>
      </w:r>
    </w:p>
    <w:p w14:paraId="0E9B9569" w14:textId="77777777" w:rsidR="007D5748" w:rsidRPr="00CD5DC4" w:rsidRDefault="007D5748" w:rsidP="00CD5DC4">
      <w:pPr>
        <w:spacing w:after="0" w:line="240" w:lineRule="auto"/>
        <w:jc w:val="both"/>
        <w:rPr>
          <w:rFonts w:ascii="Times New Roman" w:hAnsi="Times New Roman"/>
          <w:sz w:val="24"/>
          <w:szCs w:val="24"/>
          <w:lang w:eastAsia="sk-SK"/>
        </w:rPr>
      </w:pPr>
      <w:r w:rsidRPr="00CD5DC4">
        <w:rPr>
          <w:rFonts w:ascii="Times New Roman" w:hAnsi="Times New Roman"/>
          <w:sz w:val="24"/>
          <w:szCs w:val="24"/>
          <w:bdr w:val="single" w:sz="4" w:space="0" w:color="auto"/>
          <w:lang w:eastAsia="sk-SK"/>
        </w:rPr>
        <w:t xml:space="preserve">     </w:t>
      </w:r>
      <w:r w:rsidRPr="00CD5DC4">
        <w:rPr>
          <w:rFonts w:ascii="Times New Roman" w:hAnsi="Times New Roman"/>
          <w:sz w:val="24"/>
          <w:szCs w:val="24"/>
          <w:lang w:eastAsia="sk-SK"/>
        </w:rPr>
        <w:t xml:space="preserve">  iné </w:t>
      </w:r>
    </w:p>
    <w:p w14:paraId="01BF86BC" w14:textId="77777777" w:rsidR="007D5748" w:rsidRPr="00CD5DC4" w:rsidRDefault="007D5748" w:rsidP="00CD5DC4">
      <w:pPr>
        <w:spacing w:after="0" w:line="240" w:lineRule="auto"/>
        <w:jc w:val="both"/>
        <w:rPr>
          <w:rFonts w:ascii="Times New Roman" w:hAnsi="Times New Roman"/>
          <w:sz w:val="24"/>
          <w:szCs w:val="24"/>
          <w:lang w:eastAsia="sk-SK"/>
        </w:rPr>
      </w:pPr>
    </w:p>
    <w:p w14:paraId="2BA08682" w14:textId="77777777" w:rsidR="007D5748" w:rsidRPr="00CD5DC4" w:rsidRDefault="007D5748" w:rsidP="00CD5DC4">
      <w:pPr>
        <w:spacing w:after="0" w:line="240" w:lineRule="auto"/>
        <w:jc w:val="both"/>
        <w:rPr>
          <w:rFonts w:ascii="Times New Roman" w:hAnsi="Times New Roman"/>
          <w:sz w:val="24"/>
          <w:szCs w:val="24"/>
          <w:lang w:eastAsia="sk-SK"/>
        </w:rPr>
      </w:pPr>
      <w:r w:rsidRPr="00CD5DC4">
        <w:rPr>
          <w:rFonts w:ascii="Times New Roman" w:hAnsi="Times New Roman"/>
          <w:b/>
          <w:bCs/>
          <w:sz w:val="24"/>
          <w:szCs w:val="24"/>
          <w:lang w:eastAsia="sk-SK"/>
        </w:rPr>
        <w:t>2.2.3. Predpoklady vývoja objemu aktivít:</w:t>
      </w:r>
    </w:p>
    <w:p w14:paraId="4854E326" w14:textId="77777777" w:rsidR="007D5748" w:rsidRPr="00CD5DC4" w:rsidRDefault="007D5748" w:rsidP="00CD5DC4">
      <w:pPr>
        <w:spacing w:after="0" w:line="240" w:lineRule="auto"/>
        <w:jc w:val="both"/>
        <w:rPr>
          <w:rFonts w:ascii="Times New Roman" w:hAnsi="Times New Roman"/>
          <w:sz w:val="24"/>
          <w:szCs w:val="24"/>
          <w:lang w:eastAsia="sk-SK"/>
        </w:rPr>
      </w:pPr>
    </w:p>
    <w:p w14:paraId="7B9B02F1" w14:textId="68339CB5" w:rsidR="00B51A21" w:rsidRPr="00CD5DC4" w:rsidRDefault="00AD7A6C" w:rsidP="00CD5DC4">
      <w:pPr>
        <w:spacing w:after="0" w:line="240" w:lineRule="auto"/>
        <w:jc w:val="both"/>
        <w:rPr>
          <w:rFonts w:ascii="Times New Roman" w:hAnsi="Times New Roman"/>
          <w:color w:val="000000"/>
          <w:sz w:val="24"/>
          <w:szCs w:val="24"/>
        </w:rPr>
      </w:pPr>
      <w:r w:rsidRPr="00CD5DC4">
        <w:rPr>
          <w:rFonts w:ascii="Times New Roman" w:hAnsi="Times New Roman"/>
          <w:color w:val="000000"/>
          <w:sz w:val="24"/>
          <w:szCs w:val="24"/>
        </w:rPr>
        <w:t xml:space="preserve">Navrhované zmeny si vyžiadajú zmenu informačného systému Sociálnej </w:t>
      </w:r>
      <w:r w:rsidR="00323AB4" w:rsidRPr="00CD5DC4">
        <w:rPr>
          <w:rFonts w:ascii="Times New Roman" w:hAnsi="Times New Roman"/>
          <w:color w:val="000000"/>
          <w:sz w:val="24"/>
          <w:szCs w:val="24"/>
        </w:rPr>
        <w:t>poisť</w:t>
      </w:r>
      <w:r w:rsidR="00D46D23" w:rsidRPr="00CD5DC4">
        <w:rPr>
          <w:rFonts w:ascii="Times New Roman" w:hAnsi="Times New Roman"/>
          <w:color w:val="000000"/>
          <w:sz w:val="24"/>
          <w:szCs w:val="24"/>
        </w:rPr>
        <w:t>ovne</w:t>
      </w:r>
      <w:r w:rsidR="009028C0" w:rsidRPr="00CD5DC4">
        <w:rPr>
          <w:rFonts w:ascii="Times New Roman" w:hAnsi="Times New Roman"/>
          <w:color w:val="000000"/>
          <w:sz w:val="24"/>
          <w:szCs w:val="24"/>
        </w:rPr>
        <w:t xml:space="preserve">, pričom celkové zvýšenie výdavkov sa odhaduje na úrovni </w:t>
      </w:r>
      <w:r w:rsidR="004418D6" w:rsidRPr="00CD5DC4">
        <w:rPr>
          <w:rFonts w:ascii="Times New Roman" w:hAnsi="Times New Roman"/>
          <w:color w:val="000000"/>
          <w:sz w:val="24"/>
          <w:szCs w:val="24"/>
        </w:rPr>
        <w:t>1,2 mil. eur.</w:t>
      </w:r>
      <w:r w:rsidR="006144D0" w:rsidRPr="00CD5DC4">
        <w:rPr>
          <w:rFonts w:ascii="Times New Roman" w:hAnsi="Times New Roman"/>
          <w:color w:val="000000"/>
          <w:sz w:val="24"/>
          <w:szCs w:val="24"/>
        </w:rPr>
        <w:t xml:space="preserve"> </w:t>
      </w:r>
      <w:r w:rsidR="00981B3A" w:rsidRPr="00CD5DC4">
        <w:rPr>
          <w:rFonts w:ascii="Times New Roman" w:hAnsi="Times New Roman"/>
          <w:color w:val="000000"/>
          <w:sz w:val="24"/>
          <w:szCs w:val="24"/>
        </w:rPr>
        <w:t xml:space="preserve"> </w:t>
      </w:r>
    </w:p>
    <w:p w14:paraId="04CCC51A" w14:textId="77777777" w:rsidR="009028C0" w:rsidRPr="00020C88" w:rsidRDefault="009028C0" w:rsidP="00CD5DC4">
      <w:pPr>
        <w:spacing w:after="0" w:line="240" w:lineRule="auto"/>
        <w:jc w:val="both"/>
        <w:rPr>
          <w:rFonts w:ascii="Times New Roman" w:hAnsi="Times New Roman"/>
          <w:color w:val="000000"/>
          <w:sz w:val="20"/>
          <w:szCs w:val="20"/>
        </w:rPr>
      </w:pPr>
    </w:p>
    <w:p w14:paraId="3EB21923" w14:textId="77777777" w:rsidR="009028C0" w:rsidRPr="00020C88" w:rsidRDefault="00F615D8" w:rsidP="00CD5DC4">
      <w:pPr>
        <w:spacing w:after="0" w:line="240" w:lineRule="auto"/>
        <w:ind w:left="7080" w:firstLine="708"/>
        <w:jc w:val="both"/>
        <w:rPr>
          <w:rFonts w:ascii="Times New Roman" w:hAnsi="Times New Roman"/>
          <w:sz w:val="20"/>
          <w:szCs w:val="20"/>
          <w:lang w:eastAsia="sk-SK"/>
        </w:rPr>
      </w:pPr>
      <w:r w:rsidRPr="00020C88">
        <w:rPr>
          <w:rFonts w:ascii="Times New Roman" w:hAnsi="Times New Roman"/>
          <w:sz w:val="20"/>
          <w:szCs w:val="20"/>
          <w:lang w:eastAsia="sk-SK"/>
        </w:rPr>
        <w:t xml:space="preserve">        </w:t>
      </w:r>
      <w:r w:rsidR="009028C0" w:rsidRPr="00020C88">
        <w:rPr>
          <w:rFonts w:ascii="Times New Roman" w:hAnsi="Times New Roman"/>
          <w:sz w:val="20"/>
          <w:szCs w:val="20"/>
          <w:lang w:eastAsia="sk-SK"/>
        </w:rPr>
        <w:t xml:space="preserve">Tabuľka č. 2    </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1"/>
        <w:gridCol w:w="1134"/>
        <w:gridCol w:w="1060"/>
        <w:gridCol w:w="1060"/>
        <w:gridCol w:w="1060"/>
      </w:tblGrid>
      <w:tr w:rsidR="009028C0" w:rsidRPr="00020C88" w14:paraId="32BF9D91" w14:textId="77777777" w:rsidTr="00C45A01">
        <w:trPr>
          <w:trHeight w:val="315"/>
          <w:jc w:val="center"/>
        </w:trPr>
        <w:tc>
          <w:tcPr>
            <w:tcW w:w="4551" w:type="dxa"/>
            <w:shd w:val="clear" w:color="000000" w:fill="A6A6A6"/>
            <w:noWrap/>
            <w:vAlign w:val="center"/>
            <w:hideMark/>
          </w:tcPr>
          <w:p w14:paraId="517B3160"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rok</w:t>
            </w:r>
          </w:p>
        </w:tc>
        <w:tc>
          <w:tcPr>
            <w:tcW w:w="1134" w:type="dxa"/>
            <w:shd w:val="clear" w:color="000000" w:fill="A6A6A6"/>
            <w:noWrap/>
            <w:vAlign w:val="center"/>
            <w:hideMark/>
          </w:tcPr>
          <w:p w14:paraId="7E220BA9"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2019</w:t>
            </w:r>
          </w:p>
        </w:tc>
        <w:tc>
          <w:tcPr>
            <w:tcW w:w="1060" w:type="dxa"/>
            <w:shd w:val="clear" w:color="000000" w:fill="A6A6A6"/>
            <w:noWrap/>
            <w:vAlign w:val="center"/>
            <w:hideMark/>
          </w:tcPr>
          <w:p w14:paraId="7B263FC9"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2020</w:t>
            </w:r>
          </w:p>
        </w:tc>
        <w:tc>
          <w:tcPr>
            <w:tcW w:w="1060" w:type="dxa"/>
            <w:shd w:val="clear" w:color="000000" w:fill="A6A6A6"/>
            <w:noWrap/>
            <w:vAlign w:val="center"/>
            <w:hideMark/>
          </w:tcPr>
          <w:p w14:paraId="056A09B8"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2021</w:t>
            </w:r>
          </w:p>
        </w:tc>
        <w:tc>
          <w:tcPr>
            <w:tcW w:w="1060" w:type="dxa"/>
            <w:shd w:val="clear" w:color="000000" w:fill="A6A6A6"/>
            <w:noWrap/>
            <w:vAlign w:val="center"/>
            <w:hideMark/>
          </w:tcPr>
          <w:p w14:paraId="50038985"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2022</w:t>
            </w:r>
          </w:p>
        </w:tc>
      </w:tr>
      <w:tr w:rsidR="009028C0" w:rsidRPr="00020C88" w14:paraId="43C0B2FA" w14:textId="77777777" w:rsidTr="00C45A01">
        <w:trPr>
          <w:trHeight w:val="315"/>
          <w:jc w:val="center"/>
        </w:trPr>
        <w:tc>
          <w:tcPr>
            <w:tcW w:w="4551" w:type="dxa"/>
            <w:noWrap/>
            <w:vAlign w:val="center"/>
            <w:hideMark/>
          </w:tcPr>
          <w:p w14:paraId="7C0C8CE1"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Sociálna poisťovňa</w:t>
            </w:r>
          </w:p>
        </w:tc>
        <w:tc>
          <w:tcPr>
            <w:tcW w:w="1134" w:type="dxa"/>
            <w:noWrap/>
            <w:vAlign w:val="center"/>
            <w:hideMark/>
          </w:tcPr>
          <w:p w14:paraId="08857F57" w14:textId="1F0FC31E" w:rsidR="009028C0" w:rsidRPr="00020C88" w:rsidRDefault="004418D6"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1 20</w:t>
            </w:r>
            <w:r w:rsidR="009028C0" w:rsidRPr="00020C88">
              <w:rPr>
                <w:rFonts w:ascii="Times New Roman" w:hAnsi="Times New Roman"/>
                <w:color w:val="000000"/>
                <w:sz w:val="20"/>
                <w:szCs w:val="20"/>
                <w:lang w:eastAsia="sk-SK"/>
              </w:rPr>
              <w:t>0 000</w:t>
            </w:r>
          </w:p>
        </w:tc>
        <w:tc>
          <w:tcPr>
            <w:tcW w:w="1060" w:type="dxa"/>
            <w:noWrap/>
            <w:vAlign w:val="center"/>
          </w:tcPr>
          <w:p w14:paraId="0472D9CB"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060" w:type="dxa"/>
            <w:noWrap/>
            <w:vAlign w:val="center"/>
          </w:tcPr>
          <w:p w14:paraId="4519E22A"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060" w:type="dxa"/>
            <w:noWrap/>
            <w:vAlign w:val="center"/>
          </w:tcPr>
          <w:p w14:paraId="0D063F8D"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r>
      <w:tr w:rsidR="009028C0" w:rsidRPr="00020C88" w14:paraId="28CA1F12" w14:textId="77777777" w:rsidTr="00C45A01">
        <w:trPr>
          <w:trHeight w:val="315"/>
          <w:jc w:val="center"/>
        </w:trPr>
        <w:tc>
          <w:tcPr>
            <w:tcW w:w="4551" w:type="dxa"/>
            <w:noWrap/>
            <w:vAlign w:val="center"/>
            <w:hideMark/>
          </w:tcPr>
          <w:p w14:paraId="529F07D9"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z toho:</w:t>
            </w:r>
          </w:p>
        </w:tc>
        <w:tc>
          <w:tcPr>
            <w:tcW w:w="1134" w:type="dxa"/>
            <w:noWrap/>
            <w:vAlign w:val="center"/>
            <w:hideMark/>
          </w:tcPr>
          <w:p w14:paraId="39FCE04E"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 </w:t>
            </w:r>
          </w:p>
        </w:tc>
        <w:tc>
          <w:tcPr>
            <w:tcW w:w="1060" w:type="dxa"/>
            <w:noWrap/>
            <w:vAlign w:val="center"/>
            <w:hideMark/>
          </w:tcPr>
          <w:p w14:paraId="3535ED53"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 </w:t>
            </w:r>
          </w:p>
        </w:tc>
        <w:tc>
          <w:tcPr>
            <w:tcW w:w="1060" w:type="dxa"/>
            <w:noWrap/>
            <w:vAlign w:val="center"/>
            <w:hideMark/>
          </w:tcPr>
          <w:p w14:paraId="70DE4C96"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 </w:t>
            </w:r>
          </w:p>
        </w:tc>
        <w:tc>
          <w:tcPr>
            <w:tcW w:w="1060" w:type="dxa"/>
            <w:noWrap/>
            <w:vAlign w:val="center"/>
            <w:hideMark/>
          </w:tcPr>
          <w:p w14:paraId="1B2D029E"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 </w:t>
            </w:r>
          </w:p>
        </w:tc>
      </w:tr>
      <w:tr w:rsidR="009028C0" w:rsidRPr="00020C88" w14:paraId="439C010C" w14:textId="77777777" w:rsidTr="00C45A01">
        <w:trPr>
          <w:trHeight w:val="315"/>
          <w:jc w:val="center"/>
        </w:trPr>
        <w:tc>
          <w:tcPr>
            <w:tcW w:w="4551" w:type="dxa"/>
            <w:noWrap/>
            <w:vAlign w:val="center"/>
            <w:hideMark/>
          </w:tcPr>
          <w:p w14:paraId="6D16CDCD"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  kapitálové výdavky</w:t>
            </w:r>
          </w:p>
        </w:tc>
        <w:tc>
          <w:tcPr>
            <w:tcW w:w="1134" w:type="dxa"/>
            <w:noWrap/>
            <w:vAlign w:val="center"/>
            <w:hideMark/>
          </w:tcPr>
          <w:p w14:paraId="1EE230A1" w14:textId="3ABD16F0" w:rsidR="009028C0" w:rsidRPr="00020C88" w:rsidRDefault="004418D6"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1 20</w:t>
            </w:r>
            <w:r w:rsidR="009028C0" w:rsidRPr="00020C88">
              <w:rPr>
                <w:rFonts w:ascii="Times New Roman" w:hAnsi="Times New Roman"/>
                <w:color w:val="000000"/>
                <w:sz w:val="20"/>
                <w:szCs w:val="20"/>
                <w:lang w:eastAsia="sk-SK"/>
              </w:rPr>
              <w:t>0 000</w:t>
            </w:r>
          </w:p>
        </w:tc>
        <w:tc>
          <w:tcPr>
            <w:tcW w:w="1060" w:type="dxa"/>
            <w:noWrap/>
            <w:vAlign w:val="center"/>
            <w:hideMark/>
          </w:tcPr>
          <w:p w14:paraId="66704D67"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060" w:type="dxa"/>
            <w:noWrap/>
            <w:vAlign w:val="center"/>
            <w:hideMark/>
          </w:tcPr>
          <w:p w14:paraId="7D565C1B"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060" w:type="dxa"/>
            <w:noWrap/>
            <w:vAlign w:val="center"/>
            <w:hideMark/>
          </w:tcPr>
          <w:p w14:paraId="75186307"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r>
      <w:tr w:rsidR="009028C0" w:rsidRPr="00020C88" w14:paraId="28D0D352" w14:textId="77777777" w:rsidTr="00C45A01">
        <w:trPr>
          <w:trHeight w:val="315"/>
          <w:jc w:val="center"/>
        </w:trPr>
        <w:tc>
          <w:tcPr>
            <w:tcW w:w="4551" w:type="dxa"/>
            <w:noWrap/>
            <w:vAlign w:val="center"/>
            <w:hideMark/>
          </w:tcPr>
          <w:p w14:paraId="52E10CCA"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 xml:space="preserve">  prevádzkové náklady </w:t>
            </w:r>
          </w:p>
        </w:tc>
        <w:tc>
          <w:tcPr>
            <w:tcW w:w="1134" w:type="dxa"/>
            <w:noWrap/>
            <w:vAlign w:val="center"/>
            <w:hideMark/>
          </w:tcPr>
          <w:p w14:paraId="1EB47CA6"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060" w:type="dxa"/>
            <w:noWrap/>
            <w:vAlign w:val="center"/>
          </w:tcPr>
          <w:p w14:paraId="0D1EA8ED"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060" w:type="dxa"/>
            <w:noWrap/>
            <w:vAlign w:val="center"/>
          </w:tcPr>
          <w:p w14:paraId="6C433D8C"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060" w:type="dxa"/>
            <w:noWrap/>
            <w:vAlign w:val="center"/>
          </w:tcPr>
          <w:p w14:paraId="6A9D1F90" w14:textId="77777777" w:rsidR="009028C0" w:rsidRPr="00020C88" w:rsidRDefault="009028C0"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r>
    </w:tbl>
    <w:p w14:paraId="6E47BBDD" w14:textId="77777777" w:rsidR="009028C0" w:rsidRPr="00020C88" w:rsidRDefault="009028C0" w:rsidP="00CD5DC4">
      <w:pPr>
        <w:spacing w:after="0" w:line="240" w:lineRule="auto"/>
        <w:jc w:val="both"/>
        <w:rPr>
          <w:rFonts w:ascii="Times New Roman" w:hAnsi="Times New Roman"/>
          <w:b/>
          <w:bCs/>
          <w:sz w:val="20"/>
          <w:szCs w:val="20"/>
          <w:lang w:eastAsia="sk-SK"/>
        </w:rPr>
      </w:pPr>
    </w:p>
    <w:p w14:paraId="50FF0DA3" w14:textId="577E139E" w:rsidR="009028C0" w:rsidRPr="00CD5DC4" w:rsidRDefault="009028C0" w:rsidP="00CD5DC4">
      <w:pPr>
        <w:spacing w:after="0" w:line="240" w:lineRule="auto"/>
        <w:jc w:val="both"/>
        <w:rPr>
          <w:rFonts w:ascii="Times New Roman" w:hAnsi="Times New Roman"/>
          <w:color w:val="000000"/>
          <w:sz w:val="24"/>
          <w:szCs w:val="24"/>
        </w:rPr>
      </w:pPr>
      <w:r w:rsidRPr="00CD5DC4">
        <w:rPr>
          <w:rFonts w:ascii="Times New Roman" w:hAnsi="Times New Roman"/>
          <w:color w:val="000000"/>
          <w:sz w:val="24"/>
          <w:szCs w:val="24"/>
        </w:rPr>
        <w:t xml:space="preserve">Z uvedených </w:t>
      </w:r>
      <w:r w:rsidR="004418D6" w:rsidRPr="00CD5DC4">
        <w:rPr>
          <w:rFonts w:ascii="Times New Roman" w:hAnsi="Times New Roman"/>
          <w:color w:val="000000"/>
          <w:sz w:val="24"/>
          <w:szCs w:val="24"/>
        </w:rPr>
        <w:t>1,2 mil.</w:t>
      </w:r>
      <w:r w:rsidRPr="00CD5DC4">
        <w:rPr>
          <w:rFonts w:ascii="Times New Roman" w:hAnsi="Times New Roman"/>
          <w:color w:val="000000"/>
          <w:sz w:val="24"/>
          <w:szCs w:val="24"/>
        </w:rPr>
        <w:t xml:space="preserve"> eur sa predpokladá suma </w:t>
      </w:r>
      <w:r w:rsidR="003E196D" w:rsidRPr="00CD5DC4">
        <w:rPr>
          <w:rFonts w:ascii="Times New Roman" w:hAnsi="Times New Roman"/>
          <w:color w:val="000000"/>
          <w:sz w:val="24"/>
          <w:szCs w:val="24"/>
        </w:rPr>
        <w:t>0,</w:t>
      </w:r>
      <w:r w:rsidR="004418D6" w:rsidRPr="00CD5DC4">
        <w:rPr>
          <w:rFonts w:ascii="Times New Roman" w:hAnsi="Times New Roman"/>
          <w:color w:val="000000"/>
          <w:sz w:val="24"/>
          <w:szCs w:val="24"/>
        </w:rPr>
        <w:t>7</w:t>
      </w:r>
      <w:r w:rsidR="003E196D" w:rsidRPr="00CD5DC4">
        <w:rPr>
          <w:rFonts w:ascii="Times New Roman" w:hAnsi="Times New Roman"/>
          <w:color w:val="000000"/>
          <w:sz w:val="24"/>
          <w:szCs w:val="24"/>
        </w:rPr>
        <w:t xml:space="preserve"> mil</w:t>
      </w:r>
      <w:r w:rsidRPr="00CD5DC4">
        <w:rPr>
          <w:rFonts w:ascii="Times New Roman" w:hAnsi="Times New Roman"/>
          <w:color w:val="000000"/>
          <w:sz w:val="24"/>
          <w:szCs w:val="24"/>
        </w:rPr>
        <w:t>. eur na informačný systém nemocenského poistenia a lekárskej posudkovej činnosti a</w:t>
      </w:r>
      <w:r w:rsidR="003E196D" w:rsidRPr="00CD5DC4">
        <w:rPr>
          <w:rFonts w:ascii="Times New Roman" w:hAnsi="Times New Roman"/>
          <w:color w:val="000000"/>
          <w:sz w:val="24"/>
          <w:szCs w:val="24"/>
        </w:rPr>
        <w:t> 0,</w:t>
      </w:r>
      <w:r w:rsidRPr="00CD5DC4">
        <w:rPr>
          <w:rFonts w:ascii="Times New Roman" w:hAnsi="Times New Roman"/>
          <w:color w:val="000000"/>
          <w:sz w:val="24"/>
          <w:szCs w:val="24"/>
        </w:rPr>
        <w:t>5</w:t>
      </w:r>
      <w:r w:rsidR="003E196D" w:rsidRPr="00CD5DC4">
        <w:rPr>
          <w:rFonts w:ascii="Times New Roman" w:hAnsi="Times New Roman"/>
          <w:color w:val="000000"/>
          <w:sz w:val="24"/>
          <w:szCs w:val="24"/>
        </w:rPr>
        <w:t xml:space="preserve"> mil</w:t>
      </w:r>
      <w:r w:rsidRPr="00CD5DC4">
        <w:rPr>
          <w:rFonts w:ascii="Times New Roman" w:hAnsi="Times New Roman"/>
          <w:color w:val="000000"/>
          <w:sz w:val="24"/>
          <w:szCs w:val="24"/>
        </w:rPr>
        <w:t>. eur na informačný systém jednotného výberu</w:t>
      </w:r>
      <w:r w:rsidR="000B49D5" w:rsidRPr="00CD5DC4">
        <w:rPr>
          <w:rFonts w:ascii="Times New Roman" w:hAnsi="Times New Roman"/>
          <w:color w:val="000000"/>
          <w:sz w:val="24"/>
          <w:szCs w:val="24"/>
        </w:rPr>
        <w:t xml:space="preserve"> poistného. Výdavky Sociálnej poisťovne v roku 2019 na zmenu a aktualizáciu informačného systému budú finančne zabezpečené príjmami/prostriedkami zo Správneho fondu Sociálnej poisťovne. V ďalších rokoch </w:t>
      </w:r>
      <w:r w:rsidRPr="00CD5DC4">
        <w:rPr>
          <w:rFonts w:ascii="Times New Roman" w:hAnsi="Times New Roman"/>
          <w:color w:val="000000"/>
          <w:sz w:val="24"/>
          <w:szCs w:val="24"/>
        </w:rPr>
        <w:t>budú výdavky na podporu informačných systémov súvisiace s uvedenou novelou zabezpečené v rámci paušálov z aktuálnych zmluvných vzťahov.</w:t>
      </w:r>
    </w:p>
    <w:p w14:paraId="63BB05E5" w14:textId="77777777" w:rsidR="009028C0" w:rsidRPr="00CD5DC4" w:rsidRDefault="009028C0" w:rsidP="00CD5DC4">
      <w:pPr>
        <w:spacing w:after="0" w:line="240" w:lineRule="auto"/>
        <w:jc w:val="both"/>
        <w:rPr>
          <w:rFonts w:ascii="Times New Roman" w:hAnsi="Times New Roman"/>
          <w:color w:val="000000"/>
          <w:sz w:val="24"/>
          <w:szCs w:val="24"/>
        </w:rPr>
      </w:pPr>
    </w:p>
    <w:p w14:paraId="1C983157" w14:textId="77777777" w:rsidR="00D57829" w:rsidRPr="00CD5DC4" w:rsidRDefault="007D5748"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 xml:space="preserve">2.2.4. </w:t>
      </w:r>
      <w:r w:rsidR="00D57829" w:rsidRPr="00CD5DC4">
        <w:rPr>
          <w:rFonts w:ascii="Times New Roman" w:hAnsi="Times New Roman"/>
          <w:b/>
          <w:bCs/>
          <w:sz w:val="24"/>
          <w:szCs w:val="24"/>
          <w:lang w:eastAsia="sk-SK"/>
        </w:rPr>
        <w:t>Výpočty vplyvov celkovo</w:t>
      </w:r>
    </w:p>
    <w:p w14:paraId="15A99BB1" w14:textId="77777777" w:rsidR="008E59EB" w:rsidRPr="00CD5DC4" w:rsidRDefault="008E59EB" w:rsidP="00CD5DC4">
      <w:pPr>
        <w:autoSpaceDE w:val="0"/>
        <w:autoSpaceDN w:val="0"/>
        <w:adjustRightInd w:val="0"/>
        <w:spacing w:after="0" w:line="240" w:lineRule="auto"/>
        <w:jc w:val="both"/>
        <w:rPr>
          <w:rFonts w:ascii="Times New Roman" w:hAnsi="Times New Roman"/>
          <w:bCs/>
          <w:sz w:val="24"/>
          <w:szCs w:val="24"/>
        </w:rPr>
      </w:pPr>
    </w:p>
    <w:p w14:paraId="26C69AE9" w14:textId="0A4CE0D0" w:rsidR="008E59EB" w:rsidRPr="00CD5DC4" w:rsidRDefault="008E59EB" w:rsidP="00CD5DC4">
      <w:pPr>
        <w:autoSpaceDE w:val="0"/>
        <w:autoSpaceDN w:val="0"/>
        <w:adjustRightInd w:val="0"/>
        <w:spacing w:after="0" w:line="240" w:lineRule="auto"/>
        <w:jc w:val="both"/>
        <w:rPr>
          <w:rFonts w:ascii="Times New Roman" w:hAnsi="Times New Roman"/>
          <w:color w:val="000000" w:themeColor="text1"/>
          <w:sz w:val="24"/>
          <w:szCs w:val="24"/>
        </w:rPr>
      </w:pPr>
      <w:r w:rsidRPr="00CD5DC4">
        <w:rPr>
          <w:rFonts w:ascii="Times New Roman" w:hAnsi="Times New Roman"/>
          <w:bCs/>
          <w:sz w:val="24"/>
          <w:szCs w:val="24"/>
        </w:rPr>
        <w:t xml:space="preserve">Predmetný návrh zákona </w:t>
      </w:r>
      <w:r w:rsidRPr="00CD5DC4">
        <w:rPr>
          <w:rFonts w:ascii="Times New Roman" w:hAnsi="Times New Roman"/>
          <w:sz w:val="24"/>
          <w:szCs w:val="24"/>
        </w:rPr>
        <w:t>má priamy vplyv na rozpočet verejnej správy v rokoch 20</w:t>
      </w:r>
      <w:r w:rsidR="00762B0D" w:rsidRPr="00CD5DC4">
        <w:rPr>
          <w:rFonts w:ascii="Times New Roman" w:hAnsi="Times New Roman"/>
          <w:sz w:val="24"/>
          <w:szCs w:val="24"/>
        </w:rPr>
        <w:t>19</w:t>
      </w:r>
      <w:r w:rsidRPr="00CD5DC4">
        <w:rPr>
          <w:rFonts w:ascii="Times New Roman" w:hAnsi="Times New Roman"/>
          <w:sz w:val="24"/>
          <w:szCs w:val="24"/>
        </w:rPr>
        <w:t xml:space="preserve"> až 2022. Kvantifikácia predpokladá negatívny vplyv na rozpočet verejnej správy v roku 2019 na úrovni cca  </w:t>
      </w:r>
      <w:r w:rsidR="00762B0D" w:rsidRPr="00CD5DC4">
        <w:rPr>
          <w:rFonts w:ascii="Times New Roman" w:hAnsi="Times New Roman"/>
          <w:sz w:val="24"/>
          <w:szCs w:val="24"/>
        </w:rPr>
        <w:t xml:space="preserve">1,2 </w:t>
      </w:r>
      <w:r w:rsidRPr="00CD5DC4">
        <w:rPr>
          <w:rFonts w:ascii="Times New Roman" w:hAnsi="Times New Roman"/>
          <w:sz w:val="24"/>
          <w:szCs w:val="24"/>
        </w:rPr>
        <w:lastRenderedPageBreak/>
        <w:t xml:space="preserve">mil. eur; v roku 2020 na úrovni cca </w:t>
      </w:r>
      <w:r w:rsidR="00C732DA" w:rsidRPr="00CD5DC4">
        <w:rPr>
          <w:rFonts w:ascii="Times New Roman" w:hAnsi="Times New Roman"/>
          <w:sz w:val="24"/>
          <w:szCs w:val="24"/>
        </w:rPr>
        <w:t>23,6</w:t>
      </w:r>
      <w:r w:rsidRPr="00CD5DC4">
        <w:rPr>
          <w:rFonts w:ascii="Times New Roman" w:hAnsi="Times New Roman"/>
          <w:sz w:val="24"/>
          <w:szCs w:val="24"/>
        </w:rPr>
        <w:t xml:space="preserve"> mil. eur; v roku 2021 na úrovni cca</w:t>
      </w:r>
      <w:r w:rsidRPr="00CD5DC4">
        <w:rPr>
          <w:rFonts w:ascii="Times New Roman" w:hAnsi="Times New Roman"/>
          <w:color w:val="000000" w:themeColor="text1"/>
          <w:sz w:val="24"/>
          <w:szCs w:val="24"/>
        </w:rPr>
        <w:t xml:space="preserve"> </w:t>
      </w:r>
      <w:r w:rsidR="00C732DA" w:rsidRPr="00CD5DC4">
        <w:rPr>
          <w:rFonts w:ascii="Times New Roman" w:hAnsi="Times New Roman"/>
          <w:color w:val="000000" w:themeColor="text1"/>
          <w:sz w:val="24"/>
          <w:szCs w:val="24"/>
        </w:rPr>
        <w:t>34,4</w:t>
      </w:r>
      <w:r w:rsidRPr="00CD5DC4">
        <w:rPr>
          <w:rFonts w:ascii="Times New Roman" w:hAnsi="Times New Roman"/>
          <w:color w:val="000000" w:themeColor="text1"/>
          <w:sz w:val="24"/>
          <w:szCs w:val="24"/>
        </w:rPr>
        <w:t xml:space="preserve"> mil. eur a v roku 2022 na úrovni cca </w:t>
      </w:r>
      <w:r w:rsidR="00C732DA" w:rsidRPr="00CD5DC4">
        <w:rPr>
          <w:rFonts w:ascii="Times New Roman" w:hAnsi="Times New Roman"/>
          <w:color w:val="000000" w:themeColor="text1"/>
          <w:sz w:val="24"/>
          <w:szCs w:val="24"/>
        </w:rPr>
        <w:t>41,6</w:t>
      </w:r>
      <w:r w:rsidR="00043791" w:rsidRPr="00CD5DC4">
        <w:rPr>
          <w:rFonts w:ascii="Times New Roman" w:hAnsi="Times New Roman"/>
          <w:color w:val="000000" w:themeColor="text1"/>
          <w:sz w:val="24"/>
          <w:szCs w:val="24"/>
        </w:rPr>
        <w:t xml:space="preserve"> </w:t>
      </w:r>
      <w:r w:rsidRPr="00CD5DC4">
        <w:rPr>
          <w:rFonts w:ascii="Times New Roman" w:hAnsi="Times New Roman"/>
          <w:color w:val="000000" w:themeColor="text1"/>
          <w:sz w:val="24"/>
          <w:szCs w:val="24"/>
        </w:rPr>
        <w:t>mil. eur.</w:t>
      </w:r>
    </w:p>
    <w:p w14:paraId="206F19BD" w14:textId="05FBE2EC" w:rsidR="008459FC" w:rsidRPr="00CD5DC4" w:rsidRDefault="008459FC" w:rsidP="00CD5DC4">
      <w:pPr>
        <w:spacing w:after="0" w:line="240" w:lineRule="auto"/>
        <w:jc w:val="both"/>
        <w:rPr>
          <w:rFonts w:ascii="Times New Roman" w:hAnsi="Times New Roman"/>
          <w:b/>
          <w:bCs/>
          <w:sz w:val="24"/>
          <w:szCs w:val="24"/>
          <w:lang w:eastAsia="sk-SK"/>
        </w:rPr>
      </w:pPr>
    </w:p>
    <w:p w14:paraId="08B9F5AA" w14:textId="68C31E52" w:rsidR="007D5748" w:rsidRPr="00CD5DC4" w:rsidRDefault="007D5748" w:rsidP="00CD5DC4">
      <w:pPr>
        <w:spacing w:after="0" w:line="240" w:lineRule="auto"/>
        <w:jc w:val="both"/>
        <w:rPr>
          <w:rFonts w:ascii="Times New Roman" w:hAnsi="Times New Roman"/>
          <w:b/>
          <w:bCs/>
          <w:sz w:val="24"/>
          <w:szCs w:val="24"/>
          <w:lang w:eastAsia="sk-SK"/>
        </w:rPr>
      </w:pPr>
      <w:r w:rsidRPr="00CD5DC4">
        <w:rPr>
          <w:rFonts w:ascii="Times New Roman" w:hAnsi="Times New Roman"/>
          <w:b/>
          <w:bCs/>
          <w:sz w:val="24"/>
          <w:szCs w:val="24"/>
          <w:lang w:eastAsia="sk-SK"/>
        </w:rPr>
        <w:t xml:space="preserve">Výpočty vplyvov na </w:t>
      </w:r>
      <w:r w:rsidR="00312AAC" w:rsidRPr="00CD5DC4">
        <w:rPr>
          <w:rFonts w:ascii="Times New Roman" w:hAnsi="Times New Roman"/>
          <w:b/>
          <w:bCs/>
          <w:sz w:val="24"/>
          <w:szCs w:val="24"/>
          <w:lang w:eastAsia="sk-SK"/>
        </w:rPr>
        <w:t>Sociálnu poisťovňu</w:t>
      </w:r>
    </w:p>
    <w:p w14:paraId="6112308E" w14:textId="77777777" w:rsidR="00987F10" w:rsidRPr="00CD5DC4" w:rsidRDefault="00987F10" w:rsidP="00CD5DC4">
      <w:pPr>
        <w:autoSpaceDE w:val="0"/>
        <w:autoSpaceDN w:val="0"/>
        <w:adjustRightInd w:val="0"/>
        <w:spacing w:after="0" w:line="240" w:lineRule="auto"/>
        <w:jc w:val="both"/>
        <w:rPr>
          <w:rFonts w:ascii="Times New Roman" w:hAnsi="Times New Roman"/>
          <w:bCs/>
          <w:sz w:val="24"/>
          <w:szCs w:val="24"/>
        </w:rPr>
      </w:pPr>
    </w:p>
    <w:p w14:paraId="7E87F897" w14:textId="3B2E3497" w:rsidR="00577CEC" w:rsidRPr="00CD5DC4" w:rsidRDefault="00CA09D8" w:rsidP="00CD5DC4">
      <w:pPr>
        <w:autoSpaceDE w:val="0"/>
        <w:autoSpaceDN w:val="0"/>
        <w:adjustRightInd w:val="0"/>
        <w:spacing w:after="0" w:line="240" w:lineRule="auto"/>
        <w:jc w:val="both"/>
        <w:rPr>
          <w:rFonts w:ascii="Times New Roman" w:hAnsi="Times New Roman"/>
          <w:sz w:val="24"/>
          <w:szCs w:val="24"/>
        </w:rPr>
      </w:pPr>
      <w:r w:rsidRPr="00CD5DC4">
        <w:rPr>
          <w:rFonts w:ascii="Times New Roman" w:hAnsi="Times New Roman"/>
          <w:bCs/>
          <w:sz w:val="24"/>
          <w:szCs w:val="24"/>
        </w:rPr>
        <w:t>Predmetný návrh zákona</w:t>
      </w:r>
      <w:r w:rsidR="00634A13" w:rsidRPr="00CD5DC4">
        <w:rPr>
          <w:rFonts w:ascii="Times New Roman" w:hAnsi="Times New Roman"/>
          <w:bCs/>
          <w:sz w:val="24"/>
          <w:szCs w:val="24"/>
        </w:rPr>
        <w:t xml:space="preserve"> </w:t>
      </w:r>
      <w:r w:rsidR="00987F10" w:rsidRPr="00CD5DC4">
        <w:rPr>
          <w:rFonts w:ascii="Times New Roman" w:hAnsi="Times New Roman"/>
          <w:sz w:val="24"/>
          <w:szCs w:val="24"/>
        </w:rPr>
        <w:t>má priamy vplyv na rozpoč</w:t>
      </w:r>
      <w:r w:rsidR="00843E52" w:rsidRPr="00CD5DC4">
        <w:rPr>
          <w:rFonts w:ascii="Times New Roman" w:hAnsi="Times New Roman"/>
          <w:sz w:val="24"/>
          <w:szCs w:val="24"/>
        </w:rPr>
        <w:t>et verejnej správy v rokoch 20</w:t>
      </w:r>
      <w:r w:rsidR="00F615D8" w:rsidRPr="00CD5DC4">
        <w:rPr>
          <w:rFonts w:ascii="Times New Roman" w:hAnsi="Times New Roman"/>
          <w:sz w:val="24"/>
          <w:szCs w:val="24"/>
        </w:rPr>
        <w:t>19</w:t>
      </w:r>
      <w:r w:rsidR="00605468" w:rsidRPr="00CD5DC4">
        <w:rPr>
          <w:rFonts w:ascii="Times New Roman" w:hAnsi="Times New Roman"/>
          <w:sz w:val="24"/>
          <w:szCs w:val="24"/>
        </w:rPr>
        <w:t xml:space="preserve"> až 2022</w:t>
      </w:r>
      <w:r w:rsidR="001173DB" w:rsidRPr="00CD5DC4">
        <w:rPr>
          <w:rFonts w:ascii="Times New Roman" w:hAnsi="Times New Roman"/>
          <w:sz w:val="24"/>
          <w:szCs w:val="24"/>
        </w:rPr>
        <w:t>. Kvantifikácia predpokladá</w:t>
      </w:r>
      <w:r w:rsidR="00486E96" w:rsidRPr="00CD5DC4">
        <w:rPr>
          <w:rFonts w:ascii="Times New Roman" w:hAnsi="Times New Roman"/>
          <w:sz w:val="24"/>
          <w:szCs w:val="24"/>
        </w:rPr>
        <w:t xml:space="preserve"> </w:t>
      </w:r>
      <w:r w:rsidR="00E21461" w:rsidRPr="00CD5DC4">
        <w:rPr>
          <w:rFonts w:ascii="Times New Roman" w:hAnsi="Times New Roman"/>
          <w:sz w:val="24"/>
          <w:szCs w:val="24"/>
        </w:rPr>
        <w:t>negatívny vplyv na rozpočet verejnej správy v roku 201</w:t>
      </w:r>
      <w:r w:rsidR="00E775DF" w:rsidRPr="00CD5DC4">
        <w:rPr>
          <w:rFonts w:ascii="Times New Roman" w:hAnsi="Times New Roman"/>
          <w:sz w:val="24"/>
          <w:szCs w:val="24"/>
        </w:rPr>
        <w:t>9</w:t>
      </w:r>
      <w:r w:rsidR="00E21461" w:rsidRPr="00CD5DC4">
        <w:rPr>
          <w:rFonts w:ascii="Times New Roman" w:hAnsi="Times New Roman"/>
          <w:sz w:val="24"/>
          <w:szCs w:val="24"/>
        </w:rPr>
        <w:t xml:space="preserve"> na úrovni</w:t>
      </w:r>
      <w:r w:rsidR="007E778A" w:rsidRPr="00CD5DC4">
        <w:rPr>
          <w:rFonts w:ascii="Times New Roman" w:hAnsi="Times New Roman"/>
          <w:sz w:val="24"/>
          <w:szCs w:val="24"/>
        </w:rPr>
        <w:t xml:space="preserve"> cca</w:t>
      </w:r>
      <w:r w:rsidR="00E21461" w:rsidRPr="00CD5DC4">
        <w:rPr>
          <w:rFonts w:ascii="Times New Roman" w:hAnsi="Times New Roman"/>
          <w:sz w:val="24"/>
          <w:szCs w:val="24"/>
        </w:rPr>
        <w:t xml:space="preserve"> </w:t>
      </w:r>
      <w:r w:rsidR="004418D6" w:rsidRPr="00CD5DC4">
        <w:rPr>
          <w:rFonts w:ascii="Times New Roman" w:hAnsi="Times New Roman"/>
          <w:sz w:val="24"/>
          <w:szCs w:val="24"/>
        </w:rPr>
        <w:t>1,2</w:t>
      </w:r>
      <w:r w:rsidR="00E21461" w:rsidRPr="00CD5DC4">
        <w:rPr>
          <w:rFonts w:ascii="Times New Roman" w:hAnsi="Times New Roman"/>
          <w:sz w:val="24"/>
          <w:szCs w:val="24"/>
        </w:rPr>
        <w:t xml:space="preserve"> mil. eur</w:t>
      </w:r>
      <w:r w:rsidR="00C96236" w:rsidRPr="00CD5DC4">
        <w:rPr>
          <w:rFonts w:ascii="Times New Roman" w:hAnsi="Times New Roman"/>
          <w:sz w:val="24"/>
          <w:szCs w:val="24"/>
        </w:rPr>
        <w:t>;</w:t>
      </w:r>
      <w:r w:rsidR="00E21461" w:rsidRPr="00CD5DC4">
        <w:rPr>
          <w:rFonts w:ascii="Times New Roman" w:hAnsi="Times New Roman"/>
          <w:sz w:val="24"/>
          <w:szCs w:val="24"/>
        </w:rPr>
        <w:t xml:space="preserve"> </w:t>
      </w:r>
      <w:r w:rsidR="00643592" w:rsidRPr="00CD5DC4">
        <w:rPr>
          <w:rFonts w:ascii="Times New Roman" w:hAnsi="Times New Roman"/>
          <w:sz w:val="24"/>
          <w:szCs w:val="24"/>
        </w:rPr>
        <w:t xml:space="preserve">v roku 2020 na úrovni cca </w:t>
      </w:r>
      <w:r w:rsidR="00344928" w:rsidRPr="00CD5DC4">
        <w:rPr>
          <w:rFonts w:ascii="Times New Roman" w:hAnsi="Times New Roman"/>
          <w:sz w:val="24"/>
          <w:szCs w:val="24"/>
        </w:rPr>
        <w:t>8,</w:t>
      </w:r>
      <w:r w:rsidR="00AC3971" w:rsidRPr="00CD5DC4">
        <w:rPr>
          <w:rFonts w:ascii="Times New Roman" w:hAnsi="Times New Roman"/>
          <w:sz w:val="24"/>
          <w:szCs w:val="24"/>
        </w:rPr>
        <w:t>7</w:t>
      </w:r>
      <w:r w:rsidR="00605468" w:rsidRPr="00CD5DC4">
        <w:rPr>
          <w:rFonts w:ascii="Times New Roman" w:hAnsi="Times New Roman"/>
          <w:sz w:val="24"/>
          <w:szCs w:val="24"/>
        </w:rPr>
        <w:t xml:space="preserve"> mil. eur</w:t>
      </w:r>
      <w:r w:rsidR="00B36B33" w:rsidRPr="00CD5DC4">
        <w:rPr>
          <w:rFonts w:ascii="Times New Roman" w:hAnsi="Times New Roman"/>
          <w:sz w:val="24"/>
          <w:szCs w:val="24"/>
        </w:rPr>
        <w:t>;</w:t>
      </w:r>
      <w:r w:rsidR="00605468" w:rsidRPr="00CD5DC4">
        <w:rPr>
          <w:rFonts w:ascii="Times New Roman" w:hAnsi="Times New Roman"/>
          <w:sz w:val="24"/>
          <w:szCs w:val="24"/>
        </w:rPr>
        <w:t xml:space="preserve"> </w:t>
      </w:r>
      <w:r w:rsidR="00E775DF" w:rsidRPr="00CD5DC4">
        <w:rPr>
          <w:rFonts w:ascii="Times New Roman" w:hAnsi="Times New Roman"/>
          <w:sz w:val="24"/>
          <w:szCs w:val="24"/>
        </w:rPr>
        <w:t xml:space="preserve">v roku 2021 </w:t>
      </w:r>
      <w:r w:rsidR="00987F10" w:rsidRPr="00CD5DC4">
        <w:rPr>
          <w:rFonts w:ascii="Times New Roman" w:hAnsi="Times New Roman"/>
          <w:sz w:val="24"/>
          <w:szCs w:val="24"/>
        </w:rPr>
        <w:t>na úrovni</w:t>
      </w:r>
      <w:r w:rsidR="00861800" w:rsidRPr="00CD5DC4">
        <w:rPr>
          <w:rFonts w:ascii="Times New Roman" w:hAnsi="Times New Roman"/>
          <w:sz w:val="24"/>
          <w:szCs w:val="24"/>
        </w:rPr>
        <w:t xml:space="preserve"> cca</w:t>
      </w:r>
      <w:r w:rsidR="003464DE" w:rsidRPr="00CD5DC4">
        <w:rPr>
          <w:rFonts w:ascii="Times New Roman" w:hAnsi="Times New Roman"/>
          <w:sz w:val="24"/>
          <w:szCs w:val="24"/>
        </w:rPr>
        <w:t xml:space="preserve"> </w:t>
      </w:r>
      <w:r w:rsidR="004418D6" w:rsidRPr="00CD5DC4">
        <w:rPr>
          <w:rFonts w:ascii="Times New Roman" w:hAnsi="Times New Roman"/>
          <w:sz w:val="24"/>
          <w:szCs w:val="24"/>
        </w:rPr>
        <w:t>13,3</w:t>
      </w:r>
      <w:r w:rsidR="002674E3" w:rsidRPr="00CD5DC4">
        <w:rPr>
          <w:rFonts w:ascii="Times New Roman" w:hAnsi="Times New Roman"/>
          <w:sz w:val="24"/>
          <w:szCs w:val="24"/>
        </w:rPr>
        <w:t xml:space="preserve"> mil</w:t>
      </w:r>
      <w:r w:rsidR="001173DB" w:rsidRPr="00CD5DC4">
        <w:rPr>
          <w:rFonts w:ascii="Times New Roman" w:hAnsi="Times New Roman"/>
          <w:sz w:val="24"/>
          <w:szCs w:val="24"/>
        </w:rPr>
        <w:t>. eur</w:t>
      </w:r>
      <w:r w:rsidR="00605468" w:rsidRPr="00CD5DC4">
        <w:rPr>
          <w:rFonts w:ascii="Times New Roman" w:hAnsi="Times New Roman"/>
          <w:sz w:val="24"/>
          <w:szCs w:val="24"/>
        </w:rPr>
        <w:t xml:space="preserve"> a v roku 2022 na úrovni cca </w:t>
      </w:r>
      <w:r w:rsidR="004418D6" w:rsidRPr="00CD5DC4">
        <w:rPr>
          <w:rFonts w:ascii="Times New Roman" w:hAnsi="Times New Roman"/>
          <w:sz w:val="24"/>
          <w:szCs w:val="24"/>
        </w:rPr>
        <w:t>14,6</w:t>
      </w:r>
      <w:r w:rsidR="00605468" w:rsidRPr="00CD5DC4">
        <w:rPr>
          <w:rFonts w:ascii="Times New Roman" w:hAnsi="Times New Roman"/>
          <w:sz w:val="24"/>
          <w:szCs w:val="24"/>
        </w:rPr>
        <w:t xml:space="preserve"> mil. eur.</w:t>
      </w:r>
    </w:p>
    <w:p w14:paraId="03C04633" w14:textId="77777777" w:rsidR="004445AD" w:rsidRPr="00CD5DC4" w:rsidRDefault="004445AD" w:rsidP="00CD5DC4">
      <w:pPr>
        <w:spacing w:after="0" w:line="240" w:lineRule="auto"/>
        <w:jc w:val="both"/>
        <w:rPr>
          <w:rFonts w:ascii="Times New Roman" w:hAnsi="Times New Roman"/>
          <w:color w:val="000000" w:themeColor="text1"/>
          <w:sz w:val="24"/>
          <w:szCs w:val="24"/>
        </w:rPr>
      </w:pPr>
    </w:p>
    <w:p w14:paraId="0251CC87" w14:textId="77777777" w:rsidR="00631D94" w:rsidRPr="00CD5DC4" w:rsidRDefault="00631D94" w:rsidP="00CD5DC4">
      <w:pPr>
        <w:spacing w:after="0" w:line="240" w:lineRule="auto"/>
        <w:jc w:val="both"/>
        <w:rPr>
          <w:rFonts w:ascii="Times New Roman" w:hAnsi="Times New Roman"/>
          <w:b/>
          <w:bCs/>
          <w:iCs/>
          <w:sz w:val="24"/>
          <w:szCs w:val="24"/>
        </w:rPr>
      </w:pPr>
      <w:r w:rsidRPr="00CD5DC4">
        <w:rPr>
          <w:rFonts w:ascii="Times New Roman" w:hAnsi="Times New Roman"/>
          <w:b/>
          <w:bCs/>
          <w:iCs/>
          <w:sz w:val="24"/>
          <w:szCs w:val="24"/>
        </w:rPr>
        <w:t>2.2.4.1 Kvantifikácia príjmov</w:t>
      </w:r>
      <w:r w:rsidR="00312AAC" w:rsidRPr="00CD5DC4">
        <w:rPr>
          <w:rFonts w:ascii="Times New Roman" w:hAnsi="Times New Roman"/>
          <w:b/>
          <w:bCs/>
          <w:iCs/>
          <w:sz w:val="24"/>
          <w:szCs w:val="24"/>
        </w:rPr>
        <w:t xml:space="preserve"> Sociálnej poisťovne</w:t>
      </w:r>
    </w:p>
    <w:p w14:paraId="171FFAC9" w14:textId="77777777" w:rsidR="00DB1C7D" w:rsidRPr="00CD5DC4" w:rsidRDefault="00DB1C7D" w:rsidP="00CD5DC4">
      <w:pPr>
        <w:spacing w:after="0" w:line="240" w:lineRule="auto"/>
        <w:jc w:val="both"/>
        <w:rPr>
          <w:rFonts w:ascii="Times New Roman" w:hAnsi="Times New Roman"/>
          <w:sz w:val="24"/>
          <w:szCs w:val="24"/>
          <w:lang w:eastAsia="sk-SK"/>
        </w:rPr>
      </w:pPr>
    </w:p>
    <w:p w14:paraId="40E4BD26" w14:textId="77777777" w:rsidR="008E6C99" w:rsidRPr="00CD5DC4" w:rsidRDefault="00643592" w:rsidP="00CD5DC4">
      <w:pPr>
        <w:spacing w:after="0" w:line="240" w:lineRule="auto"/>
        <w:jc w:val="both"/>
        <w:rPr>
          <w:rFonts w:ascii="Times New Roman" w:hAnsi="Times New Roman"/>
          <w:color w:val="000000"/>
          <w:sz w:val="24"/>
          <w:szCs w:val="24"/>
        </w:rPr>
      </w:pPr>
      <w:r w:rsidRPr="00CD5DC4">
        <w:rPr>
          <w:rFonts w:ascii="Times New Roman" w:hAnsi="Times New Roman"/>
          <w:color w:val="000000"/>
          <w:sz w:val="24"/>
          <w:szCs w:val="24"/>
        </w:rPr>
        <w:t>Uvedená právna úprava nezakladá vplyv</w:t>
      </w:r>
      <w:r w:rsidR="00605468" w:rsidRPr="00CD5DC4">
        <w:rPr>
          <w:rFonts w:ascii="Times New Roman" w:hAnsi="Times New Roman"/>
          <w:color w:val="000000"/>
          <w:sz w:val="24"/>
          <w:szCs w:val="24"/>
        </w:rPr>
        <w:t>y</w:t>
      </w:r>
      <w:r w:rsidRPr="00CD5DC4">
        <w:rPr>
          <w:rFonts w:ascii="Times New Roman" w:hAnsi="Times New Roman"/>
          <w:color w:val="000000"/>
          <w:sz w:val="24"/>
          <w:szCs w:val="24"/>
        </w:rPr>
        <w:t xml:space="preserve"> na príjmy verejnej správy</w:t>
      </w:r>
      <w:r w:rsidR="00605468" w:rsidRPr="00CD5DC4">
        <w:rPr>
          <w:rFonts w:ascii="Times New Roman" w:hAnsi="Times New Roman"/>
          <w:color w:val="000000"/>
          <w:sz w:val="24"/>
          <w:szCs w:val="24"/>
        </w:rPr>
        <w:t>, t. j. nezvyšuje ich ale ani ich neznižuje.</w:t>
      </w:r>
      <w:r w:rsidR="00634A13" w:rsidRPr="00CD5DC4">
        <w:rPr>
          <w:rFonts w:ascii="Times New Roman" w:hAnsi="Times New Roman"/>
          <w:color w:val="000000"/>
          <w:sz w:val="24"/>
          <w:szCs w:val="24"/>
        </w:rPr>
        <w:t xml:space="preserve"> </w:t>
      </w:r>
    </w:p>
    <w:p w14:paraId="22393A44" w14:textId="77777777" w:rsidR="0040650B" w:rsidRPr="00020C88" w:rsidRDefault="0040650B" w:rsidP="00CD5DC4">
      <w:pPr>
        <w:spacing w:after="0" w:line="240" w:lineRule="auto"/>
        <w:jc w:val="both"/>
        <w:rPr>
          <w:rFonts w:ascii="Times New Roman" w:hAnsi="Times New Roman"/>
          <w:sz w:val="20"/>
          <w:szCs w:val="20"/>
          <w:lang w:eastAsia="sk-SK"/>
        </w:rPr>
      </w:pPr>
    </w:p>
    <w:p w14:paraId="087D05EB" w14:textId="77777777" w:rsidR="009C4678" w:rsidRPr="00020C88" w:rsidRDefault="009C6B26" w:rsidP="00CD5DC4">
      <w:pPr>
        <w:spacing w:after="0" w:line="240" w:lineRule="auto"/>
        <w:ind w:left="7080" w:firstLine="708"/>
        <w:jc w:val="both"/>
        <w:rPr>
          <w:rFonts w:ascii="Times New Roman" w:hAnsi="Times New Roman"/>
          <w:sz w:val="20"/>
          <w:szCs w:val="20"/>
          <w:lang w:eastAsia="sk-SK"/>
        </w:rPr>
      </w:pPr>
      <w:r w:rsidRPr="00020C88">
        <w:rPr>
          <w:rFonts w:ascii="Times New Roman" w:hAnsi="Times New Roman"/>
          <w:sz w:val="20"/>
          <w:szCs w:val="20"/>
          <w:lang w:eastAsia="sk-SK"/>
        </w:rPr>
        <w:t>Tabuľka č. 3</w:t>
      </w:r>
    </w:p>
    <w:tbl>
      <w:tblPr>
        <w:tblW w:w="9774" w:type="dxa"/>
        <w:jc w:val="center"/>
        <w:tblCellMar>
          <w:left w:w="70" w:type="dxa"/>
          <w:right w:w="70" w:type="dxa"/>
        </w:tblCellMar>
        <w:tblLook w:val="04A0" w:firstRow="1" w:lastRow="0" w:firstColumn="1" w:lastColumn="0" w:noHBand="0" w:noVBand="1"/>
      </w:tblPr>
      <w:tblGrid>
        <w:gridCol w:w="4799"/>
        <w:gridCol w:w="986"/>
        <w:gridCol w:w="987"/>
        <w:gridCol w:w="986"/>
        <w:gridCol w:w="986"/>
        <w:gridCol w:w="1030"/>
      </w:tblGrid>
      <w:tr w:rsidR="00643592" w:rsidRPr="00020C88" w14:paraId="721677BD" w14:textId="77777777" w:rsidTr="00047B8F">
        <w:trPr>
          <w:trHeight w:val="270"/>
          <w:jc w:val="center"/>
        </w:trPr>
        <w:tc>
          <w:tcPr>
            <w:tcW w:w="484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F58B93A"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Príjmy (v eurách)</w:t>
            </w:r>
          </w:p>
        </w:tc>
        <w:tc>
          <w:tcPr>
            <w:tcW w:w="3969" w:type="dxa"/>
            <w:gridSpan w:val="4"/>
            <w:tcBorders>
              <w:top w:val="single" w:sz="8" w:space="0" w:color="auto"/>
              <w:left w:val="nil"/>
              <w:bottom w:val="single" w:sz="8" w:space="0" w:color="auto"/>
              <w:right w:val="single" w:sz="8" w:space="0" w:color="000000"/>
            </w:tcBorders>
            <w:shd w:val="clear" w:color="000000" w:fill="BFBFBF"/>
            <w:vAlign w:val="center"/>
            <w:hideMark/>
          </w:tcPr>
          <w:p w14:paraId="49C6AA08"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Vplyv na rozpočet verejnej správy</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6575C514"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poznámka</w:t>
            </w:r>
          </w:p>
        </w:tc>
      </w:tr>
      <w:tr w:rsidR="00643592" w:rsidRPr="00020C88" w14:paraId="5E2A26A0" w14:textId="77777777" w:rsidTr="00047B8F">
        <w:trPr>
          <w:trHeight w:val="270"/>
          <w:jc w:val="center"/>
        </w:trPr>
        <w:tc>
          <w:tcPr>
            <w:tcW w:w="4845" w:type="dxa"/>
            <w:vMerge/>
            <w:tcBorders>
              <w:top w:val="single" w:sz="8" w:space="0" w:color="auto"/>
              <w:left w:val="single" w:sz="8" w:space="0" w:color="auto"/>
              <w:bottom w:val="single" w:sz="8" w:space="0" w:color="000000"/>
              <w:right w:val="single" w:sz="8" w:space="0" w:color="auto"/>
            </w:tcBorders>
            <w:vAlign w:val="center"/>
            <w:hideMark/>
          </w:tcPr>
          <w:p w14:paraId="62FC87F1" w14:textId="77777777" w:rsidR="00643592" w:rsidRPr="00020C88" w:rsidRDefault="00643592" w:rsidP="00CD5DC4">
            <w:pPr>
              <w:spacing w:after="0" w:line="240" w:lineRule="auto"/>
              <w:jc w:val="both"/>
              <w:rPr>
                <w:rFonts w:ascii="Times New Roman" w:hAnsi="Times New Roman"/>
                <w:b/>
                <w:bCs/>
                <w:sz w:val="20"/>
                <w:szCs w:val="20"/>
                <w:lang w:eastAsia="sk-SK"/>
              </w:rPr>
            </w:pPr>
          </w:p>
        </w:tc>
        <w:tc>
          <w:tcPr>
            <w:tcW w:w="992" w:type="dxa"/>
            <w:tcBorders>
              <w:top w:val="nil"/>
              <w:left w:val="nil"/>
              <w:bottom w:val="single" w:sz="8" w:space="0" w:color="auto"/>
              <w:right w:val="single" w:sz="8" w:space="0" w:color="auto"/>
            </w:tcBorders>
            <w:shd w:val="clear" w:color="000000" w:fill="BFBFBF"/>
            <w:vAlign w:val="center"/>
            <w:hideMark/>
          </w:tcPr>
          <w:p w14:paraId="0CF8132D" w14:textId="77777777" w:rsidR="00643592" w:rsidRPr="00020C88" w:rsidRDefault="00CA068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2019</w:t>
            </w:r>
          </w:p>
        </w:tc>
        <w:tc>
          <w:tcPr>
            <w:tcW w:w="993" w:type="dxa"/>
            <w:tcBorders>
              <w:top w:val="nil"/>
              <w:left w:val="nil"/>
              <w:bottom w:val="single" w:sz="8" w:space="0" w:color="auto"/>
              <w:right w:val="single" w:sz="8" w:space="0" w:color="auto"/>
            </w:tcBorders>
            <w:shd w:val="clear" w:color="000000" w:fill="BFBFBF"/>
            <w:vAlign w:val="center"/>
            <w:hideMark/>
          </w:tcPr>
          <w:p w14:paraId="24046B08" w14:textId="77777777" w:rsidR="00643592" w:rsidRPr="00020C88" w:rsidRDefault="00CA068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2020</w:t>
            </w:r>
          </w:p>
        </w:tc>
        <w:tc>
          <w:tcPr>
            <w:tcW w:w="992" w:type="dxa"/>
            <w:tcBorders>
              <w:top w:val="nil"/>
              <w:left w:val="nil"/>
              <w:bottom w:val="single" w:sz="8" w:space="0" w:color="auto"/>
              <w:right w:val="single" w:sz="8" w:space="0" w:color="auto"/>
            </w:tcBorders>
            <w:shd w:val="clear" w:color="000000" w:fill="BFBFBF"/>
            <w:vAlign w:val="center"/>
            <w:hideMark/>
          </w:tcPr>
          <w:p w14:paraId="588AE8E6" w14:textId="77777777" w:rsidR="00643592" w:rsidRPr="00020C88" w:rsidRDefault="00CA068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2021</w:t>
            </w:r>
          </w:p>
        </w:tc>
        <w:tc>
          <w:tcPr>
            <w:tcW w:w="992" w:type="dxa"/>
            <w:tcBorders>
              <w:top w:val="nil"/>
              <w:left w:val="nil"/>
              <w:bottom w:val="single" w:sz="8" w:space="0" w:color="auto"/>
              <w:right w:val="single" w:sz="8" w:space="0" w:color="auto"/>
            </w:tcBorders>
            <w:shd w:val="clear" w:color="000000" w:fill="BFBFBF"/>
            <w:vAlign w:val="center"/>
            <w:hideMark/>
          </w:tcPr>
          <w:p w14:paraId="641594F9" w14:textId="77777777" w:rsidR="00643592" w:rsidRPr="00020C88" w:rsidRDefault="00CA068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2022</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B00F0FF" w14:textId="77777777" w:rsidR="00643592" w:rsidRPr="00020C88" w:rsidRDefault="00643592" w:rsidP="00CD5DC4">
            <w:pPr>
              <w:spacing w:after="0" w:line="240" w:lineRule="auto"/>
              <w:jc w:val="both"/>
              <w:rPr>
                <w:rFonts w:ascii="Times New Roman" w:hAnsi="Times New Roman"/>
                <w:b/>
                <w:bCs/>
                <w:sz w:val="20"/>
                <w:szCs w:val="20"/>
                <w:lang w:eastAsia="sk-SK"/>
              </w:rPr>
            </w:pPr>
          </w:p>
        </w:tc>
      </w:tr>
      <w:tr w:rsidR="00643592" w:rsidRPr="00020C88" w14:paraId="3C2D12F2" w14:textId="77777777" w:rsidTr="00047B8F">
        <w:trPr>
          <w:trHeight w:val="315"/>
          <w:jc w:val="center"/>
        </w:trPr>
        <w:tc>
          <w:tcPr>
            <w:tcW w:w="4845" w:type="dxa"/>
            <w:tcBorders>
              <w:top w:val="nil"/>
              <w:left w:val="single" w:sz="8" w:space="0" w:color="auto"/>
              <w:bottom w:val="single" w:sz="8" w:space="0" w:color="auto"/>
              <w:right w:val="single" w:sz="8" w:space="0" w:color="auto"/>
            </w:tcBorders>
            <w:vAlign w:val="center"/>
            <w:hideMark/>
          </w:tcPr>
          <w:p w14:paraId="1218A69D"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Daňové príjmy (100)</w:t>
            </w:r>
            <w:r w:rsidRPr="00020C88">
              <w:rPr>
                <w:rFonts w:ascii="Times New Roman" w:hAnsi="Times New Roman"/>
                <w:b/>
                <w:bCs/>
                <w:sz w:val="20"/>
                <w:szCs w:val="20"/>
                <w:vertAlign w:val="superscript"/>
                <w:lang w:eastAsia="sk-SK"/>
              </w:rPr>
              <w:t>1</w:t>
            </w:r>
          </w:p>
        </w:tc>
        <w:tc>
          <w:tcPr>
            <w:tcW w:w="992" w:type="dxa"/>
            <w:tcBorders>
              <w:top w:val="nil"/>
              <w:left w:val="nil"/>
              <w:bottom w:val="single" w:sz="8" w:space="0" w:color="auto"/>
              <w:right w:val="single" w:sz="8" w:space="0" w:color="auto"/>
            </w:tcBorders>
            <w:vAlign w:val="center"/>
            <w:hideMark/>
          </w:tcPr>
          <w:p w14:paraId="56BC8A62"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3" w:type="dxa"/>
            <w:tcBorders>
              <w:top w:val="nil"/>
              <w:left w:val="nil"/>
              <w:bottom w:val="single" w:sz="8" w:space="0" w:color="auto"/>
              <w:right w:val="single" w:sz="8" w:space="0" w:color="auto"/>
            </w:tcBorders>
            <w:vAlign w:val="center"/>
            <w:hideMark/>
          </w:tcPr>
          <w:p w14:paraId="1A15B808"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vAlign w:val="center"/>
            <w:hideMark/>
          </w:tcPr>
          <w:p w14:paraId="4E41C9FF"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vAlign w:val="center"/>
            <w:hideMark/>
          </w:tcPr>
          <w:p w14:paraId="4CEF133A"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60" w:type="dxa"/>
            <w:tcBorders>
              <w:top w:val="nil"/>
              <w:left w:val="nil"/>
              <w:bottom w:val="single" w:sz="8" w:space="0" w:color="auto"/>
              <w:right w:val="single" w:sz="8" w:space="0" w:color="auto"/>
            </w:tcBorders>
            <w:noWrap/>
            <w:vAlign w:val="center"/>
            <w:hideMark/>
          </w:tcPr>
          <w:p w14:paraId="0AC17EE0" w14:textId="77777777" w:rsidR="00643592" w:rsidRPr="00020C88" w:rsidRDefault="0064359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643592" w:rsidRPr="00020C88" w14:paraId="31984B0F" w14:textId="77777777" w:rsidTr="00047B8F">
        <w:trPr>
          <w:trHeight w:val="315"/>
          <w:jc w:val="center"/>
        </w:trPr>
        <w:tc>
          <w:tcPr>
            <w:tcW w:w="4845" w:type="dxa"/>
            <w:tcBorders>
              <w:top w:val="nil"/>
              <w:left w:val="single" w:sz="8" w:space="0" w:color="auto"/>
              <w:bottom w:val="single" w:sz="8" w:space="0" w:color="auto"/>
              <w:right w:val="single" w:sz="8" w:space="0" w:color="auto"/>
            </w:tcBorders>
            <w:vAlign w:val="center"/>
            <w:hideMark/>
          </w:tcPr>
          <w:p w14:paraId="283C90E7"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Nedaňové príjmy (200)</w:t>
            </w:r>
            <w:r w:rsidRPr="00020C88">
              <w:rPr>
                <w:rFonts w:ascii="Times New Roman" w:hAnsi="Times New Roman"/>
                <w:b/>
                <w:bCs/>
                <w:sz w:val="20"/>
                <w:szCs w:val="20"/>
                <w:vertAlign w:val="superscript"/>
                <w:lang w:eastAsia="sk-SK"/>
              </w:rPr>
              <w:t>1</w:t>
            </w:r>
          </w:p>
        </w:tc>
        <w:tc>
          <w:tcPr>
            <w:tcW w:w="992" w:type="dxa"/>
            <w:tcBorders>
              <w:top w:val="nil"/>
              <w:left w:val="nil"/>
              <w:bottom w:val="single" w:sz="8" w:space="0" w:color="auto"/>
              <w:right w:val="single" w:sz="8" w:space="0" w:color="auto"/>
            </w:tcBorders>
            <w:vAlign w:val="center"/>
            <w:hideMark/>
          </w:tcPr>
          <w:p w14:paraId="368FB03B"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3" w:type="dxa"/>
            <w:tcBorders>
              <w:top w:val="nil"/>
              <w:left w:val="nil"/>
              <w:bottom w:val="single" w:sz="8" w:space="0" w:color="auto"/>
              <w:right w:val="single" w:sz="8" w:space="0" w:color="auto"/>
            </w:tcBorders>
            <w:vAlign w:val="center"/>
            <w:hideMark/>
          </w:tcPr>
          <w:p w14:paraId="416897C2"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vAlign w:val="center"/>
            <w:hideMark/>
          </w:tcPr>
          <w:p w14:paraId="6492BC86"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vAlign w:val="center"/>
            <w:hideMark/>
          </w:tcPr>
          <w:p w14:paraId="6C5752B8"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60" w:type="dxa"/>
            <w:tcBorders>
              <w:top w:val="nil"/>
              <w:left w:val="nil"/>
              <w:bottom w:val="single" w:sz="8" w:space="0" w:color="auto"/>
              <w:right w:val="single" w:sz="8" w:space="0" w:color="auto"/>
            </w:tcBorders>
            <w:noWrap/>
            <w:vAlign w:val="center"/>
            <w:hideMark/>
          </w:tcPr>
          <w:p w14:paraId="6D0D4837" w14:textId="77777777" w:rsidR="00643592" w:rsidRPr="00020C88" w:rsidRDefault="0064359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643592" w:rsidRPr="00020C88" w14:paraId="26D446B0" w14:textId="77777777" w:rsidTr="00047B8F">
        <w:trPr>
          <w:trHeight w:val="315"/>
          <w:jc w:val="center"/>
        </w:trPr>
        <w:tc>
          <w:tcPr>
            <w:tcW w:w="4845" w:type="dxa"/>
            <w:tcBorders>
              <w:top w:val="nil"/>
              <w:left w:val="single" w:sz="8" w:space="0" w:color="auto"/>
              <w:bottom w:val="single" w:sz="8" w:space="0" w:color="auto"/>
              <w:right w:val="single" w:sz="8" w:space="0" w:color="auto"/>
            </w:tcBorders>
            <w:vAlign w:val="center"/>
            <w:hideMark/>
          </w:tcPr>
          <w:p w14:paraId="3A8459A3"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Granty a transfery (300)</w:t>
            </w:r>
            <w:r w:rsidRPr="00020C88">
              <w:rPr>
                <w:rFonts w:ascii="Times New Roman" w:hAnsi="Times New Roman"/>
                <w:b/>
                <w:bCs/>
                <w:sz w:val="20"/>
                <w:szCs w:val="20"/>
                <w:vertAlign w:val="superscript"/>
                <w:lang w:eastAsia="sk-SK"/>
              </w:rPr>
              <w:t>1</w:t>
            </w:r>
          </w:p>
        </w:tc>
        <w:tc>
          <w:tcPr>
            <w:tcW w:w="992" w:type="dxa"/>
            <w:tcBorders>
              <w:top w:val="nil"/>
              <w:left w:val="nil"/>
              <w:bottom w:val="single" w:sz="8" w:space="0" w:color="auto"/>
              <w:right w:val="single" w:sz="8" w:space="0" w:color="auto"/>
            </w:tcBorders>
            <w:vAlign w:val="center"/>
            <w:hideMark/>
          </w:tcPr>
          <w:p w14:paraId="026F9E3B"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3" w:type="dxa"/>
            <w:tcBorders>
              <w:top w:val="nil"/>
              <w:left w:val="nil"/>
              <w:bottom w:val="single" w:sz="8" w:space="0" w:color="auto"/>
              <w:right w:val="single" w:sz="8" w:space="0" w:color="auto"/>
            </w:tcBorders>
            <w:vAlign w:val="center"/>
            <w:hideMark/>
          </w:tcPr>
          <w:p w14:paraId="0F15F303"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vAlign w:val="center"/>
            <w:hideMark/>
          </w:tcPr>
          <w:p w14:paraId="581868B2"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vAlign w:val="center"/>
            <w:hideMark/>
          </w:tcPr>
          <w:p w14:paraId="3B7564C2"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60" w:type="dxa"/>
            <w:tcBorders>
              <w:top w:val="nil"/>
              <w:left w:val="nil"/>
              <w:bottom w:val="single" w:sz="8" w:space="0" w:color="auto"/>
              <w:right w:val="single" w:sz="8" w:space="0" w:color="auto"/>
            </w:tcBorders>
            <w:noWrap/>
            <w:vAlign w:val="center"/>
            <w:hideMark/>
          </w:tcPr>
          <w:p w14:paraId="21A73621" w14:textId="77777777" w:rsidR="00643592" w:rsidRPr="00020C88" w:rsidRDefault="0064359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643592" w:rsidRPr="00020C88" w14:paraId="704D7ADC" w14:textId="77777777" w:rsidTr="00047B8F">
        <w:trPr>
          <w:trHeight w:val="525"/>
          <w:jc w:val="center"/>
        </w:trPr>
        <w:tc>
          <w:tcPr>
            <w:tcW w:w="4845" w:type="dxa"/>
            <w:tcBorders>
              <w:top w:val="nil"/>
              <w:left w:val="single" w:sz="8" w:space="0" w:color="auto"/>
              <w:bottom w:val="single" w:sz="8" w:space="0" w:color="auto"/>
              <w:right w:val="single" w:sz="8" w:space="0" w:color="auto"/>
            </w:tcBorders>
            <w:vAlign w:val="center"/>
            <w:hideMark/>
          </w:tcPr>
          <w:p w14:paraId="38A89858"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Príjmy z transakcií s finančnými aktívami a finančnými pasívami (400)</w:t>
            </w:r>
          </w:p>
        </w:tc>
        <w:tc>
          <w:tcPr>
            <w:tcW w:w="992" w:type="dxa"/>
            <w:tcBorders>
              <w:top w:val="nil"/>
              <w:left w:val="nil"/>
              <w:bottom w:val="single" w:sz="8" w:space="0" w:color="auto"/>
              <w:right w:val="single" w:sz="8" w:space="0" w:color="auto"/>
            </w:tcBorders>
            <w:vAlign w:val="center"/>
            <w:hideMark/>
          </w:tcPr>
          <w:p w14:paraId="36E9299B"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3" w:type="dxa"/>
            <w:tcBorders>
              <w:top w:val="nil"/>
              <w:left w:val="nil"/>
              <w:bottom w:val="single" w:sz="8" w:space="0" w:color="auto"/>
              <w:right w:val="single" w:sz="8" w:space="0" w:color="auto"/>
            </w:tcBorders>
            <w:vAlign w:val="center"/>
            <w:hideMark/>
          </w:tcPr>
          <w:p w14:paraId="29EDFDA5"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vAlign w:val="center"/>
            <w:hideMark/>
          </w:tcPr>
          <w:p w14:paraId="2A2870B8"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vAlign w:val="center"/>
            <w:hideMark/>
          </w:tcPr>
          <w:p w14:paraId="6C790B26"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60" w:type="dxa"/>
            <w:tcBorders>
              <w:top w:val="nil"/>
              <w:left w:val="nil"/>
              <w:bottom w:val="single" w:sz="8" w:space="0" w:color="auto"/>
              <w:right w:val="single" w:sz="8" w:space="0" w:color="auto"/>
            </w:tcBorders>
            <w:noWrap/>
            <w:vAlign w:val="center"/>
            <w:hideMark/>
          </w:tcPr>
          <w:p w14:paraId="7AAD9581" w14:textId="77777777" w:rsidR="00643592" w:rsidRPr="00020C88" w:rsidRDefault="0064359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643592" w:rsidRPr="00020C88" w14:paraId="40A05A04" w14:textId="77777777" w:rsidTr="00047B8F">
        <w:trPr>
          <w:trHeight w:val="270"/>
          <w:jc w:val="center"/>
        </w:trPr>
        <w:tc>
          <w:tcPr>
            <w:tcW w:w="4845" w:type="dxa"/>
            <w:tcBorders>
              <w:top w:val="nil"/>
              <w:left w:val="single" w:sz="8" w:space="0" w:color="auto"/>
              <w:bottom w:val="single" w:sz="8" w:space="0" w:color="auto"/>
              <w:right w:val="single" w:sz="8" w:space="0" w:color="auto"/>
            </w:tcBorders>
            <w:vAlign w:val="center"/>
            <w:hideMark/>
          </w:tcPr>
          <w:p w14:paraId="676F33A5"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Prijaté úvery, pôžičky a návratné finančné výpomoci (500)</w:t>
            </w:r>
          </w:p>
        </w:tc>
        <w:tc>
          <w:tcPr>
            <w:tcW w:w="992" w:type="dxa"/>
            <w:tcBorders>
              <w:top w:val="nil"/>
              <w:left w:val="nil"/>
              <w:bottom w:val="single" w:sz="8" w:space="0" w:color="auto"/>
              <w:right w:val="single" w:sz="8" w:space="0" w:color="auto"/>
            </w:tcBorders>
            <w:vAlign w:val="center"/>
            <w:hideMark/>
          </w:tcPr>
          <w:p w14:paraId="301D262C"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3" w:type="dxa"/>
            <w:tcBorders>
              <w:top w:val="nil"/>
              <w:left w:val="nil"/>
              <w:bottom w:val="single" w:sz="8" w:space="0" w:color="auto"/>
              <w:right w:val="single" w:sz="8" w:space="0" w:color="auto"/>
            </w:tcBorders>
            <w:vAlign w:val="center"/>
            <w:hideMark/>
          </w:tcPr>
          <w:p w14:paraId="694E28AB"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vAlign w:val="center"/>
            <w:hideMark/>
          </w:tcPr>
          <w:p w14:paraId="767B1B48"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vAlign w:val="center"/>
            <w:hideMark/>
          </w:tcPr>
          <w:p w14:paraId="6BD2A053"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60" w:type="dxa"/>
            <w:tcBorders>
              <w:top w:val="nil"/>
              <w:left w:val="nil"/>
              <w:bottom w:val="single" w:sz="8" w:space="0" w:color="auto"/>
              <w:right w:val="single" w:sz="8" w:space="0" w:color="auto"/>
            </w:tcBorders>
            <w:noWrap/>
            <w:vAlign w:val="center"/>
            <w:hideMark/>
          </w:tcPr>
          <w:p w14:paraId="0A5D8412" w14:textId="77777777" w:rsidR="00643592" w:rsidRPr="00020C88" w:rsidRDefault="0064359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643592" w:rsidRPr="00020C88" w14:paraId="48DECBBC" w14:textId="77777777" w:rsidTr="00047B8F">
        <w:trPr>
          <w:trHeight w:val="270"/>
          <w:jc w:val="center"/>
        </w:trPr>
        <w:tc>
          <w:tcPr>
            <w:tcW w:w="4845" w:type="dxa"/>
            <w:tcBorders>
              <w:top w:val="nil"/>
              <w:left w:val="single" w:sz="8" w:space="0" w:color="auto"/>
              <w:bottom w:val="single" w:sz="8" w:space="0" w:color="auto"/>
              <w:right w:val="single" w:sz="8" w:space="0" w:color="auto"/>
            </w:tcBorders>
            <w:shd w:val="clear" w:color="000000" w:fill="BFBFBF"/>
            <w:vAlign w:val="center"/>
            <w:hideMark/>
          </w:tcPr>
          <w:p w14:paraId="62AA1D20"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Dopad na príjmy verejnej správy celkom</w:t>
            </w:r>
          </w:p>
        </w:tc>
        <w:tc>
          <w:tcPr>
            <w:tcW w:w="992" w:type="dxa"/>
            <w:tcBorders>
              <w:top w:val="nil"/>
              <w:left w:val="nil"/>
              <w:bottom w:val="single" w:sz="8" w:space="0" w:color="auto"/>
              <w:right w:val="single" w:sz="8" w:space="0" w:color="auto"/>
            </w:tcBorders>
            <w:shd w:val="clear" w:color="000000" w:fill="BFBFBF"/>
            <w:vAlign w:val="center"/>
            <w:hideMark/>
          </w:tcPr>
          <w:p w14:paraId="332C2E04"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3" w:type="dxa"/>
            <w:tcBorders>
              <w:top w:val="nil"/>
              <w:left w:val="nil"/>
              <w:bottom w:val="single" w:sz="8" w:space="0" w:color="auto"/>
              <w:right w:val="single" w:sz="8" w:space="0" w:color="auto"/>
            </w:tcBorders>
            <w:shd w:val="clear" w:color="000000" w:fill="BFBFBF"/>
            <w:vAlign w:val="center"/>
            <w:hideMark/>
          </w:tcPr>
          <w:p w14:paraId="40EE1DAE"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shd w:val="clear" w:color="000000" w:fill="BFBFBF"/>
            <w:vAlign w:val="center"/>
            <w:hideMark/>
          </w:tcPr>
          <w:p w14:paraId="09F567F8"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shd w:val="clear" w:color="000000" w:fill="BFBFBF"/>
            <w:vAlign w:val="center"/>
            <w:hideMark/>
          </w:tcPr>
          <w:p w14:paraId="26A23AB6" w14:textId="77777777" w:rsidR="00643592" w:rsidRPr="00020C88" w:rsidRDefault="00643592"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60" w:type="dxa"/>
            <w:tcBorders>
              <w:top w:val="nil"/>
              <w:left w:val="nil"/>
              <w:bottom w:val="single" w:sz="8" w:space="0" w:color="auto"/>
              <w:right w:val="single" w:sz="8" w:space="0" w:color="auto"/>
            </w:tcBorders>
            <w:shd w:val="clear" w:color="000000" w:fill="BFBFBF"/>
            <w:noWrap/>
            <w:vAlign w:val="center"/>
            <w:hideMark/>
          </w:tcPr>
          <w:p w14:paraId="38B312A3" w14:textId="77777777" w:rsidR="00643592" w:rsidRPr="00020C88" w:rsidRDefault="0064359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bl>
    <w:p w14:paraId="263AC0F1" w14:textId="77777777" w:rsidR="003D6E48" w:rsidRPr="00020C88" w:rsidRDefault="003D6E48" w:rsidP="00CD5DC4">
      <w:pPr>
        <w:spacing w:after="0" w:line="240" w:lineRule="auto"/>
        <w:jc w:val="both"/>
        <w:rPr>
          <w:rFonts w:ascii="Times New Roman" w:hAnsi="Times New Roman"/>
          <w:sz w:val="20"/>
          <w:szCs w:val="20"/>
          <w:lang w:eastAsia="sk-SK"/>
        </w:rPr>
      </w:pPr>
    </w:p>
    <w:p w14:paraId="529540DA" w14:textId="77777777" w:rsidR="00043791" w:rsidRPr="00020C88" w:rsidRDefault="00043791" w:rsidP="00CD5DC4">
      <w:pPr>
        <w:spacing w:after="0" w:line="240" w:lineRule="auto"/>
        <w:jc w:val="both"/>
        <w:rPr>
          <w:rFonts w:ascii="Times New Roman" w:hAnsi="Times New Roman"/>
          <w:sz w:val="20"/>
          <w:szCs w:val="20"/>
          <w:lang w:eastAsia="sk-SK"/>
        </w:rPr>
      </w:pPr>
    </w:p>
    <w:p w14:paraId="623A027A" w14:textId="627F2F18" w:rsidR="00631D94" w:rsidRPr="00CD5DC4" w:rsidRDefault="00631D94" w:rsidP="00CD5DC4">
      <w:pPr>
        <w:spacing w:after="0" w:line="240" w:lineRule="auto"/>
        <w:jc w:val="both"/>
        <w:rPr>
          <w:rFonts w:ascii="Times New Roman" w:hAnsi="Times New Roman"/>
          <w:b/>
          <w:bCs/>
          <w:iCs/>
          <w:sz w:val="24"/>
          <w:szCs w:val="24"/>
        </w:rPr>
      </w:pPr>
      <w:r w:rsidRPr="00CD5DC4">
        <w:rPr>
          <w:rFonts w:ascii="Times New Roman" w:hAnsi="Times New Roman"/>
          <w:b/>
          <w:bCs/>
          <w:iCs/>
          <w:sz w:val="24"/>
          <w:szCs w:val="24"/>
        </w:rPr>
        <w:t>2.2.4.2 Kvantifikácia výdavkov</w:t>
      </w:r>
      <w:r w:rsidR="00312AAC" w:rsidRPr="00CD5DC4">
        <w:rPr>
          <w:rFonts w:ascii="Times New Roman" w:hAnsi="Times New Roman"/>
          <w:b/>
          <w:bCs/>
          <w:iCs/>
          <w:sz w:val="24"/>
          <w:szCs w:val="24"/>
        </w:rPr>
        <w:t xml:space="preserve"> Sociáln</w:t>
      </w:r>
      <w:r w:rsidR="00F615D8" w:rsidRPr="00CD5DC4">
        <w:rPr>
          <w:rFonts w:ascii="Times New Roman" w:hAnsi="Times New Roman"/>
          <w:b/>
          <w:bCs/>
          <w:iCs/>
          <w:sz w:val="24"/>
          <w:szCs w:val="24"/>
        </w:rPr>
        <w:t>ej</w:t>
      </w:r>
      <w:r w:rsidR="00312AAC" w:rsidRPr="00CD5DC4">
        <w:rPr>
          <w:rFonts w:ascii="Times New Roman" w:hAnsi="Times New Roman"/>
          <w:b/>
          <w:bCs/>
          <w:iCs/>
          <w:sz w:val="24"/>
          <w:szCs w:val="24"/>
        </w:rPr>
        <w:t xml:space="preserve"> poisťov</w:t>
      </w:r>
      <w:r w:rsidR="00F615D8" w:rsidRPr="00CD5DC4">
        <w:rPr>
          <w:rFonts w:ascii="Times New Roman" w:hAnsi="Times New Roman"/>
          <w:b/>
          <w:bCs/>
          <w:iCs/>
          <w:sz w:val="24"/>
          <w:szCs w:val="24"/>
        </w:rPr>
        <w:t>ne</w:t>
      </w:r>
    </w:p>
    <w:p w14:paraId="08095668" w14:textId="77777777" w:rsidR="00043791" w:rsidRPr="00CD5DC4" w:rsidRDefault="00043791" w:rsidP="00CD5DC4">
      <w:pPr>
        <w:spacing w:after="0" w:line="240" w:lineRule="auto"/>
        <w:jc w:val="both"/>
        <w:rPr>
          <w:rFonts w:ascii="Times New Roman" w:hAnsi="Times New Roman"/>
          <w:sz w:val="24"/>
          <w:szCs w:val="24"/>
        </w:rPr>
      </w:pPr>
    </w:p>
    <w:p w14:paraId="0651389D" w14:textId="43E3805F" w:rsidR="009C576C" w:rsidRPr="00CD5DC4" w:rsidRDefault="009C576C" w:rsidP="00CD5DC4">
      <w:pPr>
        <w:spacing w:after="0" w:line="240" w:lineRule="auto"/>
        <w:jc w:val="both"/>
        <w:rPr>
          <w:rFonts w:ascii="Times New Roman" w:hAnsi="Times New Roman"/>
          <w:sz w:val="24"/>
          <w:szCs w:val="24"/>
        </w:rPr>
      </w:pPr>
      <w:r w:rsidRPr="00CD5DC4">
        <w:rPr>
          <w:rFonts w:ascii="Times New Roman" w:hAnsi="Times New Roman"/>
          <w:b/>
          <w:color w:val="000000"/>
          <w:sz w:val="24"/>
          <w:szCs w:val="24"/>
        </w:rPr>
        <w:t>A)</w:t>
      </w:r>
      <w:r w:rsidRPr="00CD5DC4">
        <w:rPr>
          <w:rFonts w:ascii="Times New Roman" w:hAnsi="Times New Roman"/>
          <w:color w:val="000000"/>
          <w:sz w:val="24"/>
          <w:szCs w:val="24"/>
        </w:rPr>
        <w:t xml:space="preserve"> </w:t>
      </w:r>
      <w:r w:rsidRPr="00CD5DC4">
        <w:rPr>
          <w:rFonts w:ascii="Times New Roman" w:hAnsi="Times New Roman"/>
          <w:i/>
          <w:color w:val="000000"/>
          <w:sz w:val="24"/>
          <w:szCs w:val="24"/>
        </w:rPr>
        <w:t xml:space="preserve"> </w:t>
      </w:r>
      <w:r w:rsidRPr="00CD5DC4">
        <w:rPr>
          <w:rFonts w:ascii="Times New Roman" w:hAnsi="Times New Roman"/>
          <w:b/>
          <w:color w:val="000000"/>
          <w:sz w:val="24"/>
          <w:szCs w:val="24"/>
        </w:rPr>
        <w:t xml:space="preserve">Zavedenie možnosti čerpania ošetrovného z dôvodu </w:t>
      </w:r>
      <w:r w:rsidR="00FD3D16" w:rsidRPr="00CD5DC4">
        <w:rPr>
          <w:rFonts w:ascii="Times New Roman" w:hAnsi="Times New Roman"/>
          <w:b/>
          <w:color w:val="000000"/>
          <w:sz w:val="24"/>
          <w:szCs w:val="24"/>
        </w:rPr>
        <w:t xml:space="preserve">tzv. </w:t>
      </w:r>
      <w:r w:rsidR="00043791" w:rsidRPr="00CD5DC4">
        <w:rPr>
          <w:rFonts w:ascii="Times New Roman" w:hAnsi="Times New Roman"/>
          <w:b/>
          <w:color w:val="000000"/>
          <w:sz w:val="24"/>
          <w:szCs w:val="24"/>
        </w:rPr>
        <w:t xml:space="preserve">osobnej </w:t>
      </w:r>
      <w:r w:rsidRPr="00CD5DC4">
        <w:rPr>
          <w:rFonts w:ascii="Times New Roman" w:hAnsi="Times New Roman"/>
          <w:b/>
          <w:color w:val="000000"/>
          <w:sz w:val="24"/>
          <w:szCs w:val="24"/>
        </w:rPr>
        <w:t>starostlivosti</w:t>
      </w:r>
      <w:r w:rsidR="00043791" w:rsidRPr="00CD5DC4">
        <w:rPr>
          <w:rFonts w:ascii="Times New Roman" w:hAnsi="Times New Roman"/>
          <w:b/>
          <w:color w:val="000000"/>
          <w:sz w:val="24"/>
          <w:szCs w:val="24"/>
        </w:rPr>
        <w:t xml:space="preserve"> v prirodzenom prostredí osoby</w:t>
      </w:r>
    </w:p>
    <w:p w14:paraId="0A61B004" w14:textId="5DA537C2" w:rsidR="001D1883" w:rsidRPr="00CD5DC4" w:rsidRDefault="007364F5" w:rsidP="00CD5DC4">
      <w:pPr>
        <w:spacing w:after="0" w:line="240" w:lineRule="auto"/>
        <w:jc w:val="both"/>
        <w:rPr>
          <w:rFonts w:ascii="Times New Roman" w:hAnsi="Times New Roman"/>
          <w:sz w:val="24"/>
          <w:szCs w:val="24"/>
        </w:rPr>
      </w:pPr>
      <w:r w:rsidRPr="00CD5DC4">
        <w:rPr>
          <w:rFonts w:ascii="Times New Roman" w:hAnsi="Times New Roman"/>
          <w:sz w:val="24"/>
          <w:szCs w:val="24"/>
        </w:rPr>
        <w:t>Priemerný denný vymeriavací základ na určeni</w:t>
      </w:r>
      <w:r w:rsidR="00605468" w:rsidRPr="00CD5DC4">
        <w:rPr>
          <w:rFonts w:ascii="Times New Roman" w:hAnsi="Times New Roman"/>
          <w:sz w:val="24"/>
          <w:szCs w:val="24"/>
        </w:rPr>
        <w:t>e dávky ošetrovné sa v roku 20</w:t>
      </w:r>
      <w:r w:rsidR="00785D60" w:rsidRPr="00CD5DC4">
        <w:rPr>
          <w:rFonts w:ascii="Times New Roman" w:hAnsi="Times New Roman"/>
          <w:sz w:val="24"/>
          <w:szCs w:val="24"/>
        </w:rPr>
        <w:t>20</w:t>
      </w:r>
      <w:r w:rsidRPr="00CD5DC4">
        <w:rPr>
          <w:rFonts w:ascii="Times New Roman" w:hAnsi="Times New Roman"/>
          <w:sz w:val="24"/>
          <w:szCs w:val="24"/>
        </w:rPr>
        <w:t xml:space="preserve"> odhaduje na ú</w:t>
      </w:r>
      <w:r w:rsidR="00605468" w:rsidRPr="00CD5DC4">
        <w:rPr>
          <w:rFonts w:ascii="Times New Roman" w:hAnsi="Times New Roman"/>
          <w:sz w:val="24"/>
          <w:szCs w:val="24"/>
        </w:rPr>
        <w:t>rovni približne 2</w:t>
      </w:r>
      <w:r w:rsidR="00785D60" w:rsidRPr="00CD5DC4">
        <w:rPr>
          <w:rFonts w:ascii="Times New Roman" w:hAnsi="Times New Roman"/>
          <w:sz w:val="24"/>
          <w:szCs w:val="24"/>
        </w:rPr>
        <w:t>7</w:t>
      </w:r>
      <w:r w:rsidR="00605468" w:rsidRPr="00CD5DC4">
        <w:rPr>
          <w:rFonts w:ascii="Times New Roman" w:hAnsi="Times New Roman"/>
          <w:sz w:val="24"/>
          <w:szCs w:val="24"/>
        </w:rPr>
        <w:t>,</w:t>
      </w:r>
      <w:r w:rsidR="00785D60" w:rsidRPr="00CD5DC4">
        <w:rPr>
          <w:rFonts w:ascii="Times New Roman" w:hAnsi="Times New Roman"/>
          <w:sz w:val="24"/>
          <w:szCs w:val="24"/>
        </w:rPr>
        <w:t>9</w:t>
      </w:r>
      <w:r w:rsidRPr="00CD5DC4">
        <w:rPr>
          <w:rFonts w:ascii="Times New Roman" w:hAnsi="Times New Roman"/>
          <w:sz w:val="24"/>
          <w:szCs w:val="24"/>
        </w:rPr>
        <w:t xml:space="preserve"> eura</w:t>
      </w:r>
      <w:r w:rsidR="001869E5" w:rsidRPr="00CD5DC4">
        <w:rPr>
          <w:rFonts w:ascii="Times New Roman" w:hAnsi="Times New Roman"/>
          <w:sz w:val="24"/>
          <w:szCs w:val="24"/>
        </w:rPr>
        <w:t xml:space="preserve"> (</w:t>
      </w:r>
      <w:r w:rsidR="00785D60" w:rsidRPr="00CD5DC4">
        <w:rPr>
          <w:rFonts w:ascii="Times New Roman" w:hAnsi="Times New Roman"/>
          <w:sz w:val="24"/>
          <w:szCs w:val="24"/>
        </w:rPr>
        <w:t>odhad priemerného vymeriavacieho základu na roky 2020 až 2</w:t>
      </w:r>
      <w:r w:rsidR="00F05B78" w:rsidRPr="00CD5DC4">
        <w:rPr>
          <w:rFonts w:ascii="Times New Roman" w:hAnsi="Times New Roman"/>
          <w:sz w:val="24"/>
          <w:szCs w:val="24"/>
        </w:rPr>
        <w:t xml:space="preserve">022 bol kvantifikovaný </w:t>
      </w:r>
      <w:r w:rsidR="001869E5" w:rsidRPr="00CD5DC4">
        <w:rPr>
          <w:rFonts w:ascii="Times New Roman" w:hAnsi="Times New Roman"/>
          <w:sz w:val="24"/>
          <w:szCs w:val="24"/>
        </w:rPr>
        <w:t xml:space="preserve">vzhľadom na rast miezd podľa makroekonomickej </w:t>
      </w:r>
      <w:r w:rsidR="00605468" w:rsidRPr="00CD5DC4">
        <w:rPr>
          <w:rFonts w:ascii="Times New Roman" w:hAnsi="Times New Roman"/>
          <w:sz w:val="24"/>
          <w:szCs w:val="24"/>
        </w:rPr>
        <w:t>prognózy z februára 2019</w:t>
      </w:r>
      <w:r w:rsidR="00D42070" w:rsidRPr="00CD5DC4">
        <w:rPr>
          <w:rFonts w:ascii="Times New Roman" w:hAnsi="Times New Roman"/>
          <w:sz w:val="24"/>
          <w:szCs w:val="24"/>
        </w:rPr>
        <w:t>)</w:t>
      </w:r>
      <w:r w:rsidRPr="00CD5DC4">
        <w:rPr>
          <w:rFonts w:ascii="Times New Roman" w:hAnsi="Times New Roman"/>
          <w:sz w:val="24"/>
          <w:szCs w:val="24"/>
        </w:rPr>
        <w:t>.</w:t>
      </w:r>
      <w:r w:rsidR="009F645D" w:rsidRPr="00CD5DC4">
        <w:rPr>
          <w:rFonts w:ascii="Times New Roman" w:hAnsi="Times New Roman"/>
          <w:sz w:val="24"/>
          <w:szCs w:val="24"/>
        </w:rPr>
        <w:t xml:space="preserve"> </w:t>
      </w:r>
      <w:r w:rsidR="008A1967" w:rsidRPr="00CD5DC4">
        <w:rPr>
          <w:rFonts w:ascii="Times New Roman" w:hAnsi="Times New Roman"/>
          <w:sz w:val="24"/>
          <w:szCs w:val="24"/>
        </w:rPr>
        <w:t>Priemerná denná výška ošetrovné</w:t>
      </w:r>
      <w:r w:rsidR="00634A13" w:rsidRPr="00CD5DC4">
        <w:rPr>
          <w:rFonts w:ascii="Times New Roman" w:hAnsi="Times New Roman"/>
          <w:sz w:val="24"/>
          <w:szCs w:val="24"/>
        </w:rPr>
        <w:t xml:space="preserve">ho v prípade </w:t>
      </w:r>
      <w:r w:rsidR="00FD3D16" w:rsidRPr="00CD5DC4">
        <w:rPr>
          <w:rFonts w:ascii="Times New Roman" w:hAnsi="Times New Roman"/>
          <w:sz w:val="24"/>
          <w:szCs w:val="24"/>
        </w:rPr>
        <w:t>domácej</w:t>
      </w:r>
      <w:r w:rsidR="00634A13" w:rsidRPr="00CD5DC4">
        <w:rPr>
          <w:rFonts w:ascii="Times New Roman" w:hAnsi="Times New Roman"/>
          <w:sz w:val="24"/>
          <w:szCs w:val="24"/>
        </w:rPr>
        <w:t xml:space="preserve"> starostlivosti</w:t>
      </w:r>
      <w:r w:rsidR="008A1967" w:rsidRPr="00CD5DC4">
        <w:rPr>
          <w:rFonts w:ascii="Times New Roman" w:hAnsi="Times New Roman"/>
          <w:sz w:val="24"/>
          <w:szCs w:val="24"/>
        </w:rPr>
        <w:t xml:space="preserve"> bola vypočítaná ako súčin priemerného denného vymeriavacieho základu dotknutej skupiny osôb a </w:t>
      </w:r>
      <w:r w:rsidR="001100EC" w:rsidRPr="00CD5DC4">
        <w:rPr>
          <w:rFonts w:ascii="Times New Roman" w:hAnsi="Times New Roman"/>
          <w:sz w:val="24"/>
          <w:szCs w:val="24"/>
        </w:rPr>
        <w:t xml:space="preserve"> sadzby na určenie dávky</w:t>
      </w:r>
      <w:r w:rsidR="00310F27" w:rsidRPr="00CD5DC4">
        <w:rPr>
          <w:rFonts w:ascii="Times New Roman" w:hAnsi="Times New Roman"/>
          <w:sz w:val="24"/>
          <w:szCs w:val="24"/>
        </w:rPr>
        <w:t xml:space="preserve"> ošetrovné</w:t>
      </w:r>
      <w:r w:rsidR="001100EC" w:rsidRPr="00CD5DC4">
        <w:rPr>
          <w:rFonts w:ascii="Times New Roman" w:hAnsi="Times New Roman"/>
          <w:sz w:val="24"/>
          <w:szCs w:val="24"/>
        </w:rPr>
        <w:t xml:space="preserve"> na úrovni </w:t>
      </w:r>
      <w:r w:rsidR="008A1967" w:rsidRPr="00CD5DC4">
        <w:rPr>
          <w:rFonts w:ascii="Times New Roman" w:hAnsi="Times New Roman"/>
          <w:sz w:val="24"/>
          <w:szCs w:val="24"/>
        </w:rPr>
        <w:t>55</w:t>
      </w:r>
      <w:r w:rsidR="001100EC" w:rsidRPr="00CD5DC4">
        <w:rPr>
          <w:rFonts w:ascii="Times New Roman" w:hAnsi="Times New Roman"/>
          <w:sz w:val="24"/>
          <w:szCs w:val="24"/>
        </w:rPr>
        <w:t xml:space="preserve"> %</w:t>
      </w:r>
      <w:r w:rsidRPr="00CD5DC4">
        <w:rPr>
          <w:rFonts w:ascii="Times New Roman" w:hAnsi="Times New Roman"/>
          <w:sz w:val="24"/>
          <w:szCs w:val="24"/>
        </w:rPr>
        <w:t xml:space="preserve">. Na základe uvedeného sa </w:t>
      </w:r>
      <w:r w:rsidR="008A1967" w:rsidRPr="00CD5DC4">
        <w:rPr>
          <w:rFonts w:ascii="Times New Roman" w:hAnsi="Times New Roman"/>
          <w:sz w:val="24"/>
          <w:szCs w:val="24"/>
        </w:rPr>
        <w:t>v roku 20</w:t>
      </w:r>
      <w:r w:rsidR="00785D60" w:rsidRPr="00CD5DC4">
        <w:rPr>
          <w:rFonts w:ascii="Times New Roman" w:hAnsi="Times New Roman"/>
          <w:sz w:val="24"/>
          <w:szCs w:val="24"/>
        </w:rPr>
        <w:t>20</w:t>
      </w:r>
      <w:r w:rsidR="008A1967" w:rsidRPr="00CD5DC4">
        <w:rPr>
          <w:rFonts w:ascii="Times New Roman" w:hAnsi="Times New Roman"/>
          <w:sz w:val="24"/>
          <w:szCs w:val="24"/>
        </w:rPr>
        <w:t xml:space="preserve"> odhaduje </w:t>
      </w:r>
      <w:r w:rsidR="00310F27" w:rsidRPr="00CD5DC4">
        <w:rPr>
          <w:rFonts w:ascii="Times New Roman" w:hAnsi="Times New Roman"/>
          <w:sz w:val="24"/>
          <w:szCs w:val="24"/>
        </w:rPr>
        <w:t xml:space="preserve">priemerná </w:t>
      </w:r>
      <w:r w:rsidR="00FD6DCE" w:rsidRPr="00CD5DC4">
        <w:rPr>
          <w:rFonts w:ascii="Times New Roman" w:hAnsi="Times New Roman"/>
          <w:sz w:val="24"/>
          <w:szCs w:val="24"/>
        </w:rPr>
        <w:t xml:space="preserve">mesačná </w:t>
      </w:r>
      <w:r w:rsidRPr="00CD5DC4">
        <w:rPr>
          <w:rFonts w:ascii="Times New Roman" w:hAnsi="Times New Roman"/>
          <w:sz w:val="24"/>
          <w:szCs w:val="24"/>
        </w:rPr>
        <w:t xml:space="preserve">výška dávky ošetrovné </w:t>
      </w:r>
      <w:r w:rsidR="00310F27" w:rsidRPr="00CD5DC4">
        <w:rPr>
          <w:rFonts w:ascii="Times New Roman" w:hAnsi="Times New Roman"/>
          <w:sz w:val="24"/>
          <w:szCs w:val="24"/>
        </w:rPr>
        <w:t xml:space="preserve">v prípade dotknutej skupiny osôb </w:t>
      </w:r>
      <w:r w:rsidR="008A1967" w:rsidRPr="00CD5DC4">
        <w:rPr>
          <w:rFonts w:ascii="Times New Roman" w:hAnsi="Times New Roman"/>
          <w:sz w:val="24"/>
          <w:szCs w:val="24"/>
        </w:rPr>
        <w:t xml:space="preserve">na úrovni </w:t>
      </w:r>
      <w:r w:rsidR="00310F27" w:rsidRPr="00CD5DC4">
        <w:rPr>
          <w:rFonts w:ascii="Times New Roman" w:hAnsi="Times New Roman"/>
          <w:sz w:val="24"/>
          <w:szCs w:val="24"/>
        </w:rPr>
        <w:t>približne 4</w:t>
      </w:r>
      <w:r w:rsidR="00785D60" w:rsidRPr="00CD5DC4">
        <w:rPr>
          <w:rFonts w:ascii="Times New Roman" w:hAnsi="Times New Roman"/>
          <w:sz w:val="24"/>
          <w:szCs w:val="24"/>
        </w:rPr>
        <w:t>66</w:t>
      </w:r>
      <w:r w:rsidR="00310F27" w:rsidRPr="00CD5DC4">
        <w:rPr>
          <w:rFonts w:ascii="Times New Roman" w:hAnsi="Times New Roman"/>
          <w:sz w:val="24"/>
          <w:szCs w:val="24"/>
        </w:rPr>
        <w:t xml:space="preserve"> eur</w:t>
      </w:r>
      <w:r w:rsidR="0040650B" w:rsidRPr="00CD5DC4">
        <w:rPr>
          <w:rFonts w:ascii="Times New Roman" w:hAnsi="Times New Roman"/>
          <w:sz w:val="24"/>
          <w:szCs w:val="24"/>
        </w:rPr>
        <w:t>; v roku 202</w:t>
      </w:r>
      <w:r w:rsidR="00785D60" w:rsidRPr="00CD5DC4">
        <w:rPr>
          <w:rFonts w:ascii="Times New Roman" w:hAnsi="Times New Roman"/>
          <w:sz w:val="24"/>
          <w:szCs w:val="24"/>
        </w:rPr>
        <w:t>1</w:t>
      </w:r>
      <w:r w:rsidR="0040650B" w:rsidRPr="00CD5DC4">
        <w:rPr>
          <w:rFonts w:ascii="Times New Roman" w:hAnsi="Times New Roman"/>
          <w:sz w:val="24"/>
          <w:szCs w:val="24"/>
        </w:rPr>
        <w:t xml:space="preserve"> na úrovni 4</w:t>
      </w:r>
      <w:r w:rsidR="00785D60" w:rsidRPr="00CD5DC4">
        <w:rPr>
          <w:rFonts w:ascii="Times New Roman" w:hAnsi="Times New Roman"/>
          <w:sz w:val="24"/>
          <w:szCs w:val="24"/>
        </w:rPr>
        <w:t>96</w:t>
      </w:r>
      <w:r w:rsidR="0040650B" w:rsidRPr="00CD5DC4">
        <w:rPr>
          <w:rFonts w:ascii="Times New Roman" w:hAnsi="Times New Roman"/>
          <w:sz w:val="24"/>
          <w:szCs w:val="24"/>
        </w:rPr>
        <w:t xml:space="preserve"> eur</w:t>
      </w:r>
      <w:r w:rsidR="00310F27" w:rsidRPr="00CD5DC4">
        <w:rPr>
          <w:rFonts w:ascii="Times New Roman" w:hAnsi="Times New Roman"/>
          <w:sz w:val="24"/>
          <w:szCs w:val="24"/>
        </w:rPr>
        <w:t xml:space="preserve"> a v roku 2022 na úrovni približne 522 eur</w:t>
      </w:r>
      <w:r w:rsidR="008A1967" w:rsidRPr="00CD5DC4">
        <w:rPr>
          <w:rFonts w:ascii="Times New Roman" w:hAnsi="Times New Roman"/>
          <w:sz w:val="24"/>
          <w:szCs w:val="24"/>
        </w:rPr>
        <w:t xml:space="preserve">. </w:t>
      </w:r>
      <w:r w:rsidR="009F645D" w:rsidRPr="00CD5DC4">
        <w:rPr>
          <w:rFonts w:ascii="Times New Roman" w:hAnsi="Times New Roman"/>
          <w:sz w:val="24"/>
          <w:szCs w:val="24"/>
        </w:rPr>
        <w:t>Počet vyplatených dávok sa odhaduje na ročnej</w:t>
      </w:r>
      <w:r w:rsidR="00310F27" w:rsidRPr="00CD5DC4">
        <w:rPr>
          <w:rFonts w:ascii="Times New Roman" w:hAnsi="Times New Roman"/>
          <w:sz w:val="24"/>
          <w:szCs w:val="24"/>
        </w:rPr>
        <w:t xml:space="preserve"> úrovni</w:t>
      </w:r>
      <w:r w:rsidR="008A1967" w:rsidRPr="00CD5DC4">
        <w:rPr>
          <w:rFonts w:ascii="Times New Roman" w:hAnsi="Times New Roman"/>
          <w:sz w:val="24"/>
          <w:szCs w:val="24"/>
        </w:rPr>
        <w:t xml:space="preserve"> </w:t>
      </w:r>
      <w:r w:rsidR="00310F27" w:rsidRPr="00CD5DC4">
        <w:rPr>
          <w:rFonts w:ascii="Times New Roman" w:hAnsi="Times New Roman"/>
          <w:sz w:val="24"/>
          <w:szCs w:val="24"/>
        </w:rPr>
        <w:t>4 8</w:t>
      </w:r>
      <w:r w:rsidR="008A1967" w:rsidRPr="00CD5DC4">
        <w:rPr>
          <w:rFonts w:ascii="Times New Roman" w:hAnsi="Times New Roman"/>
          <w:sz w:val="24"/>
          <w:szCs w:val="24"/>
        </w:rPr>
        <w:t>00</w:t>
      </w:r>
      <w:r w:rsidR="00310F27" w:rsidRPr="00CD5DC4">
        <w:rPr>
          <w:rFonts w:ascii="Times New Roman" w:hAnsi="Times New Roman"/>
          <w:sz w:val="24"/>
          <w:szCs w:val="24"/>
        </w:rPr>
        <w:t xml:space="preserve"> s priemerným mesačným počtom dotknutých osôb na úrovni 400 osôb</w:t>
      </w:r>
      <w:r w:rsidR="0040650B" w:rsidRPr="00CD5DC4">
        <w:rPr>
          <w:rFonts w:ascii="Times New Roman" w:hAnsi="Times New Roman"/>
          <w:sz w:val="24"/>
          <w:szCs w:val="24"/>
        </w:rPr>
        <w:t xml:space="preserve"> (predmetný predpoklad vychádza z reálneho nábehu obdobnej právnej úpravy v Českej republike)</w:t>
      </w:r>
      <w:r w:rsidR="00310F27" w:rsidRPr="00CD5DC4">
        <w:rPr>
          <w:rFonts w:ascii="Times New Roman" w:hAnsi="Times New Roman"/>
          <w:sz w:val="24"/>
          <w:szCs w:val="24"/>
        </w:rPr>
        <w:t>.</w:t>
      </w:r>
      <w:r w:rsidR="001869E5" w:rsidRPr="00CD5DC4">
        <w:rPr>
          <w:rFonts w:ascii="Times New Roman" w:hAnsi="Times New Roman"/>
          <w:sz w:val="24"/>
          <w:szCs w:val="24"/>
        </w:rPr>
        <w:t xml:space="preserve"> </w:t>
      </w:r>
      <w:r w:rsidR="008A1967" w:rsidRPr="00CD5DC4">
        <w:rPr>
          <w:rFonts w:ascii="Times New Roman" w:hAnsi="Times New Roman"/>
          <w:sz w:val="24"/>
          <w:szCs w:val="24"/>
        </w:rPr>
        <w:t>Na základe uvedených predpokladov sa odhaduje</w:t>
      </w:r>
      <w:r w:rsidR="001D1883" w:rsidRPr="00CD5DC4">
        <w:rPr>
          <w:rFonts w:ascii="Times New Roman" w:hAnsi="Times New Roman"/>
          <w:sz w:val="24"/>
          <w:szCs w:val="24"/>
        </w:rPr>
        <w:t xml:space="preserve"> </w:t>
      </w:r>
      <w:r w:rsidR="008A1967" w:rsidRPr="00CD5DC4">
        <w:rPr>
          <w:rFonts w:ascii="Times New Roman" w:hAnsi="Times New Roman"/>
          <w:sz w:val="24"/>
          <w:szCs w:val="24"/>
        </w:rPr>
        <w:t>vplyv</w:t>
      </w:r>
      <w:r w:rsidR="0028536C" w:rsidRPr="00CD5DC4">
        <w:rPr>
          <w:rFonts w:ascii="Times New Roman" w:hAnsi="Times New Roman"/>
          <w:sz w:val="24"/>
          <w:szCs w:val="24"/>
        </w:rPr>
        <w:t xml:space="preserve"> tohto opatrenia</w:t>
      </w:r>
      <w:r w:rsidR="008A1967" w:rsidRPr="00CD5DC4">
        <w:rPr>
          <w:rFonts w:ascii="Times New Roman" w:hAnsi="Times New Roman"/>
          <w:sz w:val="24"/>
          <w:szCs w:val="24"/>
        </w:rPr>
        <w:t xml:space="preserve"> na Sociálnu poisťovň</w:t>
      </w:r>
      <w:r w:rsidR="00310F27" w:rsidRPr="00CD5DC4">
        <w:rPr>
          <w:rFonts w:ascii="Times New Roman" w:hAnsi="Times New Roman"/>
          <w:sz w:val="24"/>
          <w:szCs w:val="24"/>
        </w:rPr>
        <w:t xml:space="preserve">u </w:t>
      </w:r>
      <w:r w:rsidR="008A1967" w:rsidRPr="00CD5DC4">
        <w:rPr>
          <w:rFonts w:ascii="Times New Roman" w:hAnsi="Times New Roman"/>
          <w:sz w:val="24"/>
          <w:szCs w:val="24"/>
        </w:rPr>
        <w:t>v </w:t>
      </w:r>
      <w:r w:rsidR="00310F27" w:rsidRPr="00CD5DC4">
        <w:rPr>
          <w:rFonts w:ascii="Times New Roman" w:hAnsi="Times New Roman"/>
          <w:sz w:val="24"/>
          <w:szCs w:val="24"/>
        </w:rPr>
        <w:t xml:space="preserve">roku 2020 na úrovni cca </w:t>
      </w:r>
      <w:r w:rsidR="00FD3D16" w:rsidRPr="00CD5DC4">
        <w:rPr>
          <w:rFonts w:ascii="Times New Roman" w:hAnsi="Times New Roman"/>
          <w:sz w:val="24"/>
          <w:szCs w:val="24"/>
        </w:rPr>
        <w:t>1,5</w:t>
      </w:r>
      <w:r w:rsidR="00310F27" w:rsidRPr="00CD5DC4">
        <w:rPr>
          <w:rFonts w:ascii="Times New Roman" w:hAnsi="Times New Roman"/>
          <w:sz w:val="24"/>
          <w:szCs w:val="24"/>
        </w:rPr>
        <w:t xml:space="preserve"> mil. eur</w:t>
      </w:r>
      <w:r w:rsidR="00554D42" w:rsidRPr="00CD5DC4">
        <w:rPr>
          <w:rFonts w:ascii="Times New Roman" w:hAnsi="Times New Roman"/>
          <w:sz w:val="24"/>
          <w:szCs w:val="24"/>
        </w:rPr>
        <w:t>;</w:t>
      </w:r>
      <w:r w:rsidR="00077B21" w:rsidRPr="00CD5DC4">
        <w:rPr>
          <w:rFonts w:ascii="Times New Roman" w:hAnsi="Times New Roman"/>
          <w:sz w:val="24"/>
          <w:szCs w:val="24"/>
        </w:rPr>
        <w:t> v roku 2021 na úrovni cca 2,4 mil. eur a v roku 2022 na úrovni cca 2,5 mil. eur.</w:t>
      </w:r>
      <w:r w:rsidR="008A1967" w:rsidRPr="00CD5DC4">
        <w:rPr>
          <w:rFonts w:ascii="Times New Roman" w:hAnsi="Times New Roman"/>
          <w:sz w:val="24"/>
          <w:szCs w:val="24"/>
        </w:rPr>
        <w:t xml:space="preserve"> </w:t>
      </w:r>
    </w:p>
    <w:p w14:paraId="6F8DCD62" w14:textId="77777777" w:rsidR="00765DB2" w:rsidRPr="00CD5DC4" w:rsidRDefault="00765DB2" w:rsidP="00CD5DC4">
      <w:pPr>
        <w:spacing w:after="0" w:line="240" w:lineRule="auto"/>
        <w:jc w:val="both"/>
        <w:rPr>
          <w:rFonts w:ascii="Times New Roman" w:hAnsi="Times New Roman"/>
          <w:b/>
          <w:color w:val="000000"/>
          <w:sz w:val="24"/>
          <w:szCs w:val="24"/>
        </w:rPr>
      </w:pPr>
    </w:p>
    <w:p w14:paraId="0131E2A2" w14:textId="569A1112" w:rsidR="009C576C" w:rsidRPr="00CD5DC4" w:rsidRDefault="009C576C" w:rsidP="00CD5DC4">
      <w:pPr>
        <w:spacing w:after="0" w:line="240" w:lineRule="auto"/>
        <w:jc w:val="both"/>
        <w:rPr>
          <w:rFonts w:ascii="Times New Roman" w:hAnsi="Times New Roman"/>
          <w:sz w:val="24"/>
          <w:szCs w:val="24"/>
        </w:rPr>
      </w:pPr>
      <w:r w:rsidRPr="00CD5DC4">
        <w:rPr>
          <w:rFonts w:ascii="Times New Roman" w:hAnsi="Times New Roman"/>
          <w:b/>
          <w:color w:val="000000"/>
          <w:sz w:val="24"/>
          <w:szCs w:val="24"/>
        </w:rPr>
        <w:t>B) Rozšírenie</w:t>
      </w:r>
      <w:r w:rsidRPr="00CD5DC4">
        <w:rPr>
          <w:rFonts w:ascii="Times New Roman" w:hAnsi="Times New Roman"/>
          <w:b/>
          <w:i/>
          <w:color w:val="000000"/>
          <w:sz w:val="24"/>
          <w:szCs w:val="24"/>
        </w:rPr>
        <w:t xml:space="preserve"> </w:t>
      </w:r>
      <w:r w:rsidRPr="00CD5DC4">
        <w:rPr>
          <w:rFonts w:ascii="Times New Roman" w:hAnsi="Times New Roman"/>
          <w:b/>
          <w:sz w:val="24"/>
          <w:szCs w:val="24"/>
        </w:rPr>
        <w:t>okruhu oprávnených osôb na ošetrovné</w:t>
      </w:r>
    </w:p>
    <w:p w14:paraId="08712F74" w14:textId="2658F0C2" w:rsidR="00263FD1" w:rsidRPr="00CD5DC4" w:rsidRDefault="00F615D8" w:rsidP="00CD5DC4">
      <w:pPr>
        <w:spacing w:after="0" w:line="240" w:lineRule="auto"/>
        <w:jc w:val="both"/>
        <w:rPr>
          <w:rFonts w:ascii="Times New Roman" w:hAnsi="Times New Roman"/>
          <w:sz w:val="24"/>
          <w:szCs w:val="24"/>
          <w:lang w:eastAsia="sk-SK"/>
        </w:rPr>
      </w:pPr>
      <w:r w:rsidRPr="00CD5DC4">
        <w:rPr>
          <w:rFonts w:ascii="Times New Roman" w:hAnsi="Times New Roman"/>
          <w:sz w:val="24"/>
          <w:szCs w:val="24"/>
        </w:rPr>
        <w:t xml:space="preserve">Odhaduje sa, že uvedená právna úprava bude predstavovať zvýšenie priemerného mesačného počtu vyplatených dávok ošetrovné o cca 700 dávok, pričom priemerný mesačný počet </w:t>
      </w:r>
      <w:r w:rsidR="00712ED7" w:rsidRPr="00CD5DC4">
        <w:rPr>
          <w:rFonts w:ascii="Times New Roman" w:hAnsi="Times New Roman"/>
          <w:sz w:val="24"/>
          <w:szCs w:val="24"/>
        </w:rPr>
        <w:t>vyplatených dávok</w:t>
      </w:r>
      <w:r w:rsidRPr="00CD5DC4">
        <w:rPr>
          <w:rFonts w:ascii="Times New Roman" w:hAnsi="Times New Roman"/>
          <w:sz w:val="24"/>
          <w:szCs w:val="24"/>
        </w:rPr>
        <w:t xml:space="preserve"> ošetrovné bol v roku 2018 na úrovni 14 041. Vzhľadom k tomu, že z údajov Sociálnej poisťovne </w:t>
      </w:r>
      <w:r w:rsidRPr="00CD5DC4">
        <w:rPr>
          <w:rFonts w:ascii="Times New Roman" w:hAnsi="Times New Roman"/>
          <w:sz w:val="24"/>
          <w:szCs w:val="24"/>
        </w:rPr>
        <w:lastRenderedPageBreak/>
        <w:t>nebolo možné vyčísliť cieľovú skupinu poistencov, bol zvolený kvalifikovaný</w:t>
      </w:r>
      <w:r w:rsidR="00F05B78" w:rsidRPr="00CD5DC4">
        <w:rPr>
          <w:rFonts w:ascii="Times New Roman" w:hAnsi="Times New Roman"/>
          <w:sz w:val="24"/>
          <w:szCs w:val="24"/>
        </w:rPr>
        <w:t>/expertný</w:t>
      </w:r>
      <w:r w:rsidRPr="00CD5DC4">
        <w:rPr>
          <w:rFonts w:ascii="Times New Roman" w:hAnsi="Times New Roman"/>
          <w:sz w:val="24"/>
          <w:szCs w:val="24"/>
        </w:rPr>
        <w:t xml:space="preserve"> odhad zvýšenia výdavkov na dávku ošetrovné. Kvalifikovaný odhad predstavuje stredný scenár zvýšenia výdavkov, kde maximalistický scenár predstavoval zvýšenie výdavkov o 10 % a minimalistický scenár predstavoval zanedbateľné zvýšenie výdavkov, t. j. vplyvom uvedeného opatrenia sa predpokladá zvýšenie výdavkov n</w:t>
      </w:r>
      <w:r w:rsidR="00F05B78" w:rsidRPr="00CD5DC4">
        <w:rPr>
          <w:rFonts w:ascii="Times New Roman" w:hAnsi="Times New Roman"/>
          <w:sz w:val="24"/>
          <w:szCs w:val="24"/>
        </w:rPr>
        <w:t>a dávku ošetrovné  v rokoch 2020</w:t>
      </w:r>
      <w:r w:rsidRPr="00CD5DC4">
        <w:rPr>
          <w:rFonts w:ascii="Times New Roman" w:hAnsi="Times New Roman"/>
          <w:sz w:val="24"/>
          <w:szCs w:val="24"/>
        </w:rPr>
        <w:t xml:space="preserve"> až 2022 približne o 5 %.  Počet dotknutých osôb sa odhaduje v rokoch 2020 až  2022 na úrovni približne 4 550 osôb ročne (výpočet predpokladá, že poistenec môže čerpať dávku ošetrovné </w:t>
      </w:r>
      <w:r w:rsidR="0087431E" w:rsidRPr="00CD5DC4">
        <w:rPr>
          <w:rFonts w:ascii="Times New Roman" w:hAnsi="Times New Roman"/>
          <w:sz w:val="24"/>
          <w:szCs w:val="24"/>
        </w:rPr>
        <w:t xml:space="preserve">raz </w:t>
      </w:r>
      <w:r w:rsidRPr="00CD5DC4">
        <w:rPr>
          <w:rFonts w:ascii="Times New Roman" w:hAnsi="Times New Roman"/>
          <w:sz w:val="24"/>
          <w:szCs w:val="24"/>
        </w:rPr>
        <w:t>za rok). Z</w:t>
      </w:r>
      <w:r w:rsidR="0028536C" w:rsidRPr="00CD5DC4">
        <w:rPr>
          <w:rFonts w:ascii="Times New Roman" w:hAnsi="Times New Roman"/>
          <w:sz w:val="24"/>
          <w:szCs w:val="24"/>
        </w:rPr>
        <w:t>vý</w:t>
      </w:r>
      <w:r w:rsidR="0059299E" w:rsidRPr="00CD5DC4">
        <w:rPr>
          <w:rFonts w:ascii="Times New Roman" w:hAnsi="Times New Roman"/>
          <w:sz w:val="24"/>
          <w:szCs w:val="24"/>
        </w:rPr>
        <w:t>šenie výdavkov verejnej správy</w:t>
      </w:r>
      <w:r w:rsidRPr="00CD5DC4">
        <w:rPr>
          <w:rFonts w:ascii="Times New Roman" w:hAnsi="Times New Roman"/>
          <w:sz w:val="24"/>
          <w:szCs w:val="24"/>
        </w:rPr>
        <w:t xml:space="preserve"> sa predpokladá</w:t>
      </w:r>
      <w:r w:rsidR="0059299E" w:rsidRPr="00CD5DC4">
        <w:rPr>
          <w:rFonts w:ascii="Times New Roman" w:hAnsi="Times New Roman"/>
          <w:sz w:val="24"/>
          <w:szCs w:val="24"/>
        </w:rPr>
        <w:t xml:space="preserve"> </w:t>
      </w:r>
      <w:r w:rsidR="0028536C" w:rsidRPr="00CD5DC4">
        <w:rPr>
          <w:rFonts w:ascii="Times New Roman" w:hAnsi="Times New Roman"/>
          <w:sz w:val="24"/>
          <w:szCs w:val="24"/>
        </w:rPr>
        <w:t>cca</w:t>
      </w:r>
      <w:r w:rsidR="0040650B" w:rsidRPr="00CD5DC4">
        <w:rPr>
          <w:rFonts w:ascii="Times New Roman" w:hAnsi="Times New Roman"/>
          <w:sz w:val="24"/>
          <w:szCs w:val="24"/>
        </w:rPr>
        <w:t xml:space="preserve"> o</w:t>
      </w:r>
      <w:r w:rsidR="00344928" w:rsidRPr="00CD5DC4">
        <w:rPr>
          <w:rFonts w:ascii="Times New Roman" w:hAnsi="Times New Roman"/>
          <w:sz w:val="24"/>
          <w:szCs w:val="24"/>
        </w:rPr>
        <w:t> 0,</w:t>
      </w:r>
      <w:r w:rsidR="00825F73" w:rsidRPr="00CD5DC4">
        <w:rPr>
          <w:rFonts w:ascii="Times New Roman" w:hAnsi="Times New Roman"/>
          <w:sz w:val="24"/>
          <w:szCs w:val="24"/>
        </w:rPr>
        <w:t>7</w:t>
      </w:r>
      <w:r w:rsidR="0040650B" w:rsidRPr="00CD5DC4">
        <w:rPr>
          <w:rFonts w:ascii="Times New Roman" w:hAnsi="Times New Roman"/>
          <w:sz w:val="24"/>
          <w:szCs w:val="24"/>
        </w:rPr>
        <w:t xml:space="preserve"> mil. eur v roku 2020;</w:t>
      </w:r>
      <w:r w:rsidR="0059299E" w:rsidRPr="00CD5DC4">
        <w:rPr>
          <w:rFonts w:ascii="Times New Roman" w:hAnsi="Times New Roman"/>
          <w:sz w:val="24"/>
          <w:szCs w:val="24"/>
        </w:rPr>
        <w:t> </w:t>
      </w:r>
      <w:r w:rsidR="0028536C" w:rsidRPr="00CD5DC4">
        <w:rPr>
          <w:rFonts w:ascii="Times New Roman" w:hAnsi="Times New Roman"/>
          <w:sz w:val="24"/>
          <w:szCs w:val="24"/>
        </w:rPr>
        <w:t>cca</w:t>
      </w:r>
      <w:r w:rsidR="0059299E" w:rsidRPr="00CD5DC4">
        <w:rPr>
          <w:rFonts w:ascii="Times New Roman" w:hAnsi="Times New Roman"/>
          <w:sz w:val="24"/>
          <w:szCs w:val="24"/>
        </w:rPr>
        <w:t xml:space="preserve"> o</w:t>
      </w:r>
      <w:r w:rsidR="00077B21" w:rsidRPr="00CD5DC4">
        <w:rPr>
          <w:rFonts w:ascii="Times New Roman" w:hAnsi="Times New Roman"/>
          <w:sz w:val="24"/>
          <w:szCs w:val="24"/>
        </w:rPr>
        <w:t> 1,2 mil. eur v roku 2021 a cca o 1,3 mil. eur v roku 2022.</w:t>
      </w:r>
      <w:r w:rsidR="00C45A01" w:rsidRPr="00CD5DC4">
        <w:rPr>
          <w:rFonts w:ascii="Times New Roman" w:hAnsi="Times New Roman"/>
          <w:sz w:val="24"/>
          <w:szCs w:val="24"/>
        </w:rPr>
        <w:t xml:space="preserve"> </w:t>
      </w:r>
      <w:r w:rsidR="00263FD1" w:rsidRPr="00CD5DC4">
        <w:rPr>
          <w:rFonts w:ascii="Times New Roman" w:hAnsi="Times New Roman"/>
          <w:sz w:val="24"/>
          <w:szCs w:val="24"/>
          <w:lang w:eastAsia="sk-SK"/>
        </w:rPr>
        <w:t xml:space="preserve">Nemožno očakávať úsporu v zariadeniach následnej zdravotnej starostlivosti, nakoľko existujú dlhé zoznamy čakateľov na tieto služby.  Z tohto dôvodu nemožno realisticky predpokladať, že by celý zoznam čakateľov bol vyriešený domácou starostlivosťou, a preto nie je možné očakávať úsporu výdavkov na zariadeniach ústavnej starostlivosti ani v zariadeniach sociálnych služieb. Zvýšené výdavky na ošetrovné budú hradené z vyššieho výberu poistného, to neznamená, že tieto príjmy prináša predkladaná novela. Predkladateľ mal skôr na mysli skutočnosť, že príjmy na sociálne poistenie sú pri tvorbe rozpočtu pravidelne podhodnocované napr. v roku 2018 Sociálna poisťovňa vybrala na poistnom od ekonomicky aktívneho obyvateľstva cca o 192 mil. eur viac v porovnaní  so schváleným rozpočtom. Nie je možné vypustiť vplyvy na ošetrovné, nakoľko je žiaduce, aby boli zmeny v oblasti ošetrovného súčasťou predkladaného materiálu.  </w:t>
      </w:r>
    </w:p>
    <w:p w14:paraId="55B7370D" w14:textId="7378B3CE" w:rsidR="00D018A5" w:rsidRPr="00CD5DC4" w:rsidRDefault="00D018A5" w:rsidP="00CD5DC4">
      <w:pPr>
        <w:spacing w:after="0" w:line="240" w:lineRule="auto"/>
        <w:ind w:firstLine="708"/>
        <w:jc w:val="both"/>
        <w:rPr>
          <w:rFonts w:ascii="Times New Roman" w:hAnsi="Times New Roman"/>
          <w:sz w:val="24"/>
          <w:szCs w:val="24"/>
        </w:rPr>
      </w:pPr>
    </w:p>
    <w:p w14:paraId="3D0B9C4B" w14:textId="77777777" w:rsidR="00C45A01" w:rsidRPr="00CD5DC4" w:rsidRDefault="00C45A01" w:rsidP="00CD5DC4">
      <w:pPr>
        <w:spacing w:after="0" w:line="240" w:lineRule="auto"/>
        <w:jc w:val="both"/>
        <w:rPr>
          <w:rFonts w:ascii="Times New Roman" w:hAnsi="Times New Roman"/>
          <w:b/>
          <w:sz w:val="24"/>
          <w:szCs w:val="24"/>
        </w:rPr>
      </w:pPr>
      <w:r w:rsidRPr="00CD5DC4">
        <w:rPr>
          <w:rFonts w:ascii="Times New Roman" w:hAnsi="Times New Roman"/>
          <w:b/>
          <w:sz w:val="24"/>
          <w:szCs w:val="24"/>
        </w:rPr>
        <w:t xml:space="preserve">C) </w:t>
      </w:r>
      <w:r w:rsidR="00213282" w:rsidRPr="00CD5DC4">
        <w:rPr>
          <w:rFonts w:ascii="Times New Roman" w:hAnsi="Times New Roman"/>
          <w:b/>
          <w:sz w:val="24"/>
          <w:szCs w:val="24"/>
        </w:rPr>
        <w:t>Predĺženie obdobia poskytovania</w:t>
      </w:r>
      <w:r w:rsidRPr="00CD5DC4">
        <w:rPr>
          <w:rFonts w:ascii="Times New Roman" w:hAnsi="Times New Roman"/>
          <w:b/>
          <w:sz w:val="24"/>
          <w:szCs w:val="24"/>
        </w:rPr>
        <w:t xml:space="preserve"> dávky ošetrovné zo súčasných 10 dní na 14 dní.</w:t>
      </w:r>
    </w:p>
    <w:p w14:paraId="69648198" w14:textId="218627E4" w:rsidR="00C45A01" w:rsidRPr="00CD5DC4" w:rsidRDefault="00091240" w:rsidP="00CD5DC4">
      <w:pPr>
        <w:spacing w:after="0" w:line="240" w:lineRule="auto"/>
        <w:jc w:val="both"/>
        <w:rPr>
          <w:rFonts w:ascii="Times New Roman" w:hAnsi="Times New Roman"/>
          <w:sz w:val="24"/>
          <w:szCs w:val="24"/>
        </w:rPr>
      </w:pPr>
      <w:r w:rsidRPr="00CD5DC4">
        <w:rPr>
          <w:rFonts w:ascii="Times New Roman" w:hAnsi="Times New Roman"/>
          <w:sz w:val="24"/>
          <w:szCs w:val="24"/>
        </w:rPr>
        <w:t>V súčasnosti sa priemerné obdobie poberania dávky ošetrovné blíži k 10 dňom. Vzhľadom k tomu, že nedokážeme spoľahlivo odhadnúť priemerné obdobie poberania dávky ošetrovné po zvýšení maximálnej doby</w:t>
      </w:r>
      <w:r w:rsidR="002B33DB" w:rsidRPr="00CD5DC4">
        <w:rPr>
          <w:rFonts w:ascii="Times New Roman" w:hAnsi="Times New Roman"/>
          <w:sz w:val="24"/>
          <w:szCs w:val="24"/>
        </w:rPr>
        <w:t xml:space="preserve"> poberania</w:t>
      </w:r>
      <w:r w:rsidR="00FE3A12" w:rsidRPr="00CD5DC4">
        <w:rPr>
          <w:rFonts w:ascii="Times New Roman" w:hAnsi="Times New Roman"/>
          <w:sz w:val="24"/>
          <w:szCs w:val="24"/>
        </w:rPr>
        <w:t xml:space="preserve"> ošetrovného</w:t>
      </w:r>
      <w:r w:rsidRPr="00CD5DC4">
        <w:rPr>
          <w:rFonts w:ascii="Times New Roman" w:hAnsi="Times New Roman"/>
          <w:sz w:val="24"/>
          <w:szCs w:val="24"/>
        </w:rPr>
        <w:t xml:space="preserve"> zo súčasných 10 dní na 14 dní, boli p</w:t>
      </w:r>
      <w:r w:rsidR="00C45A01" w:rsidRPr="00CD5DC4">
        <w:rPr>
          <w:rFonts w:ascii="Times New Roman" w:hAnsi="Times New Roman"/>
          <w:sz w:val="24"/>
          <w:szCs w:val="24"/>
        </w:rPr>
        <w:t>ri kvantifikácii</w:t>
      </w:r>
      <w:r w:rsidRPr="00CD5DC4">
        <w:rPr>
          <w:rFonts w:ascii="Times New Roman" w:hAnsi="Times New Roman"/>
          <w:sz w:val="24"/>
          <w:szCs w:val="24"/>
        </w:rPr>
        <w:t xml:space="preserve"> zvýšených výdavkov</w:t>
      </w:r>
      <w:r w:rsidR="004418D6" w:rsidRPr="00CD5DC4">
        <w:rPr>
          <w:rFonts w:ascii="Times New Roman" w:hAnsi="Times New Roman"/>
          <w:sz w:val="24"/>
          <w:szCs w:val="24"/>
        </w:rPr>
        <w:t xml:space="preserve"> navýšené odhadované</w:t>
      </w:r>
      <w:r w:rsidRPr="00CD5DC4">
        <w:rPr>
          <w:rFonts w:ascii="Times New Roman" w:hAnsi="Times New Roman"/>
          <w:sz w:val="24"/>
          <w:szCs w:val="24"/>
        </w:rPr>
        <w:t xml:space="preserve"> výdavky na dávku</w:t>
      </w:r>
      <w:r w:rsidR="00C45A01" w:rsidRPr="00CD5DC4">
        <w:rPr>
          <w:rFonts w:ascii="Times New Roman" w:hAnsi="Times New Roman"/>
          <w:sz w:val="24"/>
          <w:szCs w:val="24"/>
        </w:rPr>
        <w:t xml:space="preserve"> ošetrovné</w:t>
      </w:r>
      <w:r w:rsidRPr="00CD5DC4">
        <w:rPr>
          <w:rFonts w:ascii="Times New Roman" w:hAnsi="Times New Roman"/>
          <w:sz w:val="24"/>
          <w:szCs w:val="24"/>
        </w:rPr>
        <w:t xml:space="preserve"> v rokoch 2020 až 2022</w:t>
      </w:r>
      <w:r w:rsidR="00C45A01" w:rsidRPr="00CD5DC4">
        <w:rPr>
          <w:rFonts w:ascii="Times New Roman" w:hAnsi="Times New Roman"/>
          <w:sz w:val="24"/>
          <w:szCs w:val="24"/>
        </w:rPr>
        <w:t xml:space="preserve"> o 40 </w:t>
      </w:r>
      <w:r w:rsidRPr="00CD5DC4">
        <w:rPr>
          <w:rFonts w:ascii="Times New Roman" w:hAnsi="Times New Roman"/>
          <w:sz w:val="24"/>
          <w:szCs w:val="24"/>
        </w:rPr>
        <w:t xml:space="preserve">%, t. j. kvantifikácia predstavuje maximálne zvýšenie výdavkov, ktoré je možné očakávať pri navrhovanej právnej úprave. Očakávané </w:t>
      </w:r>
      <w:r w:rsidR="00DF688B" w:rsidRPr="00CD5DC4">
        <w:rPr>
          <w:rFonts w:ascii="Times New Roman" w:hAnsi="Times New Roman"/>
          <w:sz w:val="24"/>
          <w:szCs w:val="24"/>
        </w:rPr>
        <w:t xml:space="preserve">zvýšené </w:t>
      </w:r>
      <w:r w:rsidRPr="00CD5DC4">
        <w:rPr>
          <w:rFonts w:ascii="Times New Roman" w:hAnsi="Times New Roman"/>
          <w:sz w:val="24"/>
          <w:szCs w:val="24"/>
        </w:rPr>
        <w:t>výdavky na dávku ošetrovné boli v</w:t>
      </w:r>
      <w:r w:rsidR="00DF688B" w:rsidRPr="00CD5DC4">
        <w:rPr>
          <w:rFonts w:ascii="Times New Roman" w:hAnsi="Times New Roman"/>
          <w:sz w:val="24"/>
          <w:szCs w:val="24"/>
        </w:rPr>
        <w:t>ypočítané na základe</w:t>
      </w:r>
      <w:r w:rsidRPr="00CD5DC4">
        <w:rPr>
          <w:rFonts w:ascii="Times New Roman" w:hAnsi="Times New Roman"/>
          <w:sz w:val="24"/>
          <w:szCs w:val="24"/>
        </w:rPr>
        <w:t xml:space="preserve"> výdavkov </w:t>
      </w:r>
      <w:r w:rsidR="00DF688B" w:rsidRPr="00CD5DC4">
        <w:rPr>
          <w:rFonts w:ascii="Times New Roman" w:hAnsi="Times New Roman"/>
          <w:sz w:val="24"/>
          <w:szCs w:val="24"/>
        </w:rPr>
        <w:t xml:space="preserve">základného fondu nemocenského poistenia a očakávaných výdavkov na dávku ošetrovné </w:t>
      </w:r>
      <w:r w:rsidRPr="00CD5DC4">
        <w:rPr>
          <w:rFonts w:ascii="Times New Roman" w:hAnsi="Times New Roman"/>
          <w:sz w:val="24"/>
          <w:szCs w:val="24"/>
        </w:rPr>
        <w:t>v</w:t>
      </w:r>
      <w:r w:rsidR="004418D6" w:rsidRPr="00CD5DC4">
        <w:rPr>
          <w:rFonts w:ascii="Times New Roman" w:hAnsi="Times New Roman"/>
          <w:sz w:val="24"/>
          <w:szCs w:val="24"/>
        </w:rPr>
        <w:t> rokoch 2020 až 2022.</w:t>
      </w:r>
      <w:r w:rsidRPr="00CD5DC4">
        <w:rPr>
          <w:rFonts w:ascii="Times New Roman" w:hAnsi="Times New Roman"/>
          <w:sz w:val="24"/>
          <w:szCs w:val="24"/>
        </w:rPr>
        <w:t xml:space="preserve"> </w:t>
      </w:r>
      <w:r w:rsidR="00CB6A72" w:rsidRPr="00CD5DC4">
        <w:rPr>
          <w:rFonts w:ascii="Times New Roman" w:hAnsi="Times New Roman"/>
          <w:sz w:val="24"/>
          <w:szCs w:val="24"/>
        </w:rPr>
        <w:t>Vplyvom predĺženia podporného obdobia z 10 dní na 14 dní sa očakáva zvýšenie výdavkov Sociáln</w:t>
      </w:r>
      <w:r w:rsidR="004418D6" w:rsidRPr="00CD5DC4">
        <w:rPr>
          <w:rFonts w:ascii="Times New Roman" w:hAnsi="Times New Roman"/>
          <w:sz w:val="24"/>
          <w:szCs w:val="24"/>
        </w:rPr>
        <w:t xml:space="preserve">ej poisťovne v roku 2020 o cca </w:t>
      </w:r>
      <w:r w:rsidR="00344928" w:rsidRPr="00CD5DC4">
        <w:rPr>
          <w:rFonts w:ascii="Times New Roman" w:hAnsi="Times New Roman"/>
          <w:sz w:val="24"/>
          <w:szCs w:val="24"/>
        </w:rPr>
        <w:t>6,</w:t>
      </w:r>
      <w:r w:rsidR="00825F73" w:rsidRPr="00CD5DC4">
        <w:rPr>
          <w:rFonts w:ascii="Times New Roman" w:hAnsi="Times New Roman"/>
          <w:sz w:val="24"/>
          <w:szCs w:val="24"/>
        </w:rPr>
        <w:t>5</w:t>
      </w:r>
      <w:r w:rsidR="0010124B" w:rsidRPr="00CD5DC4">
        <w:rPr>
          <w:rFonts w:ascii="Times New Roman" w:hAnsi="Times New Roman"/>
          <w:sz w:val="24"/>
          <w:szCs w:val="24"/>
        </w:rPr>
        <w:t xml:space="preserve"> mil. eur, v roku 2021 o cca 9,7</w:t>
      </w:r>
      <w:r w:rsidR="00CB6A72" w:rsidRPr="00CD5DC4">
        <w:rPr>
          <w:rFonts w:ascii="Times New Roman" w:hAnsi="Times New Roman"/>
          <w:sz w:val="24"/>
          <w:szCs w:val="24"/>
        </w:rPr>
        <w:t xml:space="preserve"> mil. eur a v roku 2022 cca o</w:t>
      </w:r>
      <w:r w:rsidR="0010124B" w:rsidRPr="00CD5DC4">
        <w:rPr>
          <w:rFonts w:ascii="Times New Roman" w:hAnsi="Times New Roman"/>
          <w:sz w:val="24"/>
          <w:szCs w:val="24"/>
        </w:rPr>
        <w:t> 10,7</w:t>
      </w:r>
      <w:r w:rsidR="00CB6A72" w:rsidRPr="00CD5DC4">
        <w:rPr>
          <w:rFonts w:ascii="Times New Roman" w:hAnsi="Times New Roman"/>
          <w:sz w:val="24"/>
          <w:szCs w:val="24"/>
        </w:rPr>
        <w:t xml:space="preserve"> mil. eur.</w:t>
      </w:r>
    </w:p>
    <w:p w14:paraId="4FCC9A15" w14:textId="77777777" w:rsidR="006D5C1D" w:rsidRPr="00020C88" w:rsidRDefault="006D5C1D" w:rsidP="00CD5DC4">
      <w:pPr>
        <w:spacing w:after="0" w:line="240" w:lineRule="auto"/>
        <w:jc w:val="both"/>
        <w:rPr>
          <w:rFonts w:ascii="Times New Roman" w:hAnsi="Times New Roman"/>
          <w:sz w:val="20"/>
          <w:szCs w:val="20"/>
          <w:lang w:eastAsia="sk-SK"/>
        </w:rPr>
      </w:pPr>
    </w:p>
    <w:p w14:paraId="773FF237" w14:textId="77777777" w:rsidR="00785D60" w:rsidRPr="00020C88" w:rsidRDefault="0029720E" w:rsidP="00CD5DC4">
      <w:pPr>
        <w:spacing w:after="0" w:line="240" w:lineRule="auto"/>
        <w:jc w:val="both"/>
        <w:rPr>
          <w:rFonts w:ascii="Times New Roman" w:hAnsi="Times New Roman"/>
          <w:sz w:val="20"/>
          <w:szCs w:val="20"/>
        </w:rPr>
      </w:pPr>
      <w:r w:rsidRPr="00020C88">
        <w:rPr>
          <w:rFonts w:ascii="Times New Roman" w:hAnsi="Times New Roman"/>
          <w:sz w:val="20"/>
          <w:szCs w:val="20"/>
          <w:lang w:eastAsia="sk-SK"/>
        </w:rPr>
        <w:t xml:space="preserve">                   </w:t>
      </w:r>
      <w:r w:rsidRPr="00020C88">
        <w:rPr>
          <w:rFonts w:ascii="Times New Roman" w:hAnsi="Times New Roman"/>
          <w:sz w:val="20"/>
          <w:szCs w:val="20"/>
          <w:lang w:eastAsia="sk-SK"/>
        </w:rPr>
        <w:tab/>
      </w:r>
      <w:r w:rsidRPr="00020C88">
        <w:rPr>
          <w:rFonts w:ascii="Times New Roman" w:hAnsi="Times New Roman"/>
          <w:sz w:val="20"/>
          <w:szCs w:val="20"/>
          <w:lang w:eastAsia="sk-SK"/>
        </w:rPr>
        <w:tab/>
      </w:r>
      <w:r w:rsidRPr="00020C88">
        <w:rPr>
          <w:rFonts w:ascii="Times New Roman" w:hAnsi="Times New Roman"/>
          <w:sz w:val="20"/>
          <w:szCs w:val="20"/>
          <w:lang w:eastAsia="sk-SK"/>
        </w:rPr>
        <w:tab/>
      </w:r>
      <w:r w:rsidRPr="00020C88">
        <w:rPr>
          <w:rFonts w:ascii="Times New Roman" w:hAnsi="Times New Roman"/>
          <w:sz w:val="20"/>
          <w:szCs w:val="20"/>
          <w:lang w:eastAsia="sk-SK"/>
        </w:rPr>
        <w:tab/>
      </w:r>
      <w:r w:rsidRPr="00020C88">
        <w:rPr>
          <w:rFonts w:ascii="Times New Roman" w:hAnsi="Times New Roman"/>
          <w:sz w:val="20"/>
          <w:szCs w:val="20"/>
          <w:lang w:eastAsia="sk-SK"/>
        </w:rPr>
        <w:tab/>
      </w:r>
      <w:r w:rsidRPr="00020C88">
        <w:rPr>
          <w:rFonts w:ascii="Times New Roman" w:hAnsi="Times New Roman"/>
          <w:sz w:val="20"/>
          <w:szCs w:val="20"/>
          <w:lang w:eastAsia="sk-SK"/>
        </w:rPr>
        <w:tab/>
      </w:r>
      <w:r w:rsidRPr="00020C88">
        <w:rPr>
          <w:rFonts w:ascii="Times New Roman" w:hAnsi="Times New Roman"/>
          <w:sz w:val="20"/>
          <w:szCs w:val="20"/>
          <w:lang w:eastAsia="sk-SK"/>
        </w:rPr>
        <w:tab/>
      </w:r>
      <w:r w:rsidRPr="00020C88">
        <w:rPr>
          <w:rFonts w:ascii="Times New Roman" w:hAnsi="Times New Roman"/>
          <w:sz w:val="20"/>
          <w:szCs w:val="20"/>
          <w:lang w:eastAsia="sk-SK"/>
        </w:rPr>
        <w:tab/>
      </w:r>
      <w:r w:rsidRPr="00020C88">
        <w:rPr>
          <w:rFonts w:ascii="Times New Roman" w:hAnsi="Times New Roman"/>
          <w:sz w:val="20"/>
          <w:szCs w:val="20"/>
          <w:lang w:eastAsia="sk-SK"/>
        </w:rPr>
        <w:tab/>
      </w:r>
      <w:r w:rsidRPr="00020C88">
        <w:rPr>
          <w:rFonts w:ascii="Times New Roman" w:hAnsi="Times New Roman"/>
          <w:sz w:val="20"/>
          <w:szCs w:val="20"/>
          <w:lang w:eastAsia="sk-SK"/>
        </w:rPr>
        <w:tab/>
      </w:r>
      <w:r w:rsidR="00F14687" w:rsidRPr="00020C88">
        <w:rPr>
          <w:rFonts w:ascii="Times New Roman" w:hAnsi="Times New Roman"/>
          <w:sz w:val="20"/>
          <w:szCs w:val="20"/>
          <w:lang w:eastAsia="sk-SK"/>
        </w:rPr>
        <w:t>Tabuľka č. 4</w:t>
      </w:r>
      <w:r w:rsidR="00D018A5" w:rsidRPr="00020C88">
        <w:rPr>
          <w:rFonts w:ascii="Times New Roman" w:hAnsi="Times New Roman"/>
          <w:sz w:val="20"/>
          <w:szCs w:val="20"/>
        </w:rPr>
        <w:t>A</w:t>
      </w:r>
    </w:p>
    <w:tbl>
      <w:tblPr>
        <w:tblW w:w="10490" w:type="dxa"/>
        <w:tblInd w:w="-294" w:type="dxa"/>
        <w:tblCellMar>
          <w:left w:w="70" w:type="dxa"/>
          <w:right w:w="70" w:type="dxa"/>
        </w:tblCellMar>
        <w:tblLook w:val="04A0" w:firstRow="1" w:lastRow="0" w:firstColumn="1" w:lastColumn="0" w:noHBand="0" w:noVBand="1"/>
      </w:tblPr>
      <w:tblGrid>
        <w:gridCol w:w="4962"/>
        <w:gridCol w:w="1134"/>
        <w:gridCol w:w="1134"/>
        <w:gridCol w:w="1134"/>
        <w:gridCol w:w="1134"/>
        <w:gridCol w:w="992"/>
      </w:tblGrid>
      <w:tr w:rsidR="00825F73" w:rsidRPr="00020C88" w14:paraId="394ED3F0" w14:textId="77777777" w:rsidTr="00043791">
        <w:trPr>
          <w:trHeight w:val="750"/>
        </w:trPr>
        <w:tc>
          <w:tcPr>
            <w:tcW w:w="4962" w:type="dxa"/>
            <w:vMerge w:val="restart"/>
            <w:tcBorders>
              <w:top w:val="single" w:sz="8" w:space="0" w:color="auto"/>
              <w:left w:val="single" w:sz="8" w:space="0" w:color="auto"/>
              <w:bottom w:val="nil"/>
              <w:right w:val="single" w:sz="8" w:space="0" w:color="auto"/>
            </w:tcBorders>
            <w:shd w:val="clear" w:color="000000" w:fill="BFBFBF"/>
            <w:vAlign w:val="center"/>
            <w:hideMark/>
          </w:tcPr>
          <w:p w14:paraId="387DA700"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Výdavky Sociálnej poisťovne (v eurách)</w:t>
            </w:r>
          </w:p>
        </w:tc>
        <w:tc>
          <w:tcPr>
            <w:tcW w:w="4536" w:type="dxa"/>
            <w:gridSpan w:val="4"/>
            <w:tcBorders>
              <w:top w:val="single" w:sz="8" w:space="0" w:color="auto"/>
              <w:left w:val="nil"/>
              <w:bottom w:val="single" w:sz="8" w:space="0" w:color="auto"/>
              <w:right w:val="single" w:sz="8" w:space="0" w:color="000000"/>
            </w:tcBorders>
            <w:shd w:val="clear" w:color="000000" w:fill="BFBFBF"/>
            <w:vAlign w:val="center"/>
            <w:hideMark/>
          </w:tcPr>
          <w:p w14:paraId="477C8C69"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 xml:space="preserve">Vplyv na rozpočet Sociálnej poisťovne           </w:t>
            </w:r>
          </w:p>
        </w:tc>
        <w:tc>
          <w:tcPr>
            <w:tcW w:w="992" w:type="dxa"/>
            <w:vMerge w:val="restart"/>
            <w:tcBorders>
              <w:top w:val="single" w:sz="8" w:space="0" w:color="auto"/>
              <w:left w:val="single" w:sz="8" w:space="0" w:color="auto"/>
              <w:bottom w:val="nil"/>
              <w:right w:val="single" w:sz="8" w:space="0" w:color="auto"/>
            </w:tcBorders>
            <w:shd w:val="clear" w:color="000000" w:fill="BFBFBF"/>
            <w:noWrap/>
            <w:vAlign w:val="center"/>
            <w:hideMark/>
          </w:tcPr>
          <w:p w14:paraId="102367B9"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poznámka</w:t>
            </w:r>
          </w:p>
        </w:tc>
      </w:tr>
      <w:tr w:rsidR="00825F73" w:rsidRPr="00020C88" w14:paraId="1767199C" w14:textId="77777777" w:rsidTr="00043791">
        <w:trPr>
          <w:trHeight w:val="270"/>
        </w:trPr>
        <w:tc>
          <w:tcPr>
            <w:tcW w:w="4962" w:type="dxa"/>
            <w:vMerge/>
            <w:tcBorders>
              <w:top w:val="single" w:sz="8" w:space="0" w:color="auto"/>
              <w:left w:val="single" w:sz="8" w:space="0" w:color="auto"/>
              <w:bottom w:val="nil"/>
              <w:right w:val="single" w:sz="8" w:space="0" w:color="auto"/>
            </w:tcBorders>
            <w:vAlign w:val="center"/>
            <w:hideMark/>
          </w:tcPr>
          <w:p w14:paraId="20256CB7" w14:textId="77777777" w:rsidR="00825F73" w:rsidRPr="00020C88" w:rsidRDefault="00825F73" w:rsidP="00CD5DC4">
            <w:pPr>
              <w:spacing w:after="0" w:line="240" w:lineRule="auto"/>
              <w:jc w:val="both"/>
              <w:rPr>
                <w:rFonts w:ascii="Times New Roman" w:hAnsi="Times New Roman"/>
                <w:b/>
                <w:bCs/>
                <w:sz w:val="20"/>
                <w:szCs w:val="20"/>
                <w:lang w:eastAsia="sk-SK"/>
              </w:rPr>
            </w:pPr>
          </w:p>
        </w:tc>
        <w:tc>
          <w:tcPr>
            <w:tcW w:w="1134" w:type="dxa"/>
            <w:tcBorders>
              <w:top w:val="nil"/>
              <w:left w:val="nil"/>
              <w:bottom w:val="single" w:sz="8" w:space="0" w:color="auto"/>
              <w:right w:val="single" w:sz="8" w:space="0" w:color="auto"/>
            </w:tcBorders>
            <w:shd w:val="clear" w:color="000000" w:fill="BFBFBF"/>
            <w:vAlign w:val="center"/>
            <w:hideMark/>
          </w:tcPr>
          <w:p w14:paraId="56C869BE"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2019</w:t>
            </w:r>
          </w:p>
        </w:tc>
        <w:tc>
          <w:tcPr>
            <w:tcW w:w="1134" w:type="dxa"/>
            <w:tcBorders>
              <w:top w:val="nil"/>
              <w:left w:val="nil"/>
              <w:bottom w:val="single" w:sz="8" w:space="0" w:color="auto"/>
              <w:right w:val="single" w:sz="8" w:space="0" w:color="auto"/>
            </w:tcBorders>
            <w:shd w:val="clear" w:color="000000" w:fill="BFBFBF"/>
            <w:vAlign w:val="center"/>
            <w:hideMark/>
          </w:tcPr>
          <w:p w14:paraId="618D7FE1"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2020</w:t>
            </w:r>
          </w:p>
        </w:tc>
        <w:tc>
          <w:tcPr>
            <w:tcW w:w="1134" w:type="dxa"/>
            <w:tcBorders>
              <w:top w:val="nil"/>
              <w:left w:val="nil"/>
              <w:bottom w:val="single" w:sz="8" w:space="0" w:color="auto"/>
              <w:right w:val="single" w:sz="8" w:space="0" w:color="auto"/>
            </w:tcBorders>
            <w:shd w:val="clear" w:color="000000" w:fill="BFBFBF"/>
            <w:vAlign w:val="center"/>
            <w:hideMark/>
          </w:tcPr>
          <w:p w14:paraId="0C6FBD1F"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2021</w:t>
            </w:r>
          </w:p>
        </w:tc>
        <w:tc>
          <w:tcPr>
            <w:tcW w:w="1134" w:type="dxa"/>
            <w:tcBorders>
              <w:top w:val="nil"/>
              <w:left w:val="nil"/>
              <w:bottom w:val="single" w:sz="8" w:space="0" w:color="auto"/>
              <w:right w:val="single" w:sz="8" w:space="0" w:color="auto"/>
            </w:tcBorders>
            <w:shd w:val="clear" w:color="000000" w:fill="BFBFBF"/>
            <w:vAlign w:val="center"/>
            <w:hideMark/>
          </w:tcPr>
          <w:p w14:paraId="35B714B2"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2022</w:t>
            </w:r>
          </w:p>
        </w:tc>
        <w:tc>
          <w:tcPr>
            <w:tcW w:w="992" w:type="dxa"/>
            <w:vMerge/>
            <w:tcBorders>
              <w:top w:val="single" w:sz="8" w:space="0" w:color="auto"/>
              <w:left w:val="single" w:sz="8" w:space="0" w:color="auto"/>
              <w:bottom w:val="nil"/>
              <w:right w:val="single" w:sz="8" w:space="0" w:color="auto"/>
            </w:tcBorders>
            <w:vAlign w:val="center"/>
            <w:hideMark/>
          </w:tcPr>
          <w:p w14:paraId="4BA1C09D" w14:textId="77777777" w:rsidR="00825F73" w:rsidRPr="00020C88" w:rsidRDefault="00825F73" w:rsidP="00CD5DC4">
            <w:pPr>
              <w:spacing w:after="0" w:line="240" w:lineRule="auto"/>
              <w:jc w:val="both"/>
              <w:rPr>
                <w:rFonts w:ascii="Times New Roman" w:hAnsi="Times New Roman"/>
                <w:sz w:val="20"/>
                <w:szCs w:val="20"/>
                <w:lang w:eastAsia="sk-SK"/>
              </w:rPr>
            </w:pPr>
          </w:p>
        </w:tc>
      </w:tr>
      <w:tr w:rsidR="00825F73" w:rsidRPr="00020C88" w14:paraId="7AE6CA70" w14:textId="77777777" w:rsidTr="00043791">
        <w:trPr>
          <w:trHeight w:val="33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694E2F97"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Bežné výdavky (600)</w:t>
            </w:r>
          </w:p>
        </w:tc>
        <w:tc>
          <w:tcPr>
            <w:tcW w:w="1134" w:type="dxa"/>
            <w:tcBorders>
              <w:top w:val="nil"/>
              <w:left w:val="nil"/>
              <w:bottom w:val="single" w:sz="8" w:space="0" w:color="auto"/>
              <w:right w:val="single" w:sz="8" w:space="0" w:color="auto"/>
            </w:tcBorders>
            <w:shd w:val="clear" w:color="auto" w:fill="auto"/>
            <w:vAlign w:val="center"/>
            <w:hideMark/>
          </w:tcPr>
          <w:p w14:paraId="77849D5A"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1 200 000</w:t>
            </w:r>
          </w:p>
        </w:tc>
        <w:tc>
          <w:tcPr>
            <w:tcW w:w="1134" w:type="dxa"/>
            <w:tcBorders>
              <w:top w:val="nil"/>
              <w:left w:val="nil"/>
              <w:bottom w:val="single" w:sz="8" w:space="0" w:color="auto"/>
              <w:right w:val="single" w:sz="8" w:space="0" w:color="auto"/>
            </w:tcBorders>
            <w:shd w:val="clear" w:color="auto" w:fill="auto"/>
            <w:vAlign w:val="center"/>
            <w:hideMark/>
          </w:tcPr>
          <w:p w14:paraId="35957C4F"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8 725 608</w:t>
            </w:r>
          </w:p>
        </w:tc>
        <w:tc>
          <w:tcPr>
            <w:tcW w:w="1134" w:type="dxa"/>
            <w:tcBorders>
              <w:top w:val="nil"/>
              <w:left w:val="nil"/>
              <w:bottom w:val="single" w:sz="8" w:space="0" w:color="auto"/>
              <w:right w:val="single" w:sz="8" w:space="0" w:color="auto"/>
            </w:tcBorders>
            <w:shd w:val="clear" w:color="auto" w:fill="auto"/>
            <w:vAlign w:val="center"/>
            <w:hideMark/>
          </w:tcPr>
          <w:p w14:paraId="42CEAADB"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13 276 699</w:t>
            </w:r>
          </w:p>
        </w:tc>
        <w:tc>
          <w:tcPr>
            <w:tcW w:w="1134" w:type="dxa"/>
            <w:tcBorders>
              <w:top w:val="nil"/>
              <w:left w:val="nil"/>
              <w:bottom w:val="single" w:sz="8" w:space="0" w:color="auto"/>
              <w:right w:val="single" w:sz="8" w:space="0" w:color="auto"/>
            </w:tcBorders>
            <w:shd w:val="clear" w:color="auto" w:fill="auto"/>
            <w:vAlign w:val="center"/>
            <w:hideMark/>
          </w:tcPr>
          <w:p w14:paraId="0D7D6A54"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14 554 744</w:t>
            </w:r>
          </w:p>
        </w:tc>
        <w:tc>
          <w:tcPr>
            <w:tcW w:w="992" w:type="dxa"/>
            <w:tcBorders>
              <w:top w:val="nil"/>
              <w:left w:val="nil"/>
              <w:bottom w:val="single" w:sz="8" w:space="0" w:color="auto"/>
              <w:right w:val="single" w:sz="8" w:space="0" w:color="auto"/>
            </w:tcBorders>
            <w:shd w:val="clear" w:color="auto" w:fill="auto"/>
            <w:noWrap/>
            <w:vAlign w:val="center"/>
            <w:hideMark/>
          </w:tcPr>
          <w:p w14:paraId="1F64D908"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35365159" w14:textId="77777777" w:rsidTr="00043791">
        <w:trPr>
          <w:trHeight w:val="33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02F13648"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xml:space="preserve">  Bežné transfery (640)</w:t>
            </w:r>
          </w:p>
        </w:tc>
        <w:tc>
          <w:tcPr>
            <w:tcW w:w="1134" w:type="dxa"/>
            <w:tcBorders>
              <w:top w:val="nil"/>
              <w:left w:val="nil"/>
              <w:bottom w:val="single" w:sz="8" w:space="0" w:color="auto"/>
              <w:right w:val="single" w:sz="8" w:space="0" w:color="auto"/>
            </w:tcBorders>
            <w:shd w:val="clear" w:color="auto" w:fill="auto"/>
            <w:vAlign w:val="center"/>
            <w:hideMark/>
          </w:tcPr>
          <w:p w14:paraId="7ABC2AEA"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1FC74D25"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8 725 608</w:t>
            </w:r>
          </w:p>
        </w:tc>
        <w:tc>
          <w:tcPr>
            <w:tcW w:w="1134" w:type="dxa"/>
            <w:tcBorders>
              <w:top w:val="nil"/>
              <w:left w:val="nil"/>
              <w:bottom w:val="single" w:sz="8" w:space="0" w:color="auto"/>
              <w:right w:val="single" w:sz="8" w:space="0" w:color="auto"/>
            </w:tcBorders>
            <w:shd w:val="clear" w:color="auto" w:fill="auto"/>
            <w:vAlign w:val="center"/>
            <w:hideMark/>
          </w:tcPr>
          <w:p w14:paraId="3BE751D8"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13 276 699</w:t>
            </w:r>
          </w:p>
        </w:tc>
        <w:tc>
          <w:tcPr>
            <w:tcW w:w="1134" w:type="dxa"/>
            <w:tcBorders>
              <w:top w:val="nil"/>
              <w:left w:val="nil"/>
              <w:bottom w:val="single" w:sz="8" w:space="0" w:color="auto"/>
              <w:right w:val="single" w:sz="8" w:space="0" w:color="auto"/>
            </w:tcBorders>
            <w:shd w:val="clear" w:color="auto" w:fill="auto"/>
            <w:vAlign w:val="center"/>
            <w:hideMark/>
          </w:tcPr>
          <w:p w14:paraId="343B974C"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14 554 744</w:t>
            </w:r>
          </w:p>
        </w:tc>
        <w:tc>
          <w:tcPr>
            <w:tcW w:w="992" w:type="dxa"/>
            <w:tcBorders>
              <w:top w:val="nil"/>
              <w:left w:val="nil"/>
              <w:bottom w:val="single" w:sz="8" w:space="0" w:color="auto"/>
              <w:right w:val="single" w:sz="8" w:space="0" w:color="auto"/>
            </w:tcBorders>
            <w:shd w:val="clear" w:color="auto" w:fill="auto"/>
            <w:noWrap/>
            <w:vAlign w:val="center"/>
            <w:hideMark/>
          </w:tcPr>
          <w:p w14:paraId="6D28118D"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17E6C666" w14:textId="77777777" w:rsidTr="00043791">
        <w:trPr>
          <w:trHeight w:val="525"/>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7FDB985F"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Transfery jednotlivcom a neziskovým právnickým osobám (642)</w:t>
            </w:r>
          </w:p>
        </w:tc>
        <w:tc>
          <w:tcPr>
            <w:tcW w:w="1134" w:type="dxa"/>
            <w:tcBorders>
              <w:top w:val="nil"/>
              <w:left w:val="nil"/>
              <w:bottom w:val="single" w:sz="8" w:space="0" w:color="auto"/>
              <w:right w:val="single" w:sz="8" w:space="0" w:color="auto"/>
            </w:tcBorders>
            <w:shd w:val="clear" w:color="auto" w:fill="auto"/>
            <w:vAlign w:val="center"/>
            <w:hideMark/>
          </w:tcPr>
          <w:p w14:paraId="26717AEF"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6A85F791"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8 725 608</w:t>
            </w:r>
          </w:p>
        </w:tc>
        <w:tc>
          <w:tcPr>
            <w:tcW w:w="1134" w:type="dxa"/>
            <w:tcBorders>
              <w:top w:val="nil"/>
              <w:left w:val="nil"/>
              <w:bottom w:val="single" w:sz="8" w:space="0" w:color="auto"/>
              <w:right w:val="single" w:sz="8" w:space="0" w:color="auto"/>
            </w:tcBorders>
            <w:shd w:val="clear" w:color="auto" w:fill="auto"/>
            <w:vAlign w:val="center"/>
            <w:hideMark/>
          </w:tcPr>
          <w:p w14:paraId="3077603A"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13 276 699</w:t>
            </w:r>
          </w:p>
        </w:tc>
        <w:tc>
          <w:tcPr>
            <w:tcW w:w="1134" w:type="dxa"/>
            <w:tcBorders>
              <w:top w:val="nil"/>
              <w:left w:val="nil"/>
              <w:bottom w:val="single" w:sz="8" w:space="0" w:color="auto"/>
              <w:right w:val="single" w:sz="8" w:space="0" w:color="auto"/>
            </w:tcBorders>
            <w:shd w:val="clear" w:color="auto" w:fill="auto"/>
            <w:vAlign w:val="center"/>
            <w:hideMark/>
          </w:tcPr>
          <w:p w14:paraId="6EB34FC8"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14 554 744</w:t>
            </w:r>
          </w:p>
        </w:tc>
        <w:tc>
          <w:tcPr>
            <w:tcW w:w="992" w:type="dxa"/>
            <w:tcBorders>
              <w:top w:val="nil"/>
              <w:left w:val="nil"/>
              <w:bottom w:val="single" w:sz="8" w:space="0" w:color="auto"/>
              <w:right w:val="single" w:sz="8" w:space="0" w:color="auto"/>
            </w:tcBorders>
            <w:shd w:val="clear" w:color="auto" w:fill="auto"/>
            <w:noWrap/>
            <w:vAlign w:val="center"/>
            <w:hideMark/>
          </w:tcPr>
          <w:p w14:paraId="7008AD21"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22D2168B" w14:textId="77777777" w:rsidTr="00043791">
        <w:trPr>
          <w:trHeight w:val="855"/>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0B55F0D4"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xml:space="preserve">  Splácanie úrokov a ostatné platby súvisiace s  úverom, pôžičkou, návratnou finančnou výpomocou a finančným prenájmom (650)</w:t>
            </w:r>
          </w:p>
        </w:tc>
        <w:tc>
          <w:tcPr>
            <w:tcW w:w="1134" w:type="dxa"/>
            <w:tcBorders>
              <w:top w:val="nil"/>
              <w:left w:val="nil"/>
              <w:bottom w:val="single" w:sz="8" w:space="0" w:color="auto"/>
              <w:right w:val="single" w:sz="8" w:space="0" w:color="auto"/>
            </w:tcBorders>
            <w:shd w:val="clear" w:color="auto" w:fill="auto"/>
            <w:vAlign w:val="center"/>
            <w:hideMark/>
          </w:tcPr>
          <w:p w14:paraId="7B04AA36"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7D02D878"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7137615C"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749F0AAB"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992" w:type="dxa"/>
            <w:tcBorders>
              <w:top w:val="nil"/>
              <w:left w:val="nil"/>
              <w:bottom w:val="single" w:sz="8" w:space="0" w:color="auto"/>
              <w:right w:val="single" w:sz="8" w:space="0" w:color="auto"/>
            </w:tcBorders>
            <w:shd w:val="clear" w:color="auto" w:fill="auto"/>
            <w:noWrap/>
            <w:vAlign w:val="center"/>
            <w:hideMark/>
          </w:tcPr>
          <w:p w14:paraId="146932E4"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6700FC82" w14:textId="77777777" w:rsidTr="00043791">
        <w:trPr>
          <w:trHeight w:val="33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70B7916F"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xml:space="preserve">  Tovary a služby (630)</w:t>
            </w:r>
          </w:p>
        </w:tc>
        <w:tc>
          <w:tcPr>
            <w:tcW w:w="1134" w:type="dxa"/>
            <w:tcBorders>
              <w:top w:val="nil"/>
              <w:left w:val="nil"/>
              <w:bottom w:val="single" w:sz="8" w:space="0" w:color="auto"/>
              <w:right w:val="single" w:sz="8" w:space="0" w:color="auto"/>
            </w:tcBorders>
            <w:shd w:val="clear" w:color="auto" w:fill="auto"/>
            <w:vAlign w:val="center"/>
            <w:hideMark/>
          </w:tcPr>
          <w:p w14:paraId="4D533F57"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1 200 000</w:t>
            </w:r>
          </w:p>
        </w:tc>
        <w:tc>
          <w:tcPr>
            <w:tcW w:w="1134" w:type="dxa"/>
            <w:tcBorders>
              <w:top w:val="nil"/>
              <w:left w:val="nil"/>
              <w:bottom w:val="single" w:sz="8" w:space="0" w:color="auto"/>
              <w:right w:val="single" w:sz="8" w:space="0" w:color="auto"/>
            </w:tcBorders>
            <w:shd w:val="clear" w:color="auto" w:fill="auto"/>
            <w:vAlign w:val="center"/>
            <w:hideMark/>
          </w:tcPr>
          <w:p w14:paraId="0DB1DBBA"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7B47305B"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7516FF54"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992" w:type="dxa"/>
            <w:tcBorders>
              <w:top w:val="nil"/>
              <w:left w:val="nil"/>
              <w:bottom w:val="single" w:sz="8" w:space="0" w:color="auto"/>
              <w:right w:val="single" w:sz="8" w:space="0" w:color="auto"/>
            </w:tcBorders>
            <w:shd w:val="clear" w:color="auto" w:fill="auto"/>
            <w:noWrap/>
            <w:vAlign w:val="center"/>
            <w:hideMark/>
          </w:tcPr>
          <w:p w14:paraId="0E4E257E"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5FFDA0A7" w14:textId="77777777" w:rsidTr="00043791">
        <w:trPr>
          <w:trHeight w:val="33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2BE3E7BC"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Rutinná a štandardná údržba (635)</w:t>
            </w:r>
          </w:p>
        </w:tc>
        <w:tc>
          <w:tcPr>
            <w:tcW w:w="1134" w:type="dxa"/>
            <w:tcBorders>
              <w:top w:val="nil"/>
              <w:left w:val="nil"/>
              <w:bottom w:val="single" w:sz="8" w:space="0" w:color="auto"/>
              <w:right w:val="single" w:sz="8" w:space="0" w:color="auto"/>
            </w:tcBorders>
            <w:shd w:val="clear" w:color="auto" w:fill="auto"/>
            <w:vAlign w:val="center"/>
            <w:hideMark/>
          </w:tcPr>
          <w:p w14:paraId="613DEF56"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1 200 000</w:t>
            </w:r>
          </w:p>
        </w:tc>
        <w:tc>
          <w:tcPr>
            <w:tcW w:w="1134" w:type="dxa"/>
            <w:tcBorders>
              <w:top w:val="nil"/>
              <w:left w:val="nil"/>
              <w:bottom w:val="single" w:sz="8" w:space="0" w:color="auto"/>
              <w:right w:val="single" w:sz="8" w:space="0" w:color="auto"/>
            </w:tcBorders>
            <w:shd w:val="clear" w:color="auto" w:fill="auto"/>
            <w:vAlign w:val="center"/>
            <w:hideMark/>
          </w:tcPr>
          <w:p w14:paraId="2013A07E"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hideMark/>
          </w:tcPr>
          <w:p w14:paraId="2C00CAFB"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hideMark/>
          </w:tcPr>
          <w:p w14:paraId="3577C46B"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c>
          <w:tcPr>
            <w:tcW w:w="992" w:type="dxa"/>
            <w:tcBorders>
              <w:top w:val="nil"/>
              <w:left w:val="nil"/>
              <w:bottom w:val="single" w:sz="8" w:space="0" w:color="auto"/>
              <w:right w:val="single" w:sz="8" w:space="0" w:color="auto"/>
            </w:tcBorders>
            <w:shd w:val="clear" w:color="auto" w:fill="auto"/>
            <w:noWrap/>
            <w:vAlign w:val="center"/>
            <w:hideMark/>
          </w:tcPr>
          <w:p w14:paraId="4EB7106A"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5B2435DE" w14:textId="77777777" w:rsidTr="00043791">
        <w:trPr>
          <w:trHeight w:val="33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200900F5"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Kapitálové výdavky (700)</w:t>
            </w:r>
          </w:p>
        </w:tc>
        <w:tc>
          <w:tcPr>
            <w:tcW w:w="1134" w:type="dxa"/>
            <w:tcBorders>
              <w:top w:val="nil"/>
              <w:left w:val="nil"/>
              <w:bottom w:val="single" w:sz="8" w:space="0" w:color="auto"/>
              <w:right w:val="single" w:sz="8" w:space="0" w:color="auto"/>
            </w:tcBorders>
            <w:shd w:val="clear" w:color="auto" w:fill="auto"/>
            <w:vAlign w:val="center"/>
            <w:hideMark/>
          </w:tcPr>
          <w:p w14:paraId="14768C20"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22EA684A"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15AFAF5C"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0FE7130C"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shd w:val="clear" w:color="auto" w:fill="auto"/>
            <w:noWrap/>
            <w:vAlign w:val="center"/>
            <w:hideMark/>
          </w:tcPr>
          <w:p w14:paraId="2ED276CC"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56D333F2" w14:textId="77777777" w:rsidTr="00043791">
        <w:trPr>
          <w:trHeight w:val="525"/>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1733639D"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Výdavky z transakcií s finančnými aktívami a finančnými pasívami (800)</w:t>
            </w:r>
          </w:p>
        </w:tc>
        <w:tc>
          <w:tcPr>
            <w:tcW w:w="1134" w:type="dxa"/>
            <w:tcBorders>
              <w:top w:val="nil"/>
              <w:left w:val="nil"/>
              <w:bottom w:val="single" w:sz="8" w:space="0" w:color="auto"/>
              <w:right w:val="single" w:sz="8" w:space="0" w:color="auto"/>
            </w:tcBorders>
            <w:shd w:val="clear" w:color="000000" w:fill="FFFF99"/>
            <w:vAlign w:val="center"/>
            <w:hideMark/>
          </w:tcPr>
          <w:p w14:paraId="298128F9"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1134" w:type="dxa"/>
            <w:tcBorders>
              <w:top w:val="nil"/>
              <w:left w:val="nil"/>
              <w:bottom w:val="single" w:sz="8" w:space="0" w:color="auto"/>
              <w:right w:val="single" w:sz="8" w:space="0" w:color="auto"/>
            </w:tcBorders>
            <w:shd w:val="clear" w:color="000000" w:fill="FFFF99"/>
            <w:vAlign w:val="center"/>
            <w:hideMark/>
          </w:tcPr>
          <w:p w14:paraId="5B0D8F01"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1134" w:type="dxa"/>
            <w:tcBorders>
              <w:top w:val="nil"/>
              <w:left w:val="nil"/>
              <w:bottom w:val="single" w:sz="8" w:space="0" w:color="auto"/>
              <w:right w:val="single" w:sz="8" w:space="0" w:color="auto"/>
            </w:tcBorders>
            <w:shd w:val="clear" w:color="000000" w:fill="FFFF99"/>
            <w:vAlign w:val="center"/>
            <w:hideMark/>
          </w:tcPr>
          <w:p w14:paraId="3233FC32"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1134" w:type="dxa"/>
            <w:tcBorders>
              <w:top w:val="nil"/>
              <w:left w:val="nil"/>
              <w:bottom w:val="single" w:sz="8" w:space="0" w:color="auto"/>
              <w:right w:val="single" w:sz="8" w:space="0" w:color="auto"/>
            </w:tcBorders>
            <w:shd w:val="clear" w:color="000000" w:fill="FFFF99"/>
            <w:vAlign w:val="center"/>
            <w:hideMark/>
          </w:tcPr>
          <w:p w14:paraId="0F5ED40C"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shd w:val="clear" w:color="auto" w:fill="auto"/>
            <w:noWrap/>
            <w:vAlign w:val="center"/>
            <w:hideMark/>
          </w:tcPr>
          <w:p w14:paraId="43F98795"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474C1EEB" w14:textId="77777777" w:rsidTr="00043791">
        <w:trPr>
          <w:trHeight w:val="330"/>
        </w:trPr>
        <w:tc>
          <w:tcPr>
            <w:tcW w:w="4962" w:type="dxa"/>
            <w:tcBorders>
              <w:top w:val="nil"/>
              <w:left w:val="single" w:sz="8" w:space="0" w:color="auto"/>
              <w:bottom w:val="single" w:sz="8" w:space="0" w:color="auto"/>
              <w:right w:val="single" w:sz="8" w:space="0" w:color="auto"/>
            </w:tcBorders>
            <w:shd w:val="clear" w:color="000000" w:fill="BFBFBF"/>
            <w:vAlign w:val="center"/>
            <w:hideMark/>
          </w:tcPr>
          <w:p w14:paraId="7F7CBC6D"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Dopad na výdavky Sociálnej poisťovne celkom</w:t>
            </w:r>
          </w:p>
        </w:tc>
        <w:tc>
          <w:tcPr>
            <w:tcW w:w="1134" w:type="dxa"/>
            <w:tcBorders>
              <w:top w:val="nil"/>
              <w:left w:val="nil"/>
              <w:bottom w:val="single" w:sz="8" w:space="0" w:color="auto"/>
              <w:right w:val="single" w:sz="8" w:space="0" w:color="auto"/>
            </w:tcBorders>
            <w:shd w:val="clear" w:color="000000" w:fill="BFBFBF"/>
            <w:vAlign w:val="center"/>
            <w:hideMark/>
          </w:tcPr>
          <w:p w14:paraId="6F55A8EA"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1 200 000</w:t>
            </w:r>
          </w:p>
        </w:tc>
        <w:tc>
          <w:tcPr>
            <w:tcW w:w="1134" w:type="dxa"/>
            <w:tcBorders>
              <w:top w:val="nil"/>
              <w:left w:val="nil"/>
              <w:bottom w:val="single" w:sz="8" w:space="0" w:color="auto"/>
              <w:right w:val="single" w:sz="8" w:space="0" w:color="auto"/>
            </w:tcBorders>
            <w:shd w:val="clear" w:color="000000" w:fill="BFBFBF"/>
            <w:vAlign w:val="center"/>
            <w:hideMark/>
          </w:tcPr>
          <w:p w14:paraId="443E1B02"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8 725 608</w:t>
            </w:r>
          </w:p>
        </w:tc>
        <w:tc>
          <w:tcPr>
            <w:tcW w:w="1134" w:type="dxa"/>
            <w:tcBorders>
              <w:top w:val="nil"/>
              <w:left w:val="nil"/>
              <w:bottom w:val="single" w:sz="8" w:space="0" w:color="auto"/>
              <w:right w:val="single" w:sz="8" w:space="0" w:color="auto"/>
            </w:tcBorders>
            <w:shd w:val="clear" w:color="000000" w:fill="BFBFBF"/>
            <w:vAlign w:val="center"/>
            <w:hideMark/>
          </w:tcPr>
          <w:p w14:paraId="1D9EFB43"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13 276 699</w:t>
            </w:r>
          </w:p>
        </w:tc>
        <w:tc>
          <w:tcPr>
            <w:tcW w:w="1134" w:type="dxa"/>
            <w:tcBorders>
              <w:top w:val="nil"/>
              <w:left w:val="nil"/>
              <w:bottom w:val="single" w:sz="8" w:space="0" w:color="auto"/>
              <w:right w:val="single" w:sz="8" w:space="0" w:color="auto"/>
            </w:tcBorders>
            <w:shd w:val="clear" w:color="000000" w:fill="BFBFBF"/>
            <w:vAlign w:val="center"/>
            <w:hideMark/>
          </w:tcPr>
          <w:p w14:paraId="771A0384"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14 554 744</w:t>
            </w:r>
          </w:p>
        </w:tc>
        <w:tc>
          <w:tcPr>
            <w:tcW w:w="992" w:type="dxa"/>
            <w:tcBorders>
              <w:top w:val="nil"/>
              <w:left w:val="nil"/>
              <w:bottom w:val="single" w:sz="8" w:space="0" w:color="auto"/>
              <w:right w:val="single" w:sz="8" w:space="0" w:color="auto"/>
            </w:tcBorders>
            <w:shd w:val="clear" w:color="000000" w:fill="BFBFBF"/>
            <w:noWrap/>
            <w:vAlign w:val="center"/>
            <w:hideMark/>
          </w:tcPr>
          <w:p w14:paraId="3C05D86A"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bl>
    <w:p w14:paraId="1958F7A1" w14:textId="77777777" w:rsidR="00CA73EF" w:rsidRPr="00020C88" w:rsidRDefault="00CA73EF" w:rsidP="00CD5DC4">
      <w:pPr>
        <w:spacing w:after="0" w:line="240" w:lineRule="auto"/>
        <w:jc w:val="both"/>
        <w:rPr>
          <w:rFonts w:ascii="Times New Roman" w:hAnsi="Times New Roman"/>
          <w:sz w:val="20"/>
          <w:szCs w:val="20"/>
          <w:lang w:eastAsia="sk-SK"/>
        </w:rPr>
      </w:pPr>
    </w:p>
    <w:p w14:paraId="0959D8F4" w14:textId="79D70542" w:rsidR="00532C3C" w:rsidRPr="00CD5DC4" w:rsidRDefault="004E3BD9" w:rsidP="00CD5DC4">
      <w:pPr>
        <w:spacing w:after="0" w:line="240" w:lineRule="auto"/>
        <w:jc w:val="both"/>
        <w:rPr>
          <w:rFonts w:ascii="Times New Roman" w:hAnsi="Times New Roman"/>
          <w:sz w:val="24"/>
          <w:szCs w:val="24"/>
        </w:rPr>
      </w:pPr>
      <w:r w:rsidRPr="00CD5DC4">
        <w:rPr>
          <w:rFonts w:ascii="Times New Roman" w:hAnsi="Times New Roman"/>
          <w:sz w:val="24"/>
          <w:szCs w:val="24"/>
        </w:rPr>
        <w:t>Celkové výdavky verejnej správy sa predpokladajú</w:t>
      </w:r>
      <w:r w:rsidR="00241646" w:rsidRPr="00CD5DC4">
        <w:rPr>
          <w:rFonts w:ascii="Times New Roman" w:hAnsi="Times New Roman"/>
          <w:sz w:val="24"/>
          <w:szCs w:val="24"/>
        </w:rPr>
        <w:t xml:space="preserve"> </w:t>
      </w:r>
      <w:r w:rsidR="00270824" w:rsidRPr="00CD5DC4">
        <w:rPr>
          <w:rFonts w:ascii="Times New Roman" w:hAnsi="Times New Roman"/>
          <w:sz w:val="24"/>
          <w:szCs w:val="24"/>
        </w:rPr>
        <w:t>v roku 201</w:t>
      </w:r>
      <w:r w:rsidR="00D57052" w:rsidRPr="00CD5DC4">
        <w:rPr>
          <w:rFonts w:ascii="Times New Roman" w:hAnsi="Times New Roman"/>
          <w:sz w:val="24"/>
          <w:szCs w:val="24"/>
        </w:rPr>
        <w:t>9</w:t>
      </w:r>
      <w:r w:rsidR="00270824" w:rsidRPr="00CD5DC4">
        <w:rPr>
          <w:rFonts w:ascii="Times New Roman" w:hAnsi="Times New Roman"/>
          <w:sz w:val="24"/>
          <w:szCs w:val="24"/>
        </w:rPr>
        <w:t xml:space="preserve"> na úrovni </w:t>
      </w:r>
      <w:r w:rsidR="00EF58F5" w:rsidRPr="00CD5DC4">
        <w:rPr>
          <w:rFonts w:ascii="Times New Roman" w:hAnsi="Times New Roman"/>
          <w:sz w:val="24"/>
          <w:szCs w:val="24"/>
        </w:rPr>
        <w:t xml:space="preserve">cca </w:t>
      </w:r>
      <w:r w:rsidR="00712ED7" w:rsidRPr="00CD5DC4">
        <w:rPr>
          <w:rFonts w:ascii="Times New Roman" w:hAnsi="Times New Roman"/>
          <w:sz w:val="24"/>
          <w:szCs w:val="24"/>
        </w:rPr>
        <w:t>1,2</w:t>
      </w:r>
      <w:r w:rsidR="008E6C99" w:rsidRPr="00CD5DC4">
        <w:rPr>
          <w:rFonts w:ascii="Times New Roman" w:hAnsi="Times New Roman"/>
          <w:sz w:val="24"/>
          <w:szCs w:val="24"/>
        </w:rPr>
        <w:t xml:space="preserve"> </w:t>
      </w:r>
      <w:r w:rsidR="00EF58F5" w:rsidRPr="00CD5DC4">
        <w:rPr>
          <w:rFonts w:ascii="Times New Roman" w:hAnsi="Times New Roman"/>
          <w:sz w:val="24"/>
          <w:szCs w:val="24"/>
        </w:rPr>
        <w:t xml:space="preserve">mil. eur, </w:t>
      </w:r>
      <w:r w:rsidR="00241646" w:rsidRPr="00CD5DC4">
        <w:rPr>
          <w:rFonts w:ascii="Times New Roman" w:hAnsi="Times New Roman"/>
          <w:sz w:val="24"/>
          <w:szCs w:val="24"/>
        </w:rPr>
        <w:t>v roku 20</w:t>
      </w:r>
      <w:r w:rsidR="00D57052" w:rsidRPr="00CD5DC4">
        <w:rPr>
          <w:rFonts w:ascii="Times New Roman" w:hAnsi="Times New Roman"/>
          <w:sz w:val="24"/>
          <w:szCs w:val="24"/>
        </w:rPr>
        <w:t>20</w:t>
      </w:r>
      <w:r w:rsidR="00241646" w:rsidRPr="00CD5DC4">
        <w:rPr>
          <w:rFonts w:ascii="Times New Roman" w:hAnsi="Times New Roman"/>
          <w:sz w:val="24"/>
          <w:szCs w:val="24"/>
        </w:rPr>
        <w:t xml:space="preserve"> na úrovni</w:t>
      </w:r>
      <w:r w:rsidR="00EF58F5" w:rsidRPr="00CD5DC4">
        <w:rPr>
          <w:rFonts w:ascii="Times New Roman" w:hAnsi="Times New Roman"/>
          <w:sz w:val="24"/>
          <w:szCs w:val="24"/>
        </w:rPr>
        <w:t xml:space="preserve"> cca</w:t>
      </w:r>
      <w:r w:rsidR="00241646" w:rsidRPr="00CD5DC4">
        <w:rPr>
          <w:rFonts w:ascii="Times New Roman" w:hAnsi="Times New Roman"/>
          <w:sz w:val="24"/>
          <w:szCs w:val="24"/>
        </w:rPr>
        <w:t xml:space="preserve"> </w:t>
      </w:r>
      <w:r w:rsidR="00825F73" w:rsidRPr="00CD5DC4">
        <w:rPr>
          <w:rFonts w:ascii="Times New Roman" w:hAnsi="Times New Roman"/>
          <w:sz w:val="24"/>
          <w:szCs w:val="24"/>
        </w:rPr>
        <w:t>8,7</w:t>
      </w:r>
      <w:r w:rsidR="00D275C8" w:rsidRPr="00CD5DC4">
        <w:rPr>
          <w:rFonts w:ascii="Times New Roman" w:hAnsi="Times New Roman"/>
          <w:sz w:val="24"/>
          <w:szCs w:val="24"/>
        </w:rPr>
        <w:t xml:space="preserve"> mil. eur</w:t>
      </w:r>
      <w:r w:rsidR="00077B21" w:rsidRPr="00CD5DC4">
        <w:rPr>
          <w:rFonts w:ascii="Times New Roman" w:hAnsi="Times New Roman"/>
          <w:sz w:val="24"/>
          <w:szCs w:val="24"/>
        </w:rPr>
        <w:t xml:space="preserve">, </w:t>
      </w:r>
      <w:r w:rsidR="00241646" w:rsidRPr="00CD5DC4">
        <w:rPr>
          <w:rFonts w:ascii="Times New Roman" w:hAnsi="Times New Roman"/>
          <w:sz w:val="24"/>
          <w:szCs w:val="24"/>
        </w:rPr>
        <w:t>v roku 20</w:t>
      </w:r>
      <w:r w:rsidR="00142FE3" w:rsidRPr="00CD5DC4">
        <w:rPr>
          <w:rFonts w:ascii="Times New Roman" w:hAnsi="Times New Roman"/>
          <w:sz w:val="24"/>
          <w:szCs w:val="24"/>
        </w:rPr>
        <w:t>2</w:t>
      </w:r>
      <w:r w:rsidR="00D57052" w:rsidRPr="00CD5DC4">
        <w:rPr>
          <w:rFonts w:ascii="Times New Roman" w:hAnsi="Times New Roman"/>
          <w:sz w:val="24"/>
          <w:szCs w:val="24"/>
        </w:rPr>
        <w:t>1</w:t>
      </w:r>
      <w:r w:rsidR="00241646" w:rsidRPr="00CD5DC4">
        <w:rPr>
          <w:rFonts w:ascii="Times New Roman" w:hAnsi="Times New Roman"/>
          <w:sz w:val="24"/>
          <w:szCs w:val="24"/>
        </w:rPr>
        <w:t xml:space="preserve"> </w:t>
      </w:r>
      <w:r w:rsidRPr="00CD5DC4">
        <w:rPr>
          <w:rFonts w:ascii="Times New Roman" w:hAnsi="Times New Roman"/>
          <w:sz w:val="24"/>
          <w:szCs w:val="24"/>
        </w:rPr>
        <w:t>na úrovni</w:t>
      </w:r>
      <w:r w:rsidR="00EF58F5" w:rsidRPr="00CD5DC4">
        <w:rPr>
          <w:rFonts w:ascii="Times New Roman" w:hAnsi="Times New Roman"/>
          <w:sz w:val="24"/>
          <w:szCs w:val="24"/>
        </w:rPr>
        <w:t xml:space="preserve"> cca</w:t>
      </w:r>
      <w:r w:rsidRPr="00CD5DC4">
        <w:rPr>
          <w:rFonts w:ascii="Times New Roman" w:hAnsi="Times New Roman"/>
          <w:sz w:val="24"/>
          <w:szCs w:val="24"/>
        </w:rPr>
        <w:t xml:space="preserve"> </w:t>
      </w:r>
      <w:r w:rsidR="00712ED7" w:rsidRPr="00CD5DC4">
        <w:rPr>
          <w:rFonts w:ascii="Times New Roman" w:hAnsi="Times New Roman"/>
          <w:sz w:val="24"/>
          <w:szCs w:val="24"/>
        </w:rPr>
        <w:t>13,3</w:t>
      </w:r>
      <w:r w:rsidR="008E6C99" w:rsidRPr="00CD5DC4">
        <w:rPr>
          <w:rFonts w:ascii="Times New Roman" w:hAnsi="Times New Roman"/>
          <w:sz w:val="24"/>
          <w:szCs w:val="24"/>
        </w:rPr>
        <w:t xml:space="preserve"> </w:t>
      </w:r>
      <w:r w:rsidRPr="00CD5DC4">
        <w:rPr>
          <w:rFonts w:ascii="Times New Roman" w:hAnsi="Times New Roman"/>
          <w:sz w:val="24"/>
          <w:szCs w:val="24"/>
        </w:rPr>
        <w:t>mil. eur</w:t>
      </w:r>
      <w:r w:rsidR="00077B21" w:rsidRPr="00CD5DC4">
        <w:rPr>
          <w:rFonts w:ascii="Times New Roman" w:hAnsi="Times New Roman"/>
          <w:sz w:val="24"/>
          <w:szCs w:val="24"/>
        </w:rPr>
        <w:t xml:space="preserve"> a v roku 2022 na úrovni </w:t>
      </w:r>
      <w:r w:rsidR="00CA73EF" w:rsidRPr="00CD5DC4">
        <w:rPr>
          <w:rFonts w:ascii="Times New Roman" w:hAnsi="Times New Roman"/>
          <w:sz w:val="24"/>
          <w:szCs w:val="24"/>
        </w:rPr>
        <w:t xml:space="preserve">cca </w:t>
      </w:r>
      <w:r w:rsidR="00712ED7" w:rsidRPr="00CD5DC4">
        <w:rPr>
          <w:rFonts w:ascii="Times New Roman" w:hAnsi="Times New Roman"/>
          <w:sz w:val="24"/>
          <w:szCs w:val="24"/>
        </w:rPr>
        <w:t>14,6</w:t>
      </w:r>
      <w:r w:rsidR="00077B21" w:rsidRPr="00CD5DC4">
        <w:rPr>
          <w:rFonts w:ascii="Times New Roman" w:hAnsi="Times New Roman"/>
          <w:sz w:val="24"/>
          <w:szCs w:val="24"/>
        </w:rPr>
        <w:t xml:space="preserve"> mil. eur.</w:t>
      </w:r>
    </w:p>
    <w:p w14:paraId="1E0922AB" w14:textId="77777777" w:rsidR="008459FC" w:rsidRPr="00020C88" w:rsidRDefault="008459FC" w:rsidP="00CD5DC4">
      <w:pPr>
        <w:spacing w:after="0" w:line="240" w:lineRule="auto"/>
        <w:jc w:val="both"/>
        <w:rPr>
          <w:rFonts w:ascii="Times New Roman" w:hAnsi="Times New Roman"/>
          <w:sz w:val="20"/>
          <w:szCs w:val="20"/>
        </w:rPr>
      </w:pPr>
    </w:p>
    <w:p w14:paraId="1DE3F5A9" w14:textId="77777777" w:rsidR="00AC7B0A" w:rsidRPr="00020C88" w:rsidRDefault="007273C7" w:rsidP="00CD5DC4">
      <w:pPr>
        <w:spacing w:after="0" w:line="240" w:lineRule="auto"/>
        <w:ind w:left="7080" w:firstLine="708"/>
        <w:jc w:val="both"/>
        <w:rPr>
          <w:rFonts w:ascii="Times New Roman" w:hAnsi="Times New Roman"/>
          <w:sz w:val="20"/>
          <w:szCs w:val="20"/>
        </w:rPr>
      </w:pPr>
      <w:r w:rsidRPr="00020C88">
        <w:rPr>
          <w:rFonts w:ascii="Times New Roman" w:hAnsi="Times New Roman"/>
          <w:sz w:val="20"/>
          <w:szCs w:val="20"/>
          <w:lang w:eastAsia="sk-SK"/>
        </w:rPr>
        <w:t>Tabuľka č. 4</w:t>
      </w:r>
      <w:r w:rsidR="00D018A5" w:rsidRPr="00020C88">
        <w:rPr>
          <w:rFonts w:ascii="Times New Roman" w:hAnsi="Times New Roman"/>
          <w:sz w:val="20"/>
          <w:szCs w:val="20"/>
        </w:rPr>
        <w:t>B</w:t>
      </w:r>
    </w:p>
    <w:tbl>
      <w:tblPr>
        <w:tblW w:w="10503" w:type="dxa"/>
        <w:tblInd w:w="-294" w:type="dxa"/>
        <w:tblCellMar>
          <w:left w:w="70" w:type="dxa"/>
          <w:right w:w="70" w:type="dxa"/>
        </w:tblCellMar>
        <w:tblLook w:val="04A0" w:firstRow="1" w:lastRow="0" w:firstColumn="1" w:lastColumn="0" w:noHBand="0" w:noVBand="1"/>
      </w:tblPr>
      <w:tblGrid>
        <w:gridCol w:w="4962"/>
        <w:gridCol w:w="1134"/>
        <w:gridCol w:w="1134"/>
        <w:gridCol w:w="1134"/>
        <w:gridCol w:w="1147"/>
        <w:gridCol w:w="992"/>
      </w:tblGrid>
      <w:tr w:rsidR="00825F73" w:rsidRPr="00020C88" w14:paraId="415C7413" w14:textId="77777777" w:rsidTr="00043791">
        <w:trPr>
          <w:trHeight w:val="270"/>
        </w:trPr>
        <w:tc>
          <w:tcPr>
            <w:tcW w:w="496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E98E0B8"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Výdavky rozpočet verejnej správy (v eurách)</w:t>
            </w:r>
          </w:p>
        </w:tc>
        <w:tc>
          <w:tcPr>
            <w:tcW w:w="4549" w:type="dxa"/>
            <w:gridSpan w:val="4"/>
            <w:tcBorders>
              <w:top w:val="single" w:sz="8" w:space="0" w:color="auto"/>
              <w:left w:val="nil"/>
              <w:bottom w:val="single" w:sz="8" w:space="0" w:color="auto"/>
              <w:right w:val="single" w:sz="8" w:space="0" w:color="000000"/>
            </w:tcBorders>
            <w:shd w:val="clear" w:color="000000" w:fill="BFBFBF"/>
            <w:vAlign w:val="center"/>
            <w:hideMark/>
          </w:tcPr>
          <w:p w14:paraId="79F1EFD2"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 xml:space="preserve">Vplyv na rozpočet verejnej správy                                                            </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518A4A97"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poznámka</w:t>
            </w:r>
          </w:p>
        </w:tc>
      </w:tr>
      <w:tr w:rsidR="00825F73" w:rsidRPr="00020C88" w14:paraId="0D397605" w14:textId="77777777" w:rsidTr="00043791">
        <w:trPr>
          <w:trHeight w:val="270"/>
        </w:trPr>
        <w:tc>
          <w:tcPr>
            <w:tcW w:w="4962" w:type="dxa"/>
            <w:vMerge/>
            <w:tcBorders>
              <w:top w:val="single" w:sz="8" w:space="0" w:color="auto"/>
              <w:left w:val="single" w:sz="8" w:space="0" w:color="auto"/>
              <w:bottom w:val="single" w:sz="8" w:space="0" w:color="000000"/>
              <w:right w:val="single" w:sz="8" w:space="0" w:color="auto"/>
            </w:tcBorders>
            <w:vAlign w:val="center"/>
            <w:hideMark/>
          </w:tcPr>
          <w:p w14:paraId="12DDC1FD" w14:textId="77777777" w:rsidR="00825F73" w:rsidRPr="00020C88" w:rsidRDefault="00825F73" w:rsidP="00CD5DC4">
            <w:pPr>
              <w:spacing w:after="0" w:line="240" w:lineRule="auto"/>
              <w:jc w:val="both"/>
              <w:rPr>
                <w:rFonts w:ascii="Times New Roman" w:hAnsi="Times New Roman"/>
                <w:b/>
                <w:bCs/>
                <w:sz w:val="20"/>
                <w:szCs w:val="20"/>
                <w:lang w:eastAsia="sk-SK"/>
              </w:rPr>
            </w:pPr>
          </w:p>
        </w:tc>
        <w:tc>
          <w:tcPr>
            <w:tcW w:w="1134" w:type="dxa"/>
            <w:tcBorders>
              <w:top w:val="nil"/>
              <w:left w:val="nil"/>
              <w:bottom w:val="single" w:sz="8" w:space="0" w:color="auto"/>
              <w:right w:val="single" w:sz="8" w:space="0" w:color="auto"/>
            </w:tcBorders>
            <w:shd w:val="clear" w:color="000000" w:fill="BFBFBF"/>
            <w:vAlign w:val="center"/>
            <w:hideMark/>
          </w:tcPr>
          <w:p w14:paraId="6067CC84"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2019</w:t>
            </w:r>
          </w:p>
        </w:tc>
        <w:tc>
          <w:tcPr>
            <w:tcW w:w="1134" w:type="dxa"/>
            <w:tcBorders>
              <w:top w:val="nil"/>
              <w:left w:val="nil"/>
              <w:bottom w:val="single" w:sz="8" w:space="0" w:color="auto"/>
              <w:right w:val="single" w:sz="8" w:space="0" w:color="auto"/>
            </w:tcBorders>
            <w:shd w:val="clear" w:color="000000" w:fill="BFBFBF"/>
            <w:vAlign w:val="center"/>
            <w:hideMark/>
          </w:tcPr>
          <w:p w14:paraId="091DDA58"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2020</w:t>
            </w:r>
          </w:p>
        </w:tc>
        <w:tc>
          <w:tcPr>
            <w:tcW w:w="1134" w:type="dxa"/>
            <w:tcBorders>
              <w:top w:val="nil"/>
              <w:left w:val="nil"/>
              <w:bottom w:val="single" w:sz="8" w:space="0" w:color="auto"/>
              <w:right w:val="single" w:sz="8" w:space="0" w:color="auto"/>
            </w:tcBorders>
            <w:shd w:val="clear" w:color="000000" w:fill="BFBFBF"/>
            <w:vAlign w:val="center"/>
            <w:hideMark/>
          </w:tcPr>
          <w:p w14:paraId="594E1525"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2021</w:t>
            </w:r>
          </w:p>
        </w:tc>
        <w:tc>
          <w:tcPr>
            <w:tcW w:w="1147" w:type="dxa"/>
            <w:tcBorders>
              <w:top w:val="nil"/>
              <w:left w:val="nil"/>
              <w:bottom w:val="single" w:sz="8" w:space="0" w:color="auto"/>
              <w:right w:val="single" w:sz="8" w:space="0" w:color="auto"/>
            </w:tcBorders>
            <w:shd w:val="clear" w:color="000000" w:fill="BFBFBF"/>
            <w:vAlign w:val="center"/>
            <w:hideMark/>
          </w:tcPr>
          <w:p w14:paraId="238E089B"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2022</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1AECE5D2" w14:textId="77777777" w:rsidR="00825F73" w:rsidRPr="00020C88" w:rsidRDefault="00825F73" w:rsidP="00CD5DC4">
            <w:pPr>
              <w:spacing w:after="0" w:line="240" w:lineRule="auto"/>
              <w:jc w:val="both"/>
              <w:rPr>
                <w:rFonts w:ascii="Times New Roman" w:hAnsi="Times New Roman"/>
                <w:sz w:val="20"/>
                <w:szCs w:val="20"/>
                <w:lang w:eastAsia="sk-SK"/>
              </w:rPr>
            </w:pPr>
          </w:p>
        </w:tc>
      </w:tr>
      <w:tr w:rsidR="00825F73" w:rsidRPr="00020C88" w14:paraId="4629974F" w14:textId="77777777" w:rsidTr="00043791">
        <w:trPr>
          <w:trHeight w:val="33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7071514A"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Bežné výdavky (600)</w:t>
            </w:r>
          </w:p>
        </w:tc>
        <w:tc>
          <w:tcPr>
            <w:tcW w:w="1134" w:type="dxa"/>
            <w:tcBorders>
              <w:top w:val="nil"/>
              <w:left w:val="nil"/>
              <w:bottom w:val="single" w:sz="8" w:space="0" w:color="auto"/>
              <w:right w:val="single" w:sz="8" w:space="0" w:color="auto"/>
            </w:tcBorders>
            <w:shd w:val="clear" w:color="auto" w:fill="auto"/>
            <w:vAlign w:val="center"/>
            <w:hideMark/>
          </w:tcPr>
          <w:p w14:paraId="46487BEB"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1 200 000</w:t>
            </w:r>
          </w:p>
        </w:tc>
        <w:tc>
          <w:tcPr>
            <w:tcW w:w="1134" w:type="dxa"/>
            <w:tcBorders>
              <w:top w:val="nil"/>
              <w:left w:val="nil"/>
              <w:bottom w:val="single" w:sz="8" w:space="0" w:color="auto"/>
              <w:right w:val="single" w:sz="8" w:space="0" w:color="auto"/>
            </w:tcBorders>
            <w:shd w:val="clear" w:color="auto" w:fill="auto"/>
            <w:vAlign w:val="center"/>
            <w:hideMark/>
          </w:tcPr>
          <w:p w14:paraId="65C6BFE9"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8 725 608</w:t>
            </w:r>
          </w:p>
        </w:tc>
        <w:tc>
          <w:tcPr>
            <w:tcW w:w="1134" w:type="dxa"/>
            <w:tcBorders>
              <w:top w:val="nil"/>
              <w:left w:val="nil"/>
              <w:bottom w:val="single" w:sz="8" w:space="0" w:color="auto"/>
              <w:right w:val="single" w:sz="8" w:space="0" w:color="auto"/>
            </w:tcBorders>
            <w:shd w:val="clear" w:color="auto" w:fill="auto"/>
            <w:vAlign w:val="center"/>
            <w:hideMark/>
          </w:tcPr>
          <w:p w14:paraId="14BD29CF"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13 276 699</w:t>
            </w:r>
          </w:p>
        </w:tc>
        <w:tc>
          <w:tcPr>
            <w:tcW w:w="1147" w:type="dxa"/>
            <w:tcBorders>
              <w:top w:val="nil"/>
              <w:left w:val="nil"/>
              <w:bottom w:val="single" w:sz="8" w:space="0" w:color="auto"/>
              <w:right w:val="single" w:sz="8" w:space="0" w:color="auto"/>
            </w:tcBorders>
            <w:shd w:val="clear" w:color="auto" w:fill="auto"/>
            <w:vAlign w:val="center"/>
            <w:hideMark/>
          </w:tcPr>
          <w:p w14:paraId="37F9ADB6"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14 554 744</w:t>
            </w:r>
          </w:p>
        </w:tc>
        <w:tc>
          <w:tcPr>
            <w:tcW w:w="992" w:type="dxa"/>
            <w:tcBorders>
              <w:top w:val="nil"/>
              <w:left w:val="nil"/>
              <w:bottom w:val="single" w:sz="8" w:space="0" w:color="auto"/>
              <w:right w:val="single" w:sz="8" w:space="0" w:color="auto"/>
            </w:tcBorders>
            <w:shd w:val="clear" w:color="auto" w:fill="auto"/>
            <w:noWrap/>
            <w:vAlign w:val="center"/>
            <w:hideMark/>
          </w:tcPr>
          <w:p w14:paraId="0089EBD9"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04A8F493" w14:textId="77777777" w:rsidTr="00043791">
        <w:trPr>
          <w:trHeight w:val="33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449E835F"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xml:space="preserve">  Bežné transfery (640)</w:t>
            </w:r>
          </w:p>
        </w:tc>
        <w:tc>
          <w:tcPr>
            <w:tcW w:w="1134" w:type="dxa"/>
            <w:tcBorders>
              <w:top w:val="nil"/>
              <w:left w:val="nil"/>
              <w:bottom w:val="single" w:sz="8" w:space="0" w:color="auto"/>
              <w:right w:val="single" w:sz="8" w:space="0" w:color="auto"/>
            </w:tcBorders>
            <w:shd w:val="clear" w:color="auto" w:fill="auto"/>
            <w:vAlign w:val="center"/>
            <w:hideMark/>
          </w:tcPr>
          <w:p w14:paraId="1022B85E"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1F07B45C"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8 725 608</w:t>
            </w:r>
          </w:p>
        </w:tc>
        <w:tc>
          <w:tcPr>
            <w:tcW w:w="1134" w:type="dxa"/>
            <w:tcBorders>
              <w:top w:val="nil"/>
              <w:left w:val="nil"/>
              <w:bottom w:val="single" w:sz="8" w:space="0" w:color="auto"/>
              <w:right w:val="single" w:sz="8" w:space="0" w:color="auto"/>
            </w:tcBorders>
            <w:shd w:val="clear" w:color="auto" w:fill="auto"/>
            <w:vAlign w:val="center"/>
            <w:hideMark/>
          </w:tcPr>
          <w:p w14:paraId="059EE878"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13 276 699</w:t>
            </w:r>
          </w:p>
        </w:tc>
        <w:tc>
          <w:tcPr>
            <w:tcW w:w="1147" w:type="dxa"/>
            <w:tcBorders>
              <w:top w:val="nil"/>
              <w:left w:val="nil"/>
              <w:bottom w:val="single" w:sz="8" w:space="0" w:color="auto"/>
              <w:right w:val="single" w:sz="8" w:space="0" w:color="auto"/>
            </w:tcBorders>
            <w:shd w:val="clear" w:color="auto" w:fill="auto"/>
            <w:vAlign w:val="center"/>
            <w:hideMark/>
          </w:tcPr>
          <w:p w14:paraId="3C48FC2A"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14 554 744</w:t>
            </w:r>
          </w:p>
        </w:tc>
        <w:tc>
          <w:tcPr>
            <w:tcW w:w="992" w:type="dxa"/>
            <w:tcBorders>
              <w:top w:val="nil"/>
              <w:left w:val="nil"/>
              <w:bottom w:val="single" w:sz="8" w:space="0" w:color="auto"/>
              <w:right w:val="single" w:sz="8" w:space="0" w:color="auto"/>
            </w:tcBorders>
            <w:shd w:val="clear" w:color="auto" w:fill="auto"/>
            <w:noWrap/>
            <w:vAlign w:val="center"/>
            <w:hideMark/>
          </w:tcPr>
          <w:p w14:paraId="56FEB66A"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526062AF" w14:textId="77777777" w:rsidTr="00043791">
        <w:trPr>
          <w:trHeight w:val="525"/>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60BB6CBD"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Transfery jednotlivcom a neziskovým právnickým osobám (642)</w:t>
            </w:r>
          </w:p>
        </w:tc>
        <w:tc>
          <w:tcPr>
            <w:tcW w:w="1134" w:type="dxa"/>
            <w:tcBorders>
              <w:top w:val="nil"/>
              <w:left w:val="nil"/>
              <w:bottom w:val="single" w:sz="8" w:space="0" w:color="auto"/>
              <w:right w:val="single" w:sz="8" w:space="0" w:color="auto"/>
            </w:tcBorders>
            <w:shd w:val="clear" w:color="auto" w:fill="auto"/>
            <w:vAlign w:val="center"/>
            <w:hideMark/>
          </w:tcPr>
          <w:p w14:paraId="1147777D"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7DBFAE4E"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8 725 608</w:t>
            </w:r>
          </w:p>
        </w:tc>
        <w:tc>
          <w:tcPr>
            <w:tcW w:w="1134" w:type="dxa"/>
            <w:tcBorders>
              <w:top w:val="nil"/>
              <w:left w:val="nil"/>
              <w:bottom w:val="single" w:sz="8" w:space="0" w:color="auto"/>
              <w:right w:val="single" w:sz="8" w:space="0" w:color="auto"/>
            </w:tcBorders>
            <w:shd w:val="clear" w:color="auto" w:fill="auto"/>
            <w:vAlign w:val="center"/>
            <w:hideMark/>
          </w:tcPr>
          <w:p w14:paraId="3D8ED382"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13 276 699</w:t>
            </w:r>
          </w:p>
        </w:tc>
        <w:tc>
          <w:tcPr>
            <w:tcW w:w="1147" w:type="dxa"/>
            <w:tcBorders>
              <w:top w:val="nil"/>
              <w:left w:val="nil"/>
              <w:bottom w:val="single" w:sz="8" w:space="0" w:color="auto"/>
              <w:right w:val="single" w:sz="8" w:space="0" w:color="auto"/>
            </w:tcBorders>
            <w:shd w:val="clear" w:color="auto" w:fill="auto"/>
            <w:vAlign w:val="center"/>
            <w:hideMark/>
          </w:tcPr>
          <w:p w14:paraId="2B54EEBB"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14 554 744</w:t>
            </w:r>
          </w:p>
        </w:tc>
        <w:tc>
          <w:tcPr>
            <w:tcW w:w="992" w:type="dxa"/>
            <w:tcBorders>
              <w:top w:val="nil"/>
              <w:left w:val="nil"/>
              <w:bottom w:val="single" w:sz="8" w:space="0" w:color="auto"/>
              <w:right w:val="single" w:sz="8" w:space="0" w:color="auto"/>
            </w:tcBorders>
            <w:shd w:val="clear" w:color="auto" w:fill="auto"/>
            <w:noWrap/>
            <w:vAlign w:val="center"/>
            <w:hideMark/>
          </w:tcPr>
          <w:p w14:paraId="745740DD"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03031483" w14:textId="77777777" w:rsidTr="00043791">
        <w:trPr>
          <w:trHeight w:val="855"/>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56B6ABEA"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xml:space="preserve">  Splácanie úrokov a ostatné platby súvisiace s  úverom, pôžičkou, návratnou finančnou výpomocou a finančným prenájmom (650)</w:t>
            </w:r>
          </w:p>
        </w:tc>
        <w:tc>
          <w:tcPr>
            <w:tcW w:w="1134" w:type="dxa"/>
            <w:tcBorders>
              <w:top w:val="nil"/>
              <w:left w:val="nil"/>
              <w:bottom w:val="single" w:sz="8" w:space="0" w:color="auto"/>
              <w:right w:val="single" w:sz="8" w:space="0" w:color="auto"/>
            </w:tcBorders>
            <w:shd w:val="clear" w:color="auto" w:fill="auto"/>
            <w:vAlign w:val="center"/>
            <w:hideMark/>
          </w:tcPr>
          <w:p w14:paraId="38EE0FC4"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1FDFB14A"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63A12A9D"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47" w:type="dxa"/>
            <w:tcBorders>
              <w:top w:val="nil"/>
              <w:left w:val="nil"/>
              <w:bottom w:val="single" w:sz="8" w:space="0" w:color="auto"/>
              <w:right w:val="single" w:sz="8" w:space="0" w:color="auto"/>
            </w:tcBorders>
            <w:shd w:val="clear" w:color="auto" w:fill="auto"/>
            <w:vAlign w:val="center"/>
            <w:hideMark/>
          </w:tcPr>
          <w:p w14:paraId="38ECB4DC"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992" w:type="dxa"/>
            <w:tcBorders>
              <w:top w:val="nil"/>
              <w:left w:val="nil"/>
              <w:bottom w:val="single" w:sz="8" w:space="0" w:color="auto"/>
              <w:right w:val="single" w:sz="8" w:space="0" w:color="auto"/>
            </w:tcBorders>
            <w:shd w:val="clear" w:color="auto" w:fill="auto"/>
            <w:noWrap/>
            <w:vAlign w:val="center"/>
            <w:hideMark/>
          </w:tcPr>
          <w:p w14:paraId="6BE31E02"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0E0594AA" w14:textId="77777777" w:rsidTr="00043791">
        <w:trPr>
          <w:trHeight w:val="33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28369AB7"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xml:space="preserve">  Tovary a služby (630)</w:t>
            </w:r>
          </w:p>
        </w:tc>
        <w:tc>
          <w:tcPr>
            <w:tcW w:w="1134" w:type="dxa"/>
            <w:tcBorders>
              <w:top w:val="nil"/>
              <w:left w:val="nil"/>
              <w:bottom w:val="single" w:sz="8" w:space="0" w:color="auto"/>
              <w:right w:val="single" w:sz="8" w:space="0" w:color="auto"/>
            </w:tcBorders>
            <w:shd w:val="clear" w:color="auto" w:fill="auto"/>
            <w:vAlign w:val="center"/>
            <w:hideMark/>
          </w:tcPr>
          <w:p w14:paraId="51DA3001"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1 200 000</w:t>
            </w:r>
          </w:p>
        </w:tc>
        <w:tc>
          <w:tcPr>
            <w:tcW w:w="1134" w:type="dxa"/>
            <w:tcBorders>
              <w:top w:val="nil"/>
              <w:left w:val="nil"/>
              <w:bottom w:val="single" w:sz="8" w:space="0" w:color="auto"/>
              <w:right w:val="single" w:sz="8" w:space="0" w:color="auto"/>
            </w:tcBorders>
            <w:shd w:val="clear" w:color="auto" w:fill="auto"/>
            <w:vAlign w:val="center"/>
            <w:hideMark/>
          </w:tcPr>
          <w:p w14:paraId="3A7078D2"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07D7DDB2"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47" w:type="dxa"/>
            <w:tcBorders>
              <w:top w:val="nil"/>
              <w:left w:val="nil"/>
              <w:bottom w:val="single" w:sz="8" w:space="0" w:color="auto"/>
              <w:right w:val="single" w:sz="8" w:space="0" w:color="auto"/>
            </w:tcBorders>
            <w:shd w:val="clear" w:color="auto" w:fill="auto"/>
            <w:vAlign w:val="center"/>
            <w:hideMark/>
          </w:tcPr>
          <w:p w14:paraId="7F609B20"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992" w:type="dxa"/>
            <w:tcBorders>
              <w:top w:val="nil"/>
              <w:left w:val="nil"/>
              <w:bottom w:val="single" w:sz="8" w:space="0" w:color="auto"/>
              <w:right w:val="single" w:sz="8" w:space="0" w:color="auto"/>
            </w:tcBorders>
            <w:shd w:val="clear" w:color="auto" w:fill="auto"/>
            <w:noWrap/>
            <w:vAlign w:val="center"/>
            <w:hideMark/>
          </w:tcPr>
          <w:p w14:paraId="382C13EF"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038367A4" w14:textId="77777777" w:rsidTr="00043791">
        <w:trPr>
          <w:trHeight w:val="33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0724F343"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Rutinná a štandardná údržba (635)</w:t>
            </w:r>
          </w:p>
        </w:tc>
        <w:tc>
          <w:tcPr>
            <w:tcW w:w="1134" w:type="dxa"/>
            <w:tcBorders>
              <w:top w:val="nil"/>
              <w:left w:val="nil"/>
              <w:bottom w:val="single" w:sz="8" w:space="0" w:color="auto"/>
              <w:right w:val="single" w:sz="8" w:space="0" w:color="auto"/>
            </w:tcBorders>
            <w:shd w:val="clear" w:color="auto" w:fill="auto"/>
            <w:vAlign w:val="center"/>
            <w:hideMark/>
          </w:tcPr>
          <w:p w14:paraId="2F94F8FA"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1 200 000</w:t>
            </w:r>
          </w:p>
        </w:tc>
        <w:tc>
          <w:tcPr>
            <w:tcW w:w="1134" w:type="dxa"/>
            <w:tcBorders>
              <w:top w:val="nil"/>
              <w:left w:val="nil"/>
              <w:bottom w:val="single" w:sz="8" w:space="0" w:color="auto"/>
              <w:right w:val="single" w:sz="8" w:space="0" w:color="auto"/>
            </w:tcBorders>
            <w:shd w:val="clear" w:color="auto" w:fill="auto"/>
            <w:vAlign w:val="center"/>
            <w:hideMark/>
          </w:tcPr>
          <w:p w14:paraId="01206C09"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53DD473F"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47" w:type="dxa"/>
            <w:tcBorders>
              <w:top w:val="nil"/>
              <w:left w:val="nil"/>
              <w:bottom w:val="single" w:sz="8" w:space="0" w:color="auto"/>
              <w:right w:val="single" w:sz="8" w:space="0" w:color="auto"/>
            </w:tcBorders>
            <w:shd w:val="clear" w:color="auto" w:fill="auto"/>
            <w:vAlign w:val="center"/>
            <w:hideMark/>
          </w:tcPr>
          <w:p w14:paraId="6B031BA5"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992" w:type="dxa"/>
            <w:tcBorders>
              <w:top w:val="nil"/>
              <w:left w:val="nil"/>
              <w:bottom w:val="single" w:sz="8" w:space="0" w:color="auto"/>
              <w:right w:val="single" w:sz="8" w:space="0" w:color="auto"/>
            </w:tcBorders>
            <w:shd w:val="clear" w:color="auto" w:fill="auto"/>
            <w:noWrap/>
            <w:vAlign w:val="center"/>
            <w:hideMark/>
          </w:tcPr>
          <w:p w14:paraId="7148737D"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1994CAFF" w14:textId="77777777" w:rsidTr="00043791">
        <w:trPr>
          <w:trHeight w:val="330"/>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632BC156"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Kapitálové výdavky (700)</w:t>
            </w:r>
          </w:p>
        </w:tc>
        <w:tc>
          <w:tcPr>
            <w:tcW w:w="1134" w:type="dxa"/>
            <w:tcBorders>
              <w:top w:val="nil"/>
              <w:left w:val="nil"/>
              <w:bottom w:val="single" w:sz="8" w:space="0" w:color="auto"/>
              <w:right w:val="single" w:sz="8" w:space="0" w:color="auto"/>
            </w:tcBorders>
            <w:shd w:val="clear" w:color="auto" w:fill="auto"/>
            <w:vAlign w:val="center"/>
            <w:hideMark/>
          </w:tcPr>
          <w:p w14:paraId="20A4FA61"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7426118F"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34" w:type="dxa"/>
            <w:tcBorders>
              <w:top w:val="nil"/>
              <w:left w:val="nil"/>
              <w:bottom w:val="single" w:sz="8" w:space="0" w:color="auto"/>
              <w:right w:val="single" w:sz="8" w:space="0" w:color="auto"/>
            </w:tcBorders>
            <w:shd w:val="clear" w:color="auto" w:fill="auto"/>
            <w:vAlign w:val="center"/>
            <w:hideMark/>
          </w:tcPr>
          <w:p w14:paraId="737C8F3C"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1147" w:type="dxa"/>
            <w:tcBorders>
              <w:top w:val="nil"/>
              <w:left w:val="nil"/>
              <w:bottom w:val="single" w:sz="8" w:space="0" w:color="auto"/>
              <w:right w:val="single" w:sz="8" w:space="0" w:color="auto"/>
            </w:tcBorders>
            <w:shd w:val="clear" w:color="auto" w:fill="auto"/>
            <w:vAlign w:val="center"/>
            <w:hideMark/>
          </w:tcPr>
          <w:p w14:paraId="0C8FED68" w14:textId="77777777" w:rsidR="00825F73" w:rsidRPr="00020C88" w:rsidRDefault="00825F73"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0</w:t>
            </w:r>
          </w:p>
        </w:tc>
        <w:tc>
          <w:tcPr>
            <w:tcW w:w="992" w:type="dxa"/>
            <w:tcBorders>
              <w:top w:val="nil"/>
              <w:left w:val="nil"/>
              <w:bottom w:val="single" w:sz="8" w:space="0" w:color="auto"/>
              <w:right w:val="single" w:sz="8" w:space="0" w:color="auto"/>
            </w:tcBorders>
            <w:shd w:val="clear" w:color="auto" w:fill="auto"/>
            <w:noWrap/>
            <w:vAlign w:val="center"/>
            <w:hideMark/>
          </w:tcPr>
          <w:p w14:paraId="089364F5"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1E326470" w14:textId="77777777" w:rsidTr="00043791">
        <w:trPr>
          <w:trHeight w:val="525"/>
        </w:trPr>
        <w:tc>
          <w:tcPr>
            <w:tcW w:w="4962" w:type="dxa"/>
            <w:tcBorders>
              <w:top w:val="nil"/>
              <w:left w:val="single" w:sz="8" w:space="0" w:color="auto"/>
              <w:bottom w:val="single" w:sz="8" w:space="0" w:color="auto"/>
              <w:right w:val="single" w:sz="8" w:space="0" w:color="auto"/>
            </w:tcBorders>
            <w:shd w:val="clear" w:color="auto" w:fill="auto"/>
            <w:vAlign w:val="center"/>
            <w:hideMark/>
          </w:tcPr>
          <w:p w14:paraId="7C3C50C1"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Výdavky z transakcií s finančnými aktívami a finančnými pasívami (800)</w:t>
            </w:r>
          </w:p>
        </w:tc>
        <w:tc>
          <w:tcPr>
            <w:tcW w:w="1134" w:type="dxa"/>
            <w:tcBorders>
              <w:top w:val="nil"/>
              <w:left w:val="nil"/>
              <w:bottom w:val="single" w:sz="8" w:space="0" w:color="auto"/>
              <w:right w:val="single" w:sz="8" w:space="0" w:color="auto"/>
            </w:tcBorders>
            <w:shd w:val="clear" w:color="000000" w:fill="FFFF99"/>
            <w:vAlign w:val="center"/>
            <w:hideMark/>
          </w:tcPr>
          <w:p w14:paraId="30F2FE31"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1134" w:type="dxa"/>
            <w:tcBorders>
              <w:top w:val="nil"/>
              <w:left w:val="nil"/>
              <w:bottom w:val="single" w:sz="8" w:space="0" w:color="auto"/>
              <w:right w:val="single" w:sz="8" w:space="0" w:color="auto"/>
            </w:tcBorders>
            <w:shd w:val="clear" w:color="000000" w:fill="FFFF99"/>
            <w:vAlign w:val="center"/>
            <w:hideMark/>
          </w:tcPr>
          <w:p w14:paraId="750E5DDD"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1134" w:type="dxa"/>
            <w:tcBorders>
              <w:top w:val="nil"/>
              <w:left w:val="nil"/>
              <w:bottom w:val="single" w:sz="8" w:space="0" w:color="auto"/>
              <w:right w:val="single" w:sz="8" w:space="0" w:color="auto"/>
            </w:tcBorders>
            <w:shd w:val="clear" w:color="000000" w:fill="FFFF99"/>
            <w:vAlign w:val="center"/>
            <w:hideMark/>
          </w:tcPr>
          <w:p w14:paraId="4333CCBD"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1147" w:type="dxa"/>
            <w:tcBorders>
              <w:top w:val="nil"/>
              <w:left w:val="nil"/>
              <w:bottom w:val="single" w:sz="8" w:space="0" w:color="auto"/>
              <w:right w:val="single" w:sz="8" w:space="0" w:color="auto"/>
            </w:tcBorders>
            <w:shd w:val="clear" w:color="000000" w:fill="FFFF99"/>
            <w:vAlign w:val="center"/>
            <w:hideMark/>
          </w:tcPr>
          <w:p w14:paraId="35424667"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0</w:t>
            </w:r>
          </w:p>
        </w:tc>
        <w:tc>
          <w:tcPr>
            <w:tcW w:w="992" w:type="dxa"/>
            <w:tcBorders>
              <w:top w:val="nil"/>
              <w:left w:val="nil"/>
              <w:bottom w:val="single" w:sz="8" w:space="0" w:color="auto"/>
              <w:right w:val="single" w:sz="8" w:space="0" w:color="auto"/>
            </w:tcBorders>
            <w:shd w:val="clear" w:color="auto" w:fill="auto"/>
            <w:noWrap/>
            <w:vAlign w:val="center"/>
            <w:hideMark/>
          </w:tcPr>
          <w:p w14:paraId="4A93ABCB"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r w:rsidR="00825F73" w:rsidRPr="00020C88" w14:paraId="1BFD5DDE" w14:textId="77777777" w:rsidTr="00043791">
        <w:trPr>
          <w:trHeight w:val="330"/>
        </w:trPr>
        <w:tc>
          <w:tcPr>
            <w:tcW w:w="4962" w:type="dxa"/>
            <w:tcBorders>
              <w:top w:val="nil"/>
              <w:left w:val="single" w:sz="8" w:space="0" w:color="auto"/>
              <w:bottom w:val="single" w:sz="8" w:space="0" w:color="auto"/>
              <w:right w:val="single" w:sz="8" w:space="0" w:color="auto"/>
            </w:tcBorders>
            <w:shd w:val="clear" w:color="000000" w:fill="BFBFBF"/>
            <w:vAlign w:val="center"/>
            <w:hideMark/>
          </w:tcPr>
          <w:p w14:paraId="0E43E06D" w14:textId="77777777" w:rsidR="00825F73" w:rsidRPr="00020C88" w:rsidRDefault="00825F73" w:rsidP="00CD5DC4">
            <w:pPr>
              <w:spacing w:after="0" w:line="240" w:lineRule="auto"/>
              <w:jc w:val="both"/>
              <w:rPr>
                <w:rFonts w:ascii="Times New Roman" w:hAnsi="Times New Roman"/>
                <w:b/>
                <w:bCs/>
                <w:sz w:val="20"/>
                <w:szCs w:val="20"/>
                <w:lang w:eastAsia="sk-SK"/>
              </w:rPr>
            </w:pPr>
            <w:r w:rsidRPr="00020C88">
              <w:rPr>
                <w:rFonts w:ascii="Times New Roman" w:hAnsi="Times New Roman"/>
                <w:b/>
                <w:bCs/>
                <w:sz w:val="20"/>
                <w:szCs w:val="20"/>
                <w:lang w:eastAsia="sk-SK"/>
              </w:rPr>
              <w:t>Dopad na výdavky verejnej správy celkom</w:t>
            </w:r>
          </w:p>
        </w:tc>
        <w:tc>
          <w:tcPr>
            <w:tcW w:w="1134" w:type="dxa"/>
            <w:tcBorders>
              <w:top w:val="nil"/>
              <w:left w:val="nil"/>
              <w:bottom w:val="single" w:sz="8" w:space="0" w:color="auto"/>
              <w:right w:val="single" w:sz="8" w:space="0" w:color="auto"/>
            </w:tcBorders>
            <w:shd w:val="clear" w:color="000000" w:fill="BFBFBF"/>
            <w:vAlign w:val="center"/>
            <w:hideMark/>
          </w:tcPr>
          <w:p w14:paraId="5D0570DD"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1 200 000</w:t>
            </w:r>
          </w:p>
        </w:tc>
        <w:tc>
          <w:tcPr>
            <w:tcW w:w="1134" w:type="dxa"/>
            <w:tcBorders>
              <w:top w:val="nil"/>
              <w:left w:val="nil"/>
              <w:bottom w:val="single" w:sz="8" w:space="0" w:color="auto"/>
              <w:right w:val="single" w:sz="8" w:space="0" w:color="auto"/>
            </w:tcBorders>
            <w:shd w:val="clear" w:color="000000" w:fill="BFBFBF"/>
            <w:vAlign w:val="center"/>
            <w:hideMark/>
          </w:tcPr>
          <w:p w14:paraId="34C7C220"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8 725 608</w:t>
            </w:r>
          </w:p>
        </w:tc>
        <w:tc>
          <w:tcPr>
            <w:tcW w:w="1134" w:type="dxa"/>
            <w:tcBorders>
              <w:top w:val="nil"/>
              <w:left w:val="nil"/>
              <w:bottom w:val="single" w:sz="8" w:space="0" w:color="auto"/>
              <w:right w:val="single" w:sz="8" w:space="0" w:color="auto"/>
            </w:tcBorders>
            <w:shd w:val="clear" w:color="000000" w:fill="BFBFBF"/>
            <w:vAlign w:val="center"/>
            <w:hideMark/>
          </w:tcPr>
          <w:p w14:paraId="6E6F186B"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13 276 699</w:t>
            </w:r>
          </w:p>
        </w:tc>
        <w:tc>
          <w:tcPr>
            <w:tcW w:w="1147" w:type="dxa"/>
            <w:tcBorders>
              <w:top w:val="nil"/>
              <w:left w:val="nil"/>
              <w:bottom w:val="single" w:sz="8" w:space="0" w:color="auto"/>
              <w:right w:val="single" w:sz="8" w:space="0" w:color="auto"/>
            </w:tcBorders>
            <w:shd w:val="clear" w:color="000000" w:fill="BFBFBF"/>
            <w:vAlign w:val="center"/>
            <w:hideMark/>
          </w:tcPr>
          <w:p w14:paraId="3708B60F" w14:textId="77777777" w:rsidR="00825F73" w:rsidRPr="00020C88" w:rsidRDefault="00825F7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14 554 744</w:t>
            </w:r>
          </w:p>
        </w:tc>
        <w:tc>
          <w:tcPr>
            <w:tcW w:w="992" w:type="dxa"/>
            <w:tcBorders>
              <w:top w:val="nil"/>
              <w:left w:val="nil"/>
              <w:bottom w:val="single" w:sz="8" w:space="0" w:color="auto"/>
              <w:right w:val="single" w:sz="8" w:space="0" w:color="auto"/>
            </w:tcBorders>
            <w:shd w:val="clear" w:color="000000" w:fill="BFBFBF"/>
            <w:noWrap/>
            <w:vAlign w:val="center"/>
            <w:hideMark/>
          </w:tcPr>
          <w:p w14:paraId="643D3A95" w14:textId="77777777" w:rsidR="00825F73" w:rsidRPr="00020C88" w:rsidRDefault="00825F73"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 </w:t>
            </w:r>
          </w:p>
        </w:tc>
      </w:tr>
    </w:tbl>
    <w:p w14:paraId="4B24C667" w14:textId="77777777" w:rsidR="00077B21" w:rsidRPr="00020C88" w:rsidRDefault="00077B21" w:rsidP="00CD5DC4">
      <w:pPr>
        <w:tabs>
          <w:tab w:val="num" w:pos="1080"/>
        </w:tabs>
        <w:spacing w:after="0" w:line="240" w:lineRule="auto"/>
        <w:jc w:val="both"/>
        <w:rPr>
          <w:rFonts w:ascii="Times New Roman" w:hAnsi="Times New Roman"/>
          <w:sz w:val="20"/>
          <w:szCs w:val="20"/>
        </w:rPr>
      </w:pPr>
    </w:p>
    <w:p w14:paraId="03A764B8" w14:textId="77777777" w:rsidR="002B33DB" w:rsidRPr="00020C88" w:rsidRDefault="002B33DB" w:rsidP="00CD5DC4">
      <w:pPr>
        <w:tabs>
          <w:tab w:val="num" w:pos="1080"/>
        </w:tabs>
        <w:spacing w:after="0" w:line="240" w:lineRule="auto"/>
        <w:jc w:val="both"/>
        <w:rPr>
          <w:rFonts w:ascii="Times New Roman" w:hAnsi="Times New Roman"/>
          <w:bCs/>
          <w:sz w:val="20"/>
          <w:szCs w:val="20"/>
          <w:lang w:eastAsia="sk-SK"/>
        </w:rPr>
      </w:pPr>
    </w:p>
    <w:p w14:paraId="5CDC4857" w14:textId="48F1A5E5" w:rsidR="00AC7B0A" w:rsidRPr="00020C88" w:rsidRDefault="00F05B78" w:rsidP="00CD5DC4">
      <w:pPr>
        <w:tabs>
          <w:tab w:val="num" w:pos="1080"/>
        </w:tabs>
        <w:spacing w:after="0" w:line="240" w:lineRule="auto"/>
        <w:jc w:val="both"/>
        <w:rPr>
          <w:rFonts w:ascii="Times New Roman" w:hAnsi="Times New Roman"/>
          <w:bCs/>
          <w:sz w:val="20"/>
          <w:szCs w:val="20"/>
          <w:lang w:eastAsia="sk-SK"/>
        </w:rPr>
      </w:pPr>
      <w:r w:rsidRPr="00020C88">
        <w:rPr>
          <w:rFonts w:ascii="Times New Roman" w:hAnsi="Times New Roman"/>
          <w:bCs/>
          <w:sz w:val="20"/>
          <w:szCs w:val="20"/>
          <w:lang w:eastAsia="sk-SK"/>
        </w:rPr>
        <w:t xml:space="preserve"> </w:t>
      </w:r>
      <w:r w:rsidR="00AC7B0A" w:rsidRPr="00020C88">
        <w:rPr>
          <w:rFonts w:ascii="Times New Roman" w:hAnsi="Times New Roman"/>
          <w:bCs/>
          <w:sz w:val="20"/>
          <w:szCs w:val="20"/>
          <w:lang w:eastAsia="sk-SK"/>
        </w:rPr>
        <w:t>Tabuľka č. 5</w:t>
      </w:r>
    </w:p>
    <w:tbl>
      <w:tblPr>
        <w:tblW w:w="10243" w:type="dxa"/>
        <w:jc w:val="center"/>
        <w:tblCellMar>
          <w:left w:w="70" w:type="dxa"/>
          <w:right w:w="70" w:type="dxa"/>
        </w:tblCellMar>
        <w:tblLook w:val="04A0" w:firstRow="1" w:lastRow="0" w:firstColumn="1" w:lastColumn="0" w:noHBand="0" w:noVBand="1"/>
      </w:tblPr>
      <w:tblGrid>
        <w:gridCol w:w="5123"/>
        <w:gridCol w:w="788"/>
        <w:gridCol w:w="1124"/>
        <w:gridCol w:w="1124"/>
        <w:gridCol w:w="1124"/>
        <w:gridCol w:w="962"/>
      </w:tblGrid>
      <w:tr w:rsidR="00AC7B0A" w:rsidRPr="00020C88" w14:paraId="2AD8C9B7" w14:textId="77777777" w:rsidTr="00047B8F">
        <w:trPr>
          <w:trHeight w:val="255"/>
          <w:jc w:val="center"/>
        </w:trPr>
        <w:tc>
          <w:tcPr>
            <w:tcW w:w="5123" w:type="dxa"/>
            <w:vMerge w:val="restar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9D0132A" w14:textId="77777777" w:rsidR="00AC7B0A" w:rsidRPr="00020C88" w:rsidRDefault="00AC7B0A"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Zamestnanosť</w:t>
            </w:r>
          </w:p>
        </w:tc>
        <w:tc>
          <w:tcPr>
            <w:tcW w:w="4160" w:type="dxa"/>
            <w:gridSpan w:val="4"/>
            <w:tcBorders>
              <w:top w:val="single" w:sz="4" w:space="0" w:color="auto"/>
              <w:left w:val="nil"/>
              <w:bottom w:val="single" w:sz="4" w:space="0" w:color="auto"/>
              <w:right w:val="single" w:sz="4" w:space="0" w:color="auto"/>
            </w:tcBorders>
            <w:shd w:val="clear" w:color="000000" w:fill="A6A6A6"/>
            <w:noWrap/>
            <w:vAlign w:val="center"/>
            <w:hideMark/>
          </w:tcPr>
          <w:p w14:paraId="0E7BF8C5" w14:textId="77777777" w:rsidR="00AC7B0A" w:rsidRPr="00020C88" w:rsidRDefault="00AC7B0A"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Vplyv na Sociálnu poisťovňu</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14:paraId="45034E1F" w14:textId="77777777" w:rsidR="00AC7B0A" w:rsidRPr="00020C88" w:rsidRDefault="00AC7B0A"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poznámka</w:t>
            </w:r>
          </w:p>
        </w:tc>
      </w:tr>
      <w:tr w:rsidR="00AC7B0A" w:rsidRPr="00020C88" w14:paraId="5B746C1E" w14:textId="77777777" w:rsidTr="00047B8F">
        <w:trPr>
          <w:trHeight w:val="255"/>
          <w:jc w:val="center"/>
        </w:trPr>
        <w:tc>
          <w:tcPr>
            <w:tcW w:w="5123" w:type="dxa"/>
            <w:vMerge/>
            <w:tcBorders>
              <w:top w:val="single" w:sz="4" w:space="0" w:color="auto"/>
              <w:left w:val="single" w:sz="4" w:space="0" w:color="auto"/>
              <w:bottom w:val="single" w:sz="4" w:space="0" w:color="auto"/>
              <w:right w:val="single" w:sz="4" w:space="0" w:color="auto"/>
            </w:tcBorders>
            <w:vAlign w:val="center"/>
            <w:hideMark/>
          </w:tcPr>
          <w:p w14:paraId="59BF2BC6" w14:textId="77777777" w:rsidR="00AC7B0A" w:rsidRPr="00020C88" w:rsidRDefault="00AC7B0A" w:rsidP="00CD5DC4">
            <w:pPr>
              <w:spacing w:after="0" w:line="240" w:lineRule="auto"/>
              <w:jc w:val="both"/>
              <w:rPr>
                <w:rFonts w:ascii="Times New Roman" w:hAnsi="Times New Roman"/>
                <w:b/>
                <w:bCs/>
                <w:color w:val="000000"/>
                <w:sz w:val="20"/>
                <w:szCs w:val="20"/>
                <w:lang w:eastAsia="sk-SK"/>
              </w:rPr>
            </w:pPr>
          </w:p>
        </w:tc>
        <w:tc>
          <w:tcPr>
            <w:tcW w:w="788" w:type="dxa"/>
            <w:tcBorders>
              <w:top w:val="nil"/>
              <w:left w:val="nil"/>
              <w:bottom w:val="single" w:sz="4" w:space="0" w:color="auto"/>
              <w:right w:val="single" w:sz="4" w:space="0" w:color="auto"/>
            </w:tcBorders>
            <w:shd w:val="clear" w:color="000000" w:fill="A6A6A6"/>
            <w:noWrap/>
            <w:vAlign w:val="center"/>
            <w:hideMark/>
          </w:tcPr>
          <w:p w14:paraId="15FF30E9" w14:textId="77777777" w:rsidR="00AC7B0A" w:rsidRPr="00020C88" w:rsidRDefault="00CA068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2019</w:t>
            </w:r>
          </w:p>
        </w:tc>
        <w:tc>
          <w:tcPr>
            <w:tcW w:w="1124" w:type="dxa"/>
            <w:tcBorders>
              <w:top w:val="nil"/>
              <w:left w:val="nil"/>
              <w:bottom w:val="single" w:sz="4" w:space="0" w:color="auto"/>
              <w:right w:val="single" w:sz="4" w:space="0" w:color="auto"/>
            </w:tcBorders>
            <w:shd w:val="clear" w:color="000000" w:fill="A6A6A6"/>
            <w:noWrap/>
            <w:vAlign w:val="center"/>
            <w:hideMark/>
          </w:tcPr>
          <w:p w14:paraId="7A041649" w14:textId="77777777" w:rsidR="00AC7B0A" w:rsidRPr="00020C88" w:rsidRDefault="00CA068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2020</w:t>
            </w:r>
          </w:p>
        </w:tc>
        <w:tc>
          <w:tcPr>
            <w:tcW w:w="1124" w:type="dxa"/>
            <w:tcBorders>
              <w:top w:val="nil"/>
              <w:left w:val="nil"/>
              <w:bottom w:val="single" w:sz="4" w:space="0" w:color="auto"/>
              <w:right w:val="single" w:sz="4" w:space="0" w:color="auto"/>
            </w:tcBorders>
            <w:shd w:val="clear" w:color="000000" w:fill="A6A6A6"/>
            <w:noWrap/>
            <w:vAlign w:val="center"/>
            <w:hideMark/>
          </w:tcPr>
          <w:p w14:paraId="09D7DED7" w14:textId="77777777" w:rsidR="00AC7B0A" w:rsidRPr="00020C88" w:rsidRDefault="00CA068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2021</w:t>
            </w:r>
          </w:p>
        </w:tc>
        <w:tc>
          <w:tcPr>
            <w:tcW w:w="1124" w:type="dxa"/>
            <w:tcBorders>
              <w:top w:val="nil"/>
              <w:left w:val="nil"/>
              <w:bottom w:val="single" w:sz="4" w:space="0" w:color="auto"/>
              <w:right w:val="single" w:sz="4" w:space="0" w:color="auto"/>
            </w:tcBorders>
            <w:shd w:val="clear" w:color="000000" w:fill="A6A6A6"/>
            <w:noWrap/>
            <w:vAlign w:val="center"/>
            <w:hideMark/>
          </w:tcPr>
          <w:p w14:paraId="398C9C5F" w14:textId="77777777" w:rsidR="00AC7B0A" w:rsidRPr="00020C88" w:rsidRDefault="00CA0683"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2022</w:t>
            </w:r>
          </w:p>
        </w:tc>
        <w:tc>
          <w:tcPr>
            <w:tcW w:w="960" w:type="dxa"/>
            <w:tcBorders>
              <w:top w:val="nil"/>
              <w:left w:val="nil"/>
              <w:bottom w:val="single" w:sz="4" w:space="0" w:color="auto"/>
              <w:right w:val="single" w:sz="4" w:space="0" w:color="auto"/>
            </w:tcBorders>
            <w:shd w:val="clear" w:color="000000" w:fill="A6A6A6"/>
            <w:noWrap/>
            <w:vAlign w:val="center"/>
            <w:hideMark/>
          </w:tcPr>
          <w:p w14:paraId="6257C02D" w14:textId="77777777" w:rsidR="00AC7B0A" w:rsidRPr="00020C88" w:rsidRDefault="00AC7B0A"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 </w:t>
            </w:r>
          </w:p>
        </w:tc>
      </w:tr>
      <w:tr w:rsidR="00D57052" w:rsidRPr="00020C88" w14:paraId="07FBE6E4" w14:textId="77777777" w:rsidTr="00047B8F">
        <w:trPr>
          <w:trHeight w:val="255"/>
          <w:jc w:val="center"/>
        </w:trPr>
        <w:tc>
          <w:tcPr>
            <w:tcW w:w="5123" w:type="dxa"/>
            <w:tcBorders>
              <w:top w:val="nil"/>
              <w:left w:val="single" w:sz="4" w:space="0" w:color="auto"/>
              <w:bottom w:val="single" w:sz="4" w:space="0" w:color="auto"/>
              <w:right w:val="single" w:sz="4" w:space="0" w:color="auto"/>
            </w:tcBorders>
            <w:noWrap/>
            <w:vAlign w:val="bottom"/>
            <w:hideMark/>
          </w:tcPr>
          <w:p w14:paraId="1C6498B6"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Počet zamestnancov celkom</w:t>
            </w:r>
          </w:p>
        </w:tc>
        <w:tc>
          <w:tcPr>
            <w:tcW w:w="788" w:type="dxa"/>
            <w:tcBorders>
              <w:top w:val="nil"/>
              <w:left w:val="nil"/>
              <w:bottom w:val="single" w:sz="4" w:space="0" w:color="auto"/>
              <w:right w:val="single" w:sz="4" w:space="0" w:color="auto"/>
            </w:tcBorders>
            <w:noWrap/>
            <w:vAlign w:val="bottom"/>
            <w:hideMark/>
          </w:tcPr>
          <w:p w14:paraId="5A43417A"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0</w:t>
            </w:r>
          </w:p>
        </w:tc>
        <w:tc>
          <w:tcPr>
            <w:tcW w:w="1124" w:type="dxa"/>
            <w:tcBorders>
              <w:top w:val="nil"/>
              <w:left w:val="nil"/>
              <w:bottom w:val="single" w:sz="4" w:space="0" w:color="auto"/>
              <w:right w:val="single" w:sz="4" w:space="0" w:color="auto"/>
            </w:tcBorders>
            <w:noWrap/>
            <w:vAlign w:val="bottom"/>
            <w:hideMark/>
          </w:tcPr>
          <w:p w14:paraId="6133CA79"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0</w:t>
            </w:r>
          </w:p>
        </w:tc>
        <w:tc>
          <w:tcPr>
            <w:tcW w:w="1124" w:type="dxa"/>
            <w:tcBorders>
              <w:top w:val="nil"/>
              <w:left w:val="nil"/>
              <w:bottom w:val="single" w:sz="4" w:space="0" w:color="auto"/>
              <w:right w:val="single" w:sz="4" w:space="0" w:color="auto"/>
            </w:tcBorders>
            <w:noWrap/>
            <w:vAlign w:val="bottom"/>
          </w:tcPr>
          <w:p w14:paraId="1AEB660A" w14:textId="77777777" w:rsidR="00D57052" w:rsidRPr="00020C88" w:rsidRDefault="009F645D"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1124" w:type="dxa"/>
            <w:tcBorders>
              <w:top w:val="nil"/>
              <w:left w:val="nil"/>
              <w:bottom w:val="single" w:sz="4" w:space="0" w:color="auto"/>
              <w:right w:val="single" w:sz="4" w:space="0" w:color="auto"/>
            </w:tcBorders>
            <w:noWrap/>
            <w:vAlign w:val="bottom"/>
          </w:tcPr>
          <w:p w14:paraId="53B65E8E" w14:textId="77777777" w:rsidR="00D57052" w:rsidRPr="00020C88" w:rsidRDefault="009F645D"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960" w:type="dxa"/>
            <w:tcBorders>
              <w:top w:val="nil"/>
              <w:left w:val="nil"/>
              <w:bottom w:val="single" w:sz="4" w:space="0" w:color="auto"/>
              <w:right w:val="single" w:sz="4" w:space="0" w:color="auto"/>
            </w:tcBorders>
            <w:noWrap/>
            <w:vAlign w:val="bottom"/>
            <w:hideMark/>
          </w:tcPr>
          <w:p w14:paraId="16564E06"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 </w:t>
            </w:r>
          </w:p>
        </w:tc>
      </w:tr>
      <w:tr w:rsidR="00D57052" w:rsidRPr="00020C88" w14:paraId="2E65A62F" w14:textId="77777777" w:rsidTr="00047B8F">
        <w:trPr>
          <w:trHeight w:val="255"/>
          <w:jc w:val="center"/>
        </w:trPr>
        <w:tc>
          <w:tcPr>
            <w:tcW w:w="5123" w:type="dxa"/>
            <w:tcBorders>
              <w:top w:val="nil"/>
              <w:left w:val="single" w:sz="4" w:space="0" w:color="auto"/>
              <w:bottom w:val="single" w:sz="4" w:space="0" w:color="auto"/>
              <w:right w:val="single" w:sz="4" w:space="0" w:color="auto"/>
            </w:tcBorders>
            <w:noWrap/>
            <w:vAlign w:val="bottom"/>
            <w:hideMark/>
          </w:tcPr>
          <w:p w14:paraId="65D580D5"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Priemerný mzdový výdavkov (v eurách)</w:t>
            </w:r>
          </w:p>
        </w:tc>
        <w:tc>
          <w:tcPr>
            <w:tcW w:w="788" w:type="dxa"/>
            <w:tcBorders>
              <w:top w:val="nil"/>
              <w:left w:val="nil"/>
              <w:bottom w:val="single" w:sz="4" w:space="0" w:color="auto"/>
              <w:right w:val="single" w:sz="4" w:space="0" w:color="auto"/>
            </w:tcBorders>
            <w:noWrap/>
            <w:vAlign w:val="bottom"/>
            <w:hideMark/>
          </w:tcPr>
          <w:p w14:paraId="4ABC5A92"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0</w:t>
            </w:r>
          </w:p>
        </w:tc>
        <w:tc>
          <w:tcPr>
            <w:tcW w:w="1124" w:type="dxa"/>
            <w:tcBorders>
              <w:top w:val="nil"/>
              <w:left w:val="nil"/>
              <w:bottom w:val="single" w:sz="4" w:space="0" w:color="auto"/>
              <w:right w:val="single" w:sz="4" w:space="0" w:color="auto"/>
            </w:tcBorders>
            <w:noWrap/>
            <w:vAlign w:val="bottom"/>
            <w:hideMark/>
          </w:tcPr>
          <w:p w14:paraId="36EB8229"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0</w:t>
            </w:r>
          </w:p>
        </w:tc>
        <w:tc>
          <w:tcPr>
            <w:tcW w:w="1124" w:type="dxa"/>
            <w:tcBorders>
              <w:top w:val="nil"/>
              <w:left w:val="nil"/>
              <w:bottom w:val="single" w:sz="4" w:space="0" w:color="auto"/>
              <w:right w:val="single" w:sz="4" w:space="0" w:color="auto"/>
            </w:tcBorders>
            <w:noWrap/>
            <w:vAlign w:val="bottom"/>
          </w:tcPr>
          <w:p w14:paraId="03ED20B0" w14:textId="77777777" w:rsidR="00D57052" w:rsidRPr="00020C88" w:rsidRDefault="009F645D"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1124" w:type="dxa"/>
            <w:tcBorders>
              <w:top w:val="nil"/>
              <w:left w:val="nil"/>
              <w:bottom w:val="single" w:sz="4" w:space="0" w:color="auto"/>
              <w:right w:val="single" w:sz="4" w:space="0" w:color="auto"/>
            </w:tcBorders>
            <w:noWrap/>
            <w:vAlign w:val="bottom"/>
          </w:tcPr>
          <w:p w14:paraId="3B0B9F7C" w14:textId="77777777" w:rsidR="00D57052" w:rsidRPr="00020C88" w:rsidRDefault="009F645D"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960" w:type="dxa"/>
            <w:tcBorders>
              <w:top w:val="nil"/>
              <w:left w:val="nil"/>
              <w:bottom w:val="single" w:sz="4" w:space="0" w:color="auto"/>
              <w:right w:val="single" w:sz="4" w:space="0" w:color="auto"/>
            </w:tcBorders>
            <w:noWrap/>
            <w:vAlign w:val="bottom"/>
            <w:hideMark/>
          </w:tcPr>
          <w:p w14:paraId="47F21D95"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 </w:t>
            </w:r>
          </w:p>
        </w:tc>
      </w:tr>
      <w:tr w:rsidR="00D57052" w:rsidRPr="00020C88" w14:paraId="1207690D" w14:textId="77777777" w:rsidTr="00047B8F">
        <w:trPr>
          <w:trHeight w:val="255"/>
          <w:jc w:val="center"/>
        </w:trPr>
        <w:tc>
          <w:tcPr>
            <w:tcW w:w="5123" w:type="dxa"/>
            <w:tcBorders>
              <w:top w:val="nil"/>
              <w:left w:val="single" w:sz="4" w:space="0" w:color="auto"/>
              <w:bottom w:val="single" w:sz="4" w:space="0" w:color="auto"/>
              <w:right w:val="single" w:sz="4" w:space="0" w:color="auto"/>
            </w:tcBorders>
            <w:shd w:val="clear" w:color="000000" w:fill="A6A6A6"/>
            <w:noWrap/>
            <w:vAlign w:val="center"/>
            <w:hideMark/>
          </w:tcPr>
          <w:p w14:paraId="0CA536BD" w14:textId="77777777" w:rsidR="00D57052" w:rsidRPr="00020C88" w:rsidRDefault="00D57052" w:rsidP="00CD5DC4">
            <w:pPr>
              <w:spacing w:after="0" w:line="240" w:lineRule="auto"/>
              <w:jc w:val="both"/>
              <w:rPr>
                <w:rFonts w:ascii="Times New Roman" w:hAnsi="Times New Roman"/>
                <w:b/>
                <w:bCs/>
                <w:color w:val="000000"/>
                <w:sz w:val="20"/>
                <w:szCs w:val="20"/>
                <w:lang w:eastAsia="sk-SK"/>
              </w:rPr>
            </w:pPr>
            <w:r w:rsidRPr="00020C88">
              <w:rPr>
                <w:rFonts w:ascii="Times New Roman" w:hAnsi="Times New Roman"/>
                <w:b/>
                <w:bCs/>
                <w:color w:val="000000"/>
                <w:sz w:val="20"/>
                <w:szCs w:val="20"/>
                <w:lang w:eastAsia="sk-SK"/>
              </w:rPr>
              <w:t>Osobné výdavky celkom (v eurách)</w:t>
            </w:r>
          </w:p>
        </w:tc>
        <w:tc>
          <w:tcPr>
            <w:tcW w:w="788" w:type="dxa"/>
            <w:tcBorders>
              <w:top w:val="nil"/>
              <w:left w:val="nil"/>
              <w:bottom w:val="nil"/>
              <w:right w:val="single" w:sz="4" w:space="0" w:color="auto"/>
            </w:tcBorders>
            <w:shd w:val="clear" w:color="000000" w:fill="A6A6A6"/>
            <w:noWrap/>
            <w:vAlign w:val="bottom"/>
            <w:hideMark/>
          </w:tcPr>
          <w:p w14:paraId="3931A616"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0</w:t>
            </w:r>
          </w:p>
        </w:tc>
        <w:tc>
          <w:tcPr>
            <w:tcW w:w="1124" w:type="dxa"/>
            <w:tcBorders>
              <w:top w:val="nil"/>
              <w:left w:val="nil"/>
              <w:bottom w:val="nil"/>
              <w:right w:val="single" w:sz="4" w:space="0" w:color="auto"/>
            </w:tcBorders>
            <w:shd w:val="clear" w:color="000000" w:fill="A6A6A6"/>
            <w:noWrap/>
            <w:vAlign w:val="bottom"/>
            <w:hideMark/>
          </w:tcPr>
          <w:p w14:paraId="40BD6106"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0</w:t>
            </w:r>
          </w:p>
        </w:tc>
        <w:tc>
          <w:tcPr>
            <w:tcW w:w="1124" w:type="dxa"/>
            <w:tcBorders>
              <w:top w:val="nil"/>
              <w:left w:val="nil"/>
              <w:bottom w:val="nil"/>
              <w:right w:val="single" w:sz="4" w:space="0" w:color="auto"/>
            </w:tcBorders>
            <w:shd w:val="clear" w:color="000000" w:fill="A6A6A6"/>
            <w:noWrap/>
            <w:vAlign w:val="bottom"/>
          </w:tcPr>
          <w:p w14:paraId="3C400483" w14:textId="77777777" w:rsidR="00D57052" w:rsidRPr="00020C88" w:rsidRDefault="009F645D"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1124" w:type="dxa"/>
            <w:tcBorders>
              <w:top w:val="nil"/>
              <w:left w:val="nil"/>
              <w:bottom w:val="nil"/>
              <w:right w:val="single" w:sz="4" w:space="0" w:color="auto"/>
            </w:tcBorders>
            <w:shd w:val="clear" w:color="000000" w:fill="A6A6A6"/>
            <w:noWrap/>
            <w:vAlign w:val="bottom"/>
          </w:tcPr>
          <w:p w14:paraId="7EF9ED8D" w14:textId="77777777" w:rsidR="00D57052" w:rsidRPr="00020C88" w:rsidRDefault="009F645D"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960" w:type="dxa"/>
            <w:tcBorders>
              <w:top w:val="nil"/>
              <w:left w:val="nil"/>
              <w:bottom w:val="nil"/>
              <w:right w:val="single" w:sz="4" w:space="0" w:color="auto"/>
            </w:tcBorders>
            <w:shd w:val="clear" w:color="000000" w:fill="A6A6A6"/>
            <w:noWrap/>
            <w:vAlign w:val="bottom"/>
            <w:hideMark/>
          </w:tcPr>
          <w:p w14:paraId="551B43DD"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 </w:t>
            </w:r>
          </w:p>
        </w:tc>
      </w:tr>
      <w:tr w:rsidR="00D57052" w:rsidRPr="00020C88" w14:paraId="3924426D" w14:textId="77777777" w:rsidTr="00047B8F">
        <w:trPr>
          <w:trHeight w:val="510"/>
          <w:jc w:val="center"/>
        </w:trPr>
        <w:tc>
          <w:tcPr>
            <w:tcW w:w="5123" w:type="dxa"/>
            <w:tcBorders>
              <w:top w:val="nil"/>
              <w:left w:val="single" w:sz="4" w:space="0" w:color="auto"/>
              <w:bottom w:val="single" w:sz="4" w:space="0" w:color="auto"/>
              <w:right w:val="single" w:sz="4" w:space="0" w:color="auto"/>
            </w:tcBorders>
            <w:vAlign w:val="bottom"/>
            <w:hideMark/>
          </w:tcPr>
          <w:p w14:paraId="4155E38D"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Mzdy, platy, služobné príjmy a ostatné osobné vyrovnania (610)</w:t>
            </w:r>
          </w:p>
        </w:tc>
        <w:tc>
          <w:tcPr>
            <w:tcW w:w="788" w:type="dxa"/>
            <w:tcBorders>
              <w:top w:val="single" w:sz="4" w:space="0" w:color="auto"/>
              <w:left w:val="nil"/>
              <w:bottom w:val="single" w:sz="4" w:space="0" w:color="auto"/>
              <w:right w:val="single" w:sz="4" w:space="0" w:color="auto"/>
            </w:tcBorders>
            <w:noWrap/>
            <w:vAlign w:val="bottom"/>
            <w:hideMark/>
          </w:tcPr>
          <w:p w14:paraId="17076B2C"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0</w:t>
            </w:r>
          </w:p>
        </w:tc>
        <w:tc>
          <w:tcPr>
            <w:tcW w:w="1124" w:type="dxa"/>
            <w:tcBorders>
              <w:top w:val="single" w:sz="4" w:space="0" w:color="auto"/>
              <w:left w:val="nil"/>
              <w:bottom w:val="single" w:sz="4" w:space="0" w:color="auto"/>
              <w:right w:val="single" w:sz="4" w:space="0" w:color="auto"/>
            </w:tcBorders>
            <w:noWrap/>
            <w:vAlign w:val="bottom"/>
            <w:hideMark/>
          </w:tcPr>
          <w:p w14:paraId="12A72D63"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0</w:t>
            </w:r>
          </w:p>
        </w:tc>
        <w:tc>
          <w:tcPr>
            <w:tcW w:w="1124" w:type="dxa"/>
            <w:tcBorders>
              <w:top w:val="single" w:sz="4" w:space="0" w:color="auto"/>
              <w:left w:val="nil"/>
              <w:bottom w:val="single" w:sz="4" w:space="0" w:color="auto"/>
              <w:right w:val="single" w:sz="4" w:space="0" w:color="auto"/>
            </w:tcBorders>
            <w:noWrap/>
            <w:vAlign w:val="bottom"/>
          </w:tcPr>
          <w:p w14:paraId="3284DD7F" w14:textId="77777777" w:rsidR="00D57052" w:rsidRPr="00020C88" w:rsidRDefault="009F645D"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1124" w:type="dxa"/>
            <w:tcBorders>
              <w:top w:val="single" w:sz="4" w:space="0" w:color="auto"/>
              <w:left w:val="nil"/>
              <w:bottom w:val="single" w:sz="4" w:space="0" w:color="auto"/>
              <w:right w:val="single" w:sz="4" w:space="0" w:color="auto"/>
            </w:tcBorders>
            <w:noWrap/>
            <w:vAlign w:val="bottom"/>
          </w:tcPr>
          <w:p w14:paraId="2E322342" w14:textId="77777777" w:rsidR="00D57052" w:rsidRPr="00020C88" w:rsidRDefault="009F645D"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960" w:type="dxa"/>
            <w:tcBorders>
              <w:top w:val="single" w:sz="4" w:space="0" w:color="auto"/>
              <w:left w:val="nil"/>
              <w:bottom w:val="single" w:sz="4" w:space="0" w:color="auto"/>
              <w:right w:val="single" w:sz="4" w:space="0" w:color="auto"/>
            </w:tcBorders>
            <w:noWrap/>
            <w:vAlign w:val="bottom"/>
            <w:hideMark/>
          </w:tcPr>
          <w:p w14:paraId="547F77D0"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 </w:t>
            </w:r>
          </w:p>
        </w:tc>
      </w:tr>
      <w:tr w:rsidR="00D57052" w:rsidRPr="00020C88" w14:paraId="56F35BB9" w14:textId="77777777" w:rsidTr="00047B8F">
        <w:trPr>
          <w:trHeight w:val="255"/>
          <w:jc w:val="center"/>
        </w:trPr>
        <w:tc>
          <w:tcPr>
            <w:tcW w:w="5123" w:type="dxa"/>
            <w:tcBorders>
              <w:top w:val="nil"/>
              <w:left w:val="single" w:sz="4" w:space="0" w:color="auto"/>
              <w:bottom w:val="single" w:sz="4" w:space="0" w:color="auto"/>
              <w:right w:val="single" w:sz="4" w:space="0" w:color="auto"/>
            </w:tcBorders>
            <w:noWrap/>
            <w:vAlign w:val="bottom"/>
            <w:hideMark/>
          </w:tcPr>
          <w:p w14:paraId="3F151D99"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Poistné a príspevok do poisťovní (620)</w:t>
            </w:r>
          </w:p>
        </w:tc>
        <w:tc>
          <w:tcPr>
            <w:tcW w:w="788" w:type="dxa"/>
            <w:tcBorders>
              <w:top w:val="nil"/>
              <w:left w:val="nil"/>
              <w:bottom w:val="single" w:sz="4" w:space="0" w:color="auto"/>
              <w:right w:val="single" w:sz="4" w:space="0" w:color="auto"/>
            </w:tcBorders>
            <w:noWrap/>
            <w:vAlign w:val="bottom"/>
            <w:hideMark/>
          </w:tcPr>
          <w:p w14:paraId="281D53CB"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0</w:t>
            </w:r>
          </w:p>
        </w:tc>
        <w:tc>
          <w:tcPr>
            <w:tcW w:w="1124" w:type="dxa"/>
            <w:tcBorders>
              <w:top w:val="nil"/>
              <w:left w:val="nil"/>
              <w:bottom w:val="single" w:sz="4" w:space="0" w:color="auto"/>
              <w:right w:val="single" w:sz="4" w:space="0" w:color="auto"/>
            </w:tcBorders>
            <w:noWrap/>
            <w:vAlign w:val="bottom"/>
            <w:hideMark/>
          </w:tcPr>
          <w:p w14:paraId="08246B17"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0</w:t>
            </w:r>
          </w:p>
        </w:tc>
        <w:tc>
          <w:tcPr>
            <w:tcW w:w="1124" w:type="dxa"/>
            <w:tcBorders>
              <w:top w:val="nil"/>
              <w:left w:val="nil"/>
              <w:bottom w:val="single" w:sz="4" w:space="0" w:color="auto"/>
              <w:right w:val="single" w:sz="4" w:space="0" w:color="auto"/>
            </w:tcBorders>
            <w:noWrap/>
            <w:vAlign w:val="bottom"/>
          </w:tcPr>
          <w:p w14:paraId="782D0ABF" w14:textId="77777777" w:rsidR="00D57052" w:rsidRPr="00020C88" w:rsidRDefault="009F645D"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1124" w:type="dxa"/>
            <w:tcBorders>
              <w:top w:val="nil"/>
              <w:left w:val="nil"/>
              <w:bottom w:val="single" w:sz="4" w:space="0" w:color="auto"/>
              <w:right w:val="single" w:sz="4" w:space="0" w:color="auto"/>
            </w:tcBorders>
            <w:noWrap/>
            <w:vAlign w:val="bottom"/>
          </w:tcPr>
          <w:p w14:paraId="730246D5" w14:textId="77777777" w:rsidR="00D57052" w:rsidRPr="00020C88" w:rsidRDefault="009F645D"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lang w:eastAsia="sk-SK"/>
              </w:rPr>
              <w:t>0</w:t>
            </w:r>
          </w:p>
        </w:tc>
        <w:tc>
          <w:tcPr>
            <w:tcW w:w="960" w:type="dxa"/>
            <w:tcBorders>
              <w:top w:val="nil"/>
              <w:left w:val="nil"/>
              <w:bottom w:val="single" w:sz="4" w:space="0" w:color="auto"/>
              <w:right w:val="single" w:sz="4" w:space="0" w:color="auto"/>
            </w:tcBorders>
            <w:noWrap/>
            <w:vAlign w:val="bottom"/>
            <w:hideMark/>
          </w:tcPr>
          <w:p w14:paraId="3964468D" w14:textId="77777777" w:rsidR="00D57052" w:rsidRPr="00020C88" w:rsidRDefault="00D57052" w:rsidP="00CD5DC4">
            <w:pPr>
              <w:spacing w:after="0" w:line="240" w:lineRule="auto"/>
              <w:jc w:val="both"/>
              <w:rPr>
                <w:rFonts w:ascii="Times New Roman" w:hAnsi="Times New Roman"/>
                <w:sz w:val="20"/>
                <w:szCs w:val="20"/>
                <w:lang w:eastAsia="sk-SK"/>
              </w:rPr>
            </w:pPr>
            <w:r w:rsidRPr="00020C88">
              <w:rPr>
                <w:rFonts w:ascii="Times New Roman" w:hAnsi="Times New Roman"/>
                <w:sz w:val="20"/>
                <w:szCs w:val="20"/>
              </w:rPr>
              <w:t> </w:t>
            </w:r>
          </w:p>
        </w:tc>
      </w:tr>
    </w:tbl>
    <w:p w14:paraId="5112B381" w14:textId="77777777" w:rsidR="00CB3623" w:rsidRPr="00020C88" w:rsidRDefault="00CB3623" w:rsidP="00CD5DC4">
      <w:pPr>
        <w:spacing w:after="0" w:line="240" w:lineRule="auto"/>
        <w:jc w:val="both"/>
        <w:rPr>
          <w:rFonts w:ascii="Times New Roman" w:hAnsi="Times New Roman"/>
          <w:sz w:val="20"/>
          <w:szCs w:val="20"/>
        </w:rPr>
      </w:pPr>
    </w:p>
    <w:p w14:paraId="557D39E6" w14:textId="7BA1FF3D" w:rsidR="00D57829" w:rsidRPr="00CD5DC4" w:rsidRDefault="00D57829" w:rsidP="00CD5DC4">
      <w:pPr>
        <w:spacing w:after="0" w:line="240" w:lineRule="auto"/>
        <w:jc w:val="both"/>
        <w:rPr>
          <w:rFonts w:ascii="Times New Roman" w:hAnsi="Times New Roman"/>
          <w:b/>
          <w:bCs/>
          <w:iCs/>
          <w:sz w:val="24"/>
          <w:szCs w:val="24"/>
        </w:rPr>
      </w:pPr>
      <w:r w:rsidRPr="00CD5DC4">
        <w:rPr>
          <w:rFonts w:ascii="Times New Roman" w:hAnsi="Times New Roman"/>
          <w:b/>
          <w:bCs/>
          <w:iCs/>
          <w:sz w:val="24"/>
          <w:szCs w:val="24"/>
        </w:rPr>
        <w:t>2.2.4.</w:t>
      </w:r>
      <w:r w:rsidR="00C732DA" w:rsidRPr="00CD5DC4">
        <w:rPr>
          <w:rFonts w:ascii="Times New Roman" w:hAnsi="Times New Roman"/>
          <w:b/>
          <w:bCs/>
          <w:iCs/>
          <w:sz w:val="24"/>
          <w:szCs w:val="24"/>
        </w:rPr>
        <w:t>3</w:t>
      </w:r>
      <w:r w:rsidRPr="00CD5DC4">
        <w:rPr>
          <w:rFonts w:ascii="Times New Roman" w:hAnsi="Times New Roman"/>
          <w:b/>
          <w:bCs/>
          <w:iCs/>
          <w:sz w:val="24"/>
          <w:szCs w:val="24"/>
        </w:rPr>
        <w:t xml:space="preserve"> Kvantifikácia výdavkov verejného zdravotného poistenia</w:t>
      </w:r>
    </w:p>
    <w:p w14:paraId="402304D2" w14:textId="77777777" w:rsidR="00D57829" w:rsidRPr="00CD5DC4" w:rsidRDefault="00D57829" w:rsidP="00CD5DC4">
      <w:pPr>
        <w:autoSpaceDE w:val="0"/>
        <w:autoSpaceDN w:val="0"/>
        <w:adjustRightInd w:val="0"/>
        <w:spacing w:after="0" w:line="240" w:lineRule="auto"/>
        <w:jc w:val="both"/>
        <w:rPr>
          <w:rFonts w:ascii="Times New Roman" w:hAnsi="Times New Roman"/>
          <w:bCs/>
          <w:sz w:val="24"/>
          <w:szCs w:val="24"/>
        </w:rPr>
      </w:pPr>
    </w:p>
    <w:p w14:paraId="6ED49073" w14:textId="083E6C15" w:rsidR="00263FD1" w:rsidRPr="00CD5DC4" w:rsidRDefault="009076B2" w:rsidP="00CD5DC4">
      <w:pPr>
        <w:spacing w:after="0" w:line="240" w:lineRule="auto"/>
        <w:jc w:val="both"/>
        <w:rPr>
          <w:rFonts w:ascii="Times New Roman" w:hAnsi="Times New Roman"/>
          <w:sz w:val="24"/>
          <w:szCs w:val="24"/>
          <w:lang w:eastAsia="sk-SK"/>
        </w:rPr>
      </w:pPr>
      <w:r w:rsidRPr="00CD5DC4">
        <w:rPr>
          <w:rFonts w:ascii="Times New Roman" w:hAnsi="Times New Roman"/>
          <w:sz w:val="24"/>
          <w:szCs w:val="24"/>
        </w:rPr>
        <w:t xml:space="preserve">Z dôvodu starnutia obyvateľstva </w:t>
      </w:r>
      <w:r w:rsidR="003E4564" w:rsidRPr="00CD5DC4">
        <w:rPr>
          <w:rFonts w:ascii="Times New Roman" w:hAnsi="Times New Roman"/>
          <w:sz w:val="24"/>
          <w:szCs w:val="24"/>
        </w:rPr>
        <w:t xml:space="preserve">je nevyhnutné zabezpečiť dodatočné rozšírenie kapacít chronických lôžok. Počet chronických lôžok, pre ktoré sa uvoľnia zdroje bude závisieť od nastavenia platieb zdravotných poisťovní za </w:t>
      </w:r>
      <w:proofErr w:type="spellStart"/>
      <w:r w:rsidR="003E4564" w:rsidRPr="00CD5DC4">
        <w:rPr>
          <w:rFonts w:ascii="Times New Roman" w:hAnsi="Times New Roman"/>
          <w:sz w:val="24"/>
          <w:szCs w:val="24"/>
        </w:rPr>
        <w:t>lôžkodeň</w:t>
      </w:r>
      <w:proofErr w:type="spellEnd"/>
      <w:r w:rsidR="003E4564" w:rsidRPr="00CD5DC4">
        <w:rPr>
          <w:rFonts w:ascii="Times New Roman" w:hAnsi="Times New Roman"/>
          <w:sz w:val="24"/>
          <w:szCs w:val="24"/>
        </w:rPr>
        <w:t>. Reforma vyžaduje dodatočné zdroje v systéme zdravotnej starostlivosti,</w:t>
      </w:r>
      <w:r w:rsidRPr="00CD5DC4">
        <w:rPr>
          <w:rFonts w:ascii="Times New Roman" w:hAnsi="Times New Roman"/>
          <w:sz w:val="24"/>
          <w:szCs w:val="24"/>
        </w:rPr>
        <w:t xml:space="preserve"> okrem</w:t>
      </w:r>
      <w:r w:rsidR="003E4564" w:rsidRPr="00CD5DC4">
        <w:rPr>
          <w:rFonts w:ascii="Times New Roman" w:hAnsi="Times New Roman"/>
          <w:sz w:val="24"/>
          <w:szCs w:val="24"/>
        </w:rPr>
        <w:t xml:space="preserve"> </w:t>
      </w:r>
      <w:r w:rsidR="008C4DA5" w:rsidRPr="00CD5DC4">
        <w:rPr>
          <w:rFonts w:ascii="Times New Roman" w:hAnsi="Times New Roman"/>
          <w:sz w:val="24"/>
          <w:szCs w:val="24"/>
        </w:rPr>
        <w:t xml:space="preserve">existujúceho </w:t>
      </w:r>
      <w:r w:rsidR="003E4564" w:rsidRPr="00CD5DC4">
        <w:rPr>
          <w:rFonts w:ascii="Times New Roman" w:hAnsi="Times New Roman"/>
          <w:sz w:val="24"/>
          <w:szCs w:val="24"/>
        </w:rPr>
        <w:t>dlhu a investičnej medzery nemocníc.</w:t>
      </w:r>
      <w:r w:rsidR="00263FD1" w:rsidRPr="00CD5DC4">
        <w:rPr>
          <w:rFonts w:ascii="Times New Roman" w:hAnsi="Times New Roman"/>
          <w:sz w:val="24"/>
          <w:szCs w:val="24"/>
          <w:lang w:eastAsia="sk-SK"/>
        </w:rPr>
        <w:t xml:space="preserve"> Podľa poslednej štúdie EIB z roku 2019</w:t>
      </w:r>
      <w:r w:rsidR="00263FD1" w:rsidRPr="00CD5DC4">
        <w:rPr>
          <w:rStyle w:val="Odkaznapoznmkupodiarou"/>
          <w:rFonts w:ascii="Times New Roman" w:hAnsi="Times New Roman"/>
          <w:sz w:val="24"/>
          <w:szCs w:val="24"/>
          <w:lang w:eastAsia="sk-SK"/>
        </w:rPr>
        <w:footnoteReference w:id="1"/>
      </w:r>
      <w:r w:rsidR="00263FD1" w:rsidRPr="00CD5DC4">
        <w:rPr>
          <w:rFonts w:ascii="Times New Roman" w:hAnsi="Times New Roman"/>
          <w:sz w:val="24"/>
          <w:szCs w:val="24"/>
          <w:lang w:eastAsia="sk-SK"/>
        </w:rPr>
        <w:t xml:space="preserve"> je investičná kapitálová medzera slovenského zdravotníctva vyčíslená na približne 6 mld. EUR. Táto suma pozostáva z požiadaviek do IT, ambulancií ale aj ústavných zariadení. Tvorba kapitálu je totiž zhruba na polovičnej úrovni ako priemer EU krajín a ak by sme chceli dohnať potrebnú medzeru do 10 rokov, tak by bolo potrebné ročne investovať 598 mil. EUR. Súčasné kapitálové zdroje (rozpočet MF SR, EU prostriedky či súkromné investície) túto sumu pokrývajú len čiastkovo. Táto medzera sa napriek kapitálovým prostriedkom, EU fondom a vlastným zdrojom nebude dať preko</w:t>
      </w:r>
      <w:r w:rsidR="00765DB2" w:rsidRPr="00CD5DC4">
        <w:rPr>
          <w:rFonts w:ascii="Times New Roman" w:hAnsi="Times New Roman"/>
          <w:sz w:val="24"/>
          <w:szCs w:val="24"/>
          <w:lang w:eastAsia="sk-SK"/>
        </w:rPr>
        <w:t>nať, nakoľko súčasné platby od zdravotných poisťovní</w:t>
      </w:r>
      <w:r w:rsidR="00263FD1" w:rsidRPr="00CD5DC4">
        <w:rPr>
          <w:rFonts w:ascii="Times New Roman" w:hAnsi="Times New Roman"/>
          <w:sz w:val="24"/>
          <w:szCs w:val="24"/>
          <w:lang w:eastAsia="sk-SK"/>
        </w:rPr>
        <w:t xml:space="preserve"> nie vždy reflektujú nákladovú cenu výkonu. </w:t>
      </w:r>
    </w:p>
    <w:p w14:paraId="40CA671F" w14:textId="6D8402D3" w:rsidR="00263FD1" w:rsidRPr="00CD5DC4" w:rsidRDefault="00F97152" w:rsidP="00CD5DC4">
      <w:pPr>
        <w:spacing w:after="0" w:line="240" w:lineRule="auto"/>
        <w:ind w:firstLine="708"/>
        <w:jc w:val="both"/>
        <w:rPr>
          <w:rFonts w:ascii="Times New Roman" w:hAnsi="Times New Roman"/>
          <w:sz w:val="24"/>
          <w:szCs w:val="24"/>
          <w:lang w:eastAsia="sk-SK"/>
        </w:rPr>
      </w:pPr>
      <w:r w:rsidRPr="00CD5DC4">
        <w:rPr>
          <w:rFonts w:ascii="Times New Roman" w:hAnsi="Times New Roman"/>
          <w:sz w:val="24"/>
          <w:szCs w:val="24"/>
          <w:lang w:eastAsia="sk-SK"/>
        </w:rPr>
        <w:t xml:space="preserve">Bude potrebné </w:t>
      </w:r>
      <w:r w:rsidR="002C4A2F" w:rsidRPr="00CD5DC4">
        <w:rPr>
          <w:rFonts w:ascii="Times New Roman" w:hAnsi="Times New Roman"/>
          <w:sz w:val="24"/>
          <w:szCs w:val="24"/>
          <w:lang w:eastAsia="sk-SK"/>
        </w:rPr>
        <w:t>navyšovani</w:t>
      </w:r>
      <w:r w:rsidRPr="00CD5DC4">
        <w:rPr>
          <w:rFonts w:ascii="Times New Roman" w:hAnsi="Times New Roman"/>
          <w:sz w:val="24"/>
          <w:szCs w:val="24"/>
          <w:lang w:eastAsia="sk-SK"/>
        </w:rPr>
        <w:t>e</w:t>
      </w:r>
      <w:r w:rsidR="002C4A2F" w:rsidRPr="00CD5DC4">
        <w:rPr>
          <w:rFonts w:ascii="Times New Roman" w:hAnsi="Times New Roman"/>
          <w:sz w:val="24"/>
          <w:szCs w:val="24"/>
          <w:lang w:eastAsia="sk-SK"/>
        </w:rPr>
        <w:t xml:space="preserve"> minimálnych normatívov pre následnú ústavnú starostlivosť</w:t>
      </w:r>
      <w:r w:rsidRPr="00CD5DC4">
        <w:rPr>
          <w:rFonts w:ascii="Times New Roman" w:hAnsi="Times New Roman"/>
          <w:sz w:val="24"/>
          <w:szCs w:val="24"/>
          <w:lang w:eastAsia="sk-SK"/>
        </w:rPr>
        <w:t xml:space="preserve"> predovšetkým FBLR, LDCH/ODCH a podobne</w:t>
      </w:r>
      <w:r w:rsidR="002C4A2F" w:rsidRPr="00CD5DC4">
        <w:rPr>
          <w:rFonts w:ascii="Times New Roman" w:hAnsi="Times New Roman"/>
          <w:sz w:val="24"/>
          <w:szCs w:val="24"/>
          <w:lang w:eastAsia="sk-SK"/>
        </w:rPr>
        <w:t>. Podrobnosti k personálny</w:t>
      </w:r>
      <w:r w:rsidR="00820087" w:rsidRPr="00CD5DC4">
        <w:rPr>
          <w:rFonts w:ascii="Times New Roman" w:hAnsi="Times New Roman"/>
          <w:sz w:val="24"/>
          <w:szCs w:val="24"/>
          <w:lang w:eastAsia="sk-SK"/>
        </w:rPr>
        <w:t>m</w:t>
      </w:r>
      <w:r w:rsidR="002C4A2F" w:rsidRPr="00CD5DC4">
        <w:rPr>
          <w:rFonts w:ascii="Times New Roman" w:hAnsi="Times New Roman"/>
          <w:sz w:val="24"/>
          <w:szCs w:val="24"/>
          <w:lang w:eastAsia="sk-SK"/>
        </w:rPr>
        <w:t xml:space="preserve"> normatívom budú </w:t>
      </w:r>
      <w:r w:rsidR="002C4A2F" w:rsidRPr="00CD5DC4">
        <w:rPr>
          <w:rFonts w:ascii="Times New Roman" w:hAnsi="Times New Roman"/>
          <w:sz w:val="24"/>
          <w:szCs w:val="24"/>
          <w:lang w:eastAsia="sk-SK"/>
        </w:rPr>
        <w:lastRenderedPageBreak/>
        <w:t>súčasťou vykonávacích predpisov. Predpokladáme, že časť potrebného personálu prejde z akútnych oddelení, časť by mohol posilniť nižší zdravotnícky personál  a časť prejde z iných odvetví.</w:t>
      </w:r>
      <w:r w:rsidR="00263FD1" w:rsidRPr="00CD5DC4">
        <w:rPr>
          <w:rFonts w:ascii="Times New Roman" w:hAnsi="Times New Roman"/>
          <w:sz w:val="24"/>
          <w:szCs w:val="24"/>
          <w:lang w:eastAsia="sk-SK"/>
        </w:rPr>
        <w:t xml:space="preserve"> </w:t>
      </w:r>
    </w:p>
    <w:p w14:paraId="2FE2F14C" w14:textId="51B15B12" w:rsidR="00263FD1" w:rsidRPr="00CD5DC4" w:rsidRDefault="00F97152" w:rsidP="00CD5DC4">
      <w:pPr>
        <w:spacing w:after="0" w:line="240" w:lineRule="auto"/>
        <w:ind w:firstLine="708"/>
        <w:jc w:val="both"/>
        <w:rPr>
          <w:rFonts w:ascii="Times New Roman" w:hAnsi="Times New Roman"/>
          <w:sz w:val="24"/>
          <w:szCs w:val="24"/>
          <w:lang w:eastAsia="sk-SK"/>
        </w:rPr>
      </w:pPr>
      <w:r w:rsidRPr="00CD5DC4">
        <w:rPr>
          <w:rFonts w:ascii="Times New Roman" w:hAnsi="Times New Roman"/>
          <w:sz w:val="24"/>
          <w:szCs w:val="24"/>
          <w:lang w:eastAsia="sk-SK"/>
        </w:rPr>
        <w:t xml:space="preserve">Chýbajúce </w:t>
      </w:r>
      <w:r w:rsidR="00263FD1" w:rsidRPr="00CD5DC4">
        <w:rPr>
          <w:rFonts w:ascii="Times New Roman" w:hAnsi="Times New Roman"/>
          <w:sz w:val="24"/>
          <w:szCs w:val="24"/>
          <w:lang w:eastAsia="sk-SK"/>
        </w:rPr>
        <w:t>zdroje</w:t>
      </w:r>
      <w:r w:rsidRPr="00CD5DC4">
        <w:rPr>
          <w:rFonts w:ascii="Times New Roman" w:hAnsi="Times New Roman"/>
          <w:sz w:val="24"/>
          <w:szCs w:val="24"/>
          <w:lang w:eastAsia="sk-SK"/>
        </w:rPr>
        <w:t xml:space="preserve"> na pokrytie priamej následnej zdravotnej starostlivosti vyplývajúcej aj z potrieb akútnych nemocníc</w:t>
      </w:r>
      <w:r w:rsidR="00263FD1" w:rsidRPr="00CD5DC4">
        <w:rPr>
          <w:rFonts w:ascii="Times New Roman" w:hAnsi="Times New Roman"/>
          <w:sz w:val="24"/>
          <w:szCs w:val="24"/>
          <w:lang w:eastAsia="sk-SK"/>
        </w:rPr>
        <w:t xml:space="preserve">, </w:t>
      </w:r>
      <w:r w:rsidRPr="00CD5DC4">
        <w:rPr>
          <w:rFonts w:ascii="Times New Roman" w:hAnsi="Times New Roman"/>
          <w:sz w:val="24"/>
          <w:szCs w:val="24"/>
          <w:lang w:eastAsia="sk-SK"/>
        </w:rPr>
        <w:t>vzhľadom na</w:t>
      </w:r>
      <w:r w:rsidR="00263FD1" w:rsidRPr="00CD5DC4">
        <w:rPr>
          <w:rFonts w:ascii="Times New Roman" w:hAnsi="Times New Roman"/>
          <w:sz w:val="24"/>
          <w:szCs w:val="24"/>
          <w:lang w:eastAsia="sk-SK"/>
        </w:rPr>
        <w:t xml:space="preserve"> </w:t>
      </w:r>
      <w:proofErr w:type="spellStart"/>
      <w:r w:rsidRPr="00CD5DC4">
        <w:rPr>
          <w:rFonts w:ascii="Times New Roman" w:hAnsi="Times New Roman"/>
          <w:sz w:val="24"/>
          <w:szCs w:val="24"/>
          <w:lang w:eastAsia="sk-SK"/>
        </w:rPr>
        <w:t>neimplementáciu</w:t>
      </w:r>
      <w:proofErr w:type="spellEnd"/>
      <w:r w:rsidR="00263FD1" w:rsidRPr="00CD5DC4">
        <w:rPr>
          <w:rFonts w:ascii="Times New Roman" w:hAnsi="Times New Roman"/>
          <w:sz w:val="24"/>
          <w:szCs w:val="24"/>
          <w:lang w:eastAsia="sk-SK"/>
        </w:rPr>
        <w:t xml:space="preserve"> opatrení spojených s</w:t>
      </w:r>
      <w:r w:rsidRPr="00CD5DC4">
        <w:rPr>
          <w:rFonts w:ascii="Times New Roman" w:hAnsi="Times New Roman"/>
          <w:sz w:val="24"/>
          <w:szCs w:val="24"/>
          <w:lang w:eastAsia="sk-SK"/>
        </w:rPr>
        <w:t>o</w:t>
      </w:r>
      <w:r w:rsidR="00263FD1" w:rsidRPr="00CD5DC4">
        <w:rPr>
          <w:rFonts w:ascii="Times New Roman" w:hAnsi="Times New Roman"/>
          <w:sz w:val="24"/>
          <w:szCs w:val="24"/>
          <w:lang w:eastAsia="sk-SK"/>
        </w:rPr>
        <w:t xml:space="preserve"> stratifikáciou</w:t>
      </w:r>
      <w:r w:rsidRPr="00CD5DC4">
        <w:rPr>
          <w:rFonts w:ascii="Times New Roman" w:hAnsi="Times New Roman"/>
          <w:sz w:val="24"/>
          <w:szCs w:val="24"/>
          <w:lang w:eastAsia="sk-SK"/>
        </w:rPr>
        <w:t xml:space="preserve"> (zdravou zmenou) bude potrebné dofinancovať vo verejnom zdravotnom poistení  zvýšením platby za poistencov štátu.</w:t>
      </w:r>
      <w:r w:rsidR="00263FD1" w:rsidRPr="00CD5DC4">
        <w:rPr>
          <w:rFonts w:ascii="Times New Roman" w:hAnsi="Times New Roman"/>
          <w:sz w:val="24"/>
          <w:szCs w:val="24"/>
          <w:lang w:eastAsia="sk-SK"/>
        </w:rPr>
        <w:t xml:space="preserve"> Tu vnímame potrebu prevencie pred opakovanými hospitalizáciami na akútnych lôžkach počas dlhšieho časového sledu aj niekoľkých mesiacov, ktoré vznikajú kvôli predčasnému prepúšťaniu z</w:t>
      </w:r>
      <w:r w:rsidRPr="00CD5DC4">
        <w:rPr>
          <w:rFonts w:ascii="Times New Roman" w:hAnsi="Times New Roman"/>
          <w:sz w:val="24"/>
          <w:szCs w:val="24"/>
          <w:lang w:eastAsia="sk-SK"/>
        </w:rPr>
        <w:t> </w:t>
      </w:r>
      <w:r w:rsidR="00263FD1" w:rsidRPr="00CD5DC4">
        <w:rPr>
          <w:rFonts w:ascii="Times New Roman" w:hAnsi="Times New Roman"/>
          <w:sz w:val="24"/>
          <w:szCs w:val="24"/>
          <w:lang w:eastAsia="sk-SK"/>
        </w:rPr>
        <w:t>nemocnice</w:t>
      </w:r>
      <w:r w:rsidRPr="00CD5DC4">
        <w:rPr>
          <w:rFonts w:ascii="Times New Roman" w:hAnsi="Times New Roman"/>
          <w:sz w:val="24"/>
          <w:szCs w:val="24"/>
          <w:lang w:eastAsia="sk-SK"/>
        </w:rPr>
        <w:t>.</w:t>
      </w:r>
      <w:r w:rsidR="00263FD1" w:rsidRPr="00CD5DC4">
        <w:rPr>
          <w:rFonts w:ascii="Times New Roman" w:hAnsi="Times New Roman"/>
          <w:sz w:val="24"/>
          <w:szCs w:val="24"/>
          <w:lang w:eastAsia="sk-SK"/>
        </w:rPr>
        <w:t xml:space="preserve"> Potreba dofinancovania v prípade následnej zdravotnej starostlivosti je spôsobená predovšetkým dodatočnými potrebami v oblasti </w:t>
      </w:r>
      <w:r w:rsidR="006103AA" w:rsidRPr="00CD5DC4">
        <w:rPr>
          <w:rFonts w:ascii="Times New Roman" w:hAnsi="Times New Roman"/>
          <w:sz w:val="24"/>
          <w:szCs w:val="24"/>
          <w:lang w:eastAsia="sk-SK"/>
        </w:rPr>
        <w:t xml:space="preserve">navýšenia siete domov ošetrovateľskej starostlivosti, rozširovaním paliatívnych lôžok, </w:t>
      </w:r>
      <w:r w:rsidR="00263FD1" w:rsidRPr="00CD5DC4">
        <w:rPr>
          <w:rFonts w:ascii="Times New Roman" w:hAnsi="Times New Roman"/>
          <w:sz w:val="24"/>
          <w:szCs w:val="24"/>
          <w:lang w:eastAsia="sk-SK"/>
        </w:rPr>
        <w:t>hospicov</w:t>
      </w:r>
      <w:r w:rsidR="00CD5DC4" w:rsidRPr="00CD5DC4">
        <w:rPr>
          <w:rFonts w:ascii="Times New Roman" w:hAnsi="Times New Roman"/>
          <w:sz w:val="24"/>
          <w:szCs w:val="24"/>
          <w:lang w:eastAsia="sk-SK"/>
        </w:rPr>
        <w:t>, rozširovaním ošetrovateľských miest v </w:t>
      </w:r>
      <w:proofErr w:type="spellStart"/>
      <w:r w:rsidR="00CD5DC4" w:rsidRPr="00CD5DC4">
        <w:rPr>
          <w:rFonts w:ascii="Times New Roman" w:hAnsi="Times New Roman"/>
          <w:sz w:val="24"/>
          <w:szCs w:val="24"/>
          <w:lang w:eastAsia="sk-SK"/>
        </w:rPr>
        <w:t>Adosoch</w:t>
      </w:r>
      <w:proofErr w:type="spellEnd"/>
      <w:r w:rsidR="00CD5DC4" w:rsidRPr="00CD5DC4">
        <w:rPr>
          <w:rFonts w:ascii="Times New Roman" w:hAnsi="Times New Roman"/>
          <w:sz w:val="24"/>
          <w:szCs w:val="24"/>
          <w:lang w:eastAsia="sk-SK"/>
        </w:rPr>
        <w:t xml:space="preserve"> a rozširovaním siete mobilných hospicov. </w:t>
      </w:r>
      <w:r w:rsidR="00263FD1" w:rsidRPr="00CD5DC4">
        <w:rPr>
          <w:rFonts w:ascii="Times New Roman" w:hAnsi="Times New Roman"/>
          <w:sz w:val="24"/>
          <w:szCs w:val="24"/>
          <w:lang w:eastAsia="sk-SK"/>
        </w:rPr>
        <w:t xml:space="preserve"> Práve posilnenie týchto kapacít a regulácia týchto odvetví pomôže pacientom, ktorí sú v terminálnych štádiách života a nepatria ani domov, ani na akútne lôžka, ale do hospicu a nemajú v súčasnosti kam ísť.</w:t>
      </w:r>
    </w:p>
    <w:p w14:paraId="2379D195" w14:textId="1C5BE886" w:rsidR="0087431E" w:rsidRPr="00CD5DC4" w:rsidRDefault="00CD5DC4" w:rsidP="00CD5DC4">
      <w:pPr>
        <w:spacing w:after="0" w:line="240" w:lineRule="auto"/>
        <w:ind w:firstLine="708"/>
        <w:jc w:val="both"/>
        <w:rPr>
          <w:rFonts w:ascii="Times New Roman" w:hAnsi="Times New Roman"/>
          <w:sz w:val="24"/>
          <w:szCs w:val="24"/>
        </w:rPr>
      </w:pPr>
      <w:r w:rsidRPr="00CD5DC4">
        <w:rPr>
          <w:rFonts w:ascii="Times New Roman" w:hAnsi="Times New Roman"/>
          <w:sz w:val="24"/>
          <w:szCs w:val="24"/>
          <w:lang w:eastAsia="sk-SK"/>
        </w:rPr>
        <w:t>Bude potrebná</w:t>
      </w:r>
      <w:r w:rsidR="0087431E" w:rsidRPr="00CD5DC4">
        <w:rPr>
          <w:rFonts w:ascii="Times New Roman" w:hAnsi="Times New Roman"/>
          <w:sz w:val="24"/>
          <w:szCs w:val="24"/>
          <w:lang w:eastAsia="sk-SK"/>
        </w:rPr>
        <w:t xml:space="preserve"> </w:t>
      </w:r>
      <w:r w:rsidR="0087431E" w:rsidRPr="00CD5DC4">
        <w:rPr>
          <w:rFonts w:ascii="Times New Roman" w:hAnsi="Times New Roman"/>
          <w:color w:val="000000"/>
          <w:sz w:val="24"/>
          <w:szCs w:val="24"/>
          <w:lang w:eastAsia="sk-SK"/>
        </w:rPr>
        <w:t>implementácia platobného mechanizmu, ktorý alokuje zdroje za vykonaný výkon a na základe nákladových cien</w:t>
      </w:r>
      <w:r w:rsidRPr="00CD5DC4">
        <w:rPr>
          <w:rFonts w:ascii="Times New Roman" w:hAnsi="Times New Roman"/>
          <w:color w:val="000000"/>
          <w:sz w:val="24"/>
          <w:szCs w:val="24"/>
          <w:lang w:eastAsia="sk-SK"/>
        </w:rPr>
        <w:t xml:space="preserve">. </w:t>
      </w:r>
      <w:r w:rsidR="0087431E" w:rsidRPr="00CD5DC4">
        <w:rPr>
          <w:rFonts w:ascii="Times New Roman" w:hAnsi="Times New Roman"/>
          <w:sz w:val="24"/>
          <w:szCs w:val="24"/>
        </w:rPr>
        <w:t xml:space="preserve">Bez funkčne nastaveného platobného mechanizmu (vrátane dynamických rozpočtov), ktorý nemotivuje negatívne, aby poskytovatelia držali pacientov zbytočne na lôžku, alebo si vyberali konkrétne výkony, sa nedá realizovať zníženie </w:t>
      </w:r>
      <w:proofErr w:type="spellStart"/>
      <w:r w:rsidR="0087431E" w:rsidRPr="00CD5DC4">
        <w:rPr>
          <w:rFonts w:ascii="Times New Roman" w:hAnsi="Times New Roman"/>
          <w:sz w:val="24"/>
          <w:szCs w:val="24"/>
        </w:rPr>
        <w:t>ALOSu</w:t>
      </w:r>
      <w:proofErr w:type="spellEnd"/>
      <w:r w:rsidR="0087431E" w:rsidRPr="00CD5DC4">
        <w:rPr>
          <w:rFonts w:ascii="Times New Roman" w:hAnsi="Times New Roman"/>
          <w:sz w:val="24"/>
          <w:szCs w:val="24"/>
        </w:rPr>
        <w:t xml:space="preserve"> a zlepšenie </w:t>
      </w:r>
      <w:proofErr w:type="spellStart"/>
      <w:r w:rsidR="0087431E" w:rsidRPr="00CD5DC4">
        <w:rPr>
          <w:rFonts w:ascii="Times New Roman" w:hAnsi="Times New Roman"/>
          <w:sz w:val="24"/>
          <w:szCs w:val="24"/>
        </w:rPr>
        <w:t>obložnosti</w:t>
      </w:r>
      <w:proofErr w:type="spellEnd"/>
      <w:r w:rsidR="0087431E" w:rsidRPr="00CD5DC4">
        <w:rPr>
          <w:rFonts w:ascii="Times New Roman" w:hAnsi="Times New Roman"/>
          <w:sz w:val="24"/>
          <w:szCs w:val="24"/>
        </w:rPr>
        <w:t xml:space="preserve"> lôžok. Bez platobného mechanizmu, ktorý platí poskytovateľov za vykonanú aktivitu na úrovni nákladových cien (s primeranou maržou) taktiež nedôjde k presunu zdrojov </w:t>
      </w:r>
      <w:r w:rsidRPr="00CD5DC4">
        <w:rPr>
          <w:rFonts w:ascii="Times New Roman" w:hAnsi="Times New Roman"/>
          <w:sz w:val="24"/>
          <w:szCs w:val="24"/>
        </w:rPr>
        <w:t>z akútnych na dlhodobé kapacity</w:t>
      </w:r>
      <w:r w:rsidR="0087431E" w:rsidRPr="00CD5DC4">
        <w:rPr>
          <w:rFonts w:ascii="Times New Roman" w:hAnsi="Times New Roman"/>
          <w:sz w:val="24"/>
          <w:szCs w:val="24"/>
        </w:rPr>
        <w:t xml:space="preserve">. Aktuálny cenník je taktiež základným predpokladom, že poskytovatelia budú ochotní expandovať dlhodobé lôžka. Bez férového finančného mechanizmu a navýšenia platieb za následnú starostlivosti sa nezáujem o poskytovanie následnej </w:t>
      </w:r>
      <w:r w:rsidRPr="00CD5DC4">
        <w:rPr>
          <w:rFonts w:ascii="Times New Roman" w:hAnsi="Times New Roman"/>
          <w:sz w:val="24"/>
          <w:szCs w:val="24"/>
        </w:rPr>
        <w:t>starostlivosti</w:t>
      </w:r>
      <w:r w:rsidR="0087431E" w:rsidRPr="00CD5DC4">
        <w:rPr>
          <w:rFonts w:ascii="Times New Roman" w:hAnsi="Times New Roman"/>
          <w:sz w:val="24"/>
          <w:szCs w:val="24"/>
        </w:rPr>
        <w:t xml:space="preserve"> neodstráni. </w:t>
      </w:r>
    </w:p>
    <w:p w14:paraId="63AE6669" w14:textId="77777777" w:rsidR="0087431E" w:rsidRPr="00CD5DC4" w:rsidRDefault="0087431E" w:rsidP="00CD5DC4">
      <w:pPr>
        <w:spacing w:after="0" w:line="240" w:lineRule="auto"/>
        <w:ind w:firstLine="708"/>
        <w:jc w:val="both"/>
        <w:rPr>
          <w:rFonts w:ascii="Times New Roman" w:hAnsi="Times New Roman"/>
          <w:sz w:val="24"/>
          <w:szCs w:val="24"/>
        </w:rPr>
      </w:pPr>
      <w:r w:rsidRPr="00CD5DC4">
        <w:rPr>
          <w:rFonts w:ascii="Times New Roman" w:hAnsi="Times New Roman"/>
          <w:sz w:val="24"/>
          <w:szCs w:val="24"/>
        </w:rPr>
        <w:t xml:space="preserve">Správne necenený zoznam výkonov je kľúčovým aj pre ambulantný sektor, nakoľko dnes máme podľa štatistík neprimerane veľa hospitalizácií, ktoré sa dali liečiť a riešiť v rámci ambulantnej starostlivosti. Jedná sa o tzv. </w:t>
      </w:r>
      <w:proofErr w:type="spellStart"/>
      <w:r w:rsidRPr="00CD5DC4">
        <w:rPr>
          <w:rFonts w:ascii="Times New Roman" w:hAnsi="Times New Roman"/>
          <w:sz w:val="24"/>
          <w:szCs w:val="24"/>
        </w:rPr>
        <w:t>amublatory</w:t>
      </w:r>
      <w:proofErr w:type="spellEnd"/>
      <w:r w:rsidRPr="00CD5DC4">
        <w:rPr>
          <w:rFonts w:ascii="Times New Roman" w:hAnsi="Times New Roman"/>
          <w:sz w:val="24"/>
          <w:szCs w:val="24"/>
        </w:rPr>
        <w:t xml:space="preserve"> </w:t>
      </w:r>
      <w:proofErr w:type="spellStart"/>
      <w:r w:rsidRPr="00CD5DC4">
        <w:rPr>
          <w:rFonts w:ascii="Times New Roman" w:hAnsi="Times New Roman"/>
          <w:sz w:val="24"/>
          <w:szCs w:val="24"/>
        </w:rPr>
        <w:t>care</w:t>
      </w:r>
      <w:proofErr w:type="spellEnd"/>
      <w:r w:rsidRPr="00CD5DC4">
        <w:rPr>
          <w:rFonts w:ascii="Times New Roman" w:hAnsi="Times New Roman"/>
          <w:sz w:val="24"/>
          <w:szCs w:val="24"/>
        </w:rPr>
        <w:t xml:space="preserve"> </w:t>
      </w:r>
      <w:proofErr w:type="spellStart"/>
      <w:r w:rsidRPr="00CD5DC4">
        <w:rPr>
          <w:rFonts w:ascii="Times New Roman" w:hAnsi="Times New Roman"/>
          <w:sz w:val="24"/>
          <w:szCs w:val="24"/>
        </w:rPr>
        <w:t>sensitive</w:t>
      </w:r>
      <w:proofErr w:type="spellEnd"/>
      <w:r w:rsidRPr="00CD5DC4">
        <w:rPr>
          <w:rFonts w:ascii="Times New Roman" w:hAnsi="Times New Roman"/>
          <w:sz w:val="24"/>
          <w:szCs w:val="24"/>
        </w:rPr>
        <w:t xml:space="preserve"> </w:t>
      </w:r>
      <w:proofErr w:type="spellStart"/>
      <w:r w:rsidRPr="00CD5DC4">
        <w:rPr>
          <w:rFonts w:ascii="Times New Roman" w:hAnsi="Times New Roman"/>
          <w:sz w:val="24"/>
          <w:szCs w:val="24"/>
        </w:rPr>
        <w:t>cases</w:t>
      </w:r>
      <w:proofErr w:type="spellEnd"/>
      <w:r w:rsidRPr="00CD5DC4">
        <w:rPr>
          <w:rFonts w:ascii="Times New Roman" w:hAnsi="Times New Roman"/>
          <w:sz w:val="24"/>
          <w:szCs w:val="24"/>
        </w:rPr>
        <w:t xml:space="preserve"> (tzv. ACSC“), kde má Slovensko štvrtú najhoršiu priečku v rámci OECD krajín. Inak povedané, ak máme dosiahnuť redukciu zbytočných hospitalizácií, čo dopomôže k zníženiu </w:t>
      </w:r>
      <w:proofErr w:type="spellStart"/>
      <w:r w:rsidRPr="00CD5DC4">
        <w:rPr>
          <w:rFonts w:ascii="Times New Roman" w:hAnsi="Times New Roman"/>
          <w:sz w:val="24"/>
          <w:szCs w:val="24"/>
        </w:rPr>
        <w:t>ALOSu</w:t>
      </w:r>
      <w:proofErr w:type="spellEnd"/>
      <w:r w:rsidRPr="00CD5DC4">
        <w:rPr>
          <w:rFonts w:ascii="Times New Roman" w:hAnsi="Times New Roman"/>
          <w:sz w:val="24"/>
          <w:szCs w:val="24"/>
        </w:rPr>
        <w:t xml:space="preserve">, tak je nevyhnutné, aby sa v ambulantnom prostredí zvýšila produkcia aj rozsah činností. </w:t>
      </w:r>
    </w:p>
    <w:p w14:paraId="349BA57C" w14:textId="77777777" w:rsidR="0087431E" w:rsidRPr="00CD5DC4" w:rsidRDefault="0087431E" w:rsidP="00CD5DC4">
      <w:pPr>
        <w:spacing w:after="0" w:line="240" w:lineRule="auto"/>
        <w:jc w:val="both"/>
        <w:rPr>
          <w:rFonts w:ascii="Times New Roman" w:hAnsi="Times New Roman"/>
          <w:sz w:val="24"/>
          <w:szCs w:val="24"/>
        </w:rPr>
      </w:pPr>
    </w:p>
    <w:p w14:paraId="522849A2" w14:textId="4D59CD25" w:rsidR="0087431E" w:rsidRPr="00CD5DC4" w:rsidRDefault="0087431E"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Diagram A: Prehľad ACSC za rok 2016</w:t>
      </w:r>
    </w:p>
    <w:p w14:paraId="6E9D9F8B" w14:textId="77777777" w:rsidR="0087431E" w:rsidRPr="00020C88" w:rsidRDefault="0087431E" w:rsidP="00CD5DC4">
      <w:pPr>
        <w:spacing w:after="0" w:line="240" w:lineRule="auto"/>
        <w:jc w:val="both"/>
        <w:rPr>
          <w:rFonts w:ascii="Times New Roman" w:hAnsi="Times New Roman"/>
          <w:color w:val="000000"/>
          <w:sz w:val="20"/>
          <w:szCs w:val="20"/>
          <w:highlight w:val="green"/>
          <w:lang w:eastAsia="sk-SK"/>
        </w:rPr>
      </w:pPr>
      <w:r w:rsidRPr="00020C88">
        <w:rPr>
          <w:rFonts w:ascii="Times New Roman" w:hAnsi="Times New Roman"/>
          <w:noProof/>
          <w:highlight w:val="green"/>
          <w:lang w:eastAsia="sk-SK"/>
        </w:rPr>
        <w:drawing>
          <wp:inline distT="0" distB="0" distL="0" distR="0" wp14:anchorId="220DAC7D" wp14:editId="019F03D7">
            <wp:extent cx="4625788" cy="2339013"/>
            <wp:effectExtent l="0" t="0" r="381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30191" cy="2341239"/>
                    </a:xfrm>
                    <a:prstGeom prst="rect">
                      <a:avLst/>
                    </a:prstGeom>
                  </pic:spPr>
                </pic:pic>
              </a:graphicData>
            </a:graphic>
          </wp:inline>
        </w:drawing>
      </w:r>
    </w:p>
    <w:p w14:paraId="2FFE9394" w14:textId="77777777" w:rsidR="0087431E" w:rsidRPr="00020C88" w:rsidRDefault="0087431E" w:rsidP="00CD5DC4">
      <w:pPr>
        <w:spacing w:after="0" w:line="240" w:lineRule="auto"/>
        <w:jc w:val="both"/>
        <w:rPr>
          <w:rFonts w:ascii="Times New Roman" w:hAnsi="Times New Roman"/>
          <w:color w:val="000000"/>
          <w:sz w:val="20"/>
          <w:szCs w:val="20"/>
          <w:lang w:eastAsia="sk-SK"/>
        </w:rPr>
      </w:pPr>
      <w:r w:rsidRPr="00020C88">
        <w:rPr>
          <w:rFonts w:ascii="Times New Roman" w:hAnsi="Times New Roman"/>
          <w:color w:val="000000"/>
          <w:sz w:val="20"/>
          <w:szCs w:val="20"/>
          <w:lang w:eastAsia="sk-SK"/>
        </w:rPr>
        <w:t>Zdroj: OECD (2018), dáta sú za rok 2016</w:t>
      </w:r>
    </w:p>
    <w:p w14:paraId="547066D0" w14:textId="77777777" w:rsidR="0087431E" w:rsidRPr="00020C88" w:rsidRDefault="0087431E" w:rsidP="00CD5DC4">
      <w:pPr>
        <w:spacing w:after="0" w:line="240" w:lineRule="auto"/>
        <w:jc w:val="both"/>
        <w:rPr>
          <w:rFonts w:ascii="Times New Roman" w:hAnsi="Times New Roman"/>
          <w:color w:val="000000"/>
          <w:sz w:val="20"/>
          <w:szCs w:val="20"/>
          <w:lang w:eastAsia="sk-SK"/>
        </w:rPr>
      </w:pPr>
    </w:p>
    <w:p w14:paraId="4FF48FA0" w14:textId="77777777" w:rsidR="00765DB2" w:rsidRPr="00020C88" w:rsidRDefault="00765DB2" w:rsidP="00CD5DC4">
      <w:pPr>
        <w:spacing w:after="0" w:line="240" w:lineRule="auto"/>
        <w:jc w:val="both"/>
        <w:rPr>
          <w:rFonts w:ascii="Times New Roman" w:hAnsi="Times New Roman"/>
          <w:color w:val="000000"/>
          <w:sz w:val="20"/>
          <w:szCs w:val="20"/>
          <w:lang w:eastAsia="sk-SK"/>
        </w:rPr>
      </w:pPr>
    </w:p>
    <w:p w14:paraId="442A59BC" w14:textId="58891C55" w:rsidR="0087431E" w:rsidRPr="00CD5DC4" w:rsidRDefault="00CD5DC4" w:rsidP="00CD5DC4">
      <w:pPr>
        <w:spacing w:after="0" w:line="240" w:lineRule="auto"/>
        <w:ind w:firstLine="708"/>
        <w:jc w:val="both"/>
        <w:rPr>
          <w:rFonts w:ascii="Times New Roman" w:hAnsi="Times New Roman"/>
          <w:sz w:val="24"/>
          <w:szCs w:val="24"/>
        </w:rPr>
      </w:pPr>
      <w:r w:rsidRPr="00CD5DC4">
        <w:rPr>
          <w:rFonts w:ascii="Times New Roman" w:hAnsi="Times New Roman"/>
          <w:color w:val="000000"/>
          <w:sz w:val="24"/>
          <w:szCs w:val="24"/>
          <w:lang w:eastAsia="sk-SK"/>
        </w:rPr>
        <w:t xml:space="preserve">Taktiež bude potrebná </w:t>
      </w:r>
      <w:r w:rsidR="0087431E" w:rsidRPr="00CD5DC4">
        <w:rPr>
          <w:rFonts w:ascii="Times New Roman" w:hAnsi="Times New Roman"/>
          <w:color w:val="000000"/>
          <w:sz w:val="24"/>
          <w:szCs w:val="24"/>
          <w:lang w:eastAsia="sk-SK"/>
        </w:rPr>
        <w:t>nová sieť ambulantnej starostlivosti a</w:t>
      </w:r>
      <w:r w:rsidRPr="00CD5DC4">
        <w:rPr>
          <w:rFonts w:ascii="Times New Roman" w:hAnsi="Times New Roman"/>
          <w:color w:val="000000"/>
          <w:sz w:val="24"/>
          <w:szCs w:val="24"/>
          <w:lang w:eastAsia="sk-SK"/>
        </w:rPr>
        <w:t xml:space="preserve"> riešenie </w:t>
      </w:r>
      <w:r w:rsidR="0087431E" w:rsidRPr="00CD5DC4">
        <w:rPr>
          <w:rFonts w:ascii="Times New Roman" w:hAnsi="Times New Roman"/>
          <w:color w:val="000000"/>
          <w:sz w:val="24"/>
          <w:szCs w:val="24"/>
          <w:lang w:eastAsia="sk-SK"/>
        </w:rPr>
        <w:t>nedostatk</w:t>
      </w:r>
      <w:r w:rsidRPr="00CD5DC4">
        <w:rPr>
          <w:rFonts w:ascii="Times New Roman" w:hAnsi="Times New Roman"/>
          <w:color w:val="000000"/>
          <w:sz w:val="24"/>
          <w:szCs w:val="24"/>
          <w:lang w:eastAsia="sk-SK"/>
        </w:rPr>
        <w:t>u</w:t>
      </w:r>
      <w:r w:rsidR="0087431E" w:rsidRPr="00CD5DC4">
        <w:rPr>
          <w:rFonts w:ascii="Times New Roman" w:hAnsi="Times New Roman"/>
          <w:color w:val="000000"/>
          <w:sz w:val="24"/>
          <w:szCs w:val="24"/>
          <w:lang w:eastAsia="sk-SK"/>
        </w:rPr>
        <w:t xml:space="preserve"> personálu</w:t>
      </w:r>
      <w:r w:rsidRPr="00CD5DC4">
        <w:rPr>
          <w:rFonts w:ascii="Times New Roman" w:hAnsi="Times New Roman"/>
          <w:color w:val="000000"/>
          <w:sz w:val="24"/>
          <w:szCs w:val="24"/>
          <w:lang w:eastAsia="sk-SK"/>
        </w:rPr>
        <w:t xml:space="preserve">. </w:t>
      </w:r>
      <w:r w:rsidR="0087431E" w:rsidRPr="00CD5DC4">
        <w:rPr>
          <w:rFonts w:ascii="Times New Roman" w:hAnsi="Times New Roman"/>
          <w:sz w:val="24"/>
          <w:szCs w:val="24"/>
        </w:rPr>
        <w:t xml:space="preserve">Súčasná minimálna sieť ambulantnej zdravotnej starostlivosti nereflektuje požiadavky v regiónoch, čo sa týka štruktúry a počtu lekárov. Funkčná sieť je, ako bolo spomenuté v predchádzajúcom bode, jeden </w:t>
      </w:r>
      <w:r w:rsidR="0087431E" w:rsidRPr="00CD5DC4">
        <w:rPr>
          <w:rFonts w:ascii="Times New Roman" w:hAnsi="Times New Roman"/>
          <w:sz w:val="24"/>
          <w:szCs w:val="24"/>
        </w:rPr>
        <w:lastRenderedPageBreak/>
        <w:t>z kľúčových faktorov. MZ SR preto pripravuje aktualizovanú minimálnu sieť, ako aj miestnu dostupnosť jednotlivých odborných špecializácií.</w:t>
      </w:r>
    </w:p>
    <w:p w14:paraId="42110586" w14:textId="1A7322A1" w:rsidR="0087431E" w:rsidRPr="00CD5DC4" w:rsidRDefault="00CD5DC4" w:rsidP="00CD5DC4">
      <w:pPr>
        <w:spacing w:after="0" w:line="240" w:lineRule="auto"/>
        <w:ind w:firstLine="708"/>
        <w:jc w:val="both"/>
        <w:rPr>
          <w:rFonts w:ascii="Times New Roman" w:hAnsi="Times New Roman"/>
          <w:sz w:val="24"/>
          <w:szCs w:val="24"/>
        </w:rPr>
      </w:pPr>
      <w:r w:rsidRPr="00CD5DC4">
        <w:rPr>
          <w:rFonts w:ascii="Times New Roman" w:hAnsi="Times New Roman"/>
          <w:sz w:val="24"/>
          <w:szCs w:val="24"/>
        </w:rPr>
        <w:t>P</w:t>
      </w:r>
      <w:r w:rsidR="0087431E" w:rsidRPr="00CD5DC4">
        <w:rPr>
          <w:rFonts w:ascii="Times New Roman" w:hAnsi="Times New Roman"/>
          <w:sz w:val="24"/>
          <w:szCs w:val="24"/>
        </w:rPr>
        <w:t>ripravuj</w:t>
      </w:r>
      <w:r w:rsidRPr="00CD5DC4">
        <w:rPr>
          <w:rFonts w:ascii="Times New Roman" w:hAnsi="Times New Roman"/>
          <w:sz w:val="24"/>
          <w:szCs w:val="24"/>
        </w:rPr>
        <w:t>ú sa</w:t>
      </w:r>
      <w:r w:rsidR="0087431E" w:rsidRPr="00CD5DC4">
        <w:rPr>
          <w:rFonts w:ascii="Times New Roman" w:hAnsi="Times New Roman"/>
          <w:sz w:val="24"/>
          <w:szCs w:val="24"/>
        </w:rPr>
        <w:t xml:space="preserve"> aj predikcie jednotlivých typov špecialistov (a nelekárskeho personálu) tak, aby sa mohli pripraviť konkrétne opatrenia na podporu štúdia v nedostatkových oblastiach. Nedostatok personálu jedno z najväčších rizík. MZ SR preto už v roku 2018 spustilo viaceré opatrenia na stabilizáciu personálu (napr. navýšenie kapacít na štúdium, zavedenie motivačného štipendia či navýšenie mzdových koeficientov), ktoré budú v čase vyhodnotené a v prípade potreby sa pristúpi k ďalším úpravám a politikám, ktoré podporia zamestnanosť v sektore. </w:t>
      </w:r>
    </w:p>
    <w:p w14:paraId="721D803A" w14:textId="3098CD99" w:rsidR="0087431E" w:rsidRPr="00CD5DC4" w:rsidRDefault="0087431E" w:rsidP="00CD5DC4">
      <w:pPr>
        <w:tabs>
          <w:tab w:val="center" w:pos="4536"/>
        </w:tabs>
        <w:spacing w:after="0" w:line="240" w:lineRule="auto"/>
        <w:jc w:val="both"/>
        <w:rPr>
          <w:rFonts w:ascii="Times New Roman" w:hAnsi="Times New Roman"/>
          <w:b/>
          <w:bCs/>
          <w:sz w:val="24"/>
          <w:szCs w:val="24"/>
        </w:rPr>
      </w:pPr>
    </w:p>
    <w:p w14:paraId="7A7A7163" w14:textId="346B9003" w:rsidR="00656F4B" w:rsidRPr="00CD5DC4" w:rsidRDefault="00656F4B" w:rsidP="00CD5DC4">
      <w:pPr>
        <w:spacing w:after="0" w:line="240" w:lineRule="auto"/>
        <w:jc w:val="both"/>
        <w:rPr>
          <w:rFonts w:ascii="Times New Roman" w:hAnsi="Times New Roman"/>
          <w:b/>
          <w:bCs/>
          <w:sz w:val="24"/>
          <w:szCs w:val="24"/>
          <w:u w:val="single"/>
        </w:rPr>
      </w:pPr>
      <w:r w:rsidRPr="00CD5DC4">
        <w:rPr>
          <w:rFonts w:ascii="Times New Roman" w:hAnsi="Times New Roman"/>
          <w:b/>
          <w:bCs/>
          <w:sz w:val="24"/>
          <w:szCs w:val="24"/>
          <w:u w:val="single"/>
        </w:rPr>
        <w:t>N</w:t>
      </w:r>
      <w:r w:rsidRPr="00CD5DC4">
        <w:rPr>
          <w:rFonts w:ascii="Times New Roman" w:hAnsi="Times New Roman"/>
          <w:b/>
          <w:sz w:val="24"/>
          <w:szCs w:val="24"/>
          <w:u w:val="single"/>
        </w:rPr>
        <w:t>ásledná ústavná zdravotná starostlivosť</w:t>
      </w:r>
      <w:r w:rsidRPr="00CD5DC4">
        <w:rPr>
          <w:rFonts w:ascii="Times New Roman" w:hAnsi="Times New Roman"/>
          <w:b/>
          <w:sz w:val="24"/>
          <w:szCs w:val="24"/>
          <w:u w:val="single"/>
        </w:rPr>
        <w:tab/>
      </w:r>
    </w:p>
    <w:p w14:paraId="0FDAF7CD" w14:textId="77777777" w:rsidR="00E2311B" w:rsidRPr="00CD5DC4" w:rsidRDefault="00E2311B" w:rsidP="00CD5DC4">
      <w:pPr>
        <w:spacing w:after="0" w:line="240" w:lineRule="auto"/>
        <w:jc w:val="both"/>
        <w:rPr>
          <w:rFonts w:ascii="Times New Roman" w:hAnsi="Times New Roman"/>
          <w:b/>
          <w:sz w:val="24"/>
          <w:szCs w:val="24"/>
        </w:rPr>
      </w:pPr>
      <w:r w:rsidRPr="00CD5DC4">
        <w:rPr>
          <w:rFonts w:ascii="Times New Roman" w:hAnsi="Times New Roman"/>
          <w:b/>
          <w:sz w:val="24"/>
          <w:szCs w:val="24"/>
        </w:rPr>
        <w:t>Posilnenie v konkrétnych číslach:</w:t>
      </w:r>
    </w:p>
    <w:p w14:paraId="1C8B1A42" w14:textId="77777777" w:rsidR="00CB750F" w:rsidRPr="00CD5DC4" w:rsidRDefault="00CB750F" w:rsidP="00CD5DC4">
      <w:pPr>
        <w:spacing w:after="0" w:line="240" w:lineRule="auto"/>
        <w:jc w:val="both"/>
        <w:rPr>
          <w:rFonts w:ascii="Times New Roman" w:hAnsi="Times New Roman"/>
          <w:b/>
          <w:sz w:val="24"/>
          <w:szCs w:val="24"/>
          <w:u w:val="single"/>
        </w:rPr>
      </w:pPr>
    </w:p>
    <w:p w14:paraId="4FBE4E58" w14:textId="28388D22" w:rsidR="00E2311B" w:rsidRPr="00CD5DC4" w:rsidRDefault="00E2311B" w:rsidP="00CD5DC4">
      <w:pPr>
        <w:spacing w:after="0" w:line="240" w:lineRule="auto"/>
        <w:jc w:val="both"/>
        <w:rPr>
          <w:rFonts w:ascii="Times New Roman" w:hAnsi="Times New Roman"/>
          <w:b/>
          <w:sz w:val="24"/>
          <w:szCs w:val="24"/>
          <w:u w:val="single"/>
        </w:rPr>
      </w:pPr>
      <w:r w:rsidRPr="00CD5DC4">
        <w:rPr>
          <w:rFonts w:ascii="Times New Roman" w:hAnsi="Times New Roman"/>
          <w:b/>
          <w:sz w:val="24"/>
          <w:szCs w:val="24"/>
          <w:u w:val="single"/>
        </w:rPr>
        <w:t>Posilnenie mobilných hospicov:</w:t>
      </w:r>
    </w:p>
    <w:p w14:paraId="52D07862" w14:textId="77777777"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Verejná minimálna sieť podľa platného nariadenia vlády SR č. 640/2008 Z. z. pre hospic a mobilný hospic je ustanovená najmenej jedným hospicom a jedným mobilným hospicom na územie samosprávneho kraja.  Mobilný hospic je určený na poskytovanie zdravotnej starostlivosti osobe s nevyliečiteľnou a zároveň pokročilou a aktívne </w:t>
      </w:r>
      <w:proofErr w:type="spellStart"/>
      <w:r w:rsidRPr="00CD5DC4">
        <w:rPr>
          <w:rFonts w:ascii="Times New Roman" w:hAnsi="Times New Roman"/>
          <w:sz w:val="24"/>
          <w:szCs w:val="24"/>
        </w:rPr>
        <w:t>progredujúcou</w:t>
      </w:r>
      <w:proofErr w:type="spellEnd"/>
      <w:r w:rsidRPr="00CD5DC4">
        <w:rPr>
          <w:rFonts w:ascii="Times New Roman" w:hAnsi="Times New Roman"/>
          <w:sz w:val="24"/>
          <w:szCs w:val="24"/>
        </w:rPr>
        <w:t xml:space="preserve"> chorobou, ktorá spravidla vedie k smrti a na poskytovanie paliatívnej starostlivosti s cieľom zlepšenia kvality života, zmiernenie utrpenia a stabilizácie zdravotného stavu v prirodzenom sociálnom prostredí osoby. Paliatívna starostlivosť je poskytovanie komplexnej starostlivosti, ktorej účelom je zmiernenie utrpenia a zachovanie kvality života fyzickej osoby, ktorá trpí nevyliečiteľnou chorobou na konci života alebo je v terminálnom štádiu ochorenia. Paliatívnu starostlivosť indikuje ošetrujúci lekár, ktorým môže byť lekár so špecializáciou v odbore paliatívna medicína, geriatria, pediatria, klinická onkológia, neurológia, interná medicína, kardiológia, </w:t>
      </w:r>
      <w:proofErr w:type="spellStart"/>
      <w:r w:rsidRPr="00CD5DC4">
        <w:rPr>
          <w:rFonts w:ascii="Times New Roman" w:hAnsi="Times New Roman"/>
          <w:sz w:val="24"/>
          <w:szCs w:val="24"/>
        </w:rPr>
        <w:t>nefrológia</w:t>
      </w:r>
      <w:proofErr w:type="spellEnd"/>
      <w:r w:rsidRPr="00CD5DC4">
        <w:rPr>
          <w:rFonts w:ascii="Times New Roman" w:hAnsi="Times New Roman"/>
          <w:sz w:val="24"/>
          <w:szCs w:val="24"/>
        </w:rPr>
        <w:t xml:space="preserve">, </w:t>
      </w:r>
      <w:proofErr w:type="spellStart"/>
      <w:r w:rsidRPr="00CD5DC4">
        <w:rPr>
          <w:rFonts w:ascii="Times New Roman" w:hAnsi="Times New Roman"/>
          <w:sz w:val="24"/>
          <w:szCs w:val="24"/>
        </w:rPr>
        <w:t>anesteziológia</w:t>
      </w:r>
      <w:proofErr w:type="spellEnd"/>
      <w:r w:rsidRPr="00CD5DC4">
        <w:rPr>
          <w:rFonts w:ascii="Times New Roman" w:hAnsi="Times New Roman"/>
          <w:sz w:val="24"/>
          <w:szCs w:val="24"/>
        </w:rPr>
        <w:t xml:space="preserve">, </w:t>
      </w:r>
      <w:proofErr w:type="spellStart"/>
      <w:r w:rsidRPr="00CD5DC4">
        <w:rPr>
          <w:rFonts w:ascii="Times New Roman" w:hAnsi="Times New Roman"/>
          <w:sz w:val="24"/>
          <w:szCs w:val="24"/>
        </w:rPr>
        <w:t>pneumológia</w:t>
      </w:r>
      <w:proofErr w:type="spellEnd"/>
      <w:r w:rsidRPr="00CD5DC4">
        <w:rPr>
          <w:rFonts w:ascii="Times New Roman" w:hAnsi="Times New Roman"/>
          <w:sz w:val="24"/>
          <w:szCs w:val="24"/>
        </w:rPr>
        <w:t xml:space="preserve">, </w:t>
      </w:r>
      <w:proofErr w:type="spellStart"/>
      <w:r w:rsidRPr="00CD5DC4">
        <w:rPr>
          <w:rFonts w:ascii="Times New Roman" w:hAnsi="Times New Roman"/>
          <w:sz w:val="24"/>
          <w:szCs w:val="24"/>
        </w:rPr>
        <w:t>ftizeológia</w:t>
      </w:r>
      <w:proofErr w:type="spellEnd"/>
      <w:r w:rsidRPr="00CD5DC4">
        <w:rPr>
          <w:rFonts w:ascii="Times New Roman" w:hAnsi="Times New Roman"/>
          <w:sz w:val="24"/>
          <w:szCs w:val="24"/>
        </w:rPr>
        <w:t xml:space="preserve"> a intenzívna medicína. Paliatívna starostlivosť sa poskytuje aj v nemocnici.</w:t>
      </w:r>
    </w:p>
    <w:p w14:paraId="22A72F74" w14:textId="0519DCC5"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Navrhujeme verejnú minimálnu sieť pre hospic a mobilný hospic ustanoviť najmenej dvoma hospicmi na územie samosprávneho kraja s minimálnym počtom lôžok spolu na celé územie Slovenskej republiky 286 a jedným mobilným hospicom na územie okresu (79). Hospic ako lôžkové zariadenie je riešené v rámci následnej zdravotnej starostlivosti.</w:t>
      </w:r>
      <w:r w:rsidR="001A18CE" w:rsidRPr="00CD5DC4">
        <w:rPr>
          <w:rFonts w:ascii="Times New Roman" w:hAnsi="Times New Roman"/>
          <w:sz w:val="24"/>
          <w:szCs w:val="24"/>
        </w:rPr>
        <w:t xml:space="preserve"> Lôžka v </w:t>
      </w:r>
      <w:proofErr w:type="spellStart"/>
      <w:r w:rsidR="001A18CE" w:rsidRPr="00CD5DC4">
        <w:rPr>
          <w:rFonts w:ascii="Times New Roman" w:hAnsi="Times New Roman"/>
          <w:sz w:val="24"/>
          <w:szCs w:val="24"/>
        </w:rPr>
        <w:t>hospicovej</w:t>
      </w:r>
      <w:proofErr w:type="spellEnd"/>
      <w:r w:rsidR="001A18CE" w:rsidRPr="00CD5DC4">
        <w:rPr>
          <w:rFonts w:ascii="Times New Roman" w:hAnsi="Times New Roman"/>
          <w:sz w:val="24"/>
          <w:szCs w:val="24"/>
        </w:rPr>
        <w:t xml:space="preserve"> ústavnej zdravotnej starostlivosti nie sú započítané v rámci transformácie akútnych lôžok na lôžka následnej starostlivosti v rámci stratifikácie.</w:t>
      </w:r>
    </w:p>
    <w:p w14:paraId="02D4458B" w14:textId="77777777" w:rsidR="00E2311B" w:rsidRPr="00CD5DC4" w:rsidRDefault="00E2311B" w:rsidP="00CD5DC4">
      <w:pPr>
        <w:spacing w:after="0" w:line="240" w:lineRule="auto"/>
        <w:jc w:val="both"/>
        <w:rPr>
          <w:rFonts w:ascii="Times New Roman" w:hAnsi="Times New Roman"/>
          <w:sz w:val="24"/>
          <w:szCs w:val="24"/>
        </w:rPr>
      </w:pPr>
    </w:p>
    <w:p w14:paraId="247C9527" w14:textId="4568036E" w:rsidR="00E2311B" w:rsidRPr="00CD5DC4" w:rsidRDefault="00E2311B" w:rsidP="00CD5DC4">
      <w:pPr>
        <w:spacing w:after="0" w:line="240" w:lineRule="auto"/>
        <w:jc w:val="both"/>
        <w:rPr>
          <w:rFonts w:ascii="Times New Roman" w:hAnsi="Times New Roman"/>
          <w:b/>
          <w:sz w:val="24"/>
          <w:szCs w:val="24"/>
        </w:rPr>
      </w:pPr>
      <w:r w:rsidRPr="00CD5DC4">
        <w:rPr>
          <w:rFonts w:ascii="Times New Roman" w:hAnsi="Times New Roman"/>
          <w:b/>
          <w:sz w:val="24"/>
          <w:szCs w:val="24"/>
        </w:rPr>
        <w:t xml:space="preserve"> Porovna</w:t>
      </w:r>
      <w:r w:rsidR="008F7EFB" w:rsidRPr="00CD5DC4">
        <w:rPr>
          <w:rFonts w:ascii="Times New Roman" w:hAnsi="Times New Roman"/>
          <w:b/>
          <w:sz w:val="24"/>
          <w:szCs w:val="24"/>
        </w:rPr>
        <w:t>nie a návrhy pre mobilný hospic.</w:t>
      </w:r>
    </w:p>
    <w:p w14:paraId="42585E44" w14:textId="10BC7C23" w:rsidR="008F7EFB" w:rsidRPr="00020C88" w:rsidRDefault="008F7EFB" w:rsidP="00CD5DC4">
      <w:pPr>
        <w:spacing w:after="0" w:line="240" w:lineRule="auto"/>
        <w:jc w:val="both"/>
        <w:rPr>
          <w:rFonts w:ascii="Times New Roman" w:hAnsi="Times New Roman"/>
          <w:sz w:val="20"/>
          <w:szCs w:val="20"/>
        </w:rPr>
      </w:pPr>
    </w:p>
    <w:p w14:paraId="29F311E6" w14:textId="7507A065" w:rsidR="008F7EFB" w:rsidRPr="00020C88" w:rsidRDefault="008F7EFB" w:rsidP="00CD5DC4">
      <w:pPr>
        <w:spacing w:after="0" w:line="240" w:lineRule="auto"/>
        <w:jc w:val="both"/>
        <w:rPr>
          <w:rFonts w:ascii="Times New Roman" w:hAnsi="Times New Roman"/>
          <w:sz w:val="20"/>
          <w:szCs w:val="20"/>
        </w:rPr>
      </w:pPr>
      <w:r w:rsidRPr="00020C88">
        <w:rPr>
          <w:rFonts w:ascii="Times New Roman" w:hAnsi="Times New Roman"/>
          <w:sz w:val="20"/>
          <w:szCs w:val="20"/>
        </w:rPr>
        <w:t>Aktuálny stav:</w:t>
      </w:r>
    </w:p>
    <w:tbl>
      <w:tblPr>
        <w:tblW w:w="8960" w:type="dxa"/>
        <w:tblInd w:w="-10" w:type="dxa"/>
        <w:tblCellMar>
          <w:left w:w="70" w:type="dxa"/>
          <w:right w:w="70" w:type="dxa"/>
        </w:tblCellMar>
        <w:tblLook w:val="04A0" w:firstRow="1" w:lastRow="0" w:firstColumn="1" w:lastColumn="0" w:noHBand="0" w:noVBand="1"/>
      </w:tblPr>
      <w:tblGrid>
        <w:gridCol w:w="3200"/>
        <w:gridCol w:w="960"/>
        <w:gridCol w:w="960"/>
        <w:gridCol w:w="960"/>
        <w:gridCol w:w="960"/>
        <w:gridCol w:w="960"/>
        <w:gridCol w:w="960"/>
      </w:tblGrid>
      <w:tr w:rsidR="00023FC4" w:rsidRPr="00020C88" w14:paraId="7B4C2149" w14:textId="77777777" w:rsidTr="00023FC4">
        <w:trPr>
          <w:trHeight w:val="300"/>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0FEEC8" w14:textId="77777777" w:rsidR="00023FC4" w:rsidRPr="00020C88" w:rsidRDefault="00023FC4" w:rsidP="00CD5DC4">
            <w:pPr>
              <w:spacing w:after="0" w:line="240" w:lineRule="auto"/>
              <w:jc w:val="both"/>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F48280C" w14:textId="77777777" w:rsidR="00023FC4" w:rsidRPr="00020C88" w:rsidRDefault="00023FC4"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2017</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E3559CF" w14:textId="77777777" w:rsidR="00023FC4" w:rsidRPr="00020C88" w:rsidRDefault="00023FC4"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FC32102" w14:textId="77777777" w:rsidR="00023FC4" w:rsidRPr="00020C88" w:rsidRDefault="00023FC4"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BD61628" w14:textId="77777777" w:rsidR="00023FC4" w:rsidRPr="00020C88" w:rsidRDefault="00023FC4"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F1CBA7E" w14:textId="77777777" w:rsidR="00023FC4" w:rsidRPr="00020C88" w:rsidRDefault="00023FC4"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C2B7C4C" w14:textId="77777777" w:rsidR="00023FC4" w:rsidRPr="00020C88" w:rsidRDefault="00023FC4"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2022*</w:t>
            </w:r>
          </w:p>
        </w:tc>
      </w:tr>
      <w:tr w:rsidR="00023FC4" w:rsidRPr="00020C88" w14:paraId="40A15A6C" w14:textId="77777777" w:rsidTr="00023FC4">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32A5D7C5"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poskytovateľov</w:t>
            </w:r>
          </w:p>
        </w:tc>
        <w:tc>
          <w:tcPr>
            <w:tcW w:w="960" w:type="dxa"/>
            <w:tcBorders>
              <w:top w:val="nil"/>
              <w:left w:val="nil"/>
              <w:bottom w:val="single" w:sz="8" w:space="0" w:color="auto"/>
              <w:right w:val="single" w:sz="8" w:space="0" w:color="auto"/>
            </w:tcBorders>
            <w:shd w:val="clear" w:color="auto" w:fill="auto"/>
            <w:noWrap/>
            <w:vAlign w:val="center"/>
            <w:hideMark/>
          </w:tcPr>
          <w:p w14:paraId="1F5369EC"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8</w:t>
            </w:r>
          </w:p>
        </w:tc>
        <w:tc>
          <w:tcPr>
            <w:tcW w:w="960" w:type="dxa"/>
            <w:tcBorders>
              <w:top w:val="nil"/>
              <w:left w:val="nil"/>
              <w:bottom w:val="single" w:sz="8" w:space="0" w:color="auto"/>
              <w:right w:val="single" w:sz="8" w:space="0" w:color="auto"/>
            </w:tcBorders>
            <w:shd w:val="clear" w:color="auto" w:fill="auto"/>
            <w:noWrap/>
            <w:vAlign w:val="center"/>
            <w:hideMark/>
          </w:tcPr>
          <w:p w14:paraId="5E1355E7"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8</w:t>
            </w:r>
          </w:p>
        </w:tc>
        <w:tc>
          <w:tcPr>
            <w:tcW w:w="960" w:type="dxa"/>
            <w:tcBorders>
              <w:top w:val="nil"/>
              <w:left w:val="nil"/>
              <w:bottom w:val="single" w:sz="8" w:space="0" w:color="auto"/>
              <w:right w:val="single" w:sz="8" w:space="0" w:color="auto"/>
            </w:tcBorders>
            <w:shd w:val="clear" w:color="auto" w:fill="auto"/>
            <w:noWrap/>
            <w:vAlign w:val="center"/>
            <w:hideMark/>
          </w:tcPr>
          <w:p w14:paraId="26D37096"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8</w:t>
            </w:r>
          </w:p>
        </w:tc>
        <w:tc>
          <w:tcPr>
            <w:tcW w:w="960" w:type="dxa"/>
            <w:tcBorders>
              <w:top w:val="nil"/>
              <w:left w:val="nil"/>
              <w:bottom w:val="single" w:sz="8" w:space="0" w:color="auto"/>
              <w:right w:val="single" w:sz="8" w:space="0" w:color="auto"/>
            </w:tcBorders>
            <w:shd w:val="clear" w:color="auto" w:fill="auto"/>
            <w:vAlign w:val="center"/>
            <w:hideMark/>
          </w:tcPr>
          <w:p w14:paraId="1892F307"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9</w:t>
            </w:r>
          </w:p>
        </w:tc>
        <w:tc>
          <w:tcPr>
            <w:tcW w:w="960" w:type="dxa"/>
            <w:tcBorders>
              <w:top w:val="nil"/>
              <w:left w:val="nil"/>
              <w:bottom w:val="single" w:sz="8" w:space="0" w:color="auto"/>
              <w:right w:val="single" w:sz="8" w:space="0" w:color="auto"/>
            </w:tcBorders>
            <w:shd w:val="clear" w:color="auto" w:fill="auto"/>
            <w:vAlign w:val="center"/>
            <w:hideMark/>
          </w:tcPr>
          <w:p w14:paraId="5882006D"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9</w:t>
            </w:r>
          </w:p>
        </w:tc>
        <w:tc>
          <w:tcPr>
            <w:tcW w:w="960" w:type="dxa"/>
            <w:tcBorders>
              <w:top w:val="nil"/>
              <w:left w:val="nil"/>
              <w:bottom w:val="single" w:sz="8" w:space="0" w:color="auto"/>
              <w:right w:val="single" w:sz="8" w:space="0" w:color="auto"/>
            </w:tcBorders>
            <w:shd w:val="clear" w:color="auto" w:fill="auto"/>
            <w:vAlign w:val="center"/>
            <w:hideMark/>
          </w:tcPr>
          <w:p w14:paraId="0E5727DF"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9</w:t>
            </w:r>
          </w:p>
        </w:tc>
      </w:tr>
      <w:tr w:rsidR="00023FC4" w:rsidRPr="00020C88" w14:paraId="5E3FA29F" w14:textId="77777777" w:rsidTr="00023FC4">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0916B4DC"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pacientov</w:t>
            </w:r>
          </w:p>
        </w:tc>
        <w:tc>
          <w:tcPr>
            <w:tcW w:w="960" w:type="dxa"/>
            <w:tcBorders>
              <w:top w:val="nil"/>
              <w:left w:val="nil"/>
              <w:bottom w:val="single" w:sz="8" w:space="0" w:color="auto"/>
              <w:right w:val="single" w:sz="8" w:space="0" w:color="auto"/>
            </w:tcBorders>
            <w:shd w:val="clear" w:color="auto" w:fill="auto"/>
            <w:noWrap/>
            <w:vAlign w:val="center"/>
            <w:hideMark/>
          </w:tcPr>
          <w:p w14:paraId="4725044F"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419</w:t>
            </w:r>
          </w:p>
        </w:tc>
        <w:tc>
          <w:tcPr>
            <w:tcW w:w="960" w:type="dxa"/>
            <w:tcBorders>
              <w:top w:val="nil"/>
              <w:left w:val="nil"/>
              <w:bottom w:val="single" w:sz="8" w:space="0" w:color="auto"/>
              <w:right w:val="single" w:sz="8" w:space="0" w:color="auto"/>
            </w:tcBorders>
            <w:shd w:val="clear" w:color="auto" w:fill="auto"/>
            <w:noWrap/>
            <w:vAlign w:val="center"/>
            <w:hideMark/>
          </w:tcPr>
          <w:p w14:paraId="722320DD"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512</w:t>
            </w:r>
          </w:p>
        </w:tc>
        <w:tc>
          <w:tcPr>
            <w:tcW w:w="960" w:type="dxa"/>
            <w:tcBorders>
              <w:top w:val="nil"/>
              <w:left w:val="nil"/>
              <w:bottom w:val="single" w:sz="8" w:space="0" w:color="auto"/>
              <w:right w:val="single" w:sz="8" w:space="0" w:color="auto"/>
            </w:tcBorders>
            <w:shd w:val="clear" w:color="auto" w:fill="auto"/>
            <w:noWrap/>
            <w:vAlign w:val="center"/>
            <w:hideMark/>
          </w:tcPr>
          <w:p w14:paraId="48B0BA24"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600</w:t>
            </w:r>
          </w:p>
        </w:tc>
        <w:tc>
          <w:tcPr>
            <w:tcW w:w="960" w:type="dxa"/>
            <w:tcBorders>
              <w:top w:val="nil"/>
              <w:left w:val="nil"/>
              <w:bottom w:val="single" w:sz="8" w:space="0" w:color="auto"/>
              <w:right w:val="single" w:sz="8" w:space="0" w:color="auto"/>
            </w:tcBorders>
            <w:shd w:val="clear" w:color="auto" w:fill="auto"/>
            <w:vAlign w:val="center"/>
            <w:hideMark/>
          </w:tcPr>
          <w:p w14:paraId="3EE1DAA9"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700</w:t>
            </w:r>
          </w:p>
        </w:tc>
        <w:tc>
          <w:tcPr>
            <w:tcW w:w="960" w:type="dxa"/>
            <w:tcBorders>
              <w:top w:val="nil"/>
              <w:left w:val="nil"/>
              <w:bottom w:val="single" w:sz="8" w:space="0" w:color="auto"/>
              <w:right w:val="single" w:sz="8" w:space="0" w:color="auto"/>
            </w:tcBorders>
            <w:shd w:val="clear" w:color="auto" w:fill="auto"/>
            <w:vAlign w:val="center"/>
            <w:hideMark/>
          </w:tcPr>
          <w:p w14:paraId="798E483A"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800</w:t>
            </w:r>
          </w:p>
        </w:tc>
        <w:tc>
          <w:tcPr>
            <w:tcW w:w="960" w:type="dxa"/>
            <w:tcBorders>
              <w:top w:val="nil"/>
              <w:left w:val="nil"/>
              <w:bottom w:val="single" w:sz="8" w:space="0" w:color="auto"/>
              <w:right w:val="single" w:sz="8" w:space="0" w:color="auto"/>
            </w:tcBorders>
            <w:shd w:val="clear" w:color="auto" w:fill="auto"/>
            <w:vAlign w:val="center"/>
            <w:hideMark/>
          </w:tcPr>
          <w:p w14:paraId="6275DA2C"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900</w:t>
            </w:r>
          </w:p>
        </w:tc>
      </w:tr>
      <w:tr w:rsidR="00023FC4" w:rsidRPr="00020C88" w14:paraId="3E644B24" w14:textId="77777777" w:rsidTr="00023FC4">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4A4EA965"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návštev</w:t>
            </w:r>
          </w:p>
        </w:tc>
        <w:tc>
          <w:tcPr>
            <w:tcW w:w="960" w:type="dxa"/>
            <w:tcBorders>
              <w:top w:val="nil"/>
              <w:left w:val="nil"/>
              <w:bottom w:val="single" w:sz="8" w:space="0" w:color="auto"/>
              <w:right w:val="single" w:sz="8" w:space="0" w:color="auto"/>
            </w:tcBorders>
            <w:shd w:val="clear" w:color="auto" w:fill="auto"/>
            <w:noWrap/>
            <w:vAlign w:val="center"/>
            <w:hideMark/>
          </w:tcPr>
          <w:p w14:paraId="46C5564B"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7230</w:t>
            </w:r>
          </w:p>
        </w:tc>
        <w:tc>
          <w:tcPr>
            <w:tcW w:w="960" w:type="dxa"/>
            <w:tcBorders>
              <w:top w:val="nil"/>
              <w:left w:val="nil"/>
              <w:bottom w:val="single" w:sz="8" w:space="0" w:color="auto"/>
              <w:right w:val="single" w:sz="8" w:space="0" w:color="auto"/>
            </w:tcBorders>
            <w:shd w:val="clear" w:color="auto" w:fill="auto"/>
            <w:noWrap/>
            <w:vAlign w:val="center"/>
            <w:hideMark/>
          </w:tcPr>
          <w:p w14:paraId="1B8C437B"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7808</w:t>
            </w:r>
          </w:p>
        </w:tc>
        <w:tc>
          <w:tcPr>
            <w:tcW w:w="960" w:type="dxa"/>
            <w:tcBorders>
              <w:top w:val="nil"/>
              <w:left w:val="nil"/>
              <w:bottom w:val="single" w:sz="8" w:space="0" w:color="auto"/>
              <w:right w:val="single" w:sz="8" w:space="0" w:color="auto"/>
            </w:tcBorders>
            <w:shd w:val="clear" w:color="auto" w:fill="auto"/>
            <w:noWrap/>
            <w:vAlign w:val="center"/>
            <w:hideMark/>
          </w:tcPr>
          <w:p w14:paraId="6F057D0E"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10 200</w:t>
            </w:r>
          </w:p>
        </w:tc>
        <w:tc>
          <w:tcPr>
            <w:tcW w:w="960" w:type="dxa"/>
            <w:tcBorders>
              <w:top w:val="nil"/>
              <w:left w:val="nil"/>
              <w:bottom w:val="single" w:sz="8" w:space="0" w:color="auto"/>
              <w:right w:val="single" w:sz="8" w:space="0" w:color="auto"/>
            </w:tcBorders>
            <w:shd w:val="clear" w:color="auto" w:fill="auto"/>
            <w:vAlign w:val="center"/>
            <w:hideMark/>
          </w:tcPr>
          <w:p w14:paraId="409B64D7"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11 900</w:t>
            </w:r>
          </w:p>
        </w:tc>
        <w:tc>
          <w:tcPr>
            <w:tcW w:w="960" w:type="dxa"/>
            <w:tcBorders>
              <w:top w:val="nil"/>
              <w:left w:val="nil"/>
              <w:bottom w:val="single" w:sz="8" w:space="0" w:color="auto"/>
              <w:right w:val="single" w:sz="8" w:space="0" w:color="auto"/>
            </w:tcBorders>
            <w:shd w:val="clear" w:color="auto" w:fill="auto"/>
            <w:vAlign w:val="center"/>
            <w:hideMark/>
          </w:tcPr>
          <w:p w14:paraId="24787588"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13 600</w:t>
            </w:r>
          </w:p>
        </w:tc>
        <w:tc>
          <w:tcPr>
            <w:tcW w:w="960" w:type="dxa"/>
            <w:tcBorders>
              <w:top w:val="nil"/>
              <w:left w:val="nil"/>
              <w:bottom w:val="single" w:sz="8" w:space="0" w:color="auto"/>
              <w:right w:val="single" w:sz="8" w:space="0" w:color="auto"/>
            </w:tcBorders>
            <w:shd w:val="clear" w:color="auto" w:fill="auto"/>
            <w:vAlign w:val="center"/>
            <w:hideMark/>
          </w:tcPr>
          <w:p w14:paraId="3C41ABB0"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15 300</w:t>
            </w:r>
          </w:p>
        </w:tc>
      </w:tr>
      <w:tr w:rsidR="00023FC4" w:rsidRPr="00020C88" w14:paraId="7A322285" w14:textId="77777777" w:rsidTr="00023FC4">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28A37381"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Celkové úhrady od ZP</w:t>
            </w:r>
          </w:p>
        </w:tc>
        <w:tc>
          <w:tcPr>
            <w:tcW w:w="960" w:type="dxa"/>
            <w:tcBorders>
              <w:top w:val="nil"/>
              <w:left w:val="nil"/>
              <w:bottom w:val="single" w:sz="8" w:space="0" w:color="auto"/>
              <w:right w:val="single" w:sz="8" w:space="0" w:color="auto"/>
            </w:tcBorders>
            <w:shd w:val="clear" w:color="auto" w:fill="auto"/>
            <w:noWrap/>
            <w:vAlign w:val="center"/>
            <w:hideMark/>
          </w:tcPr>
          <w:p w14:paraId="2192E405"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101 220 €</w:t>
            </w:r>
          </w:p>
        </w:tc>
        <w:tc>
          <w:tcPr>
            <w:tcW w:w="960" w:type="dxa"/>
            <w:tcBorders>
              <w:top w:val="nil"/>
              <w:left w:val="nil"/>
              <w:bottom w:val="single" w:sz="8" w:space="0" w:color="auto"/>
              <w:right w:val="single" w:sz="8" w:space="0" w:color="auto"/>
            </w:tcBorders>
            <w:shd w:val="clear" w:color="auto" w:fill="auto"/>
            <w:noWrap/>
            <w:vAlign w:val="center"/>
            <w:hideMark/>
          </w:tcPr>
          <w:p w14:paraId="1B426A96"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109 312 €</w:t>
            </w:r>
          </w:p>
        </w:tc>
        <w:tc>
          <w:tcPr>
            <w:tcW w:w="960" w:type="dxa"/>
            <w:tcBorders>
              <w:top w:val="nil"/>
              <w:left w:val="nil"/>
              <w:bottom w:val="single" w:sz="8" w:space="0" w:color="auto"/>
              <w:right w:val="single" w:sz="8" w:space="0" w:color="auto"/>
            </w:tcBorders>
            <w:shd w:val="clear" w:color="auto" w:fill="auto"/>
            <w:noWrap/>
            <w:vAlign w:val="center"/>
            <w:hideMark/>
          </w:tcPr>
          <w:p w14:paraId="5DFFBD01"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142 800 €</w:t>
            </w:r>
          </w:p>
        </w:tc>
        <w:tc>
          <w:tcPr>
            <w:tcW w:w="960" w:type="dxa"/>
            <w:tcBorders>
              <w:top w:val="nil"/>
              <w:left w:val="nil"/>
              <w:bottom w:val="single" w:sz="8" w:space="0" w:color="auto"/>
              <w:right w:val="single" w:sz="8" w:space="0" w:color="auto"/>
            </w:tcBorders>
            <w:shd w:val="clear" w:color="auto" w:fill="auto"/>
            <w:vAlign w:val="center"/>
            <w:hideMark/>
          </w:tcPr>
          <w:p w14:paraId="3702B844"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166 600 €</w:t>
            </w:r>
          </w:p>
        </w:tc>
        <w:tc>
          <w:tcPr>
            <w:tcW w:w="960" w:type="dxa"/>
            <w:tcBorders>
              <w:top w:val="nil"/>
              <w:left w:val="nil"/>
              <w:bottom w:val="single" w:sz="8" w:space="0" w:color="auto"/>
              <w:right w:val="single" w:sz="8" w:space="0" w:color="auto"/>
            </w:tcBorders>
            <w:shd w:val="clear" w:color="auto" w:fill="auto"/>
            <w:vAlign w:val="center"/>
            <w:hideMark/>
          </w:tcPr>
          <w:p w14:paraId="7E63C791"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190 400 €</w:t>
            </w:r>
          </w:p>
        </w:tc>
        <w:tc>
          <w:tcPr>
            <w:tcW w:w="960" w:type="dxa"/>
            <w:tcBorders>
              <w:top w:val="nil"/>
              <w:left w:val="nil"/>
              <w:bottom w:val="single" w:sz="8" w:space="0" w:color="auto"/>
              <w:right w:val="single" w:sz="8" w:space="0" w:color="auto"/>
            </w:tcBorders>
            <w:shd w:val="clear" w:color="auto" w:fill="auto"/>
            <w:vAlign w:val="center"/>
            <w:hideMark/>
          </w:tcPr>
          <w:p w14:paraId="54EBEEB9"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214 200 €</w:t>
            </w:r>
          </w:p>
        </w:tc>
      </w:tr>
      <w:tr w:rsidR="00023FC4" w:rsidRPr="00020C88" w14:paraId="2087F557" w14:textId="77777777" w:rsidTr="00023FC4">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7063370F"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Priemerná úhrada za návštevu</w:t>
            </w:r>
          </w:p>
        </w:tc>
        <w:tc>
          <w:tcPr>
            <w:tcW w:w="960" w:type="dxa"/>
            <w:tcBorders>
              <w:top w:val="nil"/>
              <w:left w:val="nil"/>
              <w:bottom w:val="single" w:sz="8" w:space="0" w:color="auto"/>
              <w:right w:val="single" w:sz="8" w:space="0" w:color="auto"/>
            </w:tcBorders>
            <w:shd w:val="clear" w:color="auto" w:fill="auto"/>
            <w:noWrap/>
            <w:vAlign w:val="center"/>
            <w:hideMark/>
          </w:tcPr>
          <w:p w14:paraId="29442646"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14 €</w:t>
            </w:r>
          </w:p>
        </w:tc>
        <w:tc>
          <w:tcPr>
            <w:tcW w:w="960" w:type="dxa"/>
            <w:tcBorders>
              <w:top w:val="nil"/>
              <w:left w:val="nil"/>
              <w:bottom w:val="single" w:sz="8" w:space="0" w:color="auto"/>
              <w:right w:val="single" w:sz="8" w:space="0" w:color="auto"/>
            </w:tcBorders>
            <w:shd w:val="clear" w:color="auto" w:fill="auto"/>
            <w:noWrap/>
            <w:vAlign w:val="center"/>
            <w:hideMark/>
          </w:tcPr>
          <w:p w14:paraId="367D0D98"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14 €</w:t>
            </w:r>
          </w:p>
        </w:tc>
        <w:tc>
          <w:tcPr>
            <w:tcW w:w="960" w:type="dxa"/>
            <w:tcBorders>
              <w:top w:val="nil"/>
              <w:left w:val="nil"/>
              <w:bottom w:val="single" w:sz="8" w:space="0" w:color="auto"/>
              <w:right w:val="single" w:sz="8" w:space="0" w:color="auto"/>
            </w:tcBorders>
            <w:shd w:val="clear" w:color="auto" w:fill="auto"/>
            <w:noWrap/>
            <w:vAlign w:val="center"/>
            <w:hideMark/>
          </w:tcPr>
          <w:p w14:paraId="767F429A"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14 €</w:t>
            </w:r>
          </w:p>
        </w:tc>
        <w:tc>
          <w:tcPr>
            <w:tcW w:w="960" w:type="dxa"/>
            <w:tcBorders>
              <w:top w:val="nil"/>
              <w:left w:val="nil"/>
              <w:bottom w:val="single" w:sz="8" w:space="0" w:color="auto"/>
              <w:right w:val="single" w:sz="8" w:space="0" w:color="auto"/>
            </w:tcBorders>
            <w:shd w:val="clear" w:color="auto" w:fill="auto"/>
            <w:noWrap/>
            <w:vAlign w:val="center"/>
            <w:hideMark/>
          </w:tcPr>
          <w:p w14:paraId="0B2B0B9B"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14 €</w:t>
            </w:r>
          </w:p>
        </w:tc>
        <w:tc>
          <w:tcPr>
            <w:tcW w:w="960" w:type="dxa"/>
            <w:tcBorders>
              <w:top w:val="nil"/>
              <w:left w:val="nil"/>
              <w:bottom w:val="single" w:sz="8" w:space="0" w:color="auto"/>
              <w:right w:val="single" w:sz="8" w:space="0" w:color="auto"/>
            </w:tcBorders>
            <w:shd w:val="clear" w:color="auto" w:fill="auto"/>
            <w:noWrap/>
            <w:vAlign w:val="center"/>
            <w:hideMark/>
          </w:tcPr>
          <w:p w14:paraId="0D68DDF4"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14 €</w:t>
            </w:r>
          </w:p>
        </w:tc>
        <w:tc>
          <w:tcPr>
            <w:tcW w:w="960" w:type="dxa"/>
            <w:tcBorders>
              <w:top w:val="nil"/>
              <w:left w:val="nil"/>
              <w:bottom w:val="single" w:sz="8" w:space="0" w:color="auto"/>
              <w:right w:val="single" w:sz="8" w:space="0" w:color="auto"/>
            </w:tcBorders>
            <w:shd w:val="clear" w:color="auto" w:fill="auto"/>
            <w:noWrap/>
            <w:vAlign w:val="center"/>
            <w:hideMark/>
          </w:tcPr>
          <w:p w14:paraId="0B17864D"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14 €</w:t>
            </w:r>
          </w:p>
        </w:tc>
      </w:tr>
      <w:tr w:rsidR="00023FC4" w:rsidRPr="00020C88" w14:paraId="6A105D0F" w14:textId="77777777" w:rsidTr="00023FC4">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1ADBDB61"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návštev u 1 pacienta</w:t>
            </w:r>
          </w:p>
        </w:tc>
        <w:tc>
          <w:tcPr>
            <w:tcW w:w="960" w:type="dxa"/>
            <w:tcBorders>
              <w:top w:val="nil"/>
              <w:left w:val="nil"/>
              <w:bottom w:val="single" w:sz="8" w:space="0" w:color="auto"/>
              <w:right w:val="single" w:sz="8" w:space="0" w:color="auto"/>
            </w:tcBorders>
            <w:shd w:val="clear" w:color="auto" w:fill="auto"/>
            <w:noWrap/>
            <w:vAlign w:val="center"/>
            <w:hideMark/>
          </w:tcPr>
          <w:p w14:paraId="7F7BEABB"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17</w:t>
            </w:r>
          </w:p>
        </w:tc>
        <w:tc>
          <w:tcPr>
            <w:tcW w:w="960" w:type="dxa"/>
            <w:tcBorders>
              <w:top w:val="nil"/>
              <w:left w:val="nil"/>
              <w:bottom w:val="single" w:sz="8" w:space="0" w:color="auto"/>
              <w:right w:val="single" w:sz="8" w:space="0" w:color="auto"/>
            </w:tcBorders>
            <w:shd w:val="clear" w:color="auto" w:fill="auto"/>
            <w:noWrap/>
            <w:vAlign w:val="center"/>
            <w:hideMark/>
          </w:tcPr>
          <w:p w14:paraId="4FE9079C"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17</w:t>
            </w:r>
          </w:p>
        </w:tc>
        <w:tc>
          <w:tcPr>
            <w:tcW w:w="960" w:type="dxa"/>
            <w:tcBorders>
              <w:top w:val="nil"/>
              <w:left w:val="nil"/>
              <w:bottom w:val="single" w:sz="8" w:space="0" w:color="auto"/>
              <w:right w:val="single" w:sz="8" w:space="0" w:color="auto"/>
            </w:tcBorders>
            <w:shd w:val="clear" w:color="auto" w:fill="auto"/>
            <w:noWrap/>
            <w:vAlign w:val="center"/>
            <w:hideMark/>
          </w:tcPr>
          <w:p w14:paraId="39D5D94B"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17</w:t>
            </w:r>
          </w:p>
        </w:tc>
        <w:tc>
          <w:tcPr>
            <w:tcW w:w="960" w:type="dxa"/>
            <w:tcBorders>
              <w:top w:val="nil"/>
              <w:left w:val="nil"/>
              <w:bottom w:val="single" w:sz="8" w:space="0" w:color="auto"/>
              <w:right w:val="single" w:sz="8" w:space="0" w:color="auto"/>
            </w:tcBorders>
            <w:shd w:val="clear" w:color="auto" w:fill="auto"/>
            <w:vAlign w:val="center"/>
            <w:hideMark/>
          </w:tcPr>
          <w:p w14:paraId="5BFDE21E"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17</w:t>
            </w:r>
          </w:p>
        </w:tc>
        <w:tc>
          <w:tcPr>
            <w:tcW w:w="960" w:type="dxa"/>
            <w:tcBorders>
              <w:top w:val="nil"/>
              <w:left w:val="nil"/>
              <w:bottom w:val="single" w:sz="8" w:space="0" w:color="auto"/>
              <w:right w:val="single" w:sz="8" w:space="0" w:color="auto"/>
            </w:tcBorders>
            <w:shd w:val="clear" w:color="auto" w:fill="auto"/>
            <w:vAlign w:val="center"/>
            <w:hideMark/>
          </w:tcPr>
          <w:p w14:paraId="35D88ADE"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17</w:t>
            </w:r>
          </w:p>
        </w:tc>
        <w:tc>
          <w:tcPr>
            <w:tcW w:w="960" w:type="dxa"/>
            <w:tcBorders>
              <w:top w:val="nil"/>
              <w:left w:val="nil"/>
              <w:bottom w:val="single" w:sz="8" w:space="0" w:color="auto"/>
              <w:right w:val="single" w:sz="8" w:space="0" w:color="auto"/>
            </w:tcBorders>
            <w:shd w:val="clear" w:color="auto" w:fill="auto"/>
            <w:vAlign w:val="center"/>
            <w:hideMark/>
          </w:tcPr>
          <w:p w14:paraId="4F5424B0"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17</w:t>
            </w:r>
          </w:p>
        </w:tc>
      </w:tr>
    </w:tbl>
    <w:p w14:paraId="0A594581" w14:textId="6840429B" w:rsidR="008F7EFB" w:rsidRPr="00020C88" w:rsidRDefault="00C5582A"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zdroj: NCZI, údaje za rok 2018 a za rok 2019 nie sú dostupné – počítali sme s 0,8% nárastom za každý rok</w:t>
      </w:r>
      <w:r w:rsidR="008F7EFB" w:rsidRPr="00020C88">
        <w:rPr>
          <w:rFonts w:ascii="Times New Roman" w:hAnsi="Times New Roman"/>
          <w:color w:val="000000"/>
          <w:sz w:val="18"/>
          <w:szCs w:val="18"/>
          <w:lang w:eastAsia="sk-SK"/>
        </w:rPr>
        <w:t>, pri nezmenenom legislatívnom prostredí</w:t>
      </w:r>
    </w:p>
    <w:p w14:paraId="73EFF632" w14:textId="77777777" w:rsidR="008F7EFB" w:rsidRPr="00020C88" w:rsidRDefault="008F7EFB" w:rsidP="00CD5DC4">
      <w:pPr>
        <w:spacing w:after="0" w:line="240" w:lineRule="auto"/>
        <w:jc w:val="both"/>
        <w:rPr>
          <w:rFonts w:ascii="Times New Roman" w:hAnsi="Times New Roman"/>
          <w:color w:val="000000"/>
          <w:sz w:val="18"/>
          <w:szCs w:val="18"/>
          <w:lang w:eastAsia="sk-SK"/>
        </w:rPr>
      </w:pPr>
    </w:p>
    <w:p w14:paraId="6551E7A8" w14:textId="08F21708" w:rsidR="008F7EFB" w:rsidRPr="00CD5DC4" w:rsidRDefault="008F7EFB"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 xml:space="preserve">Podľa údajov o hospodárení, ktoré zdravotnícke zariadenia v pravidelných intervaloch Národnému centru zdravotníckych informácií sú náklady mobilných hospicov výrazne vyššie, ako ich tržby od zdravotných poisťovní </w:t>
      </w:r>
      <w:r w:rsidR="00FB0827" w:rsidRPr="00CD5DC4">
        <w:rPr>
          <w:rFonts w:ascii="Times New Roman" w:hAnsi="Times New Roman"/>
          <w:color w:val="000000"/>
          <w:sz w:val="24"/>
          <w:szCs w:val="24"/>
          <w:lang w:eastAsia="sk-SK"/>
        </w:rPr>
        <w:t>–</w:t>
      </w:r>
      <w:r w:rsidRPr="00CD5DC4">
        <w:rPr>
          <w:rFonts w:ascii="Times New Roman" w:hAnsi="Times New Roman"/>
          <w:color w:val="000000"/>
          <w:sz w:val="24"/>
          <w:szCs w:val="24"/>
          <w:lang w:eastAsia="sk-SK"/>
        </w:rPr>
        <w:t xml:space="preserve"> </w:t>
      </w:r>
      <w:r w:rsidR="00FB0827" w:rsidRPr="00CD5DC4">
        <w:rPr>
          <w:rFonts w:ascii="Times New Roman" w:hAnsi="Times New Roman"/>
          <w:color w:val="000000"/>
          <w:sz w:val="24"/>
          <w:szCs w:val="24"/>
          <w:lang w:eastAsia="sk-SK"/>
        </w:rPr>
        <w:t xml:space="preserve">za celú oblasť mobilných hospicov táto suma predstavuje </w:t>
      </w:r>
      <w:r w:rsidR="00C5582A" w:rsidRPr="00CD5DC4">
        <w:rPr>
          <w:rFonts w:ascii="Times New Roman" w:hAnsi="Times New Roman"/>
          <w:color w:val="000000"/>
          <w:sz w:val="24"/>
          <w:szCs w:val="24"/>
          <w:lang w:eastAsia="sk-SK"/>
        </w:rPr>
        <w:t>600</w:t>
      </w:r>
      <w:r w:rsidR="00FB0827" w:rsidRPr="00CD5DC4">
        <w:rPr>
          <w:rFonts w:ascii="Times New Roman" w:hAnsi="Times New Roman"/>
          <w:color w:val="000000"/>
          <w:sz w:val="24"/>
          <w:szCs w:val="24"/>
          <w:lang w:eastAsia="sk-SK"/>
        </w:rPr>
        <w:t> 000 eur ročne. Mobilné hospice sú nútené chýbajúce prostriedky riešiť vyššími cenami svojich služieb pre prijímateľov ich starostlivosti.</w:t>
      </w:r>
    </w:p>
    <w:p w14:paraId="4499566C" w14:textId="432D4102" w:rsidR="00FB0827" w:rsidRPr="00CD5DC4" w:rsidRDefault="00FB0827"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lastRenderedPageBreak/>
        <w:t>Na vyrovnanie tohto nepomeru medzi cenami, hradenými zdravotnými poisťovňami a reálnymi cenami je potrebné stanovenie výšky úhrady za návštevu.</w:t>
      </w:r>
    </w:p>
    <w:p w14:paraId="3A23AF7C" w14:textId="7F4C1415" w:rsidR="00FB0827" w:rsidRPr="00CD5DC4" w:rsidRDefault="00FB0827"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V zmysle vyššie uvedeného je potrebné pre rok 2020 zvýšenie tejto úhrady nasledovne:</w:t>
      </w:r>
    </w:p>
    <w:p w14:paraId="24AB64F6" w14:textId="05BF5706" w:rsidR="00FB0827" w:rsidRPr="00020C88" w:rsidRDefault="00FB0827" w:rsidP="00CD5DC4">
      <w:pPr>
        <w:spacing w:after="0" w:line="240" w:lineRule="auto"/>
        <w:jc w:val="both"/>
        <w:rPr>
          <w:rFonts w:ascii="Times New Roman" w:hAnsi="Times New Roman"/>
          <w:color w:val="000000"/>
          <w:sz w:val="18"/>
          <w:szCs w:val="18"/>
          <w:lang w:eastAsia="sk-SK"/>
        </w:rPr>
      </w:pPr>
    </w:p>
    <w:tbl>
      <w:tblPr>
        <w:tblW w:w="4160" w:type="dxa"/>
        <w:tblInd w:w="-10" w:type="dxa"/>
        <w:tblCellMar>
          <w:left w:w="70" w:type="dxa"/>
          <w:right w:w="70" w:type="dxa"/>
        </w:tblCellMar>
        <w:tblLook w:val="04A0" w:firstRow="1" w:lastRow="0" w:firstColumn="1" w:lastColumn="0" w:noHBand="0" w:noVBand="1"/>
      </w:tblPr>
      <w:tblGrid>
        <w:gridCol w:w="3200"/>
        <w:gridCol w:w="960"/>
      </w:tblGrid>
      <w:tr w:rsidR="00023FC4" w:rsidRPr="00020C88" w14:paraId="49F170CE" w14:textId="77777777" w:rsidTr="00023FC4">
        <w:trPr>
          <w:trHeight w:val="300"/>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D8773" w14:textId="77777777" w:rsidR="00023FC4" w:rsidRPr="00020C88" w:rsidRDefault="00023FC4" w:rsidP="00CD5DC4">
            <w:pPr>
              <w:spacing w:after="0" w:line="240" w:lineRule="auto"/>
              <w:jc w:val="both"/>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FE1F142" w14:textId="77777777" w:rsidR="00023FC4" w:rsidRPr="00020C88" w:rsidRDefault="00023FC4"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2020*</w:t>
            </w:r>
          </w:p>
        </w:tc>
      </w:tr>
      <w:tr w:rsidR="00023FC4" w:rsidRPr="00020C88" w14:paraId="2549A445" w14:textId="77777777" w:rsidTr="00023FC4">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4E81642E"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poskytovateľov</w:t>
            </w:r>
          </w:p>
        </w:tc>
        <w:tc>
          <w:tcPr>
            <w:tcW w:w="960" w:type="dxa"/>
            <w:tcBorders>
              <w:top w:val="nil"/>
              <w:left w:val="nil"/>
              <w:bottom w:val="single" w:sz="8" w:space="0" w:color="auto"/>
              <w:right w:val="single" w:sz="8" w:space="0" w:color="auto"/>
            </w:tcBorders>
            <w:shd w:val="clear" w:color="auto" w:fill="auto"/>
            <w:vAlign w:val="center"/>
            <w:hideMark/>
          </w:tcPr>
          <w:p w14:paraId="54ED0E47"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9</w:t>
            </w:r>
          </w:p>
        </w:tc>
      </w:tr>
      <w:tr w:rsidR="00023FC4" w:rsidRPr="00020C88" w14:paraId="2EA73AC8" w14:textId="77777777" w:rsidTr="00023FC4">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152FA2D1"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pacientov</w:t>
            </w:r>
          </w:p>
        </w:tc>
        <w:tc>
          <w:tcPr>
            <w:tcW w:w="960" w:type="dxa"/>
            <w:tcBorders>
              <w:top w:val="nil"/>
              <w:left w:val="nil"/>
              <w:bottom w:val="single" w:sz="8" w:space="0" w:color="auto"/>
              <w:right w:val="single" w:sz="8" w:space="0" w:color="auto"/>
            </w:tcBorders>
            <w:shd w:val="clear" w:color="auto" w:fill="auto"/>
            <w:vAlign w:val="center"/>
            <w:hideMark/>
          </w:tcPr>
          <w:p w14:paraId="5F85E4CB"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700</w:t>
            </w:r>
          </w:p>
        </w:tc>
      </w:tr>
      <w:tr w:rsidR="00023FC4" w:rsidRPr="00020C88" w14:paraId="1F1EB55C" w14:textId="77777777" w:rsidTr="00023FC4">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6086C7DF"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návštev pri nezmenenom stave</w:t>
            </w:r>
          </w:p>
        </w:tc>
        <w:tc>
          <w:tcPr>
            <w:tcW w:w="960" w:type="dxa"/>
            <w:tcBorders>
              <w:top w:val="nil"/>
              <w:left w:val="nil"/>
              <w:bottom w:val="single" w:sz="8" w:space="0" w:color="auto"/>
              <w:right w:val="single" w:sz="8" w:space="0" w:color="auto"/>
            </w:tcBorders>
            <w:shd w:val="clear" w:color="auto" w:fill="auto"/>
            <w:vAlign w:val="center"/>
            <w:hideMark/>
          </w:tcPr>
          <w:p w14:paraId="2DAE9F36"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11 900</w:t>
            </w:r>
          </w:p>
        </w:tc>
      </w:tr>
      <w:tr w:rsidR="00023FC4" w:rsidRPr="00020C88" w14:paraId="4EC4EC65" w14:textId="77777777" w:rsidTr="00023FC4">
        <w:trPr>
          <w:trHeight w:val="47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78203C9F"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Priemerná úhrada za návštevu pri nezmenenom stave</w:t>
            </w:r>
          </w:p>
        </w:tc>
        <w:tc>
          <w:tcPr>
            <w:tcW w:w="960" w:type="dxa"/>
            <w:tcBorders>
              <w:top w:val="nil"/>
              <w:left w:val="nil"/>
              <w:bottom w:val="single" w:sz="8" w:space="0" w:color="auto"/>
              <w:right w:val="single" w:sz="8" w:space="0" w:color="auto"/>
            </w:tcBorders>
            <w:shd w:val="clear" w:color="auto" w:fill="auto"/>
            <w:vAlign w:val="center"/>
            <w:hideMark/>
          </w:tcPr>
          <w:p w14:paraId="07C2946E"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14 €</w:t>
            </w:r>
          </w:p>
        </w:tc>
      </w:tr>
      <w:tr w:rsidR="00023FC4" w:rsidRPr="00020C88" w14:paraId="6D8009CD" w14:textId="77777777" w:rsidTr="00023FC4">
        <w:trPr>
          <w:trHeight w:val="47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73ADAD83"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Celkové úhrady od ZP pri nezmenenom stave</w:t>
            </w:r>
          </w:p>
        </w:tc>
        <w:tc>
          <w:tcPr>
            <w:tcW w:w="960" w:type="dxa"/>
            <w:tcBorders>
              <w:top w:val="nil"/>
              <w:left w:val="nil"/>
              <w:bottom w:val="single" w:sz="8" w:space="0" w:color="auto"/>
              <w:right w:val="single" w:sz="8" w:space="0" w:color="auto"/>
            </w:tcBorders>
            <w:shd w:val="clear" w:color="auto" w:fill="auto"/>
            <w:vAlign w:val="center"/>
            <w:hideMark/>
          </w:tcPr>
          <w:p w14:paraId="68E67E16"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166 600 €</w:t>
            </w:r>
          </w:p>
        </w:tc>
      </w:tr>
      <w:tr w:rsidR="00023FC4" w:rsidRPr="00020C88" w14:paraId="6DBD4F9B" w14:textId="77777777" w:rsidTr="00023FC4">
        <w:trPr>
          <w:trHeight w:val="47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6404E852"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Náklady mobilného hospicu pri nezmenenom stave</w:t>
            </w:r>
          </w:p>
        </w:tc>
        <w:tc>
          <w:tcPr>
            <w:tcW w:w="960" w:type="dxa"/>
            <w:tcBorders>
              <w:top w:val="nil"/>
              <w:left w:val="nil"/>
              <w:bottom w:val="single" w:sz="8" w:space="0" w:color="auto"/>
              <w:right w:val="single" w:sz="8" w:space="0" w:color="auto"/>
            </w:tcBorders>
            <w:shd w:val="clear" w:color="auto" w:fill="auto"/>
            <w:vAlign w:val="center"/>
            <w:hideMark/>
          </w:tcPr>
          <w:p w14:paraId="2B516C87"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600 000 €</w:t>
            </w:r>
          </w:p>
        </w:tc>
      </w:tr>
      <w:tr w:rsidR="00023FC4" w:rsidRPr="00020C88" w14:paraId="6C47EC6F" w14:textId="77777777" w:rsidTr="00023FC4">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12A3E1FA"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Celkový rozdiel (potrebné vyrovnať)</w:t>
            </w:r>
          </w:p>
        </w:tc>
        <w:tc>
          <w:tcPr>
            <w:tcW w:w="960" w:type="dxa"/>
            <w:tcBorders>
              <w:top w:val="nil"/>
              <w:left w:val="nil"/>
              <w:bottom w:val="single" w:sz="8" w:space="0" w:color="auto"/>
              <w:right w:val="single" w:sz="8" w:space="0" w:color="auto"/>
            </w:tcBorders>
            <w:shd w:val="clear" w:color="auto" w:fill="auto"/>
            <w:vAlign w:val="center"/>
            <w:hideMark/>
          </w:tcPr>
          <w:p w14:paraId="3420E041"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FF0000"/>
                <w:sz w:val="18"/>
                <w:szCs w:val="18"/>
                <w:lang w:eastAsia="sk-SK"/>
              </w:rPr>
              <w:t>-433 400 €</w:t>
            </w:r>
          </w:p>
        </w:tc>
      </w:tr>
      <w:tr w:rsidR="00023FC4" w:rsidRPr="00020C88" w14:paraId="2CB482EE" w14:textId="77777777" w:rsidTr="00023FC4">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1E4661D3"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Rozdiel na 1 návštevu</w:t>
            </w:r>
          </w:p>
        </w:tc>
        <w:tc>
          <w:tcPr>
            <w:tcW w:w="960" w:type="dxa"/>
            <w:tcBorders>
              <w:top w:val="nil"/>
              <w:left w:val="nil"/>
              <w:bottom w:val="single" w:sz="8" w:space="0" w:color="auto"/>
              <w:right w:val="single" w:sz="8" w:space="0" w:color="auto"/>
            </w:tcBorders>
            <w:shd w:val="clear" w:color="auto" w:fill="auto"/>
            <w:vAlign w:val="center"/>
            <w:hideMark/>
          </w:tcPr>
          <w:p w14:paraId="0D23AD1A" w14:textId="77777777" w:rsidR="00023FC4" w:rsidRPr="00020C88" w:rsidRDefault="00023FC4" w:rsidP="00CD5DC4">
            <w:pPr>
              <w:spacing w:after="0" w:line="240" w:lineRule="auto"/>
              <w:ind w:firstLineChars="200" w:firstLine="360"/>
              <w:jc w:val="right"/>
              <w:rPr>
                <w:rFonts w:ascii="Times New Roman" w:hAnsi="Times New Roman"/>
                <w:color w:val="000000"/>
                <w:sz w:val="18"/>
                <w:szCs w:val="18"/>
                <w:lang w:eastAsia="sk-SK"/>
              </w:rPr>
            </w:pPr>
            <w:r w:rsidRPr="00020C88">
              <w:rPr>
                <w:rFonts w:ascii="Times New Roman" w:hAnsi="Times New Roman"/>
                <w:color w:val="FF0000"/>
                <w:sz w:val="18"/>
                <w:szCs w:val="18"/>
                <w:lang w:eastAsia="sk-SK"/>
              </w:rPr>
              <w:t>-36 €</w:t>
            </w:r>
          </w:p>
        </w:tc>
      </w:tr>
      <w:tr w:rsidR="00023FC4" w:rsidRPr="00020C88" w14:paraId="10E2F33E" w14:textId="77777777" w:rsidTr="00023FC4">
        <w:trPr>
          <w:trHeight w:val="47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240FBF0D"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Navrhovaná úhrada za návštevu (36 € +14 €)</w:t>
            </w:r>
          </w:p>
        </w:tc>
        <w:tc>
          <w:tcPr>
            <w:tcW w:w="960" w:type="dxa"/>
            <w:tcBorders>
              <w:top w:val="nil"/>
              <w:left w:val="nil"/>
              <w:bottom w:val="single" w:sz="8" w:space="0" w:color="auto"/>
              <w:right w:val="single" w:sz="8" w:space="0" w:color="auto"/>
            </w:tcBorders>
            <w:shd w:val="clear" w:color="auto" w:fill="auto"/>
            <w:vAlign w:val="center"/>
            <w:hideMark/>
          </w:tcPr>
          <w:p w14:paraId="0B21205B"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50 €</w:t>
            </w:r>
          </w:p>
        </w:tc>
      </w:tr>
      <w:tr w:rsidR="00023FC4" w:rsidRPr="00020C88" w14:paraId="09044B6F" w14:textId="77777777" w:rsidTr="00023FC4">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6D9A3D21"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návštev po navrhovanej úprave</w:t>
            </w:r>
          </w:p>
        </w:tc>
        <w:tc>
          <w:tcPr>
            <w:tcW w:w="960" w:type="dxa"/>
            <w:tcBorders>
              <w:top w:val="nil"/>
              <w:left w:val="nil"/>
              <w:bottom w:val="single" w:sz="8" w:space="0" w:color="auto"/>
              <w:right w:val="single" w:sz="8" w:space="0" w:color="auto"/>
            </w:tcBorders>
            <w:shd w:val="clear" w:color="auto" w:fill="auto"/>
            <w:vAlign w:val="center"/>
            <w:hideMark/>
          </w:tcPr>
          <w:p w14:paraId="51281040"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15 300</w:t>
            </w:r>
          </w:p>
        </w:tc>
      </w:tr>
      <w:tr w:rsidR="00023FC4" w:rsidRPr="00020C88" w14:paraId="5734B508" w14:textId="77777777" w:rsidTr="00023FC4">
        <w:trPr>
          <w:trHeight w:val="47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04CE8F2F"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Celkové úhrady od ZP po navrhovanej úprave</w:t>
            </w:r>
          </w:p>
        </w:tc>
        <w:tc>
          <w:tcPr>
            <w:tcW w:w="960" w:type="dxa"/>
            <w:tcBorders>
              <w:top w:val="nil"/>
              <w:left w:val="nil"/>
              <w:bottom w:val="single" w:sz="8" w:space="0" w:color="auto"/>
              <w:right w:val="single" w:sz="8" w:space="0" w:color="auto"/>
            </w:tcBorders>
            <w:shd w:val="clear" w:color="auto" w:fill="auto"/>
            <w:vAlign w:val="center"/>
            <w:hideMark/>
          </w:tcPr>
          <w:p w14:paraId="0357B7D9"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765 000 €</w:t>
            </w:r>
          </w:p>
        </w:tc>
      </w:tr>
    </w:tbl>
    <w:p w14:paraId="187A2E11" w14:textId="77777777" w:rsidR="00FB0827" w:rsidRPr="00020C88" w:rsidRDefault="00FB0827" w:rsidP="00CD5DC4">
      <w:pPr>
        <w:spacing w:after="0" w:line="240" w:lineRule="auto"/>
        <w:jc w:val="both"/>
        <w:rPr>
          <w:rFonts w:ascii="Times New Roman" w:hAnsi="Times New Roman"/>
          <w:color w:val="000000"/>
          <w:sz w:val="18"/>
          <w:szCs w:val="18"/>
          <w:lang w:eastAsia="sk-SK"/>
        </w:rPr>
      </w:pPr>
    </w:p>
    <w:p w14:paraId="4F0E147B" w14:textId="3B8867A1" w:rsidR="008F7EFB" w:rsidRPr="00020C88" w:rsidRDefault="008F7EFB" w:rsidP="00CD5DC4">
      <w:pPr>
        <w:spacing w:after="0" w:line="240" w:lineRule="auto"/>
        <w:jc w:val="both"/>
        <w:rPr>
          <w:rFonts w:ascii="Times New Roman" w:hAnsi="Times New Roman"/>
          <w:color w:val="000000"/>
          <w:sz w:val="18"/>
          <w:szCs w:val="18"/>
          <w:lang w:eastAsia="sk-SK"/>
        </w:rPr>
      </w:pPr>
    </w:p>
    <w:p w14:paraId="7AFC67CC" w14:textId="21BEFF3A" w:rsidR="006B436A" w:rsidRPr="00CD5DC4" w:rsidRDefault="006B436A"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Pri zvýšení ceny, hradenej zdravotnou poisťovňou je predpoklad sprístupnenia služieb aj pre skupiny obyvateľstva, pre ktoré boli súčasné ceny nedostupné a teda predpokladáme aj nárast návštev.</w:t>
      </w:r>
      <w:r w:rsidR="00995C98" w:rsidRPr="00CD5DC4">
        <w:rPr>
          <w:rFonts w:ascii="Times New Roman" w:hAnsi="Times New Roman"/>
          <w:color w:val="000000"/>
          <w:sz w:val="24"/>
          <w:szCs w:val="24"/>
          <w:lang w:eastAsia="sk-SK"/>
        </w:rPr>
        <w:t xml:space="preserve"> Suma 50 eur bola zvýšená po konzultáciách s poskytovateľmi mobilných hospicov a po analýze ich ekonomicky oprávnených nákladov. </w:t>
      </w:r>
    </w:p>
    <w:p w14:paraId="2C6569CD" w14:textId="69927644" w:rsidR="008F7EFB" w:rsidRPr="00020C88" w:rsidRDefault="008F7EFB" w:rsidP="00CD5DC4">
      <w:pPr>
        <w:spacing w:after="0" w:line="240" w:lineRule="auto"/>
        <w:jc w:val="both"/>
        <w:rPr>
          <w:rFonts w:ascii="Times New Roman" w:hAnsi="Times New Roman"/>
          <w:color w:val="000000"/>
          <w:sz w:val="18"/>
          <w:szCs w:val="18"/>
          <w:lang w:eastAsia="sk-SK"/>
        </w:rPr>
      </w:pPr>
    </w:p>
    <w:p w14:paraId="351B5B60" w14:textId="77777777" w:rsidR="009076B2" w:rsidRPr="00020C88" w:rsidRDefault="009076B2" w:rsidP="00CD5DC4">
      <w:pPr>
        <w:spacing w:after="0" w:line="240" w:lineRule="auto"/>
        <w:jc w:val="both"/>
        <w:rPr>
          <w:rFonts w:ascii="Times New Roman" w:hAnsi="Times New Roman"/>
          <w:color w:val="000000"/>
          <w:sz w:val="18"/>
          <w:szCs w:val="18"/>
          <w:lang w:eastAsia="sk-SK"/>
        </w:rPr>
      </w:pPr>
    </w:p>
    <w:p w14:paraId="26D6BFCC" w14:textId="4396766B" w:rsidR="008F7EFB" w:rsidRPr="00020C88" w:rsidRDefault="008F7EFB"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Cieľový stav:</w:t>
      </w:r>
    </w:p>
    <w:tbl>
      <w:tblPr>
        <w:tblW w:w="6080" w:type="dxa"/>
        <w:tblInd w:w="-10" w:type="dxa"/>
        <w:tblCellMar>
          <w:left w:w="70" w:type="dxa"/>
          <w:right w:w="70" w:type="dxa"/>
        </w:tblCellMar>
        <w:tblLook w:val="04A0" w:firstRow="1" w:lastRow="0" w:firstColumn="1" w:lastColumn="0" w:noHBand="0" w:noVBand="1"/>
      </w:tblPr>
      <w:tblGrid>
        <w:gridCol w:w="3200"/>
        <w:gridCol w:w="960"/>
        <w:gridCol w:w="960"/>
        <w:gridCol w:w="960"/>
      </w:tblGrid>
      <w:tr w:rsidR="0074768C" w:rsidRPr="00020C88" w14:paraId="791F727F" w14:textId="77777777" w:rsidTr="0074768C">
        <w:trPr>
          <w:trHeight w:val="300"/>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36AF72" w14:textId="77777777" w:rsidR="0074768C" w:rsidRPr="00020C88" w:rsidRDefault="0074768C" w:rsidP="00CD5DC4">
            <w:pPr>
              <w:spacing w:after="0" w:line="240" w:lineRule="auto"/>
              <w:jc w:val="both"/>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AF57DB0" w14:textId="77777777" w:rsidR="0074768C" w:rsidRPr="00020C88" w:rsidRDefault="0074768C"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6E3712E" w14:textId="77777777" w:rsidR="0074768C" w:rsidRPr="00020C88" w:rsidRDefault="0074768C"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E799394" w14:textId="77777777" w:rsidR="0074768C" w:rsidRPr="00020C88" w:rsidRDefault="0074768C"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2022</w:t>
            </w:r>
          </w:p>
        </w:tc>
      </w:tr>
      <w:tr w:rsidR="0074768C" w:rsidRPr="00020C88" w14:paraId="5867660A" w14:textId="77777777" w:rsidTr="0074768C">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46787B41" w14:textId="77777777" w:rsidR="0074768C" w:rsidRPr="00020C88" w:rsidRDefault="0074768C"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poskytovateľov</w:t>
            </w:r>
          </w:p>
        </w:tc>
        <w:tc>
          <w:tcPr>
            <w:tcW w:w="960" w:type="dxa"/>
            <w:tcBorders>
              <w:top w:val="nil"/>
              <w:left w:val="nil"/>
              <w:bottom w:val="single" w:sz="8" w:space="0" w:color="auto"/>
              <w:right w:val="single" w:sz="8" w:space="0" w:color="auto"/>
            </w:tcBorders>
            <w:shd w:val="clear" w:color="auto" w:fill="auto"/>
            <w:noWrap/>
            <w:vAlign w:val="center"/>
            <w:hideMark/>
          </w:tcPr>
          <w:p w14:paraId="171D560A"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10</w:t>
            </w:r>
          </w:p>
        </w:tc>
        <w:tc>
          <w:tcPr>
            <w:tcW w:w="960" w:type="dxa"/>
            <w:tcBorders>
              <w:top w:val="nil"/>
              <w:left w:val="nil"/>
              <w:bottom w:val="single" w:sz="8" w:space="0" w:color="auto"/>
              <w:right w:val="single" w:sz="8" w:space="0" w:color="auto"/>
            </w:tcBorders>
            <w:shd w:val="clear" w:color="auto" w:fill="auto"/>
            <w:noWrap/>
            <w:vAlign w:val="center"/>
            <w:hideMark/>
          </w:tcPr>
          <w:p w14:paraId="5B7A86E9"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12</w:t>
            </w:r>
          </w:p>
        </w:tc>
        <w:tc>
          <w:tcPr>
            <w:tcW w:w="960" w:type="dxa"/>
            <w:tcBorders>
              <w:top w:val="nil"/>
              <w:left w:val="nil"/>
              <w:bottom w:val="single" w:sz="8" w:space="0" w:color="auto"/>
              <w:right w:val="single" w:sz="8" w:space="0" w:color="auto"/>
            </w:tcBorders>
            <w:shd w:val="clear" w:color="auto" w:fill="auto"/>
            <w:noWrap/>
            <w:vAlign w:val="center"/>
            <w:hideMark/>
          </w:tcPr>
          <w:p w14:paraId="06968B37"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w:t>
            </w:r>
          </w:p>
        </w:tc>
      </w:tr>
      <w:tr w:rsidR="0074768C" w:rsidRPr="00020C88" w14:paraId="00B78933" w14:textId="77777777" w:rsidTr="0074768C">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11C27C28" w14:textId="77777777" w:rsidR="0074768C" w:rsidRPr="00020C88" w:rsidRDefault="0074768C"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pacientov</w:t>
            </w:r>
          </w:p>
        </w:tc>
        <w:tc>
          <w:tcPr>
            <w:tcW w:w="960" w:type="dxa"/>
            <w:tcBorders>
              <w:top w:val="nil"/>
              <w:left w:val="nil"/>
              <w:bottom w:val="single" w:sz="8" w:space="0" w:color="auto"/>
              <w:right w:val="single" w:sz="8" w:space="0" w:color="auto"/>
            </w:tcBorders>
            <w:shd w:val="clear" w:color="auto" w:fill="auto"/>
            <w:noWrap/>
            <w:vAlign w:val="center"/>
            <w:hideMark/>
          </w:tcPr>
          <w:p w14:paraId="6D21BAEF"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900</w:t>
            </w:r>
          </w:p>
        </w:tc>
        <w:tc>
          <w:tcPr>
            <w:tcW w:w="960" w:type="dxa"/>
            <w:tcBorders>
              <w:top w:val="nil"/>
              <w:left w:val="nil"/>
              <w:bottom w:val="single" w:sz="8" w:space="0" w:color="auto"/>
              <w:right w:val="single" w:sz="8" w:space="0" w:color="auto"/>
            </w:tcBorders>
            <w:shd w:val="clear" w:color="auto" w:fill="auto"/>
            <w:noWrap/>
            <w:vAlign w:val="center"/>
            <w:hideMark/>
          </w:tcPr>
          <w:p w14:paraId="420D49B3"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1 200</w:t>
            </w:r>
          </w:p>
        </w:tc>
        <w:tc>
          <w:tcPr>
            <w:tcW w:w="960" w:type="dxa"/>
            <w:tcBorders>
              <w:top w:val="nil"/>
              <w:left w:val="nil"/>
              <w:bottom w:val="single" w:sz="8" w:space="0" w:color="auto"/>
              <w:right w:val="single" w:sz="8" w:space="0" w:color="auto"/>
            </w:tcBorders>
            <w:shd w:val="clear" w:color="auto" w:fill="auto"/>
            <w:noWrap/>
            <w:vAlign w:val="center"/>
            <w:hideMark/>
          </w:tcPr>
          <w:p w14:paraId="12D14101"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1 500</w:t>
            </w:r>
          </w:p>
        </w:tc>
      </w:tr>
      <w:tr w:rsidR="0074768C" w:rsidRPr="00020C88" w14:paraId="08B4D448" w14:textId="77777777" w:rsidTr="0074768C">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1C172818" w14:textId="77777777" w:rsidR="0074768C" w:rsidRPr="00020C88" w:rsidRDefault="0074768C"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návštev</w:t>
            </w:r>
          </w:p>
        </w:tc>
        <w:tc>
          <w:tcPr>
            <w:tcW w:w="960" w:type="dxa"/>
            <w:tcBorders>
              <w:top w:val="nil"/>
              <w:left w:val="nil"/>
              <w:bottom w:val="single" w:sz="8" w:space="0" w:color="auto"/>
              <w:right w:val="single" w:sz="8" w:space="0" w:color="auto"/>
            </w:tcBorders>
            <w:shd w:val="clear" w:color="auto" w:fill="auto"/>
            <w:noWrap/>
            <w:vAlign w:val="center"/>
            <w:hideMark/>
          </w:tcPr>
          <w:p w14:paraId="3F69EDE5"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15 300</w:t>
            </w:r>
          </w:p>
        </w:tc>
        <w:tc>
          <w:tcPr>
            <w:tcW w:w="960" w:type="dxa"/>
            <w:tcBorders>
              <w:top w:val="nil"/>
              <w:left w:val="nil"/>
              <w:bottom w:val="single" w:sz="8" w:space="0" w:color="auto"/>
              <w:right w:val="single" w:sz="8" w:space="0" w:color="auto"/>
            </w:tcBorders>
            <w:shd w:val="clear" w:color="auto" w:fill="auto"/>
            <w:noWrap/>
            <w:vAlign w:val="center"/>
            <w:hideMark/>
          </w:tcPr>
          <w:p w14:paraId="5DD852FA"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20 400</w:t>
            </w:r>
          </w:p>
        </w:tc>
        <w:tc>
          <w:tcPr>
            <w:tcW w:w="960" w:type="dxa"/>
            <w:tcBorders>
              <w:top w:val="nil"/>
              <w:left w:val="nil"/>
              <w:bottom w:val="single" w:sz="8" w:space="0" w:color="auto"/>
              <w:right w:val="single" w:sz="8" w:space="0" w:color="auto"/>
            </w:tcBorders>
            <w:shd w:val="clear" w:color="auto" w:fill="auto"/>
            <w:noWrap/>
            <w:vAlign w:val="center"/>
            <w:hideMark/>
          </w:tcPr>
          <w:p w14:paraId="4EF42ED1"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25 500</w:t>
            </w:r>
          </w:p>
        </w:tc>
      </w:tr>
      <w:tr w:rsidR="0074768C" w:rsidRPr="00020C88" w14:paraId="11EDDC4D" w14:textId="77777777" w:rsidTr="0074768C">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1C408528" w14:textId="77777777" w:rsidR="0074768C" w:rsidRPr="00020C88" w:rsidRDefault="0074768C"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Úhrady od ZP za návštevy</w:t>
            </w:r>
          </w:p>
        </w:tc>
        <w:tc>
          <w:tcPr>
            <w:tcW w:w="960" w:type="dxa"/>
            <w:tcBorders>
              <w:top w:val="nil"/>
              <w:left w:val="nil"/>
              <w:bottom w:val="single" w:sz="8" w:space="0" w:color="auto"/>
              <w:right w:val="single" w:sz="8" w:space="0" w:color="auto"/>
            </w:tcBorders>
            <w:shd w:val="clear" w:color="auto" w:fill="auto"/>
            <w:noWrap/>
            <w:vAlign w:val="center"/>
            <w:hideMark/>
          </w:tcPr>
          <w:p w14:paraId="72410F71"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765 000 €</w:t>
            </w:r>
          </w:p>
        </w:tc>
        <w:tc>
          <w:tcPr>
            <w:tcW w:w="960" w:type="dxa"/>
            <w:tcBorders>
              <w:top w:val="nil"/>
              <w:left w:val="nil"/>
              <w:bottom w:val="single" w:sz="8" w:space="0" w:color="auto"/>
              <w:right w:val="single" w:sz="8" w:space="0" w:color="auto"/>
            </w:tcBorders>
            <w:shd w:val="clear" w:color="auto" w:fill="auto"/>
            <w:noWrap/>
            <w:vAlign w:val="center"/>
            <w:hideMark/>
          </w:tcPr>
          <w:p w14:paraId="44FA5FEE"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1 101 600 €</w:t>
            </w:r>
          </w:p>
        </w:tc>
        <w:tc>
          <w:tcPr>
            <w:tcW w:w="960" w:type="dxa"/>
            <w:tcBorders>
              <w:top w:val="nil"/>
              <w:left w:val="nil"/>
              <w:bottom w:val="single" w:sz="8" w:space="0" w:color="auto"/>
              <w:right w:val="single" w:sz="8" w:space="0" w:color="auto"/>
            </w:tcBorders>
            <w:shd w:val="clear" w:color="auto" w:fill="auto"/>
            <w:noWrap/>
            <w:vAlign w:val="center"/>
            <w:hideMark/>
          </w:tcPr>
          <w:p w14:paraId="543F0D4B"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1 479 000 €</w:t>
            </w:r>
          </w:p>
        </w:tc>
      </w:tr>
      <w:tr w:rsidR="0074768C" w:rsidRPr="00020C88" w14:paraId="39665B1F" w14:textId="77777777" w:rsidTr="0074768C">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6D293895" w14:textId="77777777" w:rsidR="0074768C" w:rsidRPr="00020C88" w:rsidRDefault="0074768C"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Priemerná úhrada za návštevu</w:t>
            </w:r>
          </w:p>
        </w:tc>
        <w:tc>
          <w:tcPr>
            <w:tcW w:w="960" w:type="dxa"/>
            <w:tcBorders>
              <w:top w:val="nil"/>
              <w:left w:val="nil"/>
              <w:bottom w:val="single" w:sz="8" w:space="0" w:color="auto"/>
              <w:right w:val="single" w:sz="8" w:space="0" w:color="auto"/>
            </w:tcBorders>
            <w:shd w:val="clear" w:color="auto" w:fill="auto"/>
            <w:noWrap/>
            <w:vAlign w:val="center"/>
            <w:hideMark/>
          </w:tcPr>
          <w:p w14:paraId="616C9853"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50 €</w:t>
            </w:r>
          </w:p>
        </w:tc>
        <w:tc>
          <w:tcPr>
            <w:tcW w:w="960" w:type="dxa"/>
            <w:tcBorders>
              <w:top w:val="nil"/>
              <w:left w:val="nil"/>
              <w:bottom w:val="single" w:sz="8" w:space="0" w:color="auto"/>
              <w:right w:val="single" w:sz="8" w:space="0" w:color="auto"/>
            </w:tcBorders>
            <w:shd w:val="clear" w:color="auto" w:fill="auto"/>
            <w:noWrap/>
            <w:vAlign w:val="center"/>
            <w:hideMark/>
          </w:tcPr>
          <w:p w14:paraId="1E1C8D15"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54 €</w:t>
            </w:r>
          </w:p>
        </w:tc>
        <w:tc>
          <w:tcPr>
            <w:tcW w:w="960" w:type="dxa"/>
            <w:tcBorders>
              <w:top w:val="nil"/>
              <w:left w:val="nil"/>
              <w:bottom w:val="single" w:sz="8" w:space="0" w:color="auto"/>
              <w:right w:val="single" w:sz="8" w:space="0" w:color="auto"/>
            </w:tcBorders>
            <w:shd w:val="clear" w:color="auto" w:fill="auto"/>
            <w:noWrap/>
            <w:vAlign w:val="center"/>
            <w:hideMark/>
          </w:tcPr>
          <w:p w14:paraId="485D2BCE"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58 €</w:t>
            </w:r>
          </w:p>
        </w:tc>
      </w:tr>
      <w:tr w:rsidR="0074768C" w:rsidRPr="00020C88" w14:paraId="307431DD" w14:textId="77777777" w:rsidTr="0074768C">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26C29393" w14:textId="77777777" w:rsidR="0074768C" w:rsidRPr="00020C88" w:rsidRDefault="0074768C"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návštev u 1 pacienta</w:t>
            </w:r>
          </w:p>
        </w:tc>
        <w:tc>
          <w:tcPr>
            <w:tcW w:w="960" w:type="dxa"/>
            <w:tcBorders>
              <w:top w:val="nil"/>
              <w:left w:val="nil"/>
              <w:bottom w:val="single" w:sz="8" w:space="0" w:color="auto"/>
              <w:right w:val="single" w:sz="8" w:space="0" w:color="auto"/>
            </w:tcBorders>
            <w:shd w:val="clear" w:color="auto" w:fill="auto"/>
            <w:noWrap/>
            <w:vAlign w:val="center"/>
            <w:hideMark/>
          </w:tcPr>
          <w:p w14:paraId="11A423AE"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17</w:t>
            </w:r>
          </w:p>
        </w:tc>
        <w:tc>
          <w:tcPr>
            <w:tcW w:w="960" w:type="dxa"/>
            <w:tcBorders>
              <w:top w:val="nil"/>
              <w:left w:val="nil"/>
              <w:bottom w:val="single" w:sz="8" w:space="0" w:color="auto"/>
              <w:right w:val="single" w:sz="8" w:space="0" w:color="auto"/>
            </w:tcBorders>
            <w:shd w:val="clear" w:color="auto" w:fill="auto"/>
            <w:noWrap/>
            <w:vAlign w:val="center"/>
            <w:hideMark/>
          </w:tcPr>
          <w:p w14:paraId="60F9834E"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17</w:t>
            </w:r>
          </w:p>
        </w:tc>
        <w:tc>
          <w:tcPr>
            <w:tcW w:w="960" w:type="dxa"/>
            <w:tcBorders>
              <w:top w:val="nil"/>
              <w:left w:val="nil"/>
              <w:bottom w:val="single" w:sz="8" w:space="0" w:color="auto"/>
              <w:right w:val="single" w:sz="8" w:space="0" w:color="auto"/>
            </w:tcBorders>
            <w:shd w:val="clear" w:color="auto" w:fill="auto"/>
            <w:noWrap/>
            <w:vAlign w:val="center"/>
            <w:hideMark/>
          </w:tcPr>
          <w:p w14:paraId="5F2F30E9"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17</w:t>
            </w:r>
          </w:p>
        </w:tc>
      </w:tr>
      <w:tr w:rsidR="0074768C" w:rsidRPr="00020C88" w14:paraId="2E5549DC" w14:textId="77777777" w:rsidTr="0074768C">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74A9AF3E" w14:textId="77777777" w:rsidR="0074768C" w:rsidRPr="00020C88" w:rsidRDefault="0074768C"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Cena za dopravu - 2,75 € za návštevu</w:t>
            </w:r>
          </w:p>
        </w:tc>
        <w:tc>
          <w:tcPr>
            <w:tcW w:w="960" w:type="dxa"/>
            <w:tcBorders>
              <w:top w:val="nil"/>
              <w:left w:val="nil"/>
              <w:bottom w:val="single" w:sz="8" w:space="0" w:color="auto"/>
              <w:right w:val="single" w:sz="8" w:space="0" w:color="auto"/>
            </w:tcBorders>
            <w:shd w:val="clear" w:color="auto" w:fill="auto"/>
            <w:noWrap/>
            <w:vAlign w:val="center"/>
            <w:hideMark/>
          </w:tcPr>
          <w:p w14:paraId="2CB4D410"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42 075 €</w:t>
            </w:r>
          </w:p>
        </w:tc>
        <w:tc>
          <w:tcPr>
            <w:tcW w:w="960" w:type="dxa"/>
            <w:tcBorders>
              <w:top w:val="nil"/>
              <w:left w:val="nil"/>
              <w:bottom w:val="single" w:sz="8" w:space="0" w:color="auto"/>
              <w:right w:val="single" w:sz="8" w:space="0" w:color="auto"/>
            </w:tcBorders>
            <w:shd w:val="clear" w:color="auto" w:fill="auto"/>
            <w:noWrap/>
            <w:vAlign w:val="center"/>
            <w:hideMark/>
          </w:tcPr>
          <w:p w14:paraId="30382B14"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56 100 €</w:t>
            </w:r>
          </w:p>
        </w:tc>
        <w:tc>
          <w:tcPr>
            <w:tcW w:w="960" w:type="dxa"/>
            <w:tcBorders>
              <w:top w:val="nil"/>
              <w:left w:val="nil"/>
              <w:bottom w:val="single" w:sz="8" w:space="0" w:color="auto"/>
              <w:right w:val="single" w:sz="8" w:space="0" w:color="auto"/>
            </w:tcBorders>
            <w:shd w:val="clear" w:color="auto" w:fill="auto"/>
            <w:noWrap/>
            <w:vAlign w:val="center"/>
            <w:hideMark/>
          </w:tcPr>
          <w:p w14:paraId="75D959C1"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70 125 €</w:t>
            </w:r>
          </w:p>
        </w:tc>
      </w:tr>
      <w:tr w:rsidR="0074768C" w:rsidRPr="00020C88" w14:paraId="18798BB3" w14:textId="77777777" w:rsidTr="0074768C">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18FF436F" w14:textId="77777777" w:rsidR="0074768C" w:rsidRPr="00020C88" w:rsidRDefault="0074768C"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Celková úhrada od ZP po legislatívnej zmene</w:t>
            </w:r>
          </w:p>
        </w:tc>
        <w:tc>
          <w:tcPr>
            <w:tcW w:w="960" w:type="dxa"/>
            <w:tcBorders>
              <w:top w:val="nil"/>
              <w:left w:val="nil"/>
              <w:bottom w:val="single" w:sz="8" w:space="0" w:color="auto"/>
              <w:right w:val="single" w:sz="8" w:space="0" w:color="auto"/>
            </w:tcBorders>
            <w:shd w:val="clear" w:color="auto" w:fill="auto"/>
            <w:noWrap/>
            <w:vAlign w:val="center"/>
            <w:hideMark/>
          </w:tcPr>
          <w:p w14:paraId="13CAA9E1" w14:textId="77777777" w:rsidR="0074768C" w:rsidRPr="00020C88" w:rsidRDefault="0074768C"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807 075 €</w:t>
            </w:r>
          </w:p>
        </w:tc>
        <w:tc>
          <w:tcPr>
            <w:tcW w:w="960" w:type="dxa"/>
            <w:tcBorders>
              <w:top w:val="nil"/>
              <w:left w:val="nil"/>
              <w:bottom w:val="single" w:sz="8" w:space="0" w:color="auto"/>
              <w:right w:val="single" w:sz="8" w:space="0" w:color="auto"/>
            </w:tcBorders>
            <w:shd w:val="clear" w:color="auto" w:fill="auto"/>
            <w:noWrap/>
            <w:vAlign w:val="center"/>
            <w:hideMark/>
          </w:tcPr>
          <w:p w14:paraId="60E3EB30" w14:textId="77777777" w:rsidR="0074768C" w:rsidRPr="00020C88" w:rsidRDefault="0074768C"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1 157 700 €</w:t>
            </w:r>
          </w:p>
        </w:tc>
        <w:tc>
          <w:tcPr>
            <w:tcW w:w="960" w:type="dxa"/>
            <w:tcBorders>
              <w:top w:val="nil"/>
              <w:left w:val="nil"/>
              <w:bottom w:val="single" w:sz="8" w:space="0" w:color="auto"/>
              <w:right w:val="single" w:sz="8" w:space="0" w:color="auto"/>
            </w:tcBorders>
            <w:shd w:val="clear" w:color="auto" w:fill="auto"/>
            <w:noWrap/>
            <w:vAlign w:val="center"/>
            <w:hideMark/>
          </w:tcPr>
          <w:p w14:paraId="22C27119" w14:textId="77777777" w:rsidR="0074768C" w:rsidRPr="00020C88" w:rsidRDefault="0074768C"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1 549 125 €</w:t>
            </w:r>
          </w:p>
        </w:tc>
      </w:tr>
      <w:tr w:rsidR="0074768C" w:rsidRPr="00020C88" w14:paraId="127226FB" w14:textId="77777777" w:rsidTr="0074768C">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09F10DAD" w14:textId="77777777" w:rsidR="0074768C" w:rsidRPr="00020C88" w:rsidRDefault="0074768C"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Celková úhrada od ZP bez legislatívnej zmeny</w:t>
            </w:r>
          </w:p>
        </w:tc>
        <w:tc>
          <w:tcPr>
            <w:tcW w:w="960" w:type="dxa"/>
            <w:tcBorders>
              <w:top w:val="nil"/>
              <w:left w:val="nil"/>
              <w:bottom w:val="single" w:sz="8" w:space="0" w:color="auto"/>
              <w:right w:val="single" w:sz="8" w:space="0" w:color="auto"/>
            </w:tcBorders>
            <w:shd w:val="clear" w:color="auto" w:fill="auto"/>
            <w:noWrap/>
            <w:vAlign w:val="center"/>
            <w:hideMark/>
          </w:tcPr>
          <w:p w14:paraId="7FA6496F"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166 600 €</w:t>
            </w:r>
          </w:p>
        </w:tc>
        <w:tc>
          <w:tcPr>
            <w:tcW w:w="960" w:type="dxa"/>
            <w:tcBorders>
              <w:top w:val="nil"/>
              <w:left w:val="nil"/>
              <w:bottom w:val="single" w:sz="8" w:space="0" w:color="auto"/>
              <w:right w:val="single" w:sz="8" w:space="0" w:color="auto"/>
            </w:tcBorders>
            <w:shd w:val="clear" w:color="auto" w:fill="auto"/>
            <w:noWrap/>
            <w:vAlign w:val="center"/>
            <w:hideMark/>
          </w:tcPr>
          <w:p w14:paraId="295C323E"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190 400 €</w:t>
            </w:r>
          </w:p>
        </w:tc>
        <w:tc>
          <w:tcPr>
            <w:tcW w:w="960" w:type="dxa"/>
            <w:tcBorders>
              <w:top w:val="nil"/>
              <w:left w:val="nil"/>
              <w:bottom w:val="single" w:sz="8" w:space="0" w:color="auto"/>
              <w:right w:val="single" w:sz="8" w:space="0" w:color="auto"/>
            </w:tcBorders>
            <w:shd w:val="clear" w:color="auto" w:fill="auto"/>
            <w:noWrap/>
            <w:vAlign w:val="center"/>
            <w:hideMark/>
          </w:tcPr>
          <w:p w14:paraId="5100455F" w14:textId="77777777" w:rsidR="0074768C" w:rsidRPr="00020C88" w:rsidRDefault="0074768C"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214 200 €</w:t>
            </w:r>
          </w:p>
        </w:tc>
      </w:tr>
      <w:tr w:rsidR="0074768C" w:rsidRPr="00020C88" w14:paraId="751D2CF1" w14:textId="77777777" w:rsidTr="0074768C">
        <w:trPr>
          <w:trHeight w:val="470"/>
        </w:trPr>
        <w:tc>
          <w:tcPr>
            <w:tcW w:w="3200" w:type="dxa"/>
            <w:tcBorders>
              <w:top w:val="nil"/>
              <w:left w:val="single" w:sz="8" w:space="0" w:color="auto"/>
              <w:bottom w:val="single" w:sz="8" w:space="0" w:color="auto"/>
              <w:right w:val="single" w:sz="8" w:space="0" w:color="auto"/>
            </w:tcBorders>
            <w:shd w:val="clear" w:color="auto" w:fill="auto"/>
            <w:vAlign w:val="center"/>
            <w:hideMark/>
          </w:tcPr>
          <w:p w14:paraId="404E1A04" w14:textId="77777777" w:rsidR="0074768C" w:rsidRPr="00020C88" w:rsidRDefault="0074768C"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Rozdiel oproti stavu bez legislatívnej zmeny</w:t>
            </w:r>
          </w:p>
        </w:tc>
        <w:tc>
          <w:tcPr>
            <w:tcW w:w="960" w:type="dxa"/>
            <w:tcBorders>
              <w:top w:val="nil"/>
              <w:left w:val="nil"/>
              <w:bottom w:val="single" w:sz="8" w:space="0" w:color="auto"/>
              <w:right w:val="single" w:sz="8" w:space="0" w:color="auto"/>
            </w:tcBorders>
            <w:shd w:val="clear" w:color="auto" w:fill="auto"/>
            <w:noWrap/>
            <w:vAlign w:val="center"/>
            <w:hideMark/>
          </w:tcPr>
          <w:p w14:paraId="0F48D316" w14:textId="77777777" w:rsidR="0074768C" w:rsidRPr="00020C88" w:rsidRDefault="0074768C"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640 475 €</w:t>
            </w:r>
          </w:p>
        </w:tc>
        <w:tc>
          <w:tcPr>
            <w:tcW w:w="960" w:type="dxa"/>
            <w:tcBorders>
              <w:top w:val="nil"/>
              <w:left w:val="nil"/>
              <w:bottom w:val="single" w:sz="8" w:space="0" w:color="auto"/>
              <w:right w:val="single" w:sz="8" w:space="0" w:color="auto"/>
            </w:tcBorders>
            <w:shd w:val="clear" w:color="auto" w:fill="auto"/>
            <w:noWrap/>
            <w:vAlign w:val="center"/>
            <w:hideMark/>
          </w:tcPr>
          <w:p w14:paraId="77D6BF57" w14:textId="77777777" w:rsidR="0074768C" w:rsidRPr="00020C88" w:rsidRDefault="0074768C"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967 300 €</w:t>
            </w:r>
          </w:p>
        </w:tc>
        <w:tc>
          <w:tcPr>
            <w:tcW w:w="960" w:type="dxa"/>
            <w:tcBorders>
              <w:top w:val="nil"/>
              <w:left w:val="nil"/>
              <w:bottom w:val="single" w:sz="8" w:space="0" w:color="auto"/>
              <w:right w:val="single" w:sz="8" w:space="0" w:color="auto"/>
            </w:tcBorders>
            <w:shd w:val="clear" w:color="auto" w:fill="auto"/>
            <w:noWrap/>
            <w:vAlign w:val="center"/>
            <w:hideMark/>
          </w:tcPr>
          <w:p w14:paraId="04777055" w14:textId="77777777" w:rsidR="0074768C" w:rsidRPr="00020C88" w:rsidRDefault="0074768C"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1 334 925 €</w:t>
            </w:r>
          </w:p>
        </w:tc>
      </w:tr>
    </w:tbl>
    <w:p w14:paraId="7E49B491" w14:textId="0B431B97" w:rsidR="0074768C" w:rsidRPr="00020C88" w:rsidRDefault="0074768C" w:rsidP="00CD5DC4">
      <w:pPr>
        <w:spacing w:after="0" w:line="240" w:lineRule="auto"/>
        <w:jc w:val="both"/>
        <w:rPr>
          <w:rFonts w:ascii="Times New Roman" w:hAnsi="Times New Roman"/>
          <w:color w:val="000000"/>
          <w:sz w:val="18"/>
          <w:szCs w:val="18"/>
          <w:lang w:eastAsia="sk-SK"/>
        </w:rPr>
      </w:pPr>
    </w:p>
    <w:p w14:paraId="28863192" w14:textId="76691C68" w:rsidR="0074768C" w:rsidRPr="00020C88" w:rsidRDefault="0074768C" w:rsidP="00CD5DC4">
      <w:pPr>
        <w:spacing w:after="0" w:line="240" w:lineRule="auto"/>
        <w:jc w:val="both"/>
        <w:rPr>
          <w:rFonts w:ascii="Times New Roman" w:hAnsi="Times New Roman"/>
          <w:color w:val="000000"/>
          <w:sz w:val="18"/>
          <w:szCs w:val="18"/>
          <w:lang w:eastAsia="sk-SK"/>
        </w:rPr>
      </w:pPr>
    </w:p>
    <w:p w14:paraId="3973B672" w14:textId="6F15E195" w:rsidR="0074768C" w:rsidRPr="00020C88" w:rsidRDefault="0074768C" w:rsidP="00CD5DC4">
      <w:pPr>
        <w:spacing w:after="0" w:line="240" w:lineRule="auto"/>
        <w:jc w:val="both"/>
        <w:rPr>
          <w:rFonts w:ascii="Times New Roman" w:hAnsi="Times New Roman"/>
          <w:color w:val="000000"/>
          <w:sz w:val="18"/>
          <w:szCs w:val="18"/>
          <w:lang w:eastAsia="sk-SK"/>
        </w:rPr>
      </w:pPr>
    </w:p>
    <w:p w14:paraId="36E317DE" w14:textId="6C14AECF" w:rsidR="00995C98" w:rsidRPr="00CD5DC4" w:rsidRDefault="00E2311B"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MZ</w:t>
      </w:r>
      <w:r w:rsidR="00D03701" w:rsidRPr="00CD5DC4">
        <w:rPr>
          <w:rFonts w:ascii="Times New Roman" w:hAnsi="Times New Roman"/>
          <w:color w:val="000000"/>
          <w:sz w:val="24"/>
          <w:szCs w:val="24"/>
          <w:lang w:eastAsia="sk-SK"/>
        </w:rPr>
        <w:t xml:space="preserve"> SR</w:t>
      </w:r>
      <w:r w:rsidRPr="00CD5DC4">
        <w:rPr>
          <w:rFonts w:ascii="Times New Roman" w:hAnsi="Times New Roman"/>
          <w:color w:val="000000"/>
          <w:sz w:val="24"/>
          <w:szCs w:val="24"/>
          <w:lang w:eastAsia="sk-SK"/>
        </w:rPr>
        <w:t xml:space="preserve"> je názoru, že podpora prevádzkovania mobilných hospicov pomôže transferu umierajúcich pacientov z nemocníc do domáceho prostredia. Zámerom je dosiahnuť nárast výdavkov na tento typ ZS v budúcom roku o 0,5 mil. € a medziročný rast by mohol byť aspoň o 50%.</w:t>
      </w:r>
      <w:r w:rsidR="00D03701" w:rsidRPr="00CD5DC4">
        <w:rPr>
          <w:rFonts w:ascii="Times New Roman" w:hAnsi="Times New Roman"/>
          <w:color w:val="000000"/>
          <w:sz w:val="24"/>
          <w:szCs w:val="24"/>
          <w:lang w:eastAsia="sk-SK"/>
        </w:rPr>
        <w:t xml:space="preserve"> </w:t>
      </w:r>
      <w:r w:rsidRPr="00CD5DC4">
        <w:rPr>
          <w:rFonts w:ascii="Times New Roman" w:hAnsi="Times New Roman"/>
          <w:color w:val="000000"/>
          <w:sz w:val="24"/>
          <w:szCs w:val="24"/>
          <w:lang w:eastAsia="sk-SK"/>
        </w:rPr>
        <w:t xml:space="preserve">Výdavky na 1 pacienta by boli kumulatívne cca 600 €, čo je porovnateľne menej ako stojí hospitalizácia. Je potrebné prediskutovať či navrhnutá cena </w:t>
      </w:r>
      <w:r w:rsidR="007B5E08" w:rsidRPr="00CD5DC4">
        <w:rPr>
          <w:rFonts w:ascii="Times New Roman" w:hAnsi="Times New Roman"/>
          <w:color w:val="000000"/>
          <w:sz w:val="24"/>
          <w:szCs w:val="24"/>
          <w:lang w:eastAsia="sk-SK"/>
        </w:rPr>
        <w:t>50</w:t>
      </w:r>
      <w:r w:rsidRPr="00CD5DC4">
        <w:rPr>
          <w:rFonts w:ascii="Times New Roman" w:hAnsi="Times New Roman"/>
          <w:color w:val="000000"/>
          <w:sz w:val="24"/>
          <w:szCs w:val="24"/>
          <w:lang w:eastAsia="sk-SK"/>
        </w:rPr>
        <w:t xml:space="preserve"> € za výjazd je dostatočná motivácia pre prácu zdravotníckeho tímu, </w:t>
      </w:r>
      <w:r w:rsidRPr="00CD5DC4">
        <w:rPr>
          <w:rFonts w:ascii="Times New Roman" w:hAnsi="Times New Roman"/>
          <w:color w:val="000000"/>
          <w:sz w:val="24"/>
          <w:szCs w:val="24"/>
          <w:lang w:eastAsia="sk-SK"/>
        </w:rPr>
        <w:lastRenderedPageBreak/>
        <w:t>pokrytie nákladov za transport a ďalších nákladov</w:t>
      </w:r>
      <w:r w:rsidR="00D03701" w:rsidRPr="00CD5DC4">
        <w:rPr>
          <w:rFonts w:ascii="Times New Roman" w:hAnsi="Times New Roman"/>
          <w:color w:val="000000"/>
          <w:sz w:val="24"/>
          <w:szCs w:val="24"/>
          <w:lang w:eastAsia="sk-SK"/>
        </w:rPr>
        <w:t>.</w:t>
      </w:r>
      <w:r w:rsidR="00995C98" w:rsidRPr="00CD5DC4">
        <w:rPr>
          <w:rFonts w:ascii="Times New Roman" w:hAnsi="Times New Roman"/>
          <w:sz w:val="24"/>
          <w:szCs w:val="24"/>
        </w:rPr>
        <w:t xml:space="preserve"> </w:t>
      </w:r>
      <w:r w:rsidR="00995C98" w:rsidRPr="00CD5DC4">
        <w:rPr>
          <w:rFonts w:ascii="Times New Roman" w:hAnsi="Times New Roman"/>
          <w:color w:val="000000"/>
          <w:sz w:val="24"/>
          <w:szCs w:val="24"/>
          <w:lang w:eastAsia="sk-SK"/>
        </w:rPr>
        <w:t xml:space="preserve">Pacienti v mobilnom hospici spadajú sú prakticky imobilní a návšteva ambulancie je pre nich mimoriadne náročná. Majú zabezpečené sociálne podmienky na starostlivosť. Majú </w:t>
      </w:r>
      <w:proofErr w:type="spellStart"/>
      <w:r w:rsidR="00995C98" w:rsidRPr="00CD5DC4">
        <w:rPr>
          <w:rFonts w:ascii="Times New Roman" w:hAnsi="Times New Roman"/>
          <w:color w:val="000000"/>
          <w:sz w:val="24"/>
          <w:szCs w:val="24"/>
          <w:lang w:eastAsia="sk-SK"/>
        </w:rPr>
        <w:t>odkomunikovaný</w:t>
      </w:r>
      <w:proofErr w:type="spellEnd"/>
      <w:r w:rsidR="00995C98" w:rsidRPr="00CD5DC4">
        <w:rPr>
          <w:rFonts w:ascii="Times New Roman" w:hAnsi="Times New Roman"/>
          <w:color w:val="000000"/>
          <w:sz w:val="24"/>
          <w:szCs w:val="24"/>
          <w:lang w:eastAsia="sk-SK"/>
        </w:rPr>
        <w:t xml:space="preserve"> charakter svojho nevyliečiteľného ochorenia lekárom špecialistom, paliatívnym špecialistom v nemocnici, alebo svojím praktickým lekárom (na Slovensku skôr výnimka – praktický lekár neprichádza so zomierajúcim pacientom do užšieho kontaktu, väčšinou prichádzajú príbuzní predpisovať lieky.)</w:t>
      </w:r>
    </w:p>
    <w:p w14:paraId="41176B07" w14:textId="6A21376E" w:rsidR="00995C98" w:rsidRPr="00CD5DC4" w:rsidRDefault="00995C98"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 xml:space="preserve">Pacienti v mobilnom hospici majú rôzne kombinácie závažných symptómov ako je bolesť, dýchavica, nauzea a vracanie, hnačky, dekubity, malígna črevná obštrukcia a narušená mobilizácia prípadne narušená komunikačná schopnosť s alebo bez kognitívnej dysfunkcie. </w:t>
      </w:r>
    </w:p>
    <w:p w14:paraId="3821641F" w14:textId="280AB310" w:rsidR="00995C98" w:rsidRPr="00CD5DC4" w:rsidRDefault="00995C98"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 xml:space="preserve">Hradenie mobilného hospicu vychádza z náročnosti zabezpečenia paliatívnej starostlivosti v domácom prostredí. Náročnosť vychádza: </w:t>
      </w:r>
    </w:p>
    <w:p w14:paraId="740ACBE8" w14:textId="77777777" w:rsidR="00995C98" w:rsidRPr="00CD5DC4" w:rsidRDefault="00995C98"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w:t>
      </w:r>
      <w:r w:rsidRPr="00CD5DC4">
        <w:rPr>
          <w:rFonts w:ascii="Times New Roman" w:hAnsi="Times New Roman"/>
          <w:color w:val="000000"/>
          <w:sz w:val="24"/>
          <w:szCs w:val="24"/>
          <w:lang w:eastAsia="sk-SK"/>
        </w:rPr>
        <w:tab/>
        <w:t>Poskytovania zdravotnej starostlivosti v neštandardných podmienkach.</w:t>
      </w:r>
    </w:p>
    <w:p w14:paraId="5D3D6A88" w14:textId="77777777" w:rsidR="00995C98" w:rsidRPr="00CD5DC4" w:rsidRDefault="00995C98"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w:t>
      </w:r>
      <w:r w:rsidRPr="00CD5DC4">
        <w:rPr>
          <w:rFonts w:ascii="Times New Roman" w:hAnsi="Times New Roman"/>
          <w:color w:val="000000"/>
          <w:sz w:val="24"/>
          <w:szCs w:val="24"/>
          <w:lang w:eastAsia="sk-SK"/>
        </w:rPr>
        <w:tab/>
        <w:t>Nutnosť vycestovania za pacientom a časovej náročnosti presunov v rámci celého okresu.</w:t>
      </w:r>
    </w:p>
    <w:p w14:paraId="182CC8F0" w14:textId="798BAEEC" w:rsidR="00995C98" w:rsidRPr="00CD5DC4" w:rsidRDefault="00995C98"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w:t>
      </w:r>
      <w:r w:rsidRPr="00CD5DC4">
        <w:rPr>
          <w:rFonts w:ascii="Times New Roman" w:hAnsi="Times New Roman"/>
          <w:color w:val="000000"/>
          <w:sz w:val="24"/>
          <w:szCs w:val="24"/>
          <w:lang w:eastAsia="sk-SK"/>
        </w:rPr>
        <w:tab/>
        <w:t xml:space="preserve">Situácia na konci života pacienta s komunikačnou náročnosťou. Niektoré veci je potrebné </w:t>
      </w:r>
      <w:proofErr w:type="spellStart"/>
      <w:r w:rsidRPr="00CD5DC4">
        <w:rPr>
          <w:rFonts w:ascii="Times New Roman" w:hAnsi="Times New Roman"/>
          <w:color w:val="000000"/>
          <w:sz w:val="24"/>
          <w:szCs w:val="24"/>
          <w:lang w:eastAsia="sk-SK"/>
        </w:rPr>
        <w:t>odkomunikovať</w:t>
      </w:r>
      <w:proofErr w:type="spellEnd"/>
      <w:r w:rsidRPr="00CD5DC4">
        <w:rPr>
          <w:rFonts w:ascii="Times New Roman" w:hAnsi="Times New Roman"/>
          <w:color w:val="000000"/>
          <w:sz w:val="24"/>
          <w:szCs w:val="24"/>
          <w:lang w:eastAsia="sk-SK"/>
        </w:rPr>
        <w:t xml:space="preserve"> viackrát, viacerým členom rodiny, postarať sa, aby sa pacient a jeho najbližší vedeli zhodnúť na cieľoch liečby. Prehodnotenie hodnôt života s ohľadom na ohraničenú dĺžku života je jedným z najťažších komunikačných problémov. Situácia si často vyžaduje aj odbornú pomoc psychológa.</w:t>
      </w:r>
    </w:p>
    <w:p w14:paraId="09255763" w14:textId="77777777" w:rsidR="00995C98" w:rsidRPr="00CD5DC4" w:rsidRDefault="00995C98"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w:t>
      </w:r>
      <w:r w:rsidRPr="00CD5DC4">
        <w:rPr>
          <w:rFonts w:ascii="Times New Roman" w:hAnsi="Times New Roman"/>
          <w:color w:val="000000"/>
          <w:sz w:val="24"/>
          <w:szCs w:val="24"/>
          <w:lang w:eastAsia="sk-SK"/>
        </w:rPr>
        <w:tab/>
        <w:t>Zo zabezpečenia materiálno-technickej vybavenosti: potreba a údržba áut, schopnosť zabezpečiť kvalitnú zdravotnú starostlivosť v domácich podmienkach (analógia poskytovania záchrannej služby).</w:t>
      </w:r>
    </w:p>
    <w:p w14:paraId="5231439E" w14:textId="0B9E5A43" w:rsidR="00E2311B" w:rsidRPr="00CD5DC4" w:rsidRDefault="00995C98"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Hradenie mobilného hospicu sa realizuje formou platby za jednu návštevu pacienta. Výška týchto nákladov je odhadnutá pre mobilný hospic s približne 2000 návštevami ročne (100-150 pacientov ročne v závislosti od dĺžky starostlivosti) pre okresné mesto a jeho spádový región.</w:t>
      </w:r>
    </w:p>
    <w:p w14:paraId="183B7E9A" w14:textId="77777777" w:rsidR="00995C98" w:rsidRPr="00CD5DC4" w:rsidRDefault="00995C98" w:rsidP="00CD5DC4">
      <w:pPr>
        <w:spacing w:after="0" w:line="240" w:lineRule="auto"/>
        <w:jc w:val="both"/>
        <w:rPr>
          <w:rFonts w:ascii="Times New Roman" w:hAnsi="Times New Roman"/>
          <w:color w:val="000000"/>
          <w:sz w:val="24"/>
          <w:szCs w:val="24"/>
          <w:lang w:eastAsia="sk-SK"/>
        </w:rPr>
      </w:pPr>
    </w:p>
    <w:p w14:paraId="1014F132" w14:textId="77777777" w:rsidR="00E2311B" w:rsidRPr="00CD5DC4" w:rsidRDefault="00E2311B" w:rsidP="00CD5DC4">
      <w:pPr>
        <w:spacing w:after="0" w:line="240" w:lineRule="auto"/>
        <w:jc w:val="both"/>
        <w:rPr>
          <w:rFonts w:ascii="Times New Roman" w:hAnsi="Times New Roman"/>
          <w:b/>
          <w:sz w:val="24"/>
          <w:szCs w:val="24"/>
        </w:rPr>
      </w:pPr>
    </w:p>
    <w:p w14:paraId="5B2FDD34" w14:textId="6C0828DF" w:rsidR="00E2311B" w:rsidRPr="00CD5DC4" w:rsidRDefault="00E2311B" w:rsidP="00CD5DC4">
      <w:pPr>
        <w:spacing w:after="0" w:line="240" w:lineRule="auto"/>
        <w:jc w:val="both"/>
        <w:rPr>
          <w:rFonts w:ascii="Times New Roman" w:hAnsi="Times New Roman"/>
          <w:b/>
          <w:sz w:val="24"/>
          <w:szCs w:val="24"/>
        </w:rPr>
      </w:pPr>
      <w:r w:rsidRPr="00CD5DC4">
        <w:rPr>
          <w:rFonts w:ascii="Times New Roman" w:hAnsi="Times New Roman"/>
          <w:b/>
          <w:sz w:val="24"/>
          <w:szCs w:val="24"/>
        </w:rPr>
        <w:t>Navrhované ceny pre mobilné hospice</w:t>
      </w:r>
    </w:p>
    <w:p w14:paraId="5645EE41" w14:textId="77777777"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V cenovom opatrení sa navrhuje regulovať ceny pre mobilné hospice, čím odpadne povinnosť dohodovať ceny so zdravotnými poisťovňami, zatiaľ sa navrhujú ceny v niekoľkých variantoch. Buď ako pevná cena za konkrétny výkon, alebo koeficient vynásobený priemernou mzdou alebo platbou za návštevu a platbou za dopravu:</w:t>
      </w:r>
    </w:p>
    <w:p w14:paraId="53D20FB3" w14:textId="77777777" w:rsidR="00E2311B" w:rsidRPr="00CD5DC4" w:rsidRDefault="00E2311B" w:rsidP="00CD5DC4">
      <w:pPr>
        <w:numPr>
          <w:ilvl w:val="0"/>
          <w:numId w:val="20"/>
        </w:numPr>
        <w:spacing w:after="0" w:line="240" w:lineRule="auto"/>
        <w:contextualSpacing/>
        <w:jc w:val="both"/>
        <w:rPr>
          <w:rFonts w:ascii="Times New Roman" w:hAnsi="Times New Roman"/>
          <w:sz w:val="24"/>
          <w:szCs w:val="24"/>
        </w:rPr>
      </w:pPr>
      <w:r w:rsidRPr="00CD5DC4">
        <w:rPr>
          <w:rFonts w:ascii="Times New Roman" w:hAnsi="Times New Roman"/>
          <w:sz w:val="24"/>
          <w:szCs w:val="24"/>
        </w:rPr>
        <w:t>Zoznam zdravotných výkonov a pevné ceny jednotlivých zdravotných výkonov sú uvedené v časti E.</w:t>
      </w:r>
    </w:p>
    <w:p w14:paraId="3CB128EF" w14:textId="77777777" w:rsidR="00E2311B" w:rsidRPr="00CD5DC4" w:rsidRDefault="00E2311B" w:rsidP="00CD5DC4">
      <w:pPr>
        <w:numPr>
          <w:ilvl w:val="0"/>
          <w:numId w:val="20"/>
        </w:numPr>
        <w:tabs>
          <w:tab w:val="left" w:pos="426"/>
        </w:tabs>
        <w:spacing w:after="0" w:line="240" w:lineRule="auto"/>
        <w:contextualSpacing/>
        <w:jc w:val="both"/>
        <w:rPr>
          <w:rFonts w:ascii="Times New Roman" w:hAnsi="Times New Roman"/>
          <w:sz w:val="24"/>
          <w:szCs w:val="24"/>
        </w:rPr>
      </w:pPr>
      <w:r w:rsidRPr="00CD5DC4">
        <w:rPr>
          <w:rFonts w:ascii="Times New Roman" w:hAnsi="Times New Roman"/>
          <w:sz w:val="24"/>
          <w:szCs w:val="24"/>
        </w:rPr>
        <w:t xml:space="preserve">Ku každej návšteve pacienta sa pripočítava cena dopravy vo výške 0,50 eura za jeden kilometer jazdy. </w:t>
      </w:r>
    </w:p>
    <w:p w14:paraId="737C29AB" w14:textId="77777777" w:rsidR="00E2311B" w:rsidRPr="00CD5DC4" w:rsidRDefault="00E2311B" w:rsidP="00CD5DC4">
      <w:pPr>
        <w:spacing w:after="0" w:line="240" w:lineRule="auto"/>
        <w:ind w:left="720"/>
        <w:contextualSpacing/>
        <w:rPr>
          <w:rFonts w:ascii="Times New Roman" w:hAnsi="Times New Roman"/>
          <w:sz w:val="24"/>
          <w:szCs w:val="24"/>
        </w:rPr>
      </w:pPr>
      <w:r w:rsidRPr="00CD5DC4">
        <w:rPr>
          <w:rFonts w:ascii="Times New Roman" w:hAnsi="Times New Roman"/>
          <w:sz w:val="24"/>
          <w:szCs w:val="24"/>
        </w:rPr>
        <w:t>alebo</w:t>
      </w:r>
    </w:p>
    <w:p w14:paraId="7D5784F2" w14:textId="58032BDB" w:rsidR="00E2311B" w:rsidRPr="00CD5DC4" w:rsidRDefault="00E2311B" w:rsidP="00CD5DC4">
      <w:pPr>
        <w:pStyle w:val="Odsekzoznamu"/>
        <w:numPr>
          <w:ilvl w:val="0"/>
          <w:numId w:val="20"/>
        </w:numPr>
        <w:tabs>
          <w:tab w:val="left" w:pos="426"/>
        </w:tabs>
        <w:spacing w:after="0" w:line="240" w:lineRule="auto"/>
        <w:jc w:val="both"/>
        <w:rPr>
          <w:rFonts w:ascii="Times New Roman" w:hAnsi="Times New Roman"/>
          <w:sz w:val="24"/>
          <w:szCs w:val="24"/>
          <w:lang w:val="sk-SK"/>
        </w:rPr>
      </w:pPr>
      <w:r w:rsidRPr="00CD5DC4">
        <w:rPr>
          <w:rFonts w:ascii="Times New Roman" w:hAnsi="Times New Roman"/>
          <w:sz w:val="24"/>
          <w:szCs w:val="24"/>
          <w:lang w:val="sk-SK"/>
        </w:rPr>
        <w:t xml:space="preserve">Zoznam zdravotných výkonov a koeficienty sú uvedené v časti E. Cena sa vypočíta vynásobením koeficientu a priemernej mesačnej mzdy zamestnanca v hospodárstve Slovenskej republiky zistenej štatistickým úradom za kalendárny rok, ktorý dva roky predchádza kalendárnemu roku, na ktorý sa stanovujú ceny. Ceny sa stanovujú vždy k 1. januáru kalendárneho roka. Ku každej návšteve pacienta sa pripočítava cena dopravy vo výške 0,50 eura za jeden kilometer jazdy. </w:t>
      </w:r>
    </w:p>
    <w:p w14:paraId="2194339F" w14:textId="77777777" w:rsidR="00E2311B" w:rsidRPr="00CD5DC4" w:rsidRDefault="00E2311B" w:rsidP="00CD5DC4">
      <w:pPr>
        <w:spacing w:after="0" w:line="240" w:lineRule="auto"/>
        <w:ind w:left="720"/>
        <w:contextualSpacing/>
        <w:jc w:val="both"/>
        <w:rPr>
          <w:rFonts w:ascii="Times New Roman" w:hAnsi="Times New Roman"/>
          <w:sz w:val="24"/>
          <w:szCs w:val="24"/>
        </w:rPr>
      </w:pPr>
      <w:r w:rsidRPr="00CD5DC4">
        <w:rPr>
          <w:rFonts w:ascii="Times New Roman" w:hAnsi="Times New Roman"/>
          <w:sz w:val="24"/>
          <w:szCs w:val="24"/>
        </w:rPr>
        <w:t>alebo</w:t>
      </w:r>
    </w:p>
    <w:p w14:paraId="4D8D3067" w14:textId="57A56D3A" w:rsidR="00E2311B" w:rsidRPr="00CD5DC4" w:rsidRDefault="00E2311B" w:rsidP="00CD5DC4">
      <w:pPr>
        <w:numPr>
          <w:ilvl w:val="0"/>
          <w:numId w:val="21"/>
        </w:numPr>
        <w:tabs>
          <w:tab w:val="left" w:pos="426"/>
        </w:tabs>
        <w:spacing w:after="0" w:line="240" w:lineRule="auto"/>
        <w:contextualSpacing/>
        <w:jc w:val="both"/>
        <w:rPr>
          <w:rFonts w:ascii="Times New Roman" w:hAnsi="Times New Roman"/>
          <w:sz w:val="24"/>
          <w:szCs w:val="24"/>
        </w:rPr>
      </w:pPr>
      <w:r w:rsidRPr="00CD5DC4">
        <w:rPr>
          <w:rFonts w:ascii="Times New Roman" w:hAnsi="Times New Roman"/>
          <w:sz w:val="24"/>
          <w:szCs w:val="24"/>
        </w:rPr>
        <w:t xml:space="preserve">Pevná cena návštevy pacienta lekárom je vo výške </w:t>
      </w:r>
      <w:r w:rsidR="00CB750F" w:rsidRPr="00CD5DC4">
        <w:rPr>
          <w:rFonts w:ascii="Times New Roman" w:hAnsi="Times New Roman"/>
          <w:sz w:val="24"/>
          <w:szCs w:val="24"/>
        </w:rPr>
        <w:t>50</w:t>
      </w:r>
      <w:r w:rsidRPr="00CD5DC4">
        <w:rPr>
          <w:rFonts w:ascii="Times New Roman" w:hAnsi="Times New Roman"/>
          <w:sz w:val="24"/>
          <w:szCs w:val="24"/>
        </w:rPr>
        <w:t xml:space="preserve"> eura za každú návštevu.</w:t>
      </w:r>
      <w:r w:rsidR="001A18CE" w:rsidRPr="00CD5DC4">
        <w:rPr>
          <w:rFonts w:ascii="Times New Roman" w:hAnsi="Times New Roman"/>
          <w:sz w:val="24"/>
          <w:szCs w:val="24"/>
        </w:rPr>
        <w:t xml:space="preserve"> Ku každej návšteve pacienta sa pri</w:t>
      </w:r>
      <w:r w:rsidR="00CB750F" w:rsidRPr="00CD5DC4">
        <w:rPr>
          <w:rFonts w:ascii="Times New Roman" w:hAnsi="Times New Roman"/>
          <w:sz w:val="24"/>
          <w:szCs w:val="24"/>
        </w:rPr>
        <w:t>počítava cena dopravy vo výške 2</w:t>
      </w:r>
      <w:r w:rsidR="001A18CE" w:rsidRPr="00CD5DC4">
        <w:rPr>
          <w:rFonts w:ascii="Times New Roman" w:hAnsi="Times New Roman"/>
          <w:sz w:val="24"/>
          <w:szCs w:val="24"/>
        </w:rPr>
        <w:t>,</w:t>
      </w:r>
      <w:r w:rsidR="00CB750F" w:rsidRPr="00CD5DC4">
        <w:rPr>
          <w:rFonts w:ascii="Times New Roman" w:hAnsi="Times New Roman"/>
          <w:sz w:val="24"/>
          <w:szCs w:val="24"/>
        </w:rPr>
        <w:t>7</w:t>
      </w:r>
      <w:r w:rsidR="001A18CE" w:rsidRPr="00CD5DC4">
        <w:rPr>
          <w:rFonts w:ascii="Times New Roman" w:hAnsi="Times New Roman"/>
          <w:sz w:val="24"/>
          <w:szCs w:val="24"/>
        </w:rPr>
        <w:t xml:space="preserve">5 eura za </w:t>
      </w:r>
      <w:r w:rsidR="00CB750F" w:rsidRPr="00CD5DC4">
        <w:rPr>
          <w:rFonts w:ascii="Times New Roman" w:hAnsi="Times New Roman"/>
          <w:sz w:val="24"/>
          <w:szCs w:val="24"/>
        </w:rPr>
        <w:t>návštevu alebo ku každej návšteve pacienta sa pripočítava cena dopravy vo výške 0,50 eura za jeden kilometer jazdy</w:t>
      </w:r>
      <w:r w:rsidR="001A18CE" w:rsidRPr="00CD5DC4">
        <w:rPr>
          <w:rFonts w:ascii="Times New Roman" w:hAnsi="Times New Roman"/>
          <w:sz w:val="24"/>
          <w:szCs w:val="24"/>
        </w:rPr>
        <w:t>.</w:t>
      </w:r>
    </w:p>
    <w:p w14:paraId="3C86D0DC" w14:textId="77777777" w:rsidR="00E2311B" w:rsidRPr="00CD5DC4" w:rsidRDefault="00E2311B" w:rsidP="00CD5DC4">
      <w:pPr>
        <w:spacing w:after="0" w:line="240" w:lineRule="auto"/>
        <w:jc w:val="both"/>
        <w:rPr>
          <w:rFonts w:ascii="Times New Roman" w:hAnsi="Times New Roman"/>
          <w:b/>
          <w:sz w:val="24"/>
          <w:szCs w:val="24"/>
        </w:rPr>
      </w:pPr>
    </w:p>
    <w:p w14:paraId="1B0761EA" w14:textId="77777777" w:rsidR="00E2311B" w:rsidRPr="00CD5DC4" w:rsidRDefault="00E2311B" w:rsidP="00CD5DC4">
      <w:pPr>
        <w:spacing w:after="0" w:line="240" w:lineRule="auto"/>
        <w:jc w:val="both"/>
        <w:rPr>
          <w:rFonts w:ascii="Times New Roman" w:hAnsi="Times New Roman"/>
          <w:b/>
          <w:sz w:val="24"/>
          <w:szCs w:val="24"/>
          <w:u w:val="single"/>
        </w:rPr>
      </w:pPr>
      <w:r w:rsidRPr="00CD5DC4">
        <w:rPr>
          <w:rFonts w:ascii="Times New Roman" w:hAnsi="Times New Roman"/>
          <w:b/>
          <w:sz w:val="24"/>
          <w:szCs w:val="24"/>
          <w:u w:val="single"/>
        </w:rPr>
        <w:t xml:space="preserve">Posilnenie </w:t>
      </w:r>
      <w:proofErr w:type="spellStart"/>
      <w:r w:rsidRPr="00CD5DC4">
        <w:rPr>
          <w:rFonts w:ascii="Times New Roman" w:hAnsi="Times New Roman"/>
          <w:b/>
          <w:sz w:val="24"/>
          <w:szCs w:val="24"/>
          <w:u w:val="single"/>
        </w:rPr>
        <w:t>ADOSov</w:t>
      </w:r>
      <w:proofErr w:type="spellEnd"/>
      <w:r w:rsidRPr="00CD5DC4">
        <w:rPr>
          <w:rFonts w:ascii="Times New Roman" w:hAnsi="Times New Roman"/>
          <w:b/>
          <w:sz w:val="24"/>
          <w:szCs w:val="24"/>
          <w:u w:val="single"/>
        </w:rPr>
        <w:t xml:space="preserve"> (Agentúra domácej ošetrovateľskej starostlivosti):</w:t>
      </w:r>
    </w:p>
    <w:p w14:paraId="05440742" w14:textId="77777777"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ADOS – ja ambulantné zdravotnícke zariadenie tvorené zdravotníckymi pracovníkmi – sestrami a fyzioterapeutmi, ich zdravotné výkony sú indikované lekárom a sú uhrádzané z verejného </w:t>
      </w:r>
      <w:r w:rsidRPr="00CD5DC4">
        <w:rPr>
          <w:rFonts w:ascii="Times New Roman" w:hAnsi="Times New Roman"/>
          <w:sz w:val="24"/>
          <w:szCs w:val="24"/>
        </w:rPr>
        <w:lastRenderedPageBreak/>
        <w:t xml:space="preserve">zdravotného poistenia, ak majú uzatvorenú zmluvu so zdravotnými poisťovňami, nesmú vyberať žiadne poplatky od pacientov. Agentúra domácej ošetrovateľskej starostlivosti je určená na poskytovanie komplexnej domácej ošetrovateľskej starostlivosti a pôrodnej asistencie osobe, </w:t>
      </w:r>
    </w:p>
    <w:p w14:paraId="1DD719C3" w14:textId="77777777"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a) ktorej zdravotný stav vyžaduje poskytovanie zdravotnej starostlivosti v nadväznosti na ambulantnú zdravotnú starostlivosť alebo na ústavnú zdravotnú starostlivosť, pri ktorej sa predpokladá, že zdravotný stav osoby nebude vyžadovať nepretržitý pobyt v zdravotníckom zariadení ústavnej zdravotnej starostlivosti, </w:t>
      </w:r>
    </w:p>
    <w:p w14:paraId="60041CD0" w14:textId="77777777"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b) ktorá odmietla poskytnutie ústavnej zdravotnej starostlivosti alebo </w:t>
      </w:r>
    </w:p>
    <w:p w14:paraId="18D242A3" w14:textId="77777777"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c) ktorej zdravotný stav neumožňuje navštevovať zdravotnícke zariadenie.</w:t>
      </w:r>
    </w:p>
    <w:p w14:paraId="55533058" w14:textId="77777777" w:rsidR="00E2311B" w:rsidRPr="00CD5DC4" w:rsidRDefault="00E2311B" w:rsidP="00CD5DC4">
      <w:pPr>
        <w:spacing w:after="0" w:line="240" w:lineRule="auto"/>
        <w:jc w:val="both"/>
        <w:rPr>
          <w:rFonts w:ascii="Times New Roman" w:hAnsi="Times New Roman"/>
          <w:sz w:val="24"/>
          <w:szCs w:val="24"/>
        </w:rPr>
      </w:pPr>
    </w:p>
    <w:p w14:paraId="73728498" w14:textId="77777777"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Verejná minimálna sieť podľa platného nariadenia vlády SR č. 640/2008 Z. z. pre ADOS je ustanovená 809 počtami  sesterských miest na celé územie Slovenskej republiky.</w:t>
      </w:r>
    </w:p>
    <w:p w14:paraId="0B55B940" w14:textId="77777777"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Navrhujeme počet sesterských miest zvýšiť z 809 na 1128 (nárast je </w:t>
      </w:r>
      <w:r w:rsidRPr="00CD5DC4">
        <w:rPr>
          <w:rFonts w:ascii="Times New Roman" w:hAnsi="Times New Roman"/>
          <w:b/>
          <w:sz w:val="24"/>
          <w:szCs w:val="24"/>
          <w:u w:val="single"/>
        </w:rPr>
        <w:t>319</w:t>
      </w:r>
      <w:r w:rsidRPr="00CD5DC4">
        <w:rPr>
          <w:rFonts w:ascii="Times New Roman" w:hAnsi="Times New Roman"/>
          <w:sz w:val="24"/>
          <w:szCs w:val="24"/>
        </w:rPr>
        <w:t xml:space="preserve"> sesterských miest) takto:</w:t>
      </w:r>
    </w:p>
    <w:p w14:paraId="72B093CE" w14:textId="77777777" w:rsidR="00E2311B" w:rsidRPr="00020C88" w:rsidRDefault="00E2311B" w:rsidP="00CD5DC4">
      <w:pPr>
        <w:spacing w:after="0" w:line="240" w:lineRule="auto"/>
        <w:jc w:val="center"/>
        <w:rPr>
          <w:rFonts w:ascii="Times New Roman" w:hAnsi="Times New Roman"/>
          <w:b/>
          <w:bCs/>
          <w:sz w:val="20"/>
          <w:szCs w:val="20"/>
        </w:rPr>
      </w:pPr>
    </w:p>
    <w:tbl>
      <w:tblPr>
        <w:tblW w:w="10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039"/>
        <w:gridCol w:w="1283"/>
        <w:gridCol w:w="1128"/>
        <w:gridCol w:w="917"/>
        <w:gridCol w:w="1650"/>
        <w:gridCol w:w="1083"/>
        <w:gridCol w:w="905"/>
        <w:gridCol w:w="1072"/>
      </w:tblGrid>
      <w:tr w:rsidR="00E2311B" w:rsidRPr="00020C88" w14:paraId="423FE24A" w14:textId="77777777" w:rsidTr="00020C88">
        <w:tc>
          <w:tcPr>
            <w:tcW w:w="1283" w:type="dxa"/>
            <w:shd w:val="clear" w:color="auto" w:fill="auto"/>
          </w:tcPr>
          <w:p w14:paraId="7B233194"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b/>
                <w:bCs/>
                <w:sz w:val="20"/>
                <w:szCs w:val="20"/>
              </w:rPr>
              <w:t>Bratislavský kraj</w:t>
            </w:r>
          </w:p>
        </w:tc>
        <w:tc>
          <w:tcPr>
            <w:tcW w:w="1039" w:type="dxa"/>
            <w:shd w:val="clear" w:color="auto" w:fill="auto"/>
          </w:tcPr>
          <w:p w14:paraId="103202C4"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b/>
                <w:bCs/>
                <w:sz w:val="20"/>
                <w:szCs w:val="20"/>
              </w:rPr>
              <w:t>Trnavský kraj</w:t>
            </w:r>
          </w:p>
        </w:tc>
        <w:tc>
          <w:tcPr>
            <w:tcW w:w="1283" w:type="dxa"/>
            <w:shd w:val="clear" w:color="auto" w:fill="auto"/>
          </w:tcPr>
          <w:p w14:paraId="69A0C063"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b/>
                <w:bCs/>
                <w:sz w:val="20"/>
                <w:szCs w:val="20"/>
              </w:rPr>
              <w:t>Trenčiansky kraj</w:t>
            </w:r>
          </w:p>
        </w:tc>
        <w:tc>
          <w:tcPr>
            <w:tcW w:w="1128" w:type="dxa"/>
            <w:shd w:val="clear" w:color="auto" w:fill="auto"/>
          </w:tcPr>
          <w:p w14:paraId="57019617"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b/>
                <w:bCs/>
                <w:sz w:val="20"/>
                <w:szCs w:val="20"/>
              </w:rPr>
              <w:t>Nitriansky kraj</w:t>
            </w:r>
          </w:p>
        </w:tc>
        <w:tc>
          <w:tcPr>
            <w:tcW w:w="917" w:type="dxa"/>
            <w:shd w:val="clear" w:color="auto" w:fill="auto"/>
          </w:tcPr>
          <w:p w14:paraId="72E7E16B"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b/>
                <w:bCs/>
                <w:sz w:val="20"/>
                <w:szCs w:val="20"/>
              </w:rPr>
              <w:t>Žilinský kraj</w:t>
            </w:r>
          </w:p>
        </w:tc>
        <w:tc>
          <w:tcPr>
            <w:tcW w:w="1650" w:type="dxa"/>
            <w:shd w:val="clear" w:color="auto" w:fill="auto"/>
          </w:tcPr>
          <w:p w14:paraId="44BFC9BF"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b/>
                <w:bCs/>
                <w:sz w:val="20"/>
                <w:szCs w:val="20"/>
              </w:rPr>
              <w:t>Banskobystrický kraj</w:t>
            </w:r>
          </w:p>
        </w:tc>
        <w:tc>
          <w:tcPr>
            <w:tcW w:w="1083" w:type="dxa"/>
            <w:shd w:val="clear" w:color="auto" w:fill="auto"/>
          </w:tcPr>
          <w:p w14:paraId="0CAB723E"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b/>
                <w:bCs/>
                <w:sz w:val="20"/>
                <w:szCs w:val="20"/>
              </w:rPr>
              <w:t>Prešovský kraj</w:t>
            </w:r>
          </w:p>
        </w:tc>
        <w:tc>
          <w:tcPr>
            <w:tcW w:w="905" w:type="dxa"/>
            <w:shd w:val="clear" w:color="auto" w:fill="auto"/>
          </w:tcPr>
          <w:p w14:paraId="284A5D70"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b/>
                <w:bCs/>
                <w:sz w:val="20"/>
                <w:szCs w:val="20"/>
              </w:rPr>
              <w:t>Košický kraj</w:t>
            </w:r>
          </w:p>
        </w:tc>
        <w:tc>
          <w:tcPr>
            <w:tcW w:w="1072" w:type="dxa"/>
            <w:shd w:val="clear" w:color="auto" w:fill="auto"/>
          </w:tcPr>
          <w:p w14:paraId="47EF4BE8"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b/>
                <w:bCs/>
                <w:sz w:val="20"/>
                <w:szCs w:val="20"/>
              </w:rPr>
              <w:t>Slovenská republika</w:t>
            </w:r>
          </w:p>
        </w:tc>
      </w:tr>
      <w:tr w:rsidR="00E2311B" w:rsidRPr="00020C88" w14:paraId="2BF866FA" w14:textId="77777777" w:rsidTr="00020C88">
        <w:tc>
          <w:tcPr>
            <w:tcW w:w="1283" w:type="dxa"/>
            <w:shd w:val="clear" w:color="auto" w:fill="auto"/>
            <w:vAlign w:val="bottom"/>
          </w:tcPr>
          <w:p w14:paraId="27D91703"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color w:val="000000"/>
                <w:sz w:val="20"/>
                <w:szCs w:val="20"/>
              </w:rPr>
              <w:t>126,53</w:t>
            </w:r>
          </w:p>
        </w:tc>
        <w:tc>
          <w:tcPr>
            <w:tcW w:w="1039" w:type="dxa"/>
            <w:shd w:val="clear" w:color="auto" w:fill="auto"/>
            <w:vAlign w:val="bottom"/>
          </w:tcPr>
          <w:p w14:paraId="4E5497AB"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color w:val="000000"/>
                <w:sz w:val="20"/>
                <w:szCs w:val="20"/>
              </w:rPr>
              <w:t>116,06</w:t>
            </w:r>
          </w:p>
        </w:tc>
        <w:tc>
          <w:tcPr>
            <w:tcW w:w="1283" w:type="dxa"/>
            <w:shd w:val="clear" w:color="auto" w:fill="auto"/>
            <w:vAlign w:val="bottom"/>
          </w:tcPr>
          <w:p w14:paraId="1E4B6333"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color w:val="000000"/>
                <w:sz w:val="20"/>
                <w:szCs w:val="20"/>
              </w:rPr>
              <w:t>125,55</w:t>
            </w:r>
          </w:p>
        </w:tc>
        <w:tc>
          <w:tcPr>
            <w:tcW w:w="1128" w:type="dxa"/>
            <w:shd w:val="clear" w:color="auto" w:fill="auto"/>
            <w:vAlign w:val="bottom"/>
          </w:tcPr>
          <w:p w14:paraId="4D295A77"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color w:val="000000"/>
                <w:sz w:val="20"/>
                <w:szCs w:val="20"/>
              </w:rPr>
              <w:t>148,15</w:t>
            </w:r>
          </w:p>
        </w:tc>
        <w:tc>
          <w:tcPr>
            <w:tcW w:w="917" w:type="dxa"/>
            <w:shd w:val="clear" w:color="auto" w:fill="auto"/>
            <w:vAlign w:val="bottom"/>
          </w:tcPr>
          <w:p w14:paraId="46807740"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color w:val="000000"/>
                <w:sz w:val="20"/>
                <w:szCs w:val="20"/>
              </w:rPr>
              <w:t>145,36</w:t>
            </w:r>
          </w:p>
        </w:tc>
        <w:tc>
          <w:tcPr>
            <w:tcW w:w="1650" w:type="dxa"/>
            <w:shd w:val="clear" w:color="auto" w:fill="auto"/>
            <w:vAlign w:val="bottom"/>
          </w:tcPr>
          <w:p w14:paraId="496B9AEE"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color w:val="000000"/>
                <w:sz w:val="20"/>
                <w:szCs w:val="20"/>
              </w:rPr>
              <w:t>137,41</w:t>
            </w:r>
          </w:p>
        </w:tc>
        <w:tc>
          <w:tcPr>
            <w:tcW w:w="1083" w:type="dxa"/>
            <w:shd w:val="clear" w:color="auto" w:fill="auto"/>
            <w:vAlign w:val="bottom"/>
          </w:tcPr>
          <w:p w14:paraId="40237DA5"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color w:val="000000"/>
                <w:sz w:val="20"/>
                <w:szCs w:val="20"/>
              </w:rPr>
              <w:t>167,26</w:t>
            </w:r>
          </w:p>
        </w:tc>
        <w:tc>
          <w:tcPr>
            <w:tcW w:w="905" w:type="dxa"/>
            <w:shd w:val="clear" w:color="auto" w:fill="auto"/>
            <w:vAlign w:val="bottom"/>
          </w:tcPr>
          <w:p w14:paraId="2C97ECF9"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color w:val="000000"/>
                <w:sz w:val="20"/>
                <w:szCs w:val="20"/>
              </w:rPr>
              <w:t>161,68</w:t>
            </w:r>
          </w:p>
        </w:tc>
        <w:tc>
          <w:tcPr>
            <w:tcW w:w="1072" w:type="dxa"/>
            <w:shd w:val="clear" w:color="auto" w:fill="auto"/>
          </w:tcPr>
          <w:p w14:paraId="5B6AD19D" w14:textId="77777777" w:rsidR="00E2311B" w:rsidRPr="00020C88" w:rsidRDefault="00E2311B" w:rsidP="00CD5DC4">
            <w:pPr>
              <w:spacing w:after="0" w:line="240" w:lineRule="auto"/>
              <w:jc w:val="center"/>
              <w:rPr>
                <w:rFonts w:ascii="Times New Roman" w:hAnsi="Times New Roman"/>
                <w:b/>
                <w:bCs/>
                <w:sz w:val="20"/>
                <w:szCs w:val="20"/>
              </w:rPr>
            </w:pPr>
            <w:r w:rsidRPr="00020C88">
              <w:rPr>
                <w:rFonts w:ascii="Times New Roman" w:hAnsi="Times New Roman"/>
                <w:b/>
                <w:bCs/>
                <w:sz w:val="20"/>
                <w:szCs w:val="20"/>
              </w:rPr>
              <w:t>1128</w:t>
            </w:r>
          </w:p>
        </w:tc>
      </w:tr>
    </w:tbl>
    <w:p w14:paraId="739350B8" w14:textId="77777777" w:rsidR="00E2311B" w:rsidRPr="00020C88" w:rsidRDefault="00E2311B" w:rsidP="00CD5DC4">
      <w:pPr>
        <w:spacing w:after="0" w:line="240" w:lineRule="auto"/>
        <w:jc w:val="both"/>
        <w:rPr>
          <w:rFonts w:ascii="Times New Roman" w:hAnsi="Times New Roman"/>
          <w:sz w:val="20"/>
          <w:szCs w:val="20"/>
        </w:rPr>
      </w:pPr>
    </w:p>
    <w:p w14:paraId="6392B824" w14:textId="6503EC3D" w:rsidR="00023FC4" w:rsidRPr="00020C88" w:rsidRDefault="00023FC4" w:rsidP="00CD5DC4">
      <w:pPr>
        <w:spacing w:after="0" w:line="240" w:lineRule="auto"/>
        <w:jc w:val="both"/>
        <w:rPr>
          <w:rFonts w:ascii="Times New Roman" w:hAnsi="Times New Roman"/>
          <w:b/>
          <w:sz w:val="20"/>
          <w:szCs w:val="20"/>
        </w:rPr>
      </w:pPr>
      <w:r w:rsidRPr="00020C88">
        <w:rPr>
          <w:rFonts w:ascii="Times New Roman" w:hAnsi="Times New Roman"/>
          <w:b/>
          <w:sz w:val="20"/>
          <w:szCs w:val="20"/>
        </w:rPr>
        <w:t>Súčasný stav:</w:t>
      </w:r>
    </w:p>
    <w:p w14:paraId="628AC397" w14:textId="4128A9C5" w:rsidR="00023FC4" w:rsidRPr="00020C88" w:rsidRDefault="00023FC4" w:rsidP="00CD5DC4">
      <w:pPr>
        <w:spacing w:after="0" w:line="240" w:lineRule="auto"/>
        <w:jc w:val="both"/>
        <w:rPr>
          <w:rFonts w:ascii="Times New Roman" w:hAnsi="Times New Roman"/>
          <w:b/>
          <w:sz w:val="20"/>
          <w:szCs w:val="20"/>
        </w:rPr>
      </w:pPr>
    </w:p>
    <w:tbl>
      <w:tblPr>
        <w:tblW w:w="8120" w:type="dxa"/>
        <w:tblInd w:w="-10" w:type="dxa"/>
        <w:tblCellMar>
          <w:left w:w="70" w:type="dxa"/>
          <w:right w:w="70" w:type="dxa"/>
        </w:tblCellMar>
        <w:tblLook w:val="04A0" w:firstRow="1" w:lastRow="0" w:firstColumn="1" w:lastColumn="0" w:noHBand="0" w:noVBand="1"/>
      </w:tblPr>
      <w:tblGrid>
        <w:gridCol w:w="2200"/>
        <w:gridCol w:w="960"/>
        <w:gridCol w:w="960"/>
        <w:gridCol w:w="960"/>
        <w:gridCol w:w="1120"/>
        <w:gridCol w:w="960"/>
        <w:gridCol w:w="960"/>
      </w:tblGrid>
      <w:tr w:rsidR="00023FC4" w:rsidRPr="00020C88" w14:paraId="3172B3D4" w14:textId="77777777" w:rsidTr="00023FC4">
        <w:trPr>
          <w:trHeight w:val="300"/>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CA969B"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40094FF"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2017</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560C891"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2018*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CFB128E"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2019*</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0703AE0D"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2020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338E1BF"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2021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83918A1"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2022</w:t>
            </w:r>
          </w:p>
        </w:tc>
      </w:tr>
      <w:tr w:rsidR="00023FC4" w:rsidRPr="00020C88" w14:paraId="3CA692FE" w14:textId="77777777" w:rsidTr="00023FC4">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8698F9B"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počet poskytovateľov</w:t>
            </w:r>
          </w:p>
        </w:tc>
        <w:tc>
          <w:tcPr>
            <w:tcW w:w="960" w:type="dxa"/>
            <w:tcBorders>
              <w:top w:val="nil"/>
              <w:left w:val="nil"/>
              <w:bottom w:val="single" w:sz="8" w:space="0" w:color="auto"/>
              <w:right w:val="single" w:sz="8" w:space="0" w:color="auto"/>
            </w:tcBorders>
            <w:shd w:val="clear" w:color="auto" w:fill="auto"/>
            <w:noWrap/>
            <w:vAlign w:val="center"/>
            <w:hideMark/>
          </w:tcPr>
          <w:p w14:paraId="24B6DAA4"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189</w:t>
            </w:r>
          </w:p>
        </w:tc>
        <w:tc>
          <w:tcPr>
            <w:tcW w:w="960" w:type="dxa"/>
            <w:tcBorders>
              <w:top w:val="nil"/>
              <w:left w:val="nil"/>
              <w:bottom w:val="single" w:sz="8" w:space="0" w:color="auto"/>
              <w:right w:val="single" w:sz="8" w:space="0" w:color="auto"/>
            </w:tcBorders>
            <w:shd w:val="clear" w:color="auto" w:fill="auto"/>
            <w:noWrap/>
            <w:vAlign w:val="center"/>
            <w:hideMark/>
          </w:tcPr>
          <w:p w14:paraId="15EE9B4D"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186</w:t>
            </w:r>
          </w:p>
        </w:tc>
        <w:tc>
          <w:tcPr>
            <w:tcW w:w="960" w:type="dxa"/>
            <w:tcBorders>
              <w:top w:val="nil"/>
              <w:left w:val="nil"/>
              <w:bottom w:val="single" w:sz="8" w:space="0" w:color="auto"/>
              <w:right w:val="single" w:sz="8" w:space="0" w:color="auto"/>
            </w:tcBorders>
            <w:shd w:val="clear" w:color="auto" w:fill="auto"/>
            <w:noWrap/>
            <w:vAlign w:val="center"/>
            <w:hideMark/>
          </w:tcPr>
          <w:p w14:paraId="7DC884A7"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188</w:t>
            </w:r>
          </w:p>
        </w:tc>
        <w:tc>
          <w:tcPr>
            <w:tcW w:w="1120" w:type="dxa"/>
            <w:tcBorders>
              <w:top w:val="nil"/>
              <w:left w:val="nil"/>
              <w:bottom w:val="single" w:sz="8" w:space="0" w:color="auto"/>
              <w:right w:val="single" w:sz="8" w:space="0" w:color="auto"/>
            </w:tcBorders>
            <w:shd w:val="clear" w:color="auto" w:fill="auto"/>
            <w:noWrap/>
            <w:vAlign w:val="center"/>
            <w:hideMark/>
          </w:tcPr>
          <w:p w14:paraId="1095F6E7"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189</w:t>
            </w:r>
          </w:p>
        </w:tc>
        <w:tc>
          <w:tcPr>
            <w:tcW w:w="960" w:type="dxa"/>
            <w:tcBorders>
              <w:top w:val="nil"/>
              <w:left w:val="nil"/>
              <w:bottom w:val="single" w:sz="8" w:space="0" w:color="auto"/>
              <w:right w:val="single" w:sz="8" w:space="0" w:color="auto"/>
            </w:tcBorders>
            <w:shd w:val="clear" w:color="auto" w:fill="auto"/>
            <w:noWrap/>
            <w:vAlign w:val="center"/>
            <w:hideMark/>
          </w:tcPr>
          <w:p w14:paraId="642DB5B0"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189</w:t>
            </w:r>
          </w:p>
        </w:tc>
        <w:tc>
          <w:tcPr>
            <w:tcW w:w="960" w:type="dxa"/>
            <w:tcBorders>
              <w:top w:val="nil"/>
              <w:left w:val="nil"/>
              <w:bottom w:val="single" w:sz="8" w:space="0" w:color="auto"/>
              <w:right w:val="single" w:sz="8" w:space="0" w:color="auto"/>
            </w:tcBorders>
            <w:shd w:val="clear" w:color="auto" w:fill="auto"/>
            <w:noWrap/>
            <w:vAlign w:val="center"/>
            <w:hideMark/>
          </w:tcPr>
          <w:p w14:paraId="489FFC80"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189</w:t>
            </w:r>
          </w:p>
        </w:tc>
      </w:tr>
      <w:tr w:rsidR="00023FC4" w:rsidRPr="00020C88" w14:paraId="04AE4EC8" w14:textId="77777777" w:rsidTr="00023FC4">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D61E19B"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Počet sestier</w:t>
            </w:r>
          </w:p>
        </w:tc>
        <w:tc>
          <w:tcPr>
            <w:tcW w:w="960" w:type="dxa"/>
            <w:tcBorders>
              <w:top w:val="nil"/>
              <w:left w:val="nil"/>
              <w:bottom w:val="single" w:sz="8" w:space="0" w:color="auto"/>
              <w:right w:val="single" w:sz="8" w:space="0" w:color="auto"/>
            </w:tcBorders>
            <w:shd w:val="clear" w:color="auto" w:fill="auto"/>
            <w:noWrap/>
            <w:vAlign w:val="center"/>
            <w:hideMark/>
          </w:tcPr>
          <w:p w14:paraId="0F18CE27"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802</w:t>
            </w:r>
          </w:p>
        </w:tc>
        <w:tc>
          <w:tcPr>
            <w:tcW w:w="960" w:type="dxa"/>
            <w:tcBorders>
              <w:top w:val="nil"/>
              <w:left w:val="nil"/>
              <w:bottom w:val="single" w:sz="8" w:space="0" w:color="auto"/>
              <w:right w:val="single" w:sz="8" w:space="0" w:color="auto"/>
            </w:tcBorders>
            <w:shd w:val="clear" w:color="auto" w:fill="auto"/>
            <w:noWrap/>
            <w:vAlign w:val="center"/>
            <w:hideMark/>
          </w:tcPr>
          <w:p w14:paraId="45A975A6"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804</w:t>
            </w:r>
          </w:p>
        </w:tc>
        <w:tc>
          <w:tcPr>
            <w:tcW w:w="960" w:type="dxa"/>
            <w:tcBorders>
              <w:top w:val="nil"/>
              <w:left w:val="nil"/>
              <w:bottom w:val="single" w:sz="8" w:space="0" w:color="auto"/>
              <w:right w:val="single" w:sz="8" w:space="0" w:color="auto"/>
            </w:tcBorders>
            <w:shd w:val="clear" w:color="auto" w:fill="auto"/>
            <w:noWrap/>
            <w:vAlign w:val="center"/>
            <w:hideMark/>
          </w:tcPr>
          <w:p w14:paraId="11134616"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809</w:t>
            </w:r>
          </w:p>
        </w:tc>
        <w:tc>
          <w:tcPr>
            <w:tcW w:w="1120" w:type="dxa"/>
            <w:tcBorders>
              <w:top w:val="nil"/>
              <w:left w:val="nil"/>
              <w:bottom w:val="single" w:sz="8" w:space="0" w:color="auto"/>
              <w:right w:val="single" w:sz="8" w:space="0" w:color="auto"/>
            </w:tcBorders>
            <w:shd w:val="clear" w:color="auto" w:fill="auto"/>
            <w:noWrap/>
            <w:vAlign w:val="center"/>
            <w:hideMark/>
          </w:tcPr>
          <w:p w14:paraId="2B74793C"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809</w:t>
            </w:r>
          </w:p>
        </w:tc>
        <w:tc>
          <w:tcPr>
            <w:tcW w:w="960" w:type="dxa"/>
            <w:tcBorders>
              <w:top w:val="nil"/>
              <w:left w:val="nil"/>
              <w:bottom w:val="single" w:sz="8" w:space="0" w:color="auto"/>
              <w:right w:val="single" w:sz="8" w:space="0" w:color="auto"/>
            </w:tcBorders>
            <w:shd w:val="clear" w:color="auto" w:fill="auto"/>
            <w:noWrap/>
            <w:vAlign w:val="center"/>
            <w:hideMark/>
          </w:tcPr>
          <w:p w14:paraId="2E5BB1F6"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809</w:t>
            </w:r>
          </w:p>
        </w:tc>
        <w:tc>
          <w:tcPr>
            <w:tcW w:w="960" w:type="dxa"/>
            <w:tcBorders>
              <w:top w:val="nil"/>
              <w:left w:val="nil"/>
              <w:bottom w:val="single" w:sz="8" w:space="0" w:color="auto"/>
              <w:right w:val="single" w:sz="8" w:space="0" w:color="auto"/>
            </w:tcBorders>
            <w:shd w:val="clear" w:color="auto" w:fill="auto"/>
            <w:noWrap/>
            <w:vAlign w:val="center"/>
            <w:hideMark/>
          </w:tcPr>
          <w:p w14:paraId="0EC708EE"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809</w:t>
            </w:r>
          </w:p>
        </w:tc>
      </w:tr>
      <w:tr w:rsidR="00023FC4" w:rsidRPr="00020C88" w14:paraId="09357CB6" w14:textId="77777777" w:rsidTr="00023FC4">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2E110A9A"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Počet návštev</w:t>
            </w:r>
          </w:p>
        </w:tc>
        <w:tc>
          <w:tcPr>
            <w:tcW w:w="960" w:type="dxa"/>
            <w:tcBorders>
              <w:top w:val="nil"/>
              <w:left w:val="nil"/>
              <w:bottom w:val="single" w:sz="8" w:space="0" w:color="auto"/>
              <w:right w:val="single" w:sz="8" w:space="0" w:color="auto"/>
            </w:tcBorders>
            <w:shd w:val="clear" w:color="auto" w:fill="auto"/>
            <w:noWrap/>
            <w:vAlign w:val="center"/>
            <w:hideMark/>
          </w:tcPr>
          <w:p w14:paraId="5ED07568"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1 534 668</w:t>
            </w:r>
          </w:p>
        </w:tc>
        <w:tc>
          <w:tcPr>
            <w:tcW w:w="960" w:type="dxa"/>
            <w:tcBorders>
              <w:top w:val="nil"/>
              <w:left w:val="nil"/>
              <w:bottom w:val="single" w:sz="8" w:space="0" w:color="auto"/>
              <w:right w:val="single" w:sz="8" w:space="0" w:color="auto"/>
            </w:tcBorders>
            <w:shd w:val="clear" w:color="auto" w:fill="auto"/>
            <w:noWrap/>
            <w:vAlign w:val="center"/>
            <w:hideMark/>
          </w:tcPr>
          <w:p w14:paraId="7E351136"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1 541 268</w:t>
            </w:r>
          </w:p>
        </w:tc>
        <w:tc>
          <w:tcPr>
            <w:tcW w:w="960" w:type="dxa"/>
            <w:tcBorders>
              <w:top w:val="nil"/>
              <w:left w:val="nil"/>
              <w:bottom w:val="single" w:sz="8" w:space="0" w:color="auto"/>
              <w:right w:val="single" w:sz="8" w:space="0" w:color="auto"/>
            </w:tcBorders>
            <w:shd w:val="clear" w:color="auto" w:fill="auto"/>
            <w:noWrap/>
            <w:vAlign w:val="center"/>
            <w:hideMark/>
          </w:tcPr>
          <w:p w14:paraId="54E23D2D"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1 550 853</w:t>
            </w:r>
          </w:p>
        </w:tc>
        <w:tc>
          <w:tcPr>
            <w:tcW w:w="1120" w:type="dxa"/>
            <w:tcBorders>
              <w:top w:val="nil"/>
              <w:left w:val="nil"/>
              <w:bottom w:val="single" w:sz="8" w:space="0" w:color="auto"/>
              <w:right w:val="single" w:sz="8" w:space="0" w:color="auto"/>
            </w:tcBorders>
            <w:shd w:val="clear" w:color="auto" w:fill="auto"/>
            <w:noWrap/>
            <w:vAlign w:val="center"/>
            <w:hideMark/>
          </w:tcPr>
          <w:p w14:paraId="0651CB3B"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1 550 853</w:t>
            </w:r>
          </w:p>
        </w:tc>
        <w:tc>
          <w:tcPr>
            <w:tcW w:w="960" w:type="dxa"/>
            <w:tcBorders>
              <w:top w:val="nil"/>
              <w:left w:val="nil"/>
              <w:bottom w:val="single" w:sz="8" w:space="0" w:color="auto"/>
              <w:right w:val="single" w:sz="8" w:space="0" w:color="auto"/>
            </w:tcBorders>
            <w:shd w:val="clear" w:color="auto" w:fill="auto"/>
            <w:noWrap/>
            <w:vAlign w:val="center"/>
            <w:hideMark/>
          </w:tcPr>
          <w:p w14:paraId="0AEE4EC9"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1 550 853</w:t>
            </w:r>
          </w:p>
        </w:tc>
        <w:tc>
          <w:tcPr>
            <w:tcW w:w="960" w:type="dxa"/>
            <w:tcBorders>
              <w:top w:val="nil"/>
              <w:left w:val="nil"/>
              <w:bottom w:val="single" w:sz="8" w:space="0" w:color="auto"/>
              <w:right w:val="single" w:sz="8" w:space="0" w:color="auto"/>
            </w:tcBorders>
            <w:shd w:val="clear" w:color="auto" w:fill="auto"/>
            <w:noWrap/>
            <w:vAlign w:val="center"/>
            <w:hideMark/>
          </w:tcPr>
          <w:p w14:paraId="735118E8"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1 550 853</w:t>
            </w:r>
          </w:p>
        </w:tc>
      </w:tr>
      <w:tr w:rsidR="00023FC4" w:rsidRPr="00020C88" w14:paraId="0408B9A7" w14:textId="77777777" w:rsidTr="00023FC4">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63FE127B"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Celkové úhrady od ZP</w:t>
            </w:r>
          </w:p>
        </w:tc>
        <w:tc>
          <w:tcPr>
            <w:tcW w:w="960" w:type="dxa"/>
            <w:tcBorders>
              <w:top w:val="nil"/>
              <w:left w:val="nil"/>
              <w:bottom w:val="single" w:sz="8" w:space="0" w:color="auto"/>
              <w:right w:val="single" w:sz="8" w:space="0" w:color="auto"/>
            </w:tcBorders>
            <w:shd w:val="clear" w:color="auto" w:fill="auto"/>
            <w:noWrap/>
            <w:vAlign w:val="center"/>
            <w:hideMark/>
          </w:tcPr>
          <w:p w14:paraId="2517D3A6"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17 000 000 €</w:t>
            </w:r>
          </w:p>
        </w:tc>
        <w:tc>
          <w:tcPr>
            <w:tcW w:w="960" w:type="dxa"/>
            <w:tcBorders>
              <w:top w:val="nil"/>
              <w:left w:val="nil"/>
              <w:bottom w:val="single" w:sz="8" w:space="0" w:color="auto"/>
              <w:right w:val="single" w:sz="8" w:space="0" w:color="auto"/>
            </w:tcBorders>
            <w:shd w:val="clear" w:color="auto" w:fill="auto"/>
            <w:noWrap/>
            <w:vAlign w:val="center"/>
            <w:hideMark/>
          </w:tcPr>
          <w:p w14:paraId="1E1F4E6A"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18 495 216 €</w:t>
            </w:r>
          </w:p>
        </w:tc>
        <w:tc>
          <w:tcPr>
            <w:tcW w:w="960" w:type="dxa"/>
            <w:tcBorders>
              <w:top w:val="nil"/>
              <w:left w:val="nil"/>
              <w:bottom w:val="single" w:sz="8" w:space="0" w:color="auto"/>
              <w:right w:val="single" w:sz="8" w:space="0" w:color="auto"/>
            </w:tcBorders>
            <w:shd w:val="clear" w:color="auto" w:fill="auto"/>
            <w:noWrap/>
            <w:vAlign w:val="center"/>
            <w:hideMark/>
          </w:tcPr>
          <w:p w14:paraId="320FFA72"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18 610 236 €</w:t>
            </w:r>
          </w:p>
        </w:tc>
        <w:tc>
          <w:tcPr>
            <w:tcW w:w="1120" w:type="dxa"/>
            <w:tcBorders>
              <w:top w:val="nil"/>
              <w:left w:val="nil"/>
              <w:bottom w:val="single" w:sz="8" w:space="0" w:color="auto"/>
              <w:right w:val="single" w:sz="8" w:space="0" w:color="auto"/>
            </w:tcBorders>
            <w:shd w:val="clear" w:color="auto" w:fill="auto"/>
            <w:noWrap/>
            <w:vAlign w:val="center"/>
            <w:hideMark/>
          </w:tcPr>
          <w:p w14:paraId="2A07BB43"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18 610 236 €</w:t>
            </w:r>
          </w:p>
        </w:tc>
        <w:tc>
          <w:tcPr>
            <w:tcW w:w="960" w:type="dxa"/>
            <w:tcBorders>
              <w:top w:val="nil"/>
              <w:left w:val="nil"/>
              <w:bottom w:val="single" w:sz="8" w:space="0" w:color="auto"/>
              <w:right w:val="single" w:sz="8" w:space="0" w:color="auto"/>
            </w:tcBorders>
            <w:shd w:val="clear" w:color="auto" w:fill="auto"/>
            <w:noWrap/>
            <w:vAlign w:val="center"/>
            <w:hideMark/>
          </w:tcPr>
          <w:p w14:paraId="05A7B6A3"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18 610 236 €</w:t>
            </w:r>
          </w:p>
        </w:tc>
        <w:tc>
          <w:tcPr>
            <w:tcW w:w="960" w:type="dxa"/>
            <w:tcBorders>
              <w:top w:val="nil"/>
              <w:left w:val="nil"/>
              <w:bottom w:val="single" w:sz="8" w:space="0" w:color="auto"/>
              <w:right w:val="single" w:sz="8" w:space="0" w:color="auto"/>
            </w:tcBorders>
            <w:shd w:val="clear" w:color="auto" w:fill="auto"/>
            <w:noWrap/>
            <w:vAlign w:val="center"/>
            <w:hideMark/>
          </w:tcPr>
          <w:p w14:paraId="0E162EA9"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18 610 236 €</w:t>
            </w:r>
          </w:p>
        </w:tc>
      </w:tr>
      <w:tr w:rsidR="00023FC4" w:rsidRPr="00020C88" w14:paraId="69D21B5D" w14:textId="77777777" w:rsidTr="00023FC4">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DC6EE3E"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Priemerná úhrada za návštevu</w:t>
            </w:r>
          </w:p>
        </w:tc>
        <w:tc>
          <w:tcPr>
            <w:tcW w:w="960" w:type="dxa"/>
            <w:tcBorders>
              <w:top w:val="nil"/>
              <w:left w:val="nil"/>
              <w:bottom w:val="single" w:sz="8" w:space="0" w:color="auto"/>
              <w:right w:val="single" w:sz="8" w:space="0" w:color="auto"/>
            </w:tcBorders>
            <w:shd w:val="clear" w:color="auto" w:fill="auto"/>
            <w:noWrap/>
            <w:vAlign w:val="center"/>
            <w:hideMark/>
          </w:tcPr>
          <w:p w14:paraId="33AEB1AB"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11 €</w:t>
            </w:r>
          </w:p>
        </w:tc>
        <w:tc>
          <w:tcPr>
            <w:tcW w:w="960" w:type="dxa"/>
            <w:tcBorders>
              <w:top w:val="nil"/>
              <w:left w:val="nil"/>
              <w:bottom w:val="single" w:sz="8" w:space="0" w:color="auto"/>
              <w:right w:val="single" w:sz="8" w:space="0" w:color="auto"/>
            </w:tcBorders>
            <w:shd w:val="clear" w:color="auto" w:fill="auto"/>
            <w:noWrap/>
            <w:vAlign w:val="center"/>
            <w:hideMark/>
          </w:tcPr>
          <w:p w14:paraId="4FE2AB3C"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12 €</w:t>
            </w:r>
          </w:p>
        </w:tc>
        <w:tc>
          <w:tcPr>
            <w:tcW w:w="960" w:type="dxa"/>
            <w:tcBorders>
              <w:top w:val="nil"/>
              <w:left w:val="nil"/>
              <w:bottom w:val="single" w:sz="8" w:space="0" w:color="auto"/>
              <w:right w:val="single" w:sz="8" w:space="0" w:color="auto"/>
            </w:tcBorders>
            <w:shd w:val="clear" w:color="auto" w:fill="auto"/>
            <w:noWrap/>
            <w:vAlign w:val="center"/>
            <w:hideMark/>
          </w:tcPr>
          <w:p w14:paraId="45D00CE4"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12 €</w:t>
            </w:r>
          </w:p>
        </w:tc>
        <w:tc>
          <w:tcPr>
            <w:tcW w:w="1120" w:type="dxa"/>
            <w:tcBorders>
              <w:top w:val="nil"/>
              <w:left w:val="nil"/>
              <w:bottom w:val="single" w:sz="8" w:space="0" w:color="auto"/>
              <w:right w:val="single" w:sz="8" w:space="0" w:color="auto"/>
            </w:tcBorders>
            <w:shd w:val="clear" w:color="auto" w:fill="auto"/>
            <w:noWrap/>
            <w:vAlign w:val="center"/>
            <w:hideMark/>
          </w:tcPr>
          <w:p w14:paraId="598B567A"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12 €</w:t>
            </w:r>
          </w:p>
        </w:tc>
        <w:tc>
          <w:tcPr>
            <w:tcW w:w="960" w:type="dxa"/>
            <w:tcBorders>
              <w:top w:val="nil"/>
              <w:left w:val="nil"/>
              <w:bottom w:val="single" w:sz="8" w:space="0" w:color="auto"/>
              <w:right w:val="single" w:sz="8" w:space="0" w:color="auto"/>
            </w:tcBorders>
            <w:shd w:val="clear" w:color="auto" w:fill="auto"/>
            <w:noWrap/>
            <w:vAlign w:val="center"/>
            <w:hideMark/>
          </w:tcPr>
          <w:p w14:paraId="51816361"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12 €</w:t>
            </w:r>
          </w:p>
        </w:tc>
        <w:tc>
          <w:tcPr>
            <w:tcW w:w="960" w:type="dxa"/>
            <w:tcBorders>
              <w:top w:val="nil"/>
              <w:left w:val="nil"/>
              <w:bottom w:val="single" w:sz="8" w:space="0" w:color="auto"/>
              <w:right w:val="single" w:sz="8" w:space="0" w:color="auto"/>
            </w:tcBorders>
            <w:shd w:val="clear" w:color="auto" w:fill="auto"/>
            <w:noWrap/>
            <w:vAlign w:val="center"/>
            <w:hideMark/>
          </w:tcPr>
          <w:p w14:paraId="6BCE7101"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12 €</w:t>
            </w:r>
          </w:p>
        </w:tc>
      </w:tr>
    </w:tbl>
    <w:p w14:paraId="478DC19E" w14:textId="77777777" w:rsidR="00023FC4" w:rsidRPr="00020C88" w:rsidRDefault="00023FC4" w:rsidP="00CD5DC4">
      <w:pPr>
        <w:spacing w:after="0" w:line="240" w:lineRule="auto"/>
        <w:jc w:val="both"/>
        <w:rPr>
          <w:rFonts w:ascii="Times New Roman" w:hAnsi="Times New Roman"/>
          <w:sz w:val="20"/>
          <w:szCs w:val="20"/>
        </w:rPr>
      </w:pPr>
      <w:r w:rsidRPr="00020C88">
        <w:rPr>
          <w:rFonts w:ascii="Times New Roman" w:hAnsi="Times New Roman"/>
          <w:sz w:val="20"/>
          <w:szCs w:val="20"/>
        </w:rPr>
        <w:t xml:space="preserve">zdroj: NCZI, </w:t>
      </w:r>
      <w:r w:rsidRPr="00020C88">
        <w:rPr>
          <w:rFonts w:ascii="Times New Roman" w:hAnsi="Times New Roman"/>
          <w:color w:val="000000"/>
          <w:sz w:val="18"/>
          <w:szCs w:val="18"/>
          <w:lang w:eastAsia="sk-SK"/>
        </w:rPr>
        <w:t>údaje za rok 2018 a za rok 2019 nie sú dostupné – počítali sme s 0,8% nárastom za každý rok</w:t>
      </w:r>
    </w:p>
    <w:p w14:paraId="5005C48E" w14:textId="77777777" w:rsidR="00023FC4" w:rsidRPr="00020C88" w:rsidRDefault="00023FC4" w:rsidP="00CD5DC4">
      <w:pPr>
        <w:spacing w:after="0" w:line="240" w:lineRule="auto"/>
        <w:jc w:val="both"/>
        <w:rPr>
          <w:rFonts w:ascii="Times New Roman" w:hAnsi="Times New Roman"/>
          <w:b/>
          <w:sz w:val="20"/>
          <w:szCs w:val="20"/>
        </w:rPr>
      </w:pPr>
    </w:p>
    <w:p w14:paraId="2F5AB4E7" w14:textId="1EF4A4E2" w:rsidR="00E2311B" w:rsidRPr="00020C88" w:rsidRDefault="00023FC4" w:rsidP="00CD5DC4">
      <w:pPr>
        <w:spacing w:after="0" w:line="240" w:lineRule="auto"/>
        <w:jc w:val="both"/>
        <w:rPr>
          <w:rFonts w:ascii="Times New Roman" w:hAnsi="Times New Roman"/>
          <w:b/>
          <w:sz w:val="20"/>
          <w:szCs w:val="20"/>
        </w:rPr>
      </w:pPr>
      <w:r w:rsidRPr="00020C88">
        <w:rPr>
          <w:rFonts w:ascii="Times New Roman" w:hAnsi="Times New Roman"/>
          <w:b/>
          <w:sz w:val="20"/>
          <w:szCs w:val="20"/>
        </w:rPr>
        <w:t>N</w:t>
      </w:r>
      <w:r w:rsidR="00E2311B" w:rsidRPr="00020C88">
        <w:rPr>
          <w:rFonts w:ascii="Times New Roman" w:hAnsi="Times New Roman"/>
          <w:b/>
          <w:sz w:val="20"/>
          <w:szCs w:val="20"/>
        </w:rPr>
        <w:t xml:space="preserve">ávrhy pre </w:t>
      </w:r>
      <w:proofErr w:type="spellStart"/>
      <w:r w:rsidR="00E2311B" w:rsidRPr="00020C88">
        <w:rPr>
          <w:rFonts w:ascii="Times New Roman" w:hAnsi="Times New Roman"/>
          <w:b/>
          <w:sz w:val="20"/>
          <w:szCs w:val="20"/>
        </w:rPr>
        <w:t>Ados</w:t>
      </w:r>
      <w:proofErr w:type="spellEnd"/>
      <w:r w:rsidR="00E2311B" w:rsidRPr="00020C88">
        <w:rPr>
          <w:rFonts w:ascii="Times New Roman" w:hAnsi="Times New Roman"/>
          <w:b/>
          <w:sz w:val="20"/>
          <w:szCs w:val="20"/>
        </w:rPr>
        <w:t>:</w:t>
      </w:r>
    </w:p>
    <w:tbl>
      <w:tblPr>
        <w:tblW w:w="8120" w:type="dxa"/>
        <w:tblInd w:w="-10" w:type="dxa"/>
        <w:tblCellMar>
          <w:left w:w="70" w:type="dxa"/>
          <w:right w:w="70" w:type="dxa"/>
        </w:tblCellMar>
        <w:tblLook w:val="04A0" w:firstRow="1" w:lastRow="0" w:firstColumn="1" w:lastColumn="0" w:noHBand="0" w:noVBand="1"/>
      </w:tblPr>
      <w:tblGrid>
        <w:gridCol w:w="2200"/>
        <w:gridCol w:w="960"/>
        <w:gridCol w:w="960"/>
        <w:gridCol w:w="960"/>
        <w:gridCol w:w="1120"/>
        <w:gridCol w:w="960"/>
        <w:gridCol w:w="960"/>
      </w:tblGrid>
      <w:tr w:rsidR="00023FC4" w:rsidRPr="00020C88" w14:paraId="55C6F69B" w14:textId="77777777" w:rsidTr="00023FC4">
        <w:trPr>
          <w:trHeight w:val="300"/>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6AD01E"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BBF097B"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2017</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ADB93D0"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2018*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4C2947D"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2019*</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47C7580D"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2020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589BFFE"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2021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09741DF"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2022</w:t>
            </w:r>
          </w:p>
        </w:tc>
      </w:tr>
      <w:tr w:rsidR="00023FC4" w:rsidRPr="00020C88" w14:paraId="6443CE6A" w14:textId="77777777" w:rsidTr="00023FC4">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4CEF760B"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počet poskytovateľov</w:t>
            </w:r>
          </w:p>
        </w:tc>
        <w:tc>
          <w:tcPr>
            <w:tcW w:w="960" w:type="dxa"/>
            <w:tcBorders>
              <w:top w:val="nil"/>
              <w:left w:val="nil"/>
              <w:bottom w:val="single" w:sz="8" w:space="0" w:color="auto"/>
              <w:right w:val="single" w:sz="8" w:space="0" w:color="auto"/>
            </w:tcBorders>
            <w:shd w:val="clear" w:color="auto" w:fill="auto"/>
            <w:noWrap/>
            <w:vAlign w:val="center"/>
            <w:hideMark/>
          </w:tcPr>
          <w:p w14:paraId="199066C1"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189</w:t>
            </w:r>
          </w:p>
        </w:tc>
        <w:tc>
          <w:tcPr>
            <w:tcW w:w="960" w:type="dxa"/>
            <w:tcBorders>
              <w:top w:val="nil"/>
              <w:left w:val="nil"/>
              <w:bottom w:val="single" w:sz="8" w:space="0" w:color="auto"/>
              <w:right w:val="single" w:sz="8" w:space="0" w:color="auto"/>
            </w:tcBorders>
            <w:shd w:val="clear" w:color="auto" w:fill="auto"/>
            <w:noWrap/>
            <w:vAlign w:val="center"/>
            <w:hideMark/>
          </w:tcPr>
          <w:p w14:paraId="53C2BD06"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186</w:t>
            </w:r>
          </w:p>
        </w:tc>
        <w:tc>
          <w:tcPr>
            <w:tcW w:w="960" w:type="dxa"/>
            <w:tcBorders>
              <w:top w:val="nil"/>
              <w:left w:val="nil"/>
              <w:bottom w:val="single" w:sz="8" w:space="0" w:color="auto"/>
              <w:right w:val="single" w:sz="8" w:space="0" w:color="auto"/>
            </w:tcBorders>
            <w:shd w:val="clear" w:color="auto" w:fill="auto"/>
            <w:noWrap/>
            <w:vAlign w:val="center"/>
            <w:hideMark/>
          </w:tcPr>
          <w:p w14:paraId="70DA70E2"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188</w:t>
            </w:r>
          </w:p>
        </w:tc>
        <w:tc>
          <w:tcPr>
            <w:tcW w:w="1120" w:type="dxa"/>
            <w:tcBorders>
              <w:top w:val="nil"/>
              <w:left w:val="nil"/>
              <w:bottom w:val="single" w:sz="8" w:space="0" w:color="auto"/>
              <w:right w:val="single" w:sz="8" w:space="0" w:color="auto"/>
            </w:tcBorders>
            <w:shd w:val="clear" w:color="auto" w:fill="auto"/>
            <w:noWrap/>
            <w:vAlign w:val="center"/>
            <w:hideMark/>
          </w:tcPr>
          <w:p w14:paraId="072988EA"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194</w:t>
            </w:r>
          </w:p>
        </w:tc>
        <w:tc>
          <w:tcPr>
            <w:tcW w:w="960" w:type="dxa"/>
            <w:tcBorders>
              <w:top w:val="nil"/>
              <w:left w:val="nil"/>
              <w:bottom w:val="single" w:sz="8" w:space="0" w:color="auto"/>
              <w:right w:val="single" w:sz="8" w:space="0" w:color="auto"/>
            </w:tcBorders>
            <w:shd w:val="clear" w:color="auto" w:fill="auto"/>
            <w:noWrap/>
            <w:vAlign w:val="center"/>
            <w:hideMark/>
          </w:tcPr>
          <w:p w14:paraId="5F762164"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200</w:t>
            </w:r>
          </w:p>
        </w:tc>
        <w:tc>
          <w:tcPr>
            <w:tcW w:w="960" w:type="dxa"/>
            <w:tcBorders>
              <w:top w:val="nil"/>
              <w:left w:val="nil"/>
              <w:bottom w:val="single" w:sz="8" w:space="0" w:color="auto"/>
              <w:right w:val="single" w:sz="8" w:space="0" w:color="auto"/>
            </w:tcBorders>
            <w:shd w:val="clear" w:color="auto" w:fill="auto"/>
            <w:noWrap/>
            <w:vAlign w:val="center"/>
            <w:hideMark/>
          </w:tcPr>
          <w:p w14:paraId="51EBF5DC"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205</w:t>
            </w:r>
          </w:p>
        </w:tc>
      </w:tr>
      <w:tr w:rsidR="00023FC4" w:rsidRPr="00020C88" w14:paraId="1445C8CA" w14:textId="77777777" w:rsidTr="00023FC4">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8529C04"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Počet sestier</w:t>
            </w:r>
          </w:p>
        </w:tc>
        <w:tc>
          <w:tcPr>
            <w:tcW w:w="960" w:type="dxa"/>
            <w:tcBorders>
              <w:top w:val="nil"/>
              <w:left w:val="nil"/>
              <w:bottom w:val="single" w:sz="8" w:space="0" w:color="auto"/>
              <w:right w:val="single" w:sz="8" w:space="0" w:color="auto"/>
            </w:tcBorders>
            <w:shd w:val="clear" w:color="auto" w:fill="auto"/>
            <w:noWrap/>
            <w:vAlign w:val="center"/>
            <w:hideMark/>
          </w:tcPr>
          <w:p w14:paraId="34380152"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802</w:t>
            </w:r>
          </w:p>
        </w:tc>
        <w:tc>
          <w:tcPr>
            <w:tcW w:w="960" w:type="dxa"/>
            <w:tcBorders>
              <w:top w:val="nil"/>
              <w:left w:val="nil"/>
              <w:bottom w:val="single" w:sz="8" w:space="0" w:color="auto"/>
              <w:right w:val="single" w:sz="8" w:space="0" w:color="auto"/>
            </w:tcBorders>
            <w:shd w:val="clear" w:color="auto" w:fill="auto"/>
            <w:noWrap/>
            <w:vAlign w:val="center"/>
            <w:hideMark/>
          </w:tcPr>
          <w:p w14:paraId="639785A5"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804</w:t>
            </w:r>
          </w:p>
        </w:tc>
        <w:tc>
          <w:tcPr>
            <w:tcW w:w="960" w:type="dxa"/>
            <w:tcBorders>
              <w:top w:val="nil"/>
              <w:left w:val="nil"/>
              <w:bottom w:val="single" w:sz="8" w:space="0" w:color="auto"/>
              <w:right w:val="single" w:sz="8" w:space="0" w:color="auto"/>
            </w:tcBorders>
            <w:shd w:val="clear" w:color="auto" w:fill="auto"/>
            <w:noWrap/>
            <w:vAlign w:val="center"/>
            <w:hideMark/>
          </w:tcPr>
          <w:p w14:paraId="46EF097F"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809</w:t>
            </w:r>
          </w:p>
        </w:tc>
        <w:tc>
          <w:tcPr>
            <w:tcW w:w="1120" w:type="dxa"/>
            <w:tcBorders>
              <w:top w:val="nil"/>
              <w:left w:val="nil"/>
              <w:bottom w:val="single" w:sz="8" w:space="0" w:color="auto"/>
              <w:right w:val="single" w:sz="8" w:space="0" w:color="auto"/>
            </w:tcBorders>
            <w:shd w:val="clear" w:color="auto" w:fill="auto"/>
            <w:noWrap/>
            <w:vAlign w:val="center"/>
            <w:hideMark/>
          </w:tcPr>
          <w:p w14:paraId="5B4C1EF5"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820</w:t>
            </w:r>
          </w:p>
        </w:tc>
        <w:tc>
          <w:tcPr>
            <w:tcW w:w="960" w:type="dxa"/>
            <w:tcBorders>
              <w:top w:val="nil"/>
              <w:left w:val="nil"/>
              <w:bottom w:val="single" w:sz="8" w:space="0" w:color="auto"/>
              <w:right w:val="single" w:sz="8" w:space="0" w:color="auto"/>
            </w:tcBorders>
            <w:shd w:val="clear" w:color="auto" w:fill="auto"/>
            <w:noWrap/>
            <w:vAlign w:val="center"/>
            <w:hideMark/>
          </w:tcPr>
          <w:p w14:paraId="124C8455"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825</w:t>
            </w:r>
          </w:p>
        </w:tc>
        <w:tc>
          <w:tcPr>
            <w:tcW w:w="960" w:type="dxa"/>
            <w:tcBorders>
              <w:top w:val="nil"/>
              <w:left w:val="nil"/>
              <w:bottom w:val="single" w:sz="8" w:space="0" w:color="auto"/>
              <w:right w:val="single" w:sz="8" w:space="0" w:color="auto"/>
            </w:tcBorders>
            <w:shd w:val="clear" w:color="auto" w:fill="auto"/>
            <w:noWrap/>
            <w:vAlign w:val="center"/>
            <w:hideMark/>
          </w:tcPr>
          <w:p w14:paraId="1C7D76DD"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830</w:t>
            </w:r>
          </w:p>
        </w:tc>
      </w:tr>
      <w:tr w:rsidR="00023FC4" w:rsidRPr="00020C88" w14:paraId="6CBC60A0" w14:textId="77777777" w:rsidTr="00023FC4">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434B251"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Počet návštev</w:t>
            </w:r>
          </w:p>
        </w:tc>
        <w:tc>
          <w:tcPr>
            <w:tcW w:w="960" w:type="dxa"/>
            <w:tcBorders>
              <w:top w:val="nil"/>
              <w:left w:val="nil"/>
              <w:bottom w:val="single" w:sz="8" w:space="0" w:color="auto"/>
              <w:right w:val="single" w:sz="8" w:space="0" w:color="auto"/>
            </w:tcBorders>
            <w:shd w:val="clear" w:color="auto" w:fill="auto"/>
            <w:noWrap/>
            <w:vAlign w:val="center"/>
            <w:hideMark/>
          </w:tcPr>
          <w:p w14:paraId="04A9AB77"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1 534 668</w:t>
            </w:r>
          </w:p>
        </w:tc>
        <w:tc>
          <w:tcPr>
            <w:tcW w:w="960" w:type="dxa"/>
            <w:tcBorders>
              <w:top w:val="nil"/>
              <w:left w:val="nil"/>
              <w:bottom w:val="single" w:sz="8" w:space="0" w:color="auto"/>
              <w:right w:val="single" w:sz="8" w:space="0" w:color="auto"/>
            </w:tcBorders>
            <w:shd w:val="clear" w:color="auto" w:fill="auto"/>
            <w:noWrap/>
            <w:vAlign w:val="center"/>
            <w:hideMark/>
          </w:tcPr>
          <w:p w14:paraId="7C23A621"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1 541 268</w:t>
            </w:r>
          </w:p>
        </w:tc>
        <w:tc>
          <w:tcPr>
            <w:tcW w:w="960" w:type="dxa"/>
            <w:tcBorders>
              <w:top w:val="nil"/>
              <w:left w:val="nil"/>
              <w:bottom w:val="single" w:sz="8" w:space="0" w:color="auto"/>
              <w:right w:val="single" w:sz="8" w:space="0" w:color="auto"/>
            </w:tcBorders>
            <w:shd w:val="clear" w:color="auto" w:fill="auto"/>
            <w:noWrap/>
            <w:vAlign w:val="center"/>
            <w:hideMark/>
          </w:tcPr>
          <w:p w14:paraId="7EA93F23"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1 550 853</w:t>
            </w:r>
          </w:p>
        </w:tc>
        <w:tc>
          <w:tcPr>
            <w:tcW w:w="1120" w:type="dxa"/>
            <w:tcBorders>
              <w:top w:val="nil"/>
              <w:left w:val="nil"/>
              <w:bottom w:val="single" w:sz="8" w:space="0" w:color="auto"/>
              <w:right w:val="single" w:sz="8" w:space="0" w:color="auto"/>
            </w:tcBorders>
            <w:shd w:val="clear" w:color="auto" w:fill="auto"/>
            <w:noWrap/>
            <w:vAlign w:val="center"/>
            <w:hideMark/>
          </w:tcPr>
          <w:p w14:paraId="3DE82B5C"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1 571 940</w:t>
            </w:r>
          </w:p>
        </w:tc>
        <w:tc>
          <w:tcPr>
            <w:tcW w:w="960" w:type="dxa"/>
            <w:tcBorders>
              <w:top w:val="nil"/>
              <w:left w:val="nil"/>
              <w:bottom w:val="single" w:sz="8" w:space="0" w:color="auto"/>
              <w:right w:val="single" w:sz="8" w:space="0" w:color="auto"/>
            </w:tcBorders>
            <w:shd w:val="clear" w:color="auto" w:fill="auto"/>
            <w:noWrap/>
            <w:vAlign w:val="center"/>
            <w:hideMark/>
          </w:tcPr>
          <w:p w14:paraId="0ED435D3"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1 581 525</w:t>
            </w:r>
          </w:p>
        </w:tc>
        <w:tc>
          <w:tcPr>
            <w:tcW w:w="960" w:type="dxa"/>
            <w:tcBorders>
              <w:top w:val="nil"/>
              <w:left w:val="nil"/>
              <w:bottom w:val="single" w:sz="8" w:space="0" w:color="auto"/>
              <w:right w:val="single" w:sz="8" w:space="0" w:color="auto"/>
            </w:tcBorders>
            <w:shd w:val="clear" w:color="auto" w:fill="auto"/>
            <w:noWrap/>
            <w:vAlign w:val="center"/>
            <w:hideMark/>
          </w:tcPr>
          <w:p w14:paraId="7E21AB7A"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1 591 110</w:t>
            </w:r>
          </w:p>
        </w:tc>
      </w:tr>
      <w:tr w:rsidR="00023FC4" w:rsidRPr="00020C88" w14:paraId="2372B588" w14:textId="77777777" w:rsidTr="00023FC4">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1D3DD54"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Celkové úhrady od ZP</w:t>
            </w:r>
          </w:p>
        </w:tc>
        <w:tc>
          <w:tcPr>
            <w:tcW w:w="960" w:type="dxa"/>
            <w:tcBorders>
              <w:top w:val="nil"/>
              <w:left w:val="nil"/>
              <w:bottom w:val="single" w:sz="8" w:space="0" w:color="auto"/>
              <w:right w:val="single" w:sz="8" w:space="0" w:color="auto"/>
            </w:tcBorders>
            <w:shd w:val="clear" w:color="auto" w:fill="auto"/>
            <w:noWrap/>
            <w:vAlign w:val="center"/>
            <w:hideMark/>
          </w:tcPr>
          <w:p w14:paraId="07DE9518"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17 000 000 €</w:t>
            </w:r>
          </w:p>
        </w:tc>
        <w:tc>
          <w:tcPr>
            <w:tcW w:w="960" w:type="dxa"/>
            <w:tcBorders>
              <w:top w:val="nil"/>
              <w:left w:val="nil"/>
              <w:bottom w:val="single" w:sz="8" w:space="0" w:color="auto"/>
              <w:right w:val="single" w:sz="8" w:space="0" w:color="auto"/>
            </w:tcBorders>
            <w:shd w:val="clear" w:color="auto" w:fill="auto"/>
            <w:noWrap/>
            <w:vAlign w:val="center"/>
            <w:hideMark/>
          </w:tcPr>
          <w:p w14:paraId="010A6854"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18 495 216 €</w:t>
            </w:r>
          </w:p>
        </w:tc>
        <w:tc>
          <w:tcPr>
            <w:tcW w:w="960" w:type="dxa"/>
            <w:tcBorders>
              <w:top w:val="nil"/>
              <w:left w:val="nil"/>
              <w:bottom w:val="single" w:sz="8" w:space="0" w:color="auto"/>
              <w:right w:val="single" w:sz="8" w:space="0" w:color="auto"/>
            </w:tcBorders>
            <w:shd w:val="clear" w:color="auto" w:fill="auto"/>
            <w:noWrap/>
            <w:vAlign w:val="center"/>
            <w:hideMark/>
          </w:tcPr>
          <w:p w14:paraId="0751113F"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18 610 236 €</w:t>
            </w:r>
          </w:p>
        </w:tc>
        <w:tc>
          <w:tcPr>
            <w:tcW w:w="1120" w:type="dxa"/>
            <w:tcBorders>
              <w:top w:val="nil"/>
              <w:left w:val="nil"/>
              <w:bottom w:val="single" w:sz="8" w:space="0" w:color="auto"/>
              <w:right w:val="single" w:sz="8" w:space="0" w:color="auto"/>
            </w:tcBorders>
            <w:shd w:val="clear" w:color="auto" w:fill="auto"/>
            <w:noWrap/>
            <w:vAlign w:val="center"/>
            <w:hideMark/>
          </w:tcPr>
          <w:p w14:paraId="4C0F503D"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18 863 280 €</w:t>
            </w:r>
          </w:p>
        </w:tc>
        <w:tc>
          <w:tcPr>
            <w:tcW w:w="960" w:type="dxa"/>
            <w:tcBorders>
              <w:top w:val="nil"/>
              <w:left w:val="nil"/>
              <w:bottom w:val="single" w:sz="8" w:space="0" w:color="auto"/>
              <w:right w:val="single" w:sz="8" w:space="0" w:color="auto"/>
            </w:tcBorders>
            <w:shd w:val="clear" w:color="auto" w:fill="auto"/>
            <w:noWrap/>
            <w:vAlign w:val="center"/>
            <w:hideMark/>
          </w:tcPr>
          <w:p w14:paraId="02861BE7"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20 559 825 €</w:t>
            </w:r>
          </w:p>
        </w:tc>
        <w:tc>
          <w:tcPr>
            <w:tcW w:w="960" w:type="dxa"/>
            <w:tcBorders>
              <w:top w:val="nil"/>
              <w:left w:val="nil"/>
              <w:bottom w:val="single" w:sz="8" w:space="0" w:color="auto"/>
              <w:right w:val="single" w:sz="8" w:space="0" w:color="auto"/>
            </w:tcBorders>
            <w:shd w:val="clear" w:color="auto" w:fill="auto"/>
            <w:noWrap/>
            <w:vAlign w:val="center"/>
            <w:hideMark/>
          </w:tcPr>
          <w:p w14:paraId="6DE91FB8"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20 684 430 €</w:t>
            </w:r>
          </w:p>
        </w:tc>
      </w:tr>
      <w:tr w:rsidR="00023FC4" w:rsidRPr="00020C88" w14:paraId="253A9364" w14:textId="77777777" w:rsidTr="00023FC4">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02AAEB2A"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Priemerná úhrada za návštevu</w:t>
            </w:r>
          </w:p>
        </w:tc>
        <w:tc>
          <w:tcPr>
            <w:tcW w:w="960" w:type="dxa"/>
            <w:tcBorders>
              <w:top w:val="nil"/>
              <w:left w:val="nil"/>
              <w:bottom w:val="single" w:sz="8" w:space="0" w:color="auto"/>
              <w:right w:val="single" w:sz="8" w:space="0" w:color="auto"/>
            </w:tcBorders>
            <w:shd w:val="clear" w:color="auto" w:fill="auto"/>
            <w:noWrap/>
            <w:vAlign w:val="center"/>
            <w:hideMark/>
          </w:tcPr>
          <w:p w14:paraId="720C6C0B"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11 €</w:t>
            </w:r>
          </w:p>
        </w:tc>
        <w:tc>
          <w:tcPr>
            <w:tcW w:w="960" w:type="dxa"/>
            <w:tcBorders>
              <w:top w:val="nil"/>
              <w:left w:val="nil"/>
              <w:bottom w:val="single" w:sz="8" w:space="0" w:color="auto"/>
              <w:right w:val="single" w:sz="8" w:space="0" w:color="auto"/>
            </w:tcBorders>
            <w:shd w:val="clear" w:color="auto" w:fill="auto"/>
            <w:noWrap/>
            <w:vAlign w:val="center"/>
            <w:hideMark/>
          </w:tcPr>
          <w:p w14:paraId="6199CE45"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12 €</w:t>
            </w:r>
          </w:p>
        </w:tc>
        <w:tc>
          <w:tcPr>
            <w:tcW w:w="960" w:type="dxa"/>
            <w:tcBorders>
              <w:top w:val="nil"/>
              <w:left w:val="nil"/>
              <w:bottom w:val="single" w:sz="8" w:space="0" w:color="auto"/>
              <w:right w:val="single" w:sz="8" w:space="0" w:color="auto"/>
            </w:tcBorders>
            <w:shd w:val="clear" w:color="auto" w:fill="auto"/>
            <w:noWrap/>
            <w:vAlign w:val="center"/>
            <w:hideMark/>
          </w:tcPr>
          <w:p w14:paraId="648B099A"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12 €</w:t>
            </w:r>
          </w:p>
        </w:tc>
        <w:tc>
          <w:tcPr>
            <w:tcW w:w="1120" w:type="dxa"/>
            <w:tcBorders>
              <w:top w:val="nil"/>
              <w:left w:val="nil"/>
              <w:bottom w:val="single" w:sz="8" w:space="0" w:color="auto"/>
              <w:right w:val="single" w:sz="8" w:space="0" w:color="auto"/>
            </w:tcBorders>
            <w:shd w:val="clear" w:color="auto" w:fill="auto"/>
            <w:noWrap/>
            <w:vAlign w:val="center"/>
            <w:hideMark/>
          </w:tcPr>
          <w:p w14:paraId="44FC3F4C"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12 €</w:t>
            </w:r>
          </w:p>
        </w:tc>
        <w:tc>
          <w:tcPr>
            <w:tcW w:w="960" w:type="dxa"/>
            <w:tcBorders>
              <w:top w:val="nil"/>
              <w:left w:val="nil"/>
              <w:bottom w:val="single" w:sz="8" w:space="0" w:color="auto"/>
              <w:right w:val="single" w:sz="8" w:space="0" w:color="auto"/>
            </w:tcBorders>
            <w:shd w:val="clear" w:color="auto" w:fill="auto"/>
            <w:noWrap/>
            <w:vAlign w:val="center"/>
            <w:hideMark/>
          </w:tcPr>
          <w:p w14:paraId="1C152519"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13 €</w:t>
            </w:r>
          </w:p>
        </w:tc>
        <w:tc>
          <w:tcPr>
            <w:tcW w:w="960" w:type="dxa"/>
            <w:tcBorders>
              <w:top w:val="nil"/>
              <w:left w:val="nil"/>
              <w:bottom w:val="single" w:sz="8" w:space="0" w:color="auto"/>
              <w:right w:val="single" w:sz="8" w:space="0" w:color="auto"/>
            </w:tcBorders>
            <w:shd w:val="clear" w:color="auto" w:fill="auto"/>
            <w:noWrap/>
            <w:vAlign w:val="center"/>
            <w:hideMark/>
          </w:tcPr>
          <w:p w14:paraId="723CE56E"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13 €</w:t>
            </w:r>
          </w:p>
        </w:tc>
      </w:tr>
      <w:tr w:rsidR="00023FC4" w:rsidRPr="00020C88" w14:paraId="31E1FE4F" w14:textId="77777777" w:rsidTr="00023FC4">
        <w:trPr>
          <w:trHeight w:val="43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335227E"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Cena za dopravu - 2,75 € za návštevu</w:t>
            </w:r>
          </w:p>
        </w:tc>
        <w:tc>
          <w:tcPr>
            <w:tcW w:w="960" w:type="dxa"/>
            <w:tcBorders>
              <w:top w:val="nil"/>
              <w:left w:val="nil"/>
              <w:bottom w:val="single" w:sz="8" w:space="0" w:color="auto"/>
              <w:right w:val="single" w:sz="8" w:space="0" w:color="auto"/>
            </w:tcBorders>
            <w:shd w:val="clear" w:color="auto" w:fill="auto"/>
            <w:noWrap/>
            <w:hideMark/>
          </w:tcPr>
          <w:p w14:paraId="38791A55" w14:textId="77777777" w:rsidR="00023FC4" w:rsidRPr="00020C88" w:rsidRDefault="00023FC4"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 </w:t>
            </w:r>
          </w:p>
        </w:tc>
        <w:tc>
          <w:tcPr>
            <w:tcW w:w="960" w:type="dxa"/>
            <w:tcBorders>
              <w:top w:val="nil"/>
              <w:left w:val="nil"/>
              <w:bottom w:val="single" w:sz="8" w:space="0" w:color="auto"/>
              <w:right w:val="single" w:sz="8" w:space="0" w:color="auto"/>
            </w:tcBorders>
            <w:shd w:val="clear" w:color="auto" w:fill="auto"/>
            <w:noWrap/>
            <w:vAlign w:val="center"/>
            <w:hideMark/>
          </w:tcPr>
          <w:p w14:paraId="18F41190"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 </w:t>
            </w:r>
          </w:p>
        </w:tc>
        <w:tc>
          <w:tcPr>
            <w:tcW w:w="960" w:type="dxa"/>
            <w:tcBorders>
              <w:top w:val="nil"/>
              <w:left w:val="nil"/>
              <w:bottom w:val="single" w:sz="8" w:space="0" w:color="auto"/>
              <w:right w:val="single" w:sz="8" w:space="0" w:color="auto"/>
            </w:tcBorders>
            <w:shd w:val="clear" w:color="auto" w:fill="auto"/>
            <w:noWrap/>
            <w:vAlign w:val="center"/>
            <w:hideMark/>
          </w:tcPr>
          <w:p w14:paraId="66527D41"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 </w:t>
            </w:r>
          </w:p>
        </w:tc>
        <w:tc>
          <w:tcPr>
            <w:tcW w:w="1120" w:type="dxa"/>
            <w:tcBorders>
              <w:top w:val="nil"/>
              <w:left w:val="nil"/>
              <w:bottom w:val="single" w:sz="8" w:space="0" w:color="auto"/>
              <w:right w:val="single" w:sz="8" w:space="0" w:color="auto"/>
            </w:tcBorders>
            <w:shd w:val="clear" w:color="auto" w:fill="auto"/>
            <w:noWrap/>
            <w:vAlign w:val="center"/>
            <w:hideMark/>
          </w:tcPr>
          <w:p w14:paraId="059C0C72"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5 262 266 €</w:t>
            </w:r>
          </w:p>
        </w:tc>
        <w:tc>
          <w:tcPr>
            <w:tcW w:w="960" w:type="dxa"/>
            <w:tcBorders>
              <w:top w:val="nil"/>
              <w:left w:val="nil"/>
              <w:bottom w:val="single" w:sz="8" w:space="0" w:color="auto"/>
              <w:right w:val="single" w:sz="8" w:space="0" w:color="auto"/>
            </w:tcBorders>
            <w:shd w:val="clear" w:color="auto" w:fill="auto"/>
            <w:noWrap/>
            <w:vAlign w:val="center"/>
            <w:hideMark/>
          </w:tcPr>
          <w:p w14:paraId="4E961F1F"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5 599 051 €</w:t>
            </w:r>
          </w:p>
        </w:tc>
        <w:tc>
          <w:tcPr>
            <w:tcW w:w="960" w:type="dxa"/>
            <w:tcBorders>
              <w:top w:val="nil"/>
              <w:left w:val="nil"/>
              <w:bottom w:val="single" w:sz="8" w:space="0" w:color="auto"/>
              <w:right w:val="single" w:sz="8" w:space="0" w:color="auto"/>
            </w:tcBorders>
            <w:shd w:val="clear" w:color="auto" w:fill="auto"/>
            <w:noWrap/>
            <w:vAlign w:val="center"/>
            <w:hideMark/>
          </w:tcPr>
          <w:p w14:paraId="7034BA75"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5 935 836 €</w:t>
            </w:r>
          </w:p>
        </w:tc>
      </w:tr>
      <w:tr w:rsidR="00023FC4" w:rsidRPr="00020C88" w14:paraId="362B12E1" w14:textId="77777777" w:rsidTr="00023FC4">
        <w:trPr>
          <w:trHeight w:val="700"/>
        </w:trPr>
        <w:tc>
          <w:tcPr>
            <w:tcW w:w="2200" w:type="dxa"/>
            <w:tcBorders>
              <w:top w:val="nil"/>
              <w:left w:val="single" w:sz="8" w:space="0" w:color="auto"/>
              <w:bottom w:val="single" w:sz="8" w:space="0" w:color="auto"/>
              <w:right w:val="single" w:sz="8" w:space="0" w:color="auto"/>
            </w:tcBorders>
            <w:shd w:val="clear" w:color="auto" w:fill="auto"/>
            <w:vAlign w:val="center"/>
            <w:hideMark/>
          </w:tcPr>
          <w:p w14:paraId="45E5F471" w14:textId="77777777" w:rsidR="00023FC4" w:rsidRPr="00020C88" w:rsidRDefault="00023FC4"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Rozdiel pri rozšírenej sieti oproti stavu bez legislatívnej zmeny</w:t>
            </w:r>
          </w:p>
        </w:tc>
        <w:tc>
          <w:tcPr>
            <w:tcW w:w="960" w:type="dxa"/>
            <w:tcBorders>
              <w:top w:val="nil"/>
              <w:left w:val="nil"/>
              <w:bottom w:val="single" w:sz="8" w:space="0" w:color="auto"/>
              <w:right w:val="single" w:sz="8" w:space="0" w:color="auto"/>
            </w:tcBorders>
            <w:shd w:val="clear" w:color="auto" w:fill="auto"/>
            <w:noWrap/>
            <w:hideMark/>
          </w:tcPr>
          <w:p w14:paraId="21DF616E" w14:textId="77777777" w:rsidR="00023FC4" w:rsidRPr="00020C88" w:rsidRDefault="00023FC4"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 </w:t>
            </w:r>
          </w:p>
        </w:tc>
        <w:tc>
          <w:tcPr>
            <w:tcW w:w="960" w:type="dxa"/>
            <w:tcBorders>
              <w:top w:val="nil"/>
              <w:left w:val="nil"/>
              <w:bottom w:val="single" w:sz="8" w:space="0" w:color="auto"/>
              <w:right w:val="single" w:sz="8" w:space="0" w:color="auto"/>
            </w:tcBorders>
            <w:shd w:val="clear" w:color="auto" w:fill="auto"/>
            <w:noWrap/>
            <w:vAlign w:val="center"/>
            <w:hideMark/>
          </w:tcPr>
          <w:p w14:paraId="11A96C4A"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 </w:t>
            </w:r>
          </w:p>
        </w:tc>
        <w:tc>
          <w:tcPr>
            <w:tcW w:w="960" w:type="dxa"/>
            <w:tcBorders>
              <w:top w:val="nil"/>
              <w:left w:val="nil"/>
              <w:bottom w:val="single" w:sz="8" w:space="0" w:color="auto"/>
              <w:right w:val="single" w:sz="8" w:space="0" w:color="auto"/>
            </w:tcBorders>
            <w:shd w:val="clear" w:color="auto" w:fill="auto"/>
            <w:noWrap/>
            <w:vAlign w:val="center"/>
            <w:hideMark/>
          </w:tcPr>
          <w:p w14:paraId="2BAC169F"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 </w:t>
            </w:r>
          </w:p>
        </w:tc>
        <w:tc>
          <w:tcPr>
            <w:tcW w:w="1120" w:type="dxa"/>
            <w:tcBorders>
              <w:top w:val="nil"/>
              <w:left w:val="nil"/>
              <w:bottom w:val="single" w:sz="8" w:space="0" w:color="auto"/>
              <w:right w:val="single" w:sz="8" w:space="0" w:color="auto"/>
            </w:tcBorders>
            <w:shd w:val="clear" w:color="auto" w:fill="auto"/>
            <w:noWrap/>
            <w:vAlign w:val="center"/>
            <w:hideMark/>
          </w:tcPr>
          <w:p w14:paraId="03EC8D09"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253 044 €</w:t>
            </w:r>
          </w:p>
        </w:tc>
        <w:tc>
          <w:tcPr>
            <w:tcW w:w="960" w:type="dxa"/>
            <w:tcBorders>
              <w:top w:val="nil"/>
              <w:left w:val="nil"/>
              <w:bottom w:val="single" w:sz="8" w:space="0" w:color="auto"/>
              <w:right w:val="single" w:sz="8" w:space="0" w:color="auto"/>
            </w:tcBorders>
            <w:shd w:val="clear" w:color="auto" w:fill="auto"/>
            <w:noWrap/>
            <w:vAlign w:val="center"/>
            <w:hideMark/>
          </w:tcPr>
          <w:p w14:paraId="24EB3962"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1 949 589 €</w:t>
            </w:r>
          </w:p>
        </w:tc>
        <w:tc>
          <w:tcPr>
            <w:tcW w:w="960" w:type="dxa"/>
            <w:tcBorders>
              <w:top w:val="nil"/>
              <w:left w:val="nil"/>
              <w:bottom w:val="single" w:sz="8" w:space="0" w:color="auto"/>
              <w:right w:val="single" w:sz="8" w:space="0" w:color="auto"/>
            </w:tcBorders>
            <w:shd w:val="clear" w:color="auto" w:fill="auto"/>
            <w:noWrap/>
            <w:vAlign w:val="center"/>
            <w:hideMark/>
          </w:tcPr>
          <w:p w14:paraId="6F053765"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2 074 194 €</w:t>
            </w:r>
          </w:p>
        </w:tc>
      </w:tr>
      <w:tr w:rsidR="00023FC4" w:rsidRPr="00020C88" w14:paraId="02A6D52B" w14:textId="77777777" w:rsidTr="00023FC4">
        <w:trPr>
          <w:trHeight w:val="460"/>
        </w:trPr>
        <w:tc>
          <w:tcPr>
            <w:tcW w:w="2200" w:type="dxa"/>
            <w:tcBorders>
              <w:top w:val="nil"/>
              <w:left w:val="single" w:sz="8" w:space="0" w:color="auto"/>
              <w:bottom w:val="nil"/>
              <w:right w:val="single" w:sz="8" w:space="0" w:color="auto"/>
            </w:tcBorders>
            <w:shd w:val="clear" w:color="auto" w:fill="auto"/>
            <w:vAlign w:val="center"/>
            <w:hideMark/>
          </w:tcPr>
          <w:p w14:paraId="2D801EE0" w14:textId="77777777" w:rsidR="00023FC4" w:rsidRPr="00020C88" w:rsidRDefault="00023FC4"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Rozdiel pri doprave oproti stavu bez legislatívnej zmeny</w:t>
            </w:r>
          </w:p>
        </w:tc>
        <w:tc>
          <w:tcPr>
            <w:tcW w:w="960" w:type="dxa"/>
            <w:tcBorders>
              <w:top w:val="nil"/>
              <w:left w:val="nil"/>
              <w:bottom w:val="nil"/>
              <w:right w:val="single" w:sz="8" w:space="0" w:color="auto"/>
            </w:tcBorders>
            <w:shd w:val="clear" w:color="auto" w:fill="auto"/>
            <w:noWrap/>
            <w:vAlign w:val="center"/>
            <w:hideMark/>
          </w:tcPr>
          <w:p w14:paraId="272D48C0"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 </w:t>
            </w:r>
          </w:p>
        </w:tc>
        <w:tc>
          <w:tcPr>
            <w:tcW w:w="960" w:type="dxa"/>
            <w:tcBorders>
              <w:top w:val="nil"/>
              <w:left w:val="nil"/>
              <w:bottom w:val="nil"/>
              <w:right w:val="single" w:sz="8" w:space="0" w:color="auto"/>
            </w:tcBorders>
            <w:shd w:val="clear" w:color="auto" w:fill="auto"/>
            <w:noWrap/>
            <w:vAlign w:val="center"/>
            <w:hideMark/>
          </w:tcPr>
          <w:p w14:paraId="0F4CAB45"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 </w:t>
            </w:r>
          </w:p>
        </w:tc>
        <w:tc>
          <w:tcPr>
            <w:tcW w:w="960" w:type="dxa"/>
            <w:tcBorders>
              <w:top w:val="nil"/>
              <w:left w:val="nil"/>
              <w:bottom w:val="nil"/>
              <w:right w:val="single" w:sz="8" w:space="0" w:color="auto"/>
            </w:tcBorders>
            <w:shd w:val="clear" w:color="auto" w:fill="auto"/>
            <w:noWrap/>
            <w:vAlign w:val="center"/>
            <w:hideMark/>
          </w:tcPr>
          <w:p w14:paraId="0B532E6B" w14:textId="77777777" w:rsidR="00023FC4" w:rsidRPr="00020C88" w:rsidRDefault="00023FC4" w:rsidP="00CD5DC4">
            <w:pPr>
              <w:spacing w:after="0" w:line="240" w:lineRule="auto"/>
              <w:jc w:val="both"/>
              <w:rPr>
                <w:rFonts w:ascii="Times New Roman" w:hAnsi="Times New Roman"/>
                <w:color w:val="000000"/>
                <w:sz w:val="16"/>
                <w:szCs w:val="16"/>
                <w:lang w:eastAsia="sk-SK"/>
              </w:rPr>
            </w:pPr>
            <w:r w:rsidRPr="00020C88">
              <w:rPr>
                <w:rFonts w:ascii="Times New Roman" w:hAnsi="Times New Roman"/>
                <w:color w:val="000000"/>
                <w:sz w:val="16"/>
                <w:szCs w:val="16"/>
                <w:lang w:eastAsia="sk-SK"/>
              </w:rPr>
              <w:t> </w:t>
            </w:r>
          </w:p>
        </w:tc>
        <w:tc>
          <w:tcPr>
            <w:tcW w:w="1120" w:type="dxa"/>
            <w:tcBorders>
              <w:top w:val="nil"/>
              <w:left w:val="nil"/>
              <w:bottom w:val="nil"/>
              <w:right w:val="single" w:sz="8" w:space="0" w:color="auto"/>
            </w:tcBorders>
            <w:shd w:val="clear" w:color="auto" w:fill="auto"/>
            <w:noWrap/>
            <w:vAlign w:val="center"/>
            <w:hideMark/>
          </w:tcPr>
          <w:p w14:paraId="112862C4"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5 262 266 €</w:t>
            </w:r>
          </w:p>
        </w:tc>
        <w:tc>
          <w:tcPr>
            <w:tcW w:w="960" w:type="dxa"/>
            <w:tcBorders>
              <w:top w:val="nil"/>
              <w:left w:val="nil"/>
              <w:bottom w:val="nil"/>
              <w:right w:val="single" w:sz="8" w:space="0" w:color="auto"/>
            </w:tcBorders>
            <w:shd w:val="clear" w:color="auto" w:fill="auto"/>
            <w:noWrap/>
            <w:vAlign w:val="center"/>
            <w:hideMark/>
          </w:tcPr>
          <w:p w14:paraId="5561ACE7"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5 599 051 €</w:t>
            </w:r>
          </w:p>
        </w:tc>
        <w:tc>
          <w:tcPr>
            <w:tcW w:w="960" w:type="dxa"/>
            <w:tcBorders>
              <w:top w:val="nil"/>
              <w:left w:val="nil"/>
              <w:bottom w:val="nil"/>
              <w:right w:val="single" w:sz="8" w:space="0" w:color="auto"/>
            </w:tcBorders>
            <w:shd w:val="clear" w:color="auto" w:fill="auto"/>
            <w:noWrap/>
            <w:vAlign w:val="center"/>
            <w:hideMark/>
          </w:tcPr>
          <w:p w14:paraId="1F33007F"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5 935 836 €</w:t>
            </w:r>
          </w:p>
        </w:tc>
      </w:tr>
      <w:tr w:rsidR="00023FC4" w:rsidRPr="00020C88" w14:paraId="4A288F80" w14:textId="77777777" w:rsidTr="00023FC4">
        <w:trPr>
          <w:trHeight w:val="46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C7B9B" w14:textId="77777777" w:rsidR="00023FC4" w:rsidRPr="00020C88" w:rsidRDefault="00023FC4"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Rozdiel spolu oproti stavu bez legislatívnej zmeny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2ED0DC" w14:textId="77777777" w:rsidR="00023FC4" w:rsidRPr="00020C88" w:rsidRDefault="00023FC4"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0F79D1" w14:textId="77777777" w:rsidR="00023FC4" w:rsidRPr="00020C88" w:rsidRDefault="00023FC4"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C0FE00" w14:textId="77777777" w:rsidR="00023FC4" w:rsidRPr="00020C88" w:rsidRDefault="00023FC4"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3DD0CE2"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5 515 310 €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2440D7F"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7 548 640 €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7C6A158" w14:textId="77777777" w:rsidR="00023FC4" w:rsidRPr="00020C88" w:rsidRDefault="00023FC4" w:rsidP="00CD5DC4">
            <w:pPr>
              <w:spacing w:after="0" w:line="240" w:lineRule="auto"/>
              <w:jc w:val="both"/>
              <w:rPr>
                <w:rFonts w:ascii="Times New Roman" w:hAnsi="Times New Roman"/>
                <w:b/>
                <w:bCs/>
                <w:color w:val="000000"/>
                <w:sz w:val="16"/>
                <w:szCs w:val="16"/>
                <w:lang w:eastAsia="sk-SK"/>
              </w:rPr>
            </w:pPr>
            <w:r w:rsidRPr="00020C88">
              <w:rPr>
                <w:rFonts w:ascii="Times New Roman" w:hAnsi="Times New Roman"/>
                <w:b/>
                <w:bCs/>
                <w:color w:val="000000"/>
                <w:sz w:val="16"/>
                <w:szCs w:val="16"/>
                <w:lang w:eastAsia="sk-SK"/>
              </w:rPr>
              <w:t>8 010 030 €</w:t>
            </w:r>
          </w:p>
        </w:tc>
      </w:tr>
    </w:tbl>
    <w:p w14:paraId="382F58B4" w14:textId="77777777" w:rsidR="007B5E08" w:rsidRPr="00020C88" w:rsidRDefault="007B5E08" w:rsidP="00CD5DC4">
      <w:pPr>
        <w:spacing w:after="0" w:line="240" w:lineRule="auto"/>
        <w:jc w:val="both"/>
        <w:rPr>
          <w:rFonts w:ascii="Times New Roman" w:hAnsi="Times New Roman"/>
          <w:sz w:val="20"/>
          <w:szCs w:val="20"/>
        </w:rPr>
      </w:pPr>
    </w:p>
    <w:p w14:paraId="2AA256D7" w14:textId="77777777" w:rsidR="00E2311B" w:rsidRPr="00CD5DC4" w:rsidRDefault="00E2311B" w:rsidP="00CD5DC4">
      <w:pPr>
        <w:spacing w:after="0" w:line="240" w:lineRule="auto"/>
        <w:jc w:val="both"/>
        <w:rPr>
          <w:rFonts w:ascii="Times New Roman" w:hAnsi="Times New Roman"/>
          <w:b/>
          <w:sz w:val="24"/>
          <w:szCs w:val="24"/>
        </w:rPr>
      </w:pPr>
      <w:bookmarkStart w:id="0" w:name="_GoBack"/>
      <w:bookmarkEnd w:id="0"/>
      <w:r w:rsidRPr="00CD5DC4">
        <w:rPr>
          <w:rFonts w:ascii="Times New Roman" w:hAnsi="Times New Roman"/>
          <w:b/>
          <w:sz w:val="24"/>
          <w:szCs w:val="24"/>
        </w:rPr>
        <w:t xml:space="preserve">Navrhované ceny pre </w:t>
      </w:r>
      <w:proofErr w:type="spellStart"/>
      <w:r w:rsidRPr="00CD5DC4">
        <w:rPr>
          <w:rFonts w:ascii="Times New Roman" w:hAnsi="Times New Roman"/>
          <w:b/>
          <w:sz w:val="24"/>
          <w:szCs w:val="24"/>
        </w:rPr>
        <w:t>Ados</w:t>
      </w:r>
      <w:proofErr w:type="spellEnd"/>
      <w:r w:rsidRPr="00CD5DC4">
        <w:rPr>
          <w:rFonts w:ascii="Times New Roman" w:hAnsi="Times New Roman"/>
          <w:b/>
          <w:sz w:val="24"/>
          <w:szCs w:val="24"/>
        </w:rPr>
        <w:t>:</w:t>
      </w:r>
    </w:p>
    <w:p w14:paraId="30EA3499" w14:textId="77777777"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V cenovom opatrení sa navrhuje regulovať ceny pre </w:t>
      </w:r>
      <w:proofErr w:type="spellStart"/>
      <w:r w:rsidRPr="00CD5DC4">
        <w:rPr>
          <w:rFonts w:ascii="Times New Roman" w:hAnsi="Times New Roman"/>
          <w:sz w:val="24"/>
          <w:szCs w:val="24"/>
        </w:rPr>
        <w:t>Ados</w:t>
      </w:r>
      <w:proofErr w:type="spellEnd"/>
      <w:r w:rsidRPr="00CD5DC4">
        <w:rPr>
          <w:rFonts w:ascii="Times New Roman" w:hAnsi="Times New Roman"/>
          <w:sz w:val="24"/>
          <w:szCs w:val="24"/>
        </w:rPr>
        <w:t>, čím odpadne povinnosť dohodovať ceny so zdravotnými poisťovňami, zatiaľ sa navrhujú ceny v niekoľkých variantoch. Buď ako pevná cena za konkrétny výkon, alebo koeficient vynásobený priemernou mzdou alebo platbou za návštevu a platbou za dopravu:</w:t>
      </w:r>
    </w:p>
    <w:p w14:paraId="23F097CB" w14:textId="77777777" w:rsidR="00E2311B" w:rsidRPr="00CD5DC4" w:rsidRDefault="00E2311B" w:rsidP="00CD5DC4">
      <w:pPr>
        <w:numPr>
          <w:ilvl w:val="0"/>
          <w:numId w:val="21"/>
        </w:numPr>
        <w:spacing w:after="0" w:line="240" w:lineRule="auto"/>
        <w:contextualSpacing/>
        <w:jc w:val="both"/>
        <w:rPr>
          <w:rFonts w:ascii="Times New Roman" w:hAnsi="Times New Roman"/>
          <w:sz w:val="24"/>
          <w:szCs w:val="24"/>
        </w:rPr>
      </w:pPr>
      <w:r w:rsidRPr="00CD5DC4">
        <w:rPr>
          <w:rFonts w:ascii="Times New Roman" w:hAnsi="Times New Roman"/>
          <w:sz w:val="24"/>
          <w:szCs w:val="24"/>
        </w:rPr>
        <w:lastRenderedPageBreak/>
        <w:t>Zoznam zdravotných výkonov a pevné ceny jednotlivých zdravotných výkonov sú uvedené v časti D. alebo</w:t>
      </w:r>
    </w:p>
    <w:p w14:paraId="5FFC01CA" w14:textId="36300355" w:rsidR="00E2311B" w:rsidRPr="00CD5DC4" w:rsidRDefault="00E2311B" w:rsidP="00CD5DC4">
      <w:pPr>
        <w:numPr>
          <w:ilvl w:val="0"/>
          <w:numId w:val="21"/>
        </w:numPr>
        <w:spacing w:after="0" w:line="240" w:lineRule="auto"/>
        <w:contextualSpacing/>
        <w:jc w:val="both"/>
        <w:rPr>
          <w:rFonts w:ascii="Times New Roman" w:hAnsi="Times New Roman"/>
          <w:sz w:val="24"/>
          <w:szCs w:val="24"/>
        </w:rPr>
      </w:pPr>
      <w:r w:rsidRPr="00CD5DC4">
        <w:rPr>
          <w:rFonts w:ascii="Times New Roman" w:hAnsi="Times New Roman"/>
          <w:sz w:val="24"/>
          <w:szCs w:val="24"/>
        </w:rPr>
        <w:t>Zoznam zdravotných výkonov a koeficienty sú uvedené v časti D. Cena sa vypočíta vynásobením koeficientu a priemernej mesačnej mzdy zamestnanca v hospodárstve Slovenskej republiky zistenej S</w:t>
      </w:r>
      <w:r w:rsidR="00023FC4" w:rsidRPr="00CD5DC4">
        <w:rPr>
          <w:rFonts w:ascii="Times New Roman" w:hAnsi="Times New Roman"/>
          <w:sz w:val="24"/>
          <w:szCs w:val="24"/>
        </w:rPr>
        <w:t>lovenskej republiky (ďalej len „</w:t>
      </w:r>
      <w:r w:rsidRPr="00CD5DC4">
        <w:rPr>
          <w:rFonts w:ascii="Times New Roman" w:hAnsi="Times New Roman"/>
          <w:sz w:val="24"/>
          <w:szCs w:val="24"/>
        </w:rPr>
        <w:t>štatistický úrad") za kalendárny rok, ktorý dva roky predchádza kalendárnemu roku, na ktorý sa stanovujú ceny. Ceny sa stanovujú vždy k 1. januáru kalendárneho roka.</w:t>
      </w:r>
    </w:p>
    <w:p w14:paraId="61DD8151" w14:textId="77777777" w:rsidR="00E2311B" w:rsidRPr="00CD5DC4" w:rsidRDefault="00E2311B" w:rsidP="00CD5DC4">
      <w:pPr>
        <w:tabs>
          <w:tab w:val="left" w:pos="426"/>
        </w:tabs>
        <w:spacing w:after="0" w:line="240" w:lineRule="auto"/>
        <w:ind w:left="720"/>
        <w:contextualSpacing/>
        <w:jc w:val="both"/>
        <w:rPr>
          <w:rFonts w:ascii="Times New Roman" w:hAnsi="Times New Roman"/>
          <w:sz w:val="24"/>
          <w:szCs w:val="24"/>
        </w:rPr>
      </w:pPr>
      <w:r w:rsidRPr="00CD5DC4">
        <w:rPr>
          <w:rFonts w:ascii="Times New Roman" w:hAnsi="Times New Roman"/>
          <w:sz w:val="24"/>
          <w:szCs w:val="24"/>
        </w:rPr>
        <w:t>a k alternatíve k a) a b)</w:t>
      </w:r>
    </w:p>
    <w:p w14:paraId="09B6DF97" w14:textId="2E8E5F9E" w:rsidR="00E2311B" w:rsidRPr="00CD5DC4" w:rsidRDefault="00E2311B" w:rsidP="00CD5DC4">
      <w:pPr>
        <w:numPr>
          <w:ilvl w:val="0"/>
          <w:numId w:val="21"/>
        </w:numPr>
        <w:tabs>
          <w:tab w:val="left" w:pos="426"/>
        </w:tabs>
        <w:spacing w:after="0" w:line="240" w:lineRule="auto"/>
        <w:contextualSpacing/>
        <w:jc w:val="both"/>
        <w:rPr>
          <w:rFonts w:ascii="Times New Roman" w:hAnsi="Times New Roman"/>
          <w:sz w:val="24"/>
          <w:szCs w:val="24"/>
        </w:rPr>
      </w:pPr>
      <w:r w:rsidRPr="00CD5DC4">
        <w:rPr>
          <w:rFonts w:ascii="Times New Roman" w:hAnsi="Times New Roman"/>
          <w:sz w:val="24"/>
          <w:szCs w:val="24"/>
        </w:rPr>
        <w:t>Ku každej návšteve pacienta sa pripočítava cena dopravy vo výške 2,75 eura. alebo</w:t>
      </w:r>
    </w:p>
    <w:p w14:paraId="47AC4B31" w14:textId="77777777" w:rsidR="00E2311B" w:rsidRPr="00CD5DC4" w:rsidRDefault="00E2311B" w:rsidP="00CD5DC4">
      <w:pPr>
        <w:numPr>
          <w:ilvl w:val="0"/>
          <w:numId w:val="21"/>
        </w:numPr>
        <w:tabs>
          <w:tab w:val="left" w:pos="426"/>
        </w:tabs>
        <w:spacing w:after="0" w:line="240" w:lineRule="auto"/>
        <w:contextualSpacing/>
        <w:jc w:val="both"/>
        <w:rPr>
          <w:rFonts w:ascii="Times New Roman" w:hAnsi="Times New Roman"/>
          <w:sz w:val="24"/>
          <w:szCs w:val="24"/>
        </w:rPr>
      </w:pPr>
      <w:r w:rsidRPr="00CD5DC4">
        <w:rPr>
          <w:rFonts w:ascii="Times New Roman" w:hAnsi="Times New Roman"/>
          <w:sz w:val="24"/>
          <w:szCs w:val="24"/>
        </w:rPr>
        <w:t xml:space="preserve">Ku každej návšteve pacienta sa pripočítava cena dopravy vo výške 0,50 eura za jeden kilometer jazdy. </w:t>
      </w:r>
    </w:p>
    <w:p w14:paraId="37CD7E81" w14:textId="77777777" w:rsidR="00E2311B" w:rsidRPr="00CD5DC4" w:rsidRDefault="00E2311B" w:rsidP="00CD5DC4">
      <w:pPr>
        <w:spacing w:after="0" w:line="240" w:lineRule="auto"/>
        <w:jc w:val="both"/>
        <w:rPr>
          <w:rFonts w:ascii="Times New Roman" w:hAnsi="Times New Roman"/>
          <w:b/>
          <w:sz w:val="24"/>
          <w:szCs w:val="24"/>
        </w:rPr>
      </w:pPr>
    </w:p>
    <w:p w14:paraId="617ADD53" w14:textId="053FD3EB"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Od posilnenia týchto zdravotníckych zariadení si sľubujeme poskytovanie zdravotnej starostlivosti v domácom prostredí osoby v širšom meradle, t. j. očakávame, že posilnením týchto subjektov sa zníži alebo zabráni hospitalizácii týchto osôb a v končenom dôsledku môže dôjsť k zníženiu nákladov verejného zdravotného poistenie. Avšak najväčším prínosom je, že pacient ostáva doma a za ním prichádza lekár, sestra, fyzioterapeut a ošetrujú ho doma v jeho prirodzenom prostredí, pričom sa odbúrava stres spojený s cestovaním pacienta za lekárom a skracuje sa tým aj čakanie.</w:t>
      </w:r>
    </w:p>
    <w:p w14:paraId="7CB18A47" w14:textId="7496B140" w:rsidR="00B328BC" w:rsidRPr="00CD5DC4" w:rsidRDefault="00B328BC" w:rsidP="00CD5DC4">
      <w:pPr>
        <w:spacing w:after="0" w:line="240" w:lineRule="auto"/>
        <w:jc w:val="both"/>
        <w:rPr>
          <w:rFonts w:ascii="Times New Roman" w:hAnsi="Times New Roman"/>
          <w:sz w:val="24"/>
          <w:szCs w:val="24"/>
        </w:rPr>
      </w:pPr>
    </w:p>
    <w:p w14:paraId="1C7B8039" w14:textId="244D660A" w:rsidR="00B328BC" w:rsidRPr="00CD5DC4" w:rsidRDefault="00B328BC"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Pre ADOS </w:t>
      </w:r>
      <w:r w:rsidR="00023FC4" w:rsidRPr="00CD5DC4">
        <w:rPr>
          <w:rFonts w:ascii="Times New Roman" w:hAnsi="Times New Roman"/>
          <w:sz w:val="24"/>
          <w:szCs w:val="24"/>
        </w:rPr>
        <w:t xml:space="preserve">navrhujeme </w:t>
      </w:r>
      <w:r w:rsidRPr="00CD5DC4">
        <w:rPr>
          <w:rFonts w:ascii="Times New Roman" w:hAnsi="Times New Roman"/>
          <w:sz w:val="24"/>
          <w:szCs w:val="24"/>
        </w:rPr>
        <w:t>navýš</w:t>
      </w:r>
      <w:r w:rsidR="00023FC4" w:rsidRPr="00CD5DC4">
        <w:rPr>
          <w:rFonts w:ascii="Times New Roman" w:hAnsi="Times New Roman"/>
          <w:sz w:val="24"/>
          <w:szCs w:val="24"/>
        </w:rPr>
        <w:t>iť</w:t>
      </w:r>
      <w:r w:rsidRPr="00CD5DC4">
        <w:rPr>
          <w:rFonts w:ascii="Times New Roman" w:hAnsi="Times New Roman"/>
          <w:sz w:val="24"/>
          <w:szCs w:val="24"/>
        </w:rPr>
        <w:t xml:space="preserve"> celoslovenský normatív, ktorý je aktuálne fixovaný na </w:t>
      </w:r>
      <w:r w:rsidR="00023FC4" w:rsidRPr="00CD5DC4">
        <w:rPr>
          <w:rFonts w:ascii="Times New Roman" w:hAnsi="Times New Roman"/>
          <w:sz w:val="24"/>
          <w:szCs w:val="24"/>
        </w:rPr>
        <w:t xml:space="preserve">cca </w:t>
      </w:r>
      <w:r w:rsidRPr="00CD5DC4">
        <w:rPr>
          <w:rFonts w:ascii="Times New Roman" w:hAnsi="Times New Roman"/>
          <w:sz w:val="24"/>
          <w:szCs w:val="24"/>
        </w:rPr>
        <w:t>800 sestier, pretože sa nemenil od roku 2008 a nezohľadňuje meniacu sa vekovú štruktúru obyvateľstva. Počet obyvateľov nad 75 rokov narástol za desať rokov o 15% a medzir</w:t>
      </w:r>
      <w:r w:rsidR="00023FC4" w:rsidRPr="00CD5DC4">
        <w:rPr>
          <w:rFonts w:ascii="Times New Roman" w:hAnsi="Times New Roman"/>
          <w:sz w:val="24"/>
          <w:szCs w:val="24"/>
        </w:rPr>
        <w:t>očný nárast predstavuje cca 2%</w:t>
      </w:r>
      <w:r w:rsidRPr="00CD5DC4">
        <w:rPr>
          <w:rFonts w:ascii="Times New Roman" w:hAnsi="Times New Roman"/>
          <w:sz w:val="24"/>
          <w:szCs w:val="24"/>
        </w:rPr>
        <w:t xml:space="preserve">. </w:t>
      </w:r>
    </w:p>
    <w:p w14:paraId="48F2D7A8" w14:textId="520EA583" w:rsidR="00B328BC" w:rsidRPr="00CD5DC4" w:rsidRDefault="00B328BC"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Priemerná cena 1 návštevy ADOS narástla z 9€ v roku 2014 na 11€ v 2017 (celkové náklady z 13 mil. € na 17 mil. €). Ročne je týchto návštev cca 1,5 mil. a polovicu z nich tvoria návštevy pacientov nad 75 rokov. </w:t>
      </w:r>
    </w:p>
    <w:p w14:paraId="274836C7" w14:textId="77777777" w:rsidR="00B328BC" w:rsidRPr="00CD5DC4" w:rsidRDefault="00B328BC" w:rsidP="00CD5DC4">
      <w:pPr>
        <w:spacing w:after="0" w:line="240" w:lineRule="auto"/>
        <w:jc w:val="both"/>
        <w:rPr>
          <w:rFonts w:ascii="Times New Roman" w:hAnsi="Times New Roman"/>
          <w:sz w:val="24"/>
          <w:szCs w:val="24"/>
        </w:rPr>
      </w:pPr>
      <w:r w:rsidRPr="00CD5DC4">
        <w:rPr>
          <w:rFonts w:ascii="Times New Roman" w:hAnsi="Times New Roman"/>
          <w:sz w:val="24"/>
          <w:szCs w:val="24"/>
        </w:rPr>
        <w:t>Cestovné náklady:</w:t>
      </w:r>
    </w:p>
    <w:p w14:paraId="541AC761" w14:textId="06DBFE1B" w:rsidR="00B328BC" w:rsidRPr="00CD5DC4" w:rsidRDefault="00B328BC"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Za deň navštívi sestra priemerne 10 pacientov. </w:t>
      </w:r>
      <w:r w:rsidR="00C303B5" w:rsidRPr="00CD5DC4">
        <w:rPr>
          <w:rFonts w:ascii="Times New Roman" w:hAnsi="Times New Roman"/>
          <w:sz w:val="24"/>
          <w:szCs w:val="24"/>
        </w:rPr>
        <w:t>Použitie dopravného prostriedku sa predpokladá</w:t>
      </w:r>
      <w:r w:rsidRPr="00CD5DC4">
        <w:rPr>
          <w:rFonts w:ascii="Times New Roman" w:hAnsi="Times New Roman"/>
          <w:sz w:val="24"/>
          <w:szCs w:val="24"/>
        </w:rPr>
        <w:t xml:space="preserve"> kumulatívne najviac 2 hodiny a náklady na pohonné hmoty budú cca 20 €. </w:t>
      </w:r>
    </w:p>
    <w:p w14:paraId="2AF933FB" w14:textId="36DA1D9A" w:rsidR="00CC29EE" w:rsidRPr="00CD5DC4" w:rsidRDefault="00C303B5"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Suma ďalších nákladov, vzniknutých na tejto ceste je odhadnutá vo výške </w:t>
      </w:r>
      <w:r w:rsidR="00CC29EE" w:rsidRPr="00CD5DC4">
        <w:rPr>
          <w:rFonts w:ascii="Times New Roman" w:hAnsi="Times New Roman"/>
          <w:sz w:val="24"/>
          <w:szCs w:val="24"/>
        </w:rPr>
        <w:t>7,50 eur.</w:t>
      </w:r>
    </w:p>
    <w:p w14:paraId="2DA5FBD0" w14:textId="2A20F48F" w:rsidR="00CC29EE" w:rsidRPr="00CD5DC4" w:rsidRDefault="00CC29EE" w:rsidP="00CD5DC4">
      <w:pPr>
        <w:spacing w:after="0" w:line="240" w:lineRule="auto"/>
        <w:jc w:val="both"/>
        <w:rPr>
          <w:rFonts w:ascii="Times New Roman" w:hAnsi="Times New Roman"/>
          <w:sz w:val="24"/>
          <w:szCs w:val="24"/>
        </w:rPr>
      </w:pPr>
      <w:r w:rsidRPr="00CD5DC4">
        <w:rPr>
          <w:rFonts w:ascii="Times New Roman" w:hAnsi="Times New Roman"/>
          <w:sz w:val="24"/>
          <w:szCs w:val="24"/>
        </w:rPr>
        <w:t>Celkové náklady pri 10 pacientoch sú teda 20 eur + 7,50 eur = 27,50 eura, t. j. na jednu návštevu priemerne 2,75 eur.</w:t>
      </w:r>
    </w:p>
    <w:p w14:paraId="4189976A" w14:textId="77777777" w:rsidR="00E2311B" w:rsidRPr="00CD5DC4" w:rsidRDefault="00E2311B" w:rsidP="00CD5DC4">
      <w:pPr>
        <w:spacing w:after="0" w:line="240" w:lineRule="auto"/>
        <w:jc w:val="both"/>
        <w:rPr>
          <w:rFonts w:ascii="Times New Roman" w:hAnsi="Times New Roman"/>
          <w:b/>
          <w:sz w:val="24"/>
          <w:szCs w:val="24"/>
          <w:u w:val="single"/>
        </w:rPr>
      </w:pPr>
    </w:p>
    <w:p w14:paraId="56828450" w14:textId="77777777" w:rsidR="00E2311B" w:rsidRPr="00CD5DC4" w:rsidRDefault="00E2311B" w:rsidP="00CD5DC4">
      <w:pPr>
        <w:spacing w:after="0" w:line="240" w:lineRule="auto"/>
        <w:jc w:val="both"/>
        <w:rPr>
          <w:rFonts w:ascii="Times New Roman" w:hAnsi="Times New Roman"/>
          <w:b/>
          <w:sz w:val="24"/>
          <w:szCs w:val="24"/>
          <w:u w:val="single"/>
        </w:rPr>
      </w:pPr>
      <w:r w:rsidRPr="00CD5DC4">
        <w:rPr>
          <w:rFonts w:ascii="Times New Roman" w:hAnsi="Times New Roman"/>
          <w:b/>
          <w:sz w:val="24"/>
          <w:szCs w:val="24"/>
          <w:u w:val="single"/>
        </w:rPr>
        <w:t>Následná zdravotná starostlivosť</w:t>
      </w:r>
    </w:p>
    <w:p w14:paraId="681AE3DA" w14:textId="77777777" w:rsidR="00E2311B" w:rsidRPr="00CD5DC4" w:rsidRDefault="00E2311B" w:rsidP="00CD5DC4">
      <w:pPr>
        <w:spacing w:after="0" w:line="240" w:lineRule="auto"/>
        <w:jc w:val="both"/>
        <w:rPr>
          <w:rFonts w:ascii="Times New Roman" w:hAnsi="Times New Roman"/>
          <w:b/>
          <w:sz w:val="24"/>
          <w:szCs w:val="24"/>
          <w:u w:val="single"/>
        </w:rPr>
      </w:pPr>
    </w:p>
    <w:p w14:paraId="430A2100" w14:textId="3264FEE7" w:rsidR="00C51274" w:rsidRPr="00CD5DC4" w:rsidRDefault="00C51274" w:rsidP="00CD5DC4">
      <w:pPr>
        <w:tabs>
          <w:tab w:val="left" w:pos="284"/>
        </w:tabs>
        <w:spacing w:after="0" w:line="240" w:lineRule="auto"/>
        <w:jc w:val="both"/>
        <w:rPr>
          <w:rFonts w:ascii="Times New Roman" w:hAnsi="Times New Roman"/>
          <w:sz w:val="24"/>
          <w:szCs w:val="24"/>
        </w:rPr>
      </w:pPr>
      <w:r w:rsidRPr="00CD5DC4">
        <w:rPr>
          <w:rFonts w:ascii="Times New Roman" w:hAnsi="Times New Roman"/>
          <w:sz w:val="24"/>
          <w:szCs w:val="24"/>
        </w:rPr>
        <w:t xml:space="preserve">V rámci ústavnej starostlivosti sa poskytuje aj následná ústavná starostlivosť. Následná ústavná starostlivosť sa poskytuje do stavu umožňujúceho prepustenie osoby do ambulantnej starostlivosti, najviac však do troch mesiacov od prijatia do ústavnej zdravotnej starostlivosti. Následná ústavná starostlivosť sa môže poskytovať, ak ide o nemocnicu na oddeleniach dlhodobo chorých, doliečovacích, paliatívnej medicíny, </w:t>
      </w:r>
      <w:proofErr w:type="spellStart"/>
      <w:r w:rsidRPr="00CD5DC4">
        <w:rPr>
          <w:rFonts w:ascii="Times New Roman" w:hAnsi="Times New Roman"/>
          <w:sz w:val="24"/>
          <w:szCs w:val="24"/>
        </w:rPr>
        <w:t>fyziatrie</w:t>
      </w:r>
      <w:proofErr w:type="spellEnd"/>
      <w:r w:rsidRPr="00CD5DC4">
        <w:rPr>
          <w:rFonts w:ascii="Times New Roman" w:hAnsi="Times New Roman"/>
          <w:sz w:val="24"/>
          <w:szCs w:val="24"/>
        </w:rPr>
        <w:t>, balneológi</w:t>
      </w:r>
      <w:r w:rsidR="009A021F" w:rsidRPr="00CD5DC4">
        <w:rPr>
          <w:rFonts w:ascii="Times New Roman" w:hAnsi="Times New Roman"/>
          <w:sz w:val="24"/>
          <w:szCs w:val="24"/>
        </w:rPr>
        <w:t>e</w:t>
      </w:r>
      <w:r w:rsidRPr="00CD5DC4">
        <w:rPr>
          <w:rFonts w:ascii="Times New Roman" w:hAnsi="Times New Roman"/>
          <w:sz w:val="24"/>
          <w:szCs w:val="24"/>
        </w:rPr>
        <w:t xml:space="preserve"> a liečebnej rehabilitácie, psychiatrie, v hospicoch a liečebniach. Maximálna doba poskytovania následnej ústavnej starostlivosti podľa predchádzajúcej vety sa predlžuje podľa indikácie konzília (§ 2 ods. 5) a po predchádzajúcom súhlase zdravotnej poisťovne, ak ide o</w:t>
      </w:r>
    </w:p>
    <w:p w14:paraId="76A0D975" w14:textId="77777777" w:rsidR="00C51274" w:rsidRPr="00CD5DC4" w:rsidRDefault="00C51274" w:rsidP="00CD5DC4">
      <w:pPr>
        <w:tabs>
          <w:tab w:val="left" w:pos="284"/>
        </w:tabs>
        <w:spacing w:after="0" w:line="240" w:lineRule="auto"/>
        <w:ind w:left="284" w:hanging="284"/>
        <w:jc w:val="both"/>
        <w:rPr>
          <w:rFonts w:ascii="Times New Roman" w:hAnsi="Times New Roman"/>
          <w:sz w:val="24"/>
          <w:szCs w:val="24"/>
        </w:rPr>
      </w:pPr>
      <w:r w:rsidRPr="00CD5DC4">
        <w:rPr>
          <w:rFonts w:ascii="Times New Roman" w:hAnsi="Times New Roman"/>
          <w:sz w:val="24"/>
          <w:szCs w:val="24"/>
        </w:rPr>
        <w:t>a)</w:t>
      </w:r>
      <w:r w:rsidRPr="00CD5DC4">
        <w:rPr>
          <w:rFonts w:ascii="Times New Roman" w:hAnsi="Times New Roman"/>
          <w:sz w:val="24"/>
          <w:szCs w:val="24"/>
        </w:rPr>
        <w:tab/>
        <w:t>osobu s poruchou základných životných funkcií a nie je možné podstatne zlepšiť jej zdravotný stav, alebo</w:t>
      </w:r>
    </w:p>
    <w:p w14:paraId="13C36341" w14:textId="77777777" w:rsidR="00C51274" w:rsidRPr="00CD5DC4" w:rsidRDefault="00C51274" w:rsidP="00CD5DC4">
      <w:pPr>
        <w:tabs>
          <w:tab w:val="left" w:pos="284"/>
        </w:tabs>
        <w:spacing w:after="0" w:line="240" w:lineRule="auto"/>
        <w:ind w:left="284" w:hanging="284"/>
        <w:jc w:val="both"/>
        <w:rPr>
          <w:rFonts w:ascii="Times New Roman" w:hAnsi="Times New Roman"/>
          <w:sz w:val="24"/>
          <w:szCs w:val="24"/>
        </w:rPr>
      </w:pPr>
      <w:r w:rsidRPr="00CD5DC4">
        <w:rPr>
          <w:rFonts w:ascii="Times New Roman" w:hAnsi="Times New Roman"/>
          <w:sz w:val="24"/>
          <w:szCs w:val="24"/>
        </w:rPr>
        <w:t>b)</w:t>
      </w:r>
      <w:r w:rsidRPr="00CD5DC4">
        <w:rPr>
          <w:rFonts w:ascii="Times New Roman" w:hAnsi="Times New Roman"/>
          <w:sz w:val="24"/>
          <w:szCs w:val="24"/>
        </w:rPr>
        <w:tab/>
        <w:t>osobu, ktorá v dôsledku duševnej choroby alebo s príznakmi duševnej poruchy ohrozuje seba alebo svoje okolie, ak hrozí vážne zhoršenie jej zdravotného stavu a vyžaduje si poskytovanie ústavnej zdravotnej starostlivosti v špecializovanom zdravotníckom zariadení v odbore psychiatria.</w:t>
      </w:r>
    </w:p>
    <w:p w14:paraId="4465821C" w14:textId="75C50692" w:rsidR="00C51274" w:rsidRPr="00CD5DC4" w:rsidRDefault="00C51274" w:rsidP="00CD5DC4">
      <w:pPr>
        <w:tabs>
          <w:tab w:val="left" w:pos="284"/>
        </w:tabs>
        <w:spacing w:after="0" w:line="240" w:lineRule="auto"/>
        <w:jc w:val="both"/>
        <w:rPr>
          <w:rFonts w:ascii="Times New Roman" w:hAnsi="Times New Roman"/>
          <w:sz w:val="24"/>
          <w:szCs w:val="24"/>
        </w:rPr>
      </w:pPr>
      <w:r w:rsidRPr="00CD5DC4">
        <w:rPr>
          <w:rFonts w:ascii="Times New Roman" w:hAnsi="Times New Roman"/>
          <w:sz w:val="24"/>
          <w:szCs w:val="24"/>
        </w:rPr>
        <w:t xml:space="preserve">Následná ústavná ošetrovateľská starostlivosť (ďalej len „následná ošetrovateľská starostlivosť“) je poskytovanie ošetrovateľskej starostlivosti osobe na základe indikácie lekára a sestry, ktorá vyžaduje celodennú dostupnosť ošetrovateľskej starostlivosti, nevyžaduje sústavnú zdravotnú starostlivosť </w:t>
      </w:r>
      <w:r w:rsidRPr="00CD5DC4">
        <w:rPr>
          <w:rFonts w:ascii="Times New Roman" w:hAnsi="Times New Roman"/>
          <w:sz w:val="24"/>
          <w:szCs w:val="24"/>
        </w:rPr>
        <w:lastRenderedPageBreak/>
        <w:t>poskytovanú lekárom a nemožno ju vykonávať v prirodzenom sociálnom prostredí osoby. Následná ošetrovateľská starostlivosť sa poskytuje do stavu umožňujúceho prepustenie osoby do ambulantnej starostlivosti, najviac však do šiestich mesiacov od prijatia v dome ošetrovateľskej starostlivosti. Po uplynutí šiestich mesiacov sa následná ošetrovateľská starostlivosť predlžuje podľa indikácie konzília (§ 2 ods. 5) a po predchádzajúcom súhlase zdravotnej poisťovne.</w:t>
      </w:r>
    </w:p>
    <w:p w14:paraId="27E0FDA3" w14:textId="77777777" w:rsidR="00E2311B" w:rsidRPr="00CD5DC4" w:rsidRDefault="00E2311B" w:rsidP="00CD5DC4">
      <w:pPr>
        <w:tabs>
          <w:tab w:val="left" w:pos="284"/>
        </w:tabs>
        <w:spacing w:after="0" w:line="240" w:lineRule="auto"/>
        <w:jc w:val="both"/>
        <w:rPr>
          <w:rFonts w:ascii="Times New Roman" w:hAnsi="Times New Roman"/>
          <w:sz w:val="24"/>
          <w:szCs w:val="24"/>
        </w:rPr>
      </w:pPr>
    </w:p>
    <w:p w14:paraId="334D7C50" w14:textId="77777777" w:rsidR="00E2311B" w:rsidRPr="00020C88" w:rsidRDefault="00E2311B" w:rsidP="00CD5DC4">
      <w:pPr>
        <w:spacing w:after="0" w:line="240" w:lineRule="auto"/>
        <w:jc w:val="both"/>
        <w:rPr>
          <w:rFonts w:ascii="Times New Roman" w:hAnsi="Times New Roman"/>
          <w:b/>
          <w:sz w:val="20"/>
          <w:szCs w:val="20"/>
          <w:u w:val="single"/>
        </w:rPr>
      </w:pPr>
    </w:p>
    <w:p w14:paraId="3EA6EA9F" w14:textId="285BDA3D" w:rsidR="00E2311B" w:rsidRPr="00020C88" w:rsidRDefault="00E2311B" w:rsidP="00CD5DC4">
      <w:pPr>
        <w:spacing w:after="0" w:line="240" w:lineRule="auto"/>
        <w:jc w:val="both"/>
        <w:rPr>
          <w:rFonts w:ascii="Times New Roman" w:hAnsi="Times New Roman"/>
          <w:b/>
          <w:sz w:val="20"/>
          <w:szCs w:val="20"/>
          <w:u w:val="single"/>
        </w:rPr>
      </w:pPr>
      <w:r w:rsidRPr="00020C88">
        <w:rPr>
          <w:rFonts w:ascii="Times New Roman" w:hAnsi="Times New Roman"/>
          <w:b/>
          <w:sz w:val="20"/>
          <w:szCs w:val="20"/>
          <w:u w:val="single"/>
        </w:rPr>
        <w:t>Navrhuje sa v cenovom opatrení stanoviť pevnú cenu za lôžko-deň</w:t>
      </w:r>
      <w:r w:rsidR="00C51274" w:rsidRPr="00020C88">
        <w:rPr>
          <w:rFonts w:ascii="Times New Roman" w:hAnsi="Times New Roman"/>
          <w:b/>
          <w:sz w:val="20"/>
          <w:szCs w:val="20"/>
          <w:u w:val="single"/>
        </w:rPr>
        <w:t>, resp. ukončenú hospitalizáciu</w:t>
      </w:r>
      <w:r w:rsidRPr="00020C88">
        <w:rPr>
          <w:rFonts w:ascii="Times New Roman" w:hAnsi="Times New Roman"/>
          <w:b/>
          <w:sz w:val="20"/>
          <w:szCs w:val="20"/>
          <w:u w:val="single"/>
        </w:rPr>
        <w:t xml:space="preserve"> takto:</w:t>
      </w:r>
    </w:p>
    <w:p w14:paraId="24839C45" w14:textId="77777777" w:rsidR="00E2311B" w:rsidRPr="00020C88" w:rsidRDefault="00E2311B" w:rsidP="00CD5DC4">
      <w:pPr>
        <w:spacing w:after="0" w:line="240" w:lineRule="auto"/>
        <w:jc w:val="both"/>
        <w:rPr>
          <w:rFonts w:ascii="Times New Roman" w:hAnsi="Times New Roman"/>
          <w:sz w:val="20"/>
          <w:szCs w:val="20"/>
        </w:rPr>
      </w:pPr>
    </w:p>
    <w:tbl>
      <w:tblPr>
        <w:tblW w:w="7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0"/>
        <w:gridCol w:w="1540"/>
      </w:tblGrid>
      <w:tr w:rsidR="00E2311B" w:rsidRPr="00020C88" w14:paraId="2374A670" w14:textId="77777777" w:rsidTr="00BB7F52">
        <w:trPr>
          <w:trHeight w:val="50"/>
        </w:trPr>
        <w:tc>
          <w:tcPr>
            <w:tcW w:w="5780" w:type="dxa"/>
            <w:shd w:val="clear" w:color="auto" w:fill="auto"/>
            <w:noWrap/>
            <w:vAlign w:val="bottom"/>
            <w:hideMark/>
          </w:tcPr>
          <w:p w14:paraId="6DA49439" w14:textId="77777777" w:rsidR="00E2311B" w:rsidRPr="00020C88" w:rsidRDefault="00E2311B" w:rsidP="00CD5DC4">
            <w:pPr>
              <w:numPr>
                <w:ilvl w:val="0"/>
                <w:numId w:val="22"/>
              </w:numPr>
              <w:spacing w:after="0" w:line="240" w:lineRule="auto"/>
              <w:contextualSpacing/>
              <w:jc w:val="both"/>
              <w:rPr>
                <w:rFonts w:ascii="Times New Roman" w:hAnsi="Times New Roman"/>
                <w:sz w:val="20"/>
                <w:szCs w:val="20"/>
              </w:rPr>
            </w:pPr>
            <w:r w:rsidRPr="00020C88">
              <w:rPr>
                <w:rFonts w:ascii="Times New Roman" w:hAnsi="Times New Roman"/>
                <w:sz w:val="20"/>
                <w:szCs w:val="20"/>
              </w:rPr>
              <w:t>ústavná ošetrovateľská starostlivosť (DOS)</w:t>
            </w:r>
          </w:p>
        </w:tc>
        <w:tc>
          <w:tcPr>
            <w:tcW w:w="1540" w:type="dxa"/>
            <w:shd w:val="clear" w:color="auto" w:fill="auto"/>
            <w:noWrap/>
            <w:vAlign w:val="bottom"/>
            <w:hideMark/>
          </w:tcPr>
          <w:p w14:paraId="5DD730B6" w14:textId="77777777" w:rsidR="00E2311B" w:rsidRPr="00020C88" w:rsidRDefault="00E2311B" w:rsidP="00CD5DC4">
            <w:pPr>
              <w:spacing w:after="0" w:line="240" w:lineRule="auto"/>
              <w:jc w:val="both"/>
              <w:rPr>
                <w:rFonts w:ascii="Times New Roman" w:hAnsi="Times New Roman"/>
                <w:sz w:val="20"/>
                <w:szCs w:val="20"/>
              </w:rPr>
            </w:pPr>
            <w:r w:rsidRPr="00020C88">
              <w:rPr>
                <w:rFonts w:ascii="Times New Roman" w:hAnsi="Times New Roman"/>
                <w:sz w:val="20"/>
                <w:szCs w:val="20"/>
              </w:rPr>
              <w:t xml:space="preserve">65 € </w:t>
            </w:r>
          </w:p>
        </w:tc>
      </w:tr>
      <w:tr w:rsidR="00E2311B" w:rsidRPr="00020C88" w14:paraId="18487038" w14:textId="77777777" w:rsidTr="00BB7F52">
        <w:trPr>
          <w:trHeight w:val="290"/>
        </w:trPr>
        <w:tc>
          <w:tcPr>
            <w:tcW w:w="5780" w:type="dxa"/>
            <w:shd w:val="clear" w:color="auto" w:fill="auto"/>
            <w:noWrap/>
            <w:vAlign w:val="bottom"/>
            <w:hideMark/>
          </w:tcPr>
          <w:p w14:paraId="4D21D4E1" w14:textId="77777777" w:rsidR="00E2311B" w:rsidRPr="00020C88" w:rsidRDefault="00E2311B" w:rsidP="00CD5DC4">
            <w:pPr>
              <w:numPr>
                <w:ilvl w:val="0"/>
                <w:numId w:val="22"/>
              </w:numPr>
              <w:spacing w:after="0" w:line="240" w:lineRule="auto"/>
              <w:contextualSpacing/>
              <w:jc w:val="both"/>
              <w:rPr>
                <w:rFonts w:ascii="Times New Roman" w:hAnsi="Times New Roman"/>
                <w:sz w:val="20"/>
                <w:szCs w:val="20"/>
              </w:rPr>
            </w:pPr>
            <w:r w:rsidRPr="00020C88">
              <w:rPr>
                <w:rFonts w:ascii="Times New Roman" w:hAnsi="Times New Roman"/>
                <w:sz w:val="20"/>
                <w:szCs w:val="20"/>
              </w:rPr>
              <w:t xml:space="preserve">ústavná </w:t>
            </w:r>
            <w:proofErr w:type="spellStart"/>
            <w:r w:rsidRPr="00020C88">
              <w:rPr>
                <w:rFonts w:ascii="Times New Roman" w:hAnsi="Times New Roman"/>
                <w:sz w:val="20"/>
                <w:szCs w:val="20"/>
              </w:rPr>
              <w:t>hospicová</w:t>
            </w:r>
            <w:proofErr w:type="spellEnd"/>
            <w:r w:rsidRPr="00020C88">
              <w:rPr>
                <w:rFonts w:ascii="Times New Roman" w:hAnsi="Times New Roman"/>
                <w:sz w:val="20"/>
                <w:szCs w:val="20"/>
              </w:rPr>
              <w:t xml:space="preserve"> starostlivosť</w:t>
            </w:r>
          </w:p>
        </w:tc>
        <w:tc>
          <w:tcPr>
            <w:tcW w:w="1540" w:type="dxa"/>
            <w:shd w:val="clear" w:color="auto" w:fill="auto"/>
            <w:noWrap/>
            <w:vAlign w:val="bottom"/>
            <w:hideMark/>
          </w:tcPr>
          <w:p w14:paraId="25F08C70" w14:textId="77777777" w:rsidR="00E2311B" w:rsidRPr="00020C88" w:rsidRDefault="00E2311B" w:rsidP="00CD5DC4">
            <w:pPr>
              <w:spacing w:after="0" w:line="240" w:lineRule="auto"/>
              <w:jc w:val="both"/>
              <w:rPr>
                <w:rFonts w:ascii="Times New Roman" w:hAnsi="Times New Roman"/>
                <w:sz w:val="20"/>
                <w:szCs w:val="20"/>
              </w:rPr>
            </w:pPr>
            <w:r w:rsidRPr="00020C88">
              <w:rPr>
                <w:rFonts w:ascii="Times New Roman" w:hAnsi="Times New Roman"/>
                <w:sz w:val="20"/>
                <w:szCs w:val="20"/>
              </w:rPr>
              <w:t xml:space="preserve">85 € </w:t>
            </w:r>
          </w:p>
        </w:tc>
      </w:tr>
      <w:tr w:rsidR="00E2311B" w:rsidRPr="00020C88" w14:paraId="19C65583" w14:textId="77777777" w:rsidTr="002C4A2F">
        <w:trPr>
          <w:trHeight w:val="290"/>
        </w:trPr>
        <w:tc>
          <w:tcPr>
            <w:tcW w:w="5780" w:type="dxa"/>
            <w:shd w:val="clear" w:color="auto" w:fill="auto"/>
            <w:noWrap/>
            <w:vAlign w:val="bottom"/>
          </w:tcPr>
          <w:p w14:paraId="2E05CB6B" w14:textId="7997EFF1" w:rsidR="00E2311B" w:rsidRPr="00020C88" w:rsidRDefault="002C4A2F" w:rsidP="00CD5DC4">
            <w:pPr>
              <w:numPr>
                <w:ilvl w:val="0"/>
                <w:numId w:val="22"/>
              </w:numPr>
              <w:spacing w:after="0" w:line="240" w:lineRule="auto"/>
              <w:contextualSpacing/>
              <w:jc w:val="both"/>
              <w:rPr>
                <w:rFonts w:ascii="Times New Roman" w:hAnsi="Times New Roman"/>
                <w:sz w:val="20"/>
                <w:szCs w:val="20"/>
              </w:rPr>
            </w:pPr>
            <w:r w:rsidRPr="00020C88">
              <w:rPr>
                <w:rFonts w:ascii="Times New Roman" w:hAnsi="Times New Roman"/>
                <w:sz w:val="20"/>
                <w:szCs w:val="20"/>
              </w:rPr>
              <w:t>paliatívna medicína</w:t>
            </w:r>
          </w:p>
        </w:tc>
        <w:tc>
          <w:tcPr>
            <w:tcW w:w="1540" w:type="dxa"/>
            <w:shd w:val="clear" w:color="auto" w:fill="auto"/>
            <w:noWrap/>
            <w:vAlign w:val="bottom"/>
          </w:tcPr>
          <w:p w14:paraId="2F598EC1" w14:textId="5B0CBD7E" w:rsidR="00E2311B" w:rsidRPr="00020C88" w:rsidRDefault="002C4A2F" w:rsidP="00CD5DC4">
            <w:pPr>
              <w:spacing w:after="0" w:line="240" w:lineRule="auto"/>
              <w:jc w:val="both"/>
              <w:rPr>
                <w:rFonts w:ascii="Times New Roman" w:hAnsi="Times New Roman"/>
                <w:sz w:val="20"/>
                <w:szCs w:val="20"/>
              </w:rPr>
            </w:pPr>
            <w:r w:rsidRPr="00020C88">
              <w:rPr>
                <w:rFonts w:ascii="Times New Roman" w:hAnsi="Times New Roman"/>
                <w:sz w:val="20"/>
                <w:szCs w:val="20"/>
              </w:rPr>
              <w:t>85 €</w:t>
            </w:r>
          </w:p>
        </w:tc>
      </w:tr>
    </w:tbl>
    <w:p w14:paraId="729856EC" w14:textId="77777777" w:rsidR="00E2311B" w:rsidRPr="00020C88" w:rsidRDefault="00E2311B" w:rsidP="00CD5DC4">
      <w:pPr>
        <w:spacing w:after="0" w:line="240" w:lineRule="auto"/>
        <w:jc w:val="both"/>
        <w:rPr>
          <w:rFonts w:ascii="Times New Roman" w:hAnsi="Times New Roman"/>
          <w:bCs/>
          <w:sz w:val="20"/>
          <w:szCs w:val="20"/>
        </w:rPr>
      </w:pPr>
    </w:p>
    <w:p w14:paraId="594B9677" w14:textId="34A40CE4" w:rsidR="00E2311B" w:rsidRPr="00CD5DC4" w:rsidRDefault="00E2311B" w:rsidP="00CD5DC4">
      <w:pPr>
        <w:spacing w:after="0" w:line="240" w:lineRule="auto"/>
        <w:jc w:val="both"/>
        <w:rPr>
          <w:rFonts w:ascii="Times New Roman" w:hAnsi="Times New Roman"/>
          <w:bCs/>
          <w:sz w:val="24"/>
          <w:szCs w:val="24"/>
        </w:rPr>
      </w:pPr>
      <w:r w:rsidRPr="00CD5DC4">
        <w:rPr>
          <w:rFonts w:ascii="Times New Roman" w:hAnsi="Times New Roman"/>
          <w:bCs/>
          <w:sz w:val="24"/>
          <w:szCs w:val="24"/>
        </w:rPr>
        <w:t xml:space="preserve">Verejná minimálna sieť oddelení chorých, doliečovacích oddelení, paliatívnej medicíny a oddelení </w:t>
      </w:r>
      <w:proofErr w:type="spellStart"/>
      <w:r w:rsidRPr="00CD5DC4">
        <w:rPr>
          <w:rFonts w:ascii="Times New Roman" w:hAnsi="Times New Roman"/>
          <w:bCs/>
          <w:sz w:val="24"/>
          <w:szCs w:val="24"/>
        </w:rPr>
        <w:t>fyziatrie</w:t>
      </w:r>
      <w:proofErr w:type="spellEnd"/>
      <w:r w:rsidRPr="00CD5DC4">
        <w:rPr>
          <w:rFonts w:ascii="Times New Roman" w:hAnsi="Times New Roman"/>
          <w:bCs/>
          <w:sz w:val="24"/>
          <w:szCs w:val="24"/>
        </w:rPr>
        <w:t>, balneológie a liečebnej rehabilitácie stanovuje nariadenie vlády SR č. 640/2008 Z. z. počtom lôžok na kraje a na celé územie SR.</w:t>
      </w:r>
    </w:p>
    <w:p w14:paraId="43D84173" w14:textId="77777777" w:rsidR="00E2311B" w:rsidRPr="00CD5DC4" w:rsidRDefault="00E2311B" w:rsidP="00CD5DC4">
      <w:pPr>
        <w:spacing w:after="0" w:line="240" w:lineRule="auto"/>
        <w:jc w:val="both"/>
        <w:rPr>
          <w:rFonts w:ascii="Times New Roman" w:hAnsi="Times New Roman"/>
          <w:bCs/>
          <w:sz w:val="24"/>
          <w:szCs w:val="24"/>
        </w:rPr>
      </w:pPr>
    </w:p>
    <w:p w14:paraId="5A53BA08" w14:textId="497AD763"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b/>
          <w:bCs/>
          <w:sz w:val="24"/>
          <w:szCs w:val="24"/>
          <w:u w:val="single"/>
        </w:rPr>
        <w:t>Hospic</w:t>
      </w:r>
      <w:r w:rsidRPr="00CD5DC4">
        <w:rPr>
          <w:rFonts w:ascii="Times New Roman" w:hAnsi="Times New Roman"/>
          <w:bCs/>
          <w:sz w:val="24"/>
          <w:szCs w:val="24"/>
        </w:rPr>
        <w:t xml:space="preserve"> </w:t>
      </w:r>
      <w:r w:rsidRPr="00CD5DC4">
        <w:rPr>
          <w:rFonts w:ascii="Times New Roman" w:hAnsi="Times New Roman"/>
          <w:sz w:val="24"/>
          <w:szCs w:val="24"/>
        </w:rPr>
        <w:t xml:space="preserve">je určený na poskytovanie následnej ústavnej zdravotnej starostlivosti osobe s nevyliečiteľnou a zároveň pokročilou a aktívne </w:t>
      </w:r>
      <w:proofErr w:type="spellStart"/>
      <w:r w:rsidRPr="00CD5DC4">
        <w:rPr>
          <w:rFonts w:ascii="Times New Roman" w:hAnsi="Times New Roman"/>
          <w:sz w:val="24"/>
          <w:szCs w:val="24"/>
        </w:rPr>
        <w:t>progredujúcou</w:t>
      </w:r>
      <w:proofErr w:type="spellEnd"/>
      <w:r w:rsidRPr="00CD5DC4">
        <w:rPr>
          <w:rFonts w:ascii="Times New Roman" w:hAnsi="Times New Roman"/>
          <w:sz w:val="24"/>
          <w:szCs w:val="24"/>
        </w:rPr>
        <w:t xml:space="preserve"> chorobou, ktorá spravidla vedie k smrti. Cieľom zdravotnej starostlivosti poskytovanej v hospici je zlepšenie kvality života, zmiernenie utrpenia a stabilizácia zdravotného stavu a </w:t>
      </w:r>
      <w:r w:rsidRPr="00CD5DC4">
        <w:rPr>
          <w:rFonts w:ascii="Times New Roman" w:hAnsi="Times New Roman"/>
          <w:bCs/>
          <w:sz w:val="24"/>
          <w:szCs w:val="24"/>
        </w:rPr>
        <w:t xml:space="preserve">bol v súčasnosti určený najmenej 1 na každý kraj bez definovania počtu lôžok, preto sa navrhuje určiť ho </w:t>
      </w:r>
      <w:r w:rsidRPr="00CD5DC4">
        <w:rPr>
          <w:rFonts w:ascii="Times New Roman" w:hAnsi="Times New Roman"/>
          <w:sz w:val="24"/>
          <w:szCs w:val="24"/>
        </w:rPr>
        <w:t>najmenej dvoma hospicmi na územie samosprávneho kraja s minimálnym počtom lôžok 286 spolu na celé územie SR.</w:t>
      </w:r>
      <w:r w:rsidR="00C51274" w:rsidRPr="00CD5DC4">
        <w:rPr>
          <w:rFonts w:ascii="Times New Roman" w:hAnsi="Times New Roman"/>
          <w:sz w:val="24"/>
          <w:szCs w:val="24"/>
        </w:rPr>
        <w:t xml:space="preserve"> Lôžka v </w:t>
      </w:r>
      <w:proofErr w:type="spellStart"/>
      <w:r w:rsidR="00C51274" w:rsidRPr="00CD5DC4">
        <w:rPr>
          <w:rFonts w:ascii="Times New Roman" w:hAnsi="Times New Roman"/>
          <w:sz w:val="24"/>
          <w:szCs w:val="24"/>
        </w:rPr>
        <w:t>hospicovej</w:t>
      </w:r>
      <w:proofErr w:type="spellEnd"/>
      <w:r w:rsidR="00C51274" w:rsidRPr="00CD5DC4">
        <w:rPr>
          <w:rFonts w:ascii="Times New Roman" w:hAnsi="Times New Roman"/>
          <w:sz w:val="24"/>
          <w:szCs w:val="24"/>
        </w:rPr>
        <w:t xml:space="preserve"> ústavnej zdravotnej starostlivosti nie sú započítané v rámci transformácie akútnych lôžok na lôžka následnej starostlivosti v rámci stratifikácie.</w:t>
      </w:r>
      <w:r w:rsidR="001B2716" w:rsidRPr="00CD5DC4">
        <w:rPr>
          <w:rFonts w:ascii="Times New Roman" w:hAnsi="Times New Roman"/>
          <w:sz w:val="24"/>
          <w:szCs w:val="24"/>
        </w:rPr>
        <w:t xml:space="preserve"> Ústavná ošetrovateľská starostlivosť (DOS) a paliatívna medicína sú započítané v stratifikácii.</w:t>
      </w:r>
    </w:p>
    <w:p w14:paraId="7CC445D2" w14:textId="77777777" w:rsidR="009040BA" w:rsidRPr="00CD5DC4" w:rsidRDefault="009040BA" w:rsidP="00CD5DC4">
      <w:pPr>
        <w:spacing w:after="0" w:line="240" w:lineRule="auto"/>
        <w:jc w:val="both"/>
        <w:rPr>
          <w:rFonts w:ascii="Times New Roman" w:hAnsi="Times New Roman"/>
          <w:sz w:val="24"/>
          <w:szCs w:val="24"/>
        </w:rPr>
      </w:pPr>
      <w:r w:rsidRPr="00CD5DC4">
        <w:rPr>
          <w:rFonts w:ascii="Times New Roman" w:hAnsi="Times New Roman"/>
          <w:sz w:val="24"/>
          <w:szCs w:val="24"/>
        </w:rPr>
        <w:t>Ide o poskytovanie špecializovanej paliatívnej starostlivosti u pacienta, ktorý má nevyliečiteľné ochorenie a predpokladaná dĺžka života je do 6 mesiacov.  V hospici je zabezpečená denná medicínska starostlivosť, starostlivosť o príznaky pri zlom zomieraní, ktoré môže nasledovať po fáze kompenzovaného nevyliečiteľného ochorenia. Musí byť zabezpečená minimálne on-</w:t>
      </w:r>
      <w:proofErr w:type="spellStart"/>
      <w:r w:rsidRPr="00CD5DC4">
        <w:rPr>
          <w:rFonts w:ascii="Times New Roman" w:hAnsi="Times New Roman"/>
          <w:sz w:val="24"/>
          <w:szCs w:val="24"/>
        </w:rPr>
        <w:t>call</w:t>
      </w:r>
      <w:proofErr w:type="spellEnd"/>
      <w:r w:rsidRPr="00CD5DC4">
        <w:rPr>
          <w:rFonts w:ascii="Times New Roman" w:hAnsi="Times New Roman"/>
          <w:sz w:val="24"/>
          <w:szCs w:val="24"/>
        </w:rPr>
        <w:t xml:space="preserve"> lekárska starostlivosť mimo riadneho pracovného času a opatrovateľsko-ošetrovateľská starostlivosť musí byť zabezpečená dodržaním pomeru počtu stredných zdravotných pracovníkov : počtu pacientov v pomere 1-1,2:1. (</w:t>
      </w:r>
      <w:proofErr w:type="spellStart"/>
      <w:r w:rsidRPr="00CD5DC4">
        <w:rPr>
          <w:rFonts w:ascii="Times New Roman" w:hAnsi="Times New Roman"/>
          <w:sz w:val="24"/>
          <w:szCs w:val="24"/>
        </w:rPr>
        <w:t>Radbruch</w:t>
      </w:r>
      <w:proofErr w:type="spellEnd"/>
      <w:r w:rsidRPr="00CD5DC4">
        <w:rPr>
          <w:rFonts w:ascii="Times New Roman" w:hAnsi="Times New Roman"/>
          <w:sz w:val="24"/>
          <w:szCs w:val="24"/>
        </w:rPr>
        <w:t xml:space="preserve"> 2011) Nevyhnutnou súčasťou personálneho tímu v hospici je psychológ, nepovinnými ale žiadúcimi je rehabilitačný pracovník, liečebný pedagóg a duchovný. Materiálno-technické vybavenie v hospicoch väčšinou z filozofie </w:t>
      </w:r>
      <w:proofErr w:type="spellStart"/>
      <w:r w:rsidRPr="00CD5DC4">
        <w:rPr>
          <w:rFonts w:ascii="Times New Roman" w:hAnsi="Times New Roman"/>
          <w:sz w:val="24"/>
          <w:szCs w:val="24"/>
        </w:rPr>
        <w:t>hospicovej</w:t>
      </w:r>
      <w:proofErr w:type="spellEnd"/>
      <w:r w:rsidRPr="00CD5DC4">
        <w:rPr>
          <w:rFonts w:ascii="Times New Roman" w:hAnsi="Times New Roman"/>
          <w:sz w:val="24"/>
          <w:szCs w:val="24"/>
        </w:rPr>
        <w:t xml:space="preserve"> starostlivosti spĺňa požiadavku zabezpečenia zomierania s najbližšími, čo vyžaduje mať určitý počet jednotkových izieb, možnosť súkromia pri psychologickej alebo spirituálnej intervencii pacientov a príbuzných.  </w:t>
      </w:r>
    </w:p>
    <w:p w14:paraId="19898F4C" w14:textId="77777777" w:rsidR="00CD5DC4" w:rsidRDefault="00CD5DC4" w:rsidP="00CD5DC4">
      <w:pPr>
        <w:spacing w:after="0" w:line="240" w:lineRule="auto"/>
        <w:jc w:val="both"/>
        <w:rPr>
          <w:rFonts w:ascii="Times New Roman" w:hAnsi="Times New Roman"/>
          <w:sz w:val="20"/>
          <w:szCs w:val="20"/>
        </w:rPr>
      </w:pPr>
    </w:p>
    <w:p w14:paraId="08A5D90B" w14:textId="115F8BF9" w:rsidR="009040BA" w:rsidRPr="00020C88" w:rsidRDefault="00023FC4" w:rsidP="00CD5DC4">
      <w:pPr>
        <w:spacing w:after="0" w:line="240" w:lineRule="auto"/>
        <w:jc w:val="both"/>
        <w:rPr>
          <w:rFonts w:ascii="Times New Roman" w:hAnsi="Times New Roman"/>
          <w:sz w:val="20"/>
          <w:szCs w:val="20"/>
        </w:rPr>
      </w:pPr>
      <w:r w:rsidRPr="00020C88">
        <w:rPr>
          <w:rFonts w:ascii="Times New Roman" w:hAnsi="Times New Roman"/>
          <w:sz w:val="20"/>
          <w:szCs w:val="20"/>
        </w:rPr>
        <w:t>Súčasný stav:</w:t>
      </w:r>
    </w:p>
    <w:tbl>
      <w:tblPr>
        <w:tblW w:w="10148" w:type="dxa"/>
        <w:tblInd w:w="-10" w:type="dxa"/>
        <w:tblCellMar>
          <w:left w:w="70" w:type="dxa"/>
          <w:right w:w="70" w:type="dxa"/>
        </w:tblCellMar>
        <w:tblLook w:val="04A0" w:firstRow="1" w:lastRow="0" w:firstColumn="1" w:lastColumn="0" w:noHBand="0" w:noVBand="1"/>
      </w:tblPr>
      <w:tblGrid>
        <w:gridCol w:w="2706"/>
        <w:gridCol w:w="1495"/>
        <w:gridCol w:w="1647"/>
        <w:gridCol w:w="1882"/>
        <w:gridCol w:w="806"/>
        <w:gridCol w:w="806"/>
        <w:gridCol w:w="806"/>
      </w:tblGrid>
      <w:tr w:rsidR="00023FC4" w:rsidRPr="00020C88" w14:paraId="3D2834E1" w14:textId="77777777" w:rsidTr="00023FC4">
        <w:trPr>
          <w:trHeight w:val="259"/>
        </w:trPr>
        <w:tc>
          <w:tcPr>
            <w:tcW w:w="27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04698D" w14:textId="77777777" w:rsidR="00023FC4" w:rsidRPr="00020C88" w:rsidRDefault="00023FC4" w:rsidP="00CD5DC4">
            <w:pPr>
              <w:spacing w:after="0" w:line="240" w:lineRule="auto"/>
              <w:jc w:val="both"/>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1495" w:type="dxa"/>
            <w:tcBorders>
              <w:top w:val="single" w:sz="8" w:space="0" w:color="auto"/>
              <w:left w:val="nil"/>
              <w:bottom w:val="single" w:sz="8" w:space="0" w:color="auto"/>
              <w:right w:val="single" w:sz="8" w:space="0" w:color="auto"/>
            </w:tcBorders>
            <w:shd w:val="clear" w:color="auto" w:fill="auto"/>
            <w:noWrap/>
            <w:vAlign w:val="center"/>
            <w:hideMark/>
          </w:tcPr>
          <w:p w14:paraId="4451F547" w14:textId="77777777" w:rsidR="00023FC4" w:rsidRPr="00020C88" w:rsidRDefault="00023FC4"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2017</w:t>
            </w:r>
          </w:p>
        </w:tc>
        <w:tc>
          <w:tcPr>
            <w:tcW w:w="1647" w:type="dxa"/>
            <w:tcBorders>
              <w:top w:val="single" w:sz="8" w:space="0" w:color="auto"/>
              <w:left w:val="nil"/>
              <w:bottom w:val="single" w:sz="8" w:space="0" w:color="auto"/>
              <w:right w:val="single" w:sz="8" w:space="0" w:color="auto"/>
            </w:tcBorders>
            <w:shd w:val="clear" w:color="auto" w:fill="auto"/>
            <w:noWrap/>
            <w:vAlign w:val="center"/>
            <w:hideMark/>
          </w:tcPr>
          <w:p w14:paraId="173B8155" w14:textId="77777777" w:rsidR="00023FC4" w:rsidRPr="00020C88" w:rsidRDefault="00023FC4"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2018*</w:t>
            </w:r>
          </w:p>
        </w:tc>
        <w:tc>
          <w:tcPr>
            <w:tcW w:w="1882" w:type="dxa"/>
            <w:tcBorders>
              <w:top w:val="single" w:sz="8" w:space="0" w:color="auto"/>
              <w:left w:val="nil"/>
              <w:bottom w:val="single" w:sz="8" w:space="0" w:color="auto"/>
              <w:right w:val="single" w:sz="8" w:space="0" w:color="auto"/>
            </w:tcBorders>
            <w:shd w:val="clear" w:color="auto" w:fill="auto"/>
            <w:noWrap/>
            <w:vAlign w:val="center"/>
            <w:hideMark/>
          </w:tcPr>
          <w:p w14:paraId="60DD67BA" w14:textId="77777777" w:rsidR="00023FC4" w:rsidRPr="00020C88" w:rsidRDefault="00023FC4"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2019*</w:t>
            </w:r>
          </w:p>
        </w:tc>
        <w:tc>
          <w:tcPr>
            <w:tcW w:w="806" w:type="dxa"/>
            <w:tcBorders>
              <w:top w:val="single" w:sz="8" w:space="0" w:color="auto"/>
              <w:left w:val="nil"/>
              <w:bottom w:val="single" w:sz="8" w:space="0" w:color="auto"/>
              <w:right w:val="single" w:sz="8" w:space="0" w:color="auto"/>
            </w:tcBorders>
            <w:shd w:val="clear" w:color="auto" w:fill="auto"/>
            <w:vAlign w:val="center"/>
            <w:hideMark/>
          </w:tcPr>
          <w:p w14:paraId="28E14036" w14:textId="77777777" w:rsidR="00023FC4" w:rsidRPr="00020C88" w:rsidRDefault="00023FC4"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2020*</w:t>
            </w:r>
          </w:p>
        </w:tc>
        <w:tc>
          <w:tcPr>
            <w:tcW w:w="806" w:type="dxa"/>
            <w:tcBorders>
              <w:top w:val="single" w:sz="8" w:space="0" w:color="auto"/>
              <w:left w:val="nil"/>
              <w:bottom w:val="single" w:sz="8" w:space="0" w:color="auto"/>
              <w:right w:val="single" w:sz="8" w:space="0" w:color="auto"/>
            </w:tcBorders>
            <w:shd w:val="clear" w:color="auto" w:fill="auto"/>
            <w:vAlign w:val="center"/>
            <w:hideMark/>
          </w:tcPr>
          <w:p w14:paraId="646911D6" w14:textId="77777777" w:rsidR="00023FC4" w:rsidRPr="00020C88" w:rsidRDefault="00023FC4"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2021*</w:t>
            </w:r>
          </w:p>
        </w:tc>
        <w:tc>
          <w:tcPr>
            <w:tcW w:w="806" w:type="dxa"/>
            <w:tcBorders>
              <w:top w:val="single" w:sz="8" w:space="0" w:color="auto"/>
              <w:left w:val="nil"/>
              <w:bottom w:val="single" w:sz="8" w:space="0" w:color="auto"/>
              <w:right w:val="single" w:sz="8" w:space="0" w:color="auto"/>
            </w:tcBorders>
            <w:shd w:val="clear" w:color="auto" w:fill="auto"/>
            <w:vAlign w:val="center"/>
            <w:hideMark/>
          </w:tcPr>
          <w:p w14:paraId="2DDE1DC1" w14:textId="77777777" w:rsidR="00023FC4" w:rsidRPr="00020C88" w:rsidRDefault="00023FC4"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2022*</w:t>
            </w:r>
          </w:p>
        </w:tc>
      </w:tr>
      <w:tr w:rsidR="00023FC4" w:rsidRPr="00020C88" w14:paraId="241ABE04" w14:textId="77777777" w:rsidTr="00023FC4">
        <w:trPr>
          <w:trHeight w:val="259"/>
        </w:trPr>
        <w:tc>
          <w:tcPr>
            <w:tcW w:w="2706" w:type="dxa"/>
            <w:tcBorders>
              <w:top w:val="nil"/>
              <w:left w:val="single" w:sz="8" w:space="0" w:color="auto"/>
              <w:bottom w:val="single" w:sz="8" w:space="0" w:color="auto"/>
              <w:right w:val="single" w:sz="8" w:space="0" w:color="auto"/>
            </w:tcBorders>
            <w:shd w:val="clear" w:color="auto" w:fill="auto"/>
            <w:noWrap/>
            <w:vAlign w:val="center"/>
            <w:hideMark/>
          </w:tcPr>
          <w:p w14:paraId="4A816551"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poskytovateľov</w:t>
            </w:r>
          </w:p>
        </w:tc>
        <w:tc>
          <w:tcPr>
            <w:tcW w:w="1495" w:type="dxa"/>
            <w:tcBorders>
              <w:top w:val="nil"/>
              <w:left w:val="nil"/>
              <w:bottom w:val="single" w:sz="8" w:space="0" w:color="auto"/>
              <w:right w:val="single" w:sz="8" w:space="0" w:color="auto"/>
            </w:tcBorders>
            <w:shd w:val="clear" w:color="auto" w:fill="auto"/>
            <w:noWrap/>
            <w:vAlign w:val="center"/>
            <w:hideMark/>
          </w:tcPr>
          <w:p w14:paraId="6118BC80"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w:t>
            </w:r>
          </w:p>
        </w:tc>
        <w:tc>
          <w:tcPr>
            <w:tcW w:w="1647" w:type="dxa"/>
            <w:tcBorders>
              <w:top w:val="nil"/>
              <w:left w:val="nil"/>
              <w:bottom w:val="single" w:sz="8" w:space="0" w:color="auto"/>
              <w:right w:val="single" w:sz="8" w:space="0" w:color="auto"/>
            </w:tcBorders>
            <w:shd w:val="clear" w:color="auto" w:fill="auto"/>
            <w:noWrap/>
            <w:vAlign w:val="center"/>
            <w:hideMark/>
          </w:tcPr>
          <w:p w14:paraId="0D045FCE"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w:t>
            </w:r>
          </w:p>
        </w:tc>
        <w:tc>
          <w:tcPr>
            <w:tcW w:w="1882" w:type="dxa"/>
            <w:tcBorders>
              <w:top w:val="nil"/>
              <w:left w:val="nil"/>
              <w:bottom w:val="single" w:sz="8" w:space="0" w:color="auto"/>
              <w:right w:val="single" w:sz="8" w:space="0" w:color="auto"/>
            </w:tcBorders>
            <w:shd w:val="clear" w:color="auto" w:fill="auto"/>
            <w:noWrap/>
            <w:vAlign w:val="center"/>
            <w:hideMark/>
          </w:tcPr>
          <w:p w14:paraId="7BDC2B7D"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w:t>
            </w:r>
          </w:p>
        </w:tc>
        <w:tc>
          <w:tcPr>
            <w:tcW w:w="806" w:type="dxa"/>
            <w:tcBorders>
              <w:top w:val="nil"/>
              <w:left w:val="nil"/>
              <w:bottom w:val="single" w:sz="8" w:space="0" w:color="auto"/>
              <w:right w:val="single" w:sz="8" w:space="0" w:color="auto"/>
            </w:tcBorders>
            <w:shd w:val="clear" w:color="auto" w:fill="auto"/>
            <w:vAlign w:val="center"/>
            <w:hideMark/>
          </w:tcPr>
          <w:p w14:paraId="487D4974"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w:t>
            </w:r>
          </w:p>
        </w:tc>
        <w:tc>
          <w:tcPr>
            <w:tcW w:w="806" w:type="dxa"/>
            <w:tcBorders>
              <w:top w:val="nil"/>
              <w:left w:val="nil"/>
              <w:bottom w:val="single" w:sz="8" w:space="0" w:color="auto"/>
              <w:right w:val="single" w:sz="8" w:space="0" w:color="auto"/>
            </w:tcBorders>
            <w:shd w:val="clear" w:color="auto" w:fill="auto"/>
            <w:vAlign w:val="center"/>
            <w:hideMark/>
          </w:tcPr>
          <w:p w14:paraId="0977C87A"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w:t>
            </w:r>
          </w:p>
        </w:tc>
        <w:tc>
          <w:tcPr>
            <w:tcW w:w="806" w:type="dxa"/>
            <w:tcBorders>
              <w:top w:val="nil"/>
              <w:left w:val="nil"/>
              <w:bottom w:val="single" w:sz="8" w:space="0" w:color="auto"/>
              <w:right w:val="single" w:sz="8" w:space="0" w:color="auto"/>
            </w:tcBorders>
            <w:shd w:val="clear" w:color="auto" w:fill="auto"/>
            <w:vAlign w:val="center"/>
            <w:hideMark/>
          </w:tcPr>
          <w:p w14:paraId="5352A1EC"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w:t>
            </w:r>
          </w:p>
        </w:tc>
      </w:tr>
      <w:tr w:rsidR="00023FC4" w:rsidRPr="00020C88" w14:paraId="3D06778D" w14:textId="77777777" w:rsidTr="00023FC4">
        <w:trPr>
          <w:trHeight w:val="259"/>
        </w:trPr>
        <w:tc>
          <w:tcPr>
            <w:tcW w:w="2706" w:type="dxa"/>
            <w:tcBorders>
              <w:top w:val="nil"/>
              <w:left w:val="single" w:sz="8" w:space="0" w:color="auto"/>
              <w:bottom w:val="single" w:sz="8" w:space="0" w:color="auto"/>
              <w:right w:val="single" w:sz="8" w:space="0" w:color="auto"/>
            </w:tcBorders>
            <w:shd w:val="clear" w:color="auto" w:fill="auto"/>
            <w:noWrap/>
            <w:vAlign w:val="center"/>
            <w:hideMark/>
          </w:tcPr>
          <w:p w14:paraId="30F86CC8"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ukončených hospitalizácií</w:t>
            </w:r>
          </w:p>
        </w:tc>
        <w:tc>
          <w:tcPr>
            <w:tcW w:w="1495" w:type="dxa"/>
            <w:tcBorders>
              <w:top w:val="nil"/>
              <w:left w:val="nil"/>
              <w:bottom w:val="single" w:sz="8" w:space="0" w:color="auto"/>
              <w:right w:val="single" w:sz="8" w:space="0" w:color="auto"/>
            </w:tcBorders>
            <w:shd w:val="clear" w:color="auto" w:fill="auto"/>
            <w:noWrap/>
            <w:vAlign w:val="center"/>
            <w:hideMark/>
          </w:tcPr>
          <w:p w14:paraId="4571F984"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1207</w:t>
            </w:r>
          </w:p>
        </w:tc>
        <w:tc>
          <w:tcPr>
            <w:tcW w:w="1647" w:type="dxa"/>
            <w:tcBorders>
              <w:top w:val="nil"/>
              <w:left w:val="nil"/>
              <w:bottom w:val="single" w:sz="8" w:space="0" w:color="auto"/>
              <w:right w:val="single" w:sz="8" w:space="0" w:color="auto"/>
            </w:tcBorders>
            <w:shd w:val="clear" w:color="auto" w:fill="auto"/>
            <w:noWrap/>
            <w:vAlign w:val="center"/>
            <w:hideMark/>
          </w:tcPr>
          <w:p w14:paraId="407E1405"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1317</w:t>
            </w:r>
          </w:p>
        </w:tc>
        <w:tc>
          <w:tcPr>
            <w:tcW w:w="1882" w:type="dxa"/>
            <w:tcBorders>
              <w:top w:val="nil"/>
              <w:left w:val="nil"/>
              <w:bottom w:val="single" w:sz="8" w:space="0" w:color="auto"/>
              <w:right w:val="single" w:sz="8" w:space="0" w:color="auto"/>
            </w:tcBorders>
            <w:shd w:val="clear" w:color="auto" w:fill="auto"/>
            <w:noWrap/>
            <w:vAlign w:val="center"/>
            <w:hideMark/>
          </w:tcPr>
          <w:p w14:paraId="3FD2E034"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1427</w:t>
            </w:r>
          </w:p>
        </w:tc>
        <w:tc>
          <w:tcPr>
            <w:tcW w:w="806" w:type="dxa"/>
            <w:tcBorders>
              <w:top w:val="nil"/>
              <w:left w:val="nil"/>
              <w:bottom w:val="single" w:sz="8" w:space="0" w:color="auto"/>
              <w:right w:val="single" w:sz="8" w:space="0" w:color="auto"/>
            </w:tcBorders>
            <w:shd w:val="clear" w:color="auto" w:fill="auto"/>
            <w:vAlign w:val="center"/>
            <w:hideMark/>
          </w:tcPr>
          <w:p w14:paraId="17F0034F"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1537</w:t>
            </w:r>
          </w:p>
        </w:tc>
        <w:tc>
          <w:tcPr>
            <w:tcW w:w="806" w:type="dxa"/>
            <w:tcBorders>
              <w:top w:val="nil"/>
              <w:left w:val="nil"/>
              <w:bottom w:val="single" w:sz="8" w:space="0" w:color="auto"/>
              <w:right w:val="single" w:sz="8" w:space="0" w:color="auto"/>
            </w:tcBorders>
            <w:shd w:val="clear" w:color="auto" w:fill="auto"/>
            <w:vAlign w:val="center"/>
            <w:hideMark/>
          </w:tcPr>
          <w:p w14:paraId="6DBBAE0F"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1647</w:t>
            </w:r>
          </w:p>
        </w:tc>
        <w:tc>
          <w:tcPr>
            <w:tcW w:w="806" w:type="dxa"/>
            <w:tcBorders>
              <w:top w:val="nil"/>
              <w:left w:val="nil"/>
              <w:bottom w:val="single" w:sz="8" w:space="0" w:color="auto"/>
              <w:right w:val="single" w:sz="8" w:space="0" w:color="auto"/>
            </w:tcBorders>
            <w:shd w:val="clear" w:color="auto" w:fill="auto"/>
            <w:vAlign w:val="center"/>
            <w:hideMark/>
          </w:tcPr>
          <w:p w14:paraId="541176C6"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1757</w:t>
            </w:r>
          </w:p>
        </w:tc>
      </w:tr>
      <w:tr w:rsidR="00023FC4" w:rsidRPr="00020C88" w14:paraId="5D87B5F2" w14:textId="77777777" w:rsidTr="00023FC4">
        <w:trPr>
          <w:trHeight w:val="259"/>
        </w:trPr>
        <w:tc>
          <w:tcPr>
            <w:tcW w:w="2706" w:type="dxa"/>
            <w:tcBorders>
              <w:top w:val="nil"/>
              <w:left w:val="single" w:sz="8" w:space="0" w:color="auto"/>
              <w:bottom w:val="single" w:sz="8" w:space="0" w:color="auto"/>
              <w:right w:val="single" w:sz="8" w:space="0" w:color="auto"/>
            </w:tcBorders>
            <w:shd w:val="clear" w:color="auto" w:fill="auto"/>
            <w:noWrap/>
            <w:vAlign w:val="center"/>
            <w:hideMark/>
          </w:tcPr>
          <w:p w14:paraId="3C252C19"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Počet ošetrovacích dní </w:t>
            </w:r>
          </w:p>
        </w:tc>
        <w:tc>
          <w:tcPr>
            <w:tcW w:w="1495" w:type="dxa"/>
            <w:tcBorders>
              <w:top w:val="nil"/>
              <w:left w:val="nil"/>
              <w:bottom w:val="single" w:sz="8" w:space="0" w:color="auto"/>
              <w:right w:val="single" w:sz="8" w:space="0" w:color="auto"/>
            </w:tcBorders>
            <w:shd w:val="clear" w:color="auto" w:fill="auto"/>
            <w:noWrap/>
            <w:vAlign w:val="center"/>
            <w:hideMark/>
          </w:tcPr>
          <w:p w14:paraId="791986AE"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49488</w:t>
            </w:r>
          </w:p>
        </w:tc>
        <w:tc>
          <w:tcPr>
            <w:tcW w:w="1647" w:type="dxa"/>
            <w:tcBorders>
              <w:top w:val="nil"/>
              <w:left w:val="nil"/>
              <w:bottom w:val="single" w:sz="8" w:space="0" w:color="auto"/>
              <w:right w:val="single" w:sz="8" w:space="0" w:color="auto"/>
            </w:tcBorders>
            <w:shd w:val="clear" w:color="auto" w:fill="auto"/>
            <w:noWrap/>
            <w:vAlign w:val="center"/>
            <w:hideMark/>
          </w:tcPr>
          <w:p w14:paraId="6350CBFA"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53319</w:t>
            </w:r>
          </w:p>
        </w:tc>
        <w:tc>
          <w:tcPr>
            <w:tcW w:w="1882" w:type="dxa"/>
            <w:tcBorders>
              <w:top w:val="nil"/>
              <w:left w:val="nil"/>
              <w:bottom w:val="single" w:sz="8" w:space="0" w:color="auto"/>
              <w:right w:val="single" w:sz="8" w:space="0" w:color="auto"/>
            </w:tcBorders>
            <w:shd w:val="clear" w:color="auto" w:fill="auto"/>
            <w:noWrap/>
            <w:vAlign w:val="center"/>
            <w:hideMark/>
          </w:tcPr>
          <w:p w14:paraId="2DAE1EF2"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57 150</w:t>
            </w:r>
          </w:p>
        </w:tc>
        <w:tc>
          <w:tcPr>
            <w:tcW w:w="806" w:type="dxa"/>
            <w:tcBorders>
              <w:top w:val="nil"/>
              <w:left w:val="nil"/>
              <w:bottom w:val="single" w:sz="8" w:space="0" w:color="auto"/>
              <w:right w:val="single" w:sz="8" w:space="0" w:color="auto"/>
            </w:tcBorders>
            <w:shd w:val="clear" w:color="auto" w:fill="auto"/>
            <w:noWrap/>
            <w:vAlign w:val="center"/>
            <w:hideMark/>
          </w:tcPr>
          <w:p w14:paraId="0BE5FDB0"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60 981</w:t>
            </w:r>
          </w:p>
        </w:tc>
        <w:tc>
          <w:tcPr>
            <w:tcW w:w="806" w:type="dxa"/>
            <w:tcBorders>
              <w:top w:val="nil"/>
              <w:left w:val="nil"/>
              <w:bottom w:val="single" w:sz="8" w:space="0" w:color="auto"/>
              <w:right w:val="single" w:sz="8" w:space="0" w:color="auto"/>
            </w:tcBorders>
            <w:shd w:val="clear" w:color="auto" w:fill="auto"/>
            <w:noWrap/>
            <w:vAlign w:val="center"/>
            <w:hideMark/>
          </w:tcPr>
          <w:p w14:paraId="1141FF44"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64 812</w:t>
            </w:r>
          </w:p>
        </w:tc>
        <w:tc>
          <w:tcPr>
            <w:tcW w:w="806" w:type="dxa"/>
            <w:tcBorders>
              <w:top w:val="nil"/>
              <w:left w:val="nil"/>
              <w:bottom w:val="single" w:sz="8" w:space="0" w:color="auto"/>
              <w:right w:val="single" w:sz="8" w:space="0" w:color="auto"/>
            </w:tcBorders>
            <w:shd w:val="clear" w:color="auto" w:fill="auto"/>
            <w:noWrap/>
            <w:vAlign w:val="center"/>
            <w:hideMark/>
          </w:tcPr>
          <w:p w14:paraId="2BEA7B44"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68 643</w:t>
            </w:r>
          </w:p>
        </w:tc>
      </w:tr>
      <w:tr w:rsidR="00023FC4" w:rsidRPr="00020C88" w14:paraId="09DE866C" w14:textId="77777777" w:rsidTr="00023FC4">
        <w:trPr>
          <w:trHeight w:val="259"/>
        </w:trPr>
        <w:tc>
          <w:tcPr>
            <w:tcW w:w="2706" w:type="dxa"/>
            <w:tcBorders>
              <w:top w:val="nil"/>
              <w:left w:val="single" w:sz="8" w:space="0" w:color="auto"/>
              <w:bottom w:val="single" w:sz="8" w:space="0" w:color="auto"/>
              <w:right w:val="single" w:sz="8" w:space="0" w:color="auto"/>
            </w:tcBorders>
            <w:shd w:val="clear" w:color="auto" w:fill="auto"/>
            <w:noWrap/>
            <w:vAlign w:val="center"/>
            <w:hideMark/>
          </w:tcPr>
          <w:p w14:paraId="3A5BE160"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Počet </w:t>
            </w:r>
            <w:proofErr w:type="spellStart"/>
            <w:r w:rsidRPr="00020C88">
              <w:rPr>
                <w:rFonts w:ascii="Times New Roman" w:hAnsi="Times New Roman"/>
                <w:color w:val="000000"/>
                <w:sz w:val="18"/>
                <w:szCs w:val="18"/>
                <w:lang w:eastAsia="sk-SK"/>
              </w:rPr>
              <w:t>zazmluvnených</w:t>
            </w:r>
            <w:proofErr w:type="spellEnd"/>
            <w:r w:rsidRPr="00020C88">
              <w:rPr>
                <w:rFonts w:ascii="Times New Roman" w:hAnsi="Times New Roman"/>
                <w:color w:val="000000"/>
                <w:sz w:val="18"/>
                <w:szCs w:val="18"/>
                <w:lang w:eastAsia="sk-SK"/>
              </w:rPr>
              <w:t xml:space="preserve"> postelí</w:t>
            </w:r>
          </w:p>
        </w:tc>
        <w:tc>
          <w:tcPr>
            <w:tcW w:w="1495" w:type="dxa"/>
            <w:tcBorders>
              <w:top w:val="nil"/>
              <w:left w:val="nil"/>
              <w:bottom w:val="single" w:sz="8" w:space="0" w:color="auto"/>
              <w:right w:val="single" w:sz="8" w:space="0" w:color="auto"/>
            </w:tcBorders>
            <w:shd w:val="clear" w:color="auto" w:fill="auto"/>
            <w:noWrap/>
            <w:vAlign w:val="center"/>
            <w:hideMark/>
          </w:tcPr>
          <w:p w14:paraId="71E1FF42"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623</w:t>
            </w:r>
          </w:p>
        </w:tc>
        <w:tc>
          <w:tcPr>
            <w:tcW w:w="1647" w:type="dxa"/>
            <w:tcBorders>
              <w:top w:val="nil"/>
              <w:left w:val="nil"/>
              <w:bottom w:val="single" w:sz="8" w:space="0" w:color="auto"/>
              <w:right w:val="single" w:sz="8" w:space="0" w:color="auto"/>
            </w:tcBorders>
            <w:shd w:val="clear" w:color="auto" w:fill="auto"/>
            <w:noWrap/>
            <w:vAlign w:val="center"/>
            <w:hideMark/>
          </w:tcPr>
          <w:p w14:paraId="060A6996"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612</w:t>
            </w:r>
          </w:p>
        </w:tc>
        <w:tc>
          <w:tcPr>
            <w:tcW w:w="1882" w:type="dxa"/>
            <w:tcBorders>
              <w:top w:val="nil"/>
              <w:left w:val="nil"/>
              <w:bottom w:val="single" w:sz="8" w:space="0" w:color="auto"/>
              <w:right w:val="single" w:sz="8" w:space="0" w:color="auto"/>
            </w:tcBorders>
            <w:shd w:val="clear" w:color="auto" w:fill="auto"/>
            <w:noWrap/>
            <w:vAlign w:val="center"/>
            <w:hideMark/>
          </w:tcPr>
          <w:p w14:paraId="58815477"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615</w:t>
            </w:r>
          </w:p>
        </w:tc>
        <w:tc>
          <w:tcPr>
            <w:tcW w:w="806" w:type="dxa"/>
            <w:tcBorders>
              <w:top w:val="nil"/>
              <w:left w:val="nil"/>
              <w:bottom w:val="single" w:sz="8" w:space="0" w:color="auto"/>
              <w:right w:val="single" w:sz="8" w:space="0" w:color="auto"/>
            </w:tcBorders>
            <w:shd w:val="clear" w:color="auto" w:fill="auto"/>
            <w:noWrap/>
            <w:vAlign w:val="center"/>
            <w:hideMark/>
          </w:tcPr>
          <w:p w14:paraId="7492432D"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615</w:t>
            </w:r>
          </w:p>
        </w:tc>
        <w:tc>
          <w:tcPr>
            <w:tcW w:w="806" w:type="dxa"/>
            <w:tcBorders>
              <w:top w:val="nil"/>
              <w:left w:val="nil"/>
              <w:bottom w:val="single" w:sz="8" w:space="0" w:color="auto"/>
              <w:right w:val="single" w:sz="8" w:space="0" w:color="auto"/>
            </w:tcBorders>
            <w:shd w:val="clear" w:color="auto" w:fill="auto"/>
            <w:noWrap/>
            <w:vAlign w:val="center"/>
            <w:hideMark/>
          </w:tcPr>
          <w:p w14:paraId="2A280F68"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615</w:t>
            </w:r>
          </w:p>
        </w:tc>
        <w:tc>
          <w:tcPr>
            <w:tcW w:w="806" w:type="dxa"/>
            <w:tcBorders>
              <w:top w:val="nil"/>
              <w:left w:val="nil"/>
              <w:bottom w:val="single" w:sz="8" w:space="0" w:color="auto"/>
              <w:right w:val="single" w:sz="8" w:space="0" w:color="auto"/>
            </w:tcBorders>
            <w:shd w:val="clear" w:color="auto" w:fill="auto"/>
            <w:noWrap/>
            <w:vAlign w:val="center"/>
            <w:hideMark/>
          </w:tcPr>
          <w:p w14:paraId="5DE3DE93"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615</w:t>
            </w:r>
          </w:p>
        </w:tc>
      </w:tr>
      <w:tr w:rsidR="00023FC4" w:rsidRPr="00020C88" w14:paraId="5FB00261" w14:textId="77777777" w:rsidTr="00023FC4">
        <w:trPr>
          <w:trHeight w:val="259"/>
        </w:trPr>
        <w:tc>
          <w:tcPr>
            <w:tcW w:w="2706" w:type="dxa"/>
            <w:tcBorders>
              <w:top w:val="nil"/>
              <w:left w:val="single" w:sz="8" w:space="0" w:color="auto"/>
              <w:bottom w:val="single" w:sz="8" w:space="0" w:color="auto"/>
              <w:right w:val="single" w:sz="8" w:space="0" w:color="auto"/>
            </w:tcBorders>
            <w:shd w:val="clear" w:color="auto" w:fill="auto"/>
            <w:noWrap/>
            <w:vAlign w:val="center"/>
            <w:hideMark/>
          </w:tcPr>
          <w:p w14:paraId="38D7889E"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Celkové úhrady od ZP</w:t>
            </w:r>
          </w:p>
        </w:tc>
        <w:tc>
          <w:tcPr>
            <w:tcW w:w="1495" w:type="dxa"/>
            <w:tcBorders>
              <w:top w:val="nil"/>
              <w:left w:val="nil"/>
              <w:bottom w:val="single" w:sz="8" w:space="0" w:color="auto"/>
              <w:right w:val="single" w:sz="8" w:space="0" w:color="auto"/>
            </w:tcBorders>
            <w:shd w:val="clear" w:color="auto" w:fill="auto"/>
            <w:noWrap/>
            <w:vAlign w:val="center"/>
            <w:hideMark/>
          </w:tcPr>
          <w:p w14:paraId="3FA0F5C2"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2 478 435 €</w:t>
            </w:r>
          </w:p>
        </w:tc>
        <w:tc>
          <w:tcPr>
            <w:tcW w:w="1647" w:type="dxa"/>
            <w:tcBorders>
              <w:top w:val="nil"/>
              <w:left w:val="nil"/>
              <w:bottom w:val="single" w:sz="8" w:space="0" w:color="auto"/>
              <w:right w:val="single" w:sz="8" w:space="0" w:color="auto"/>
            </w:tcBorders>
            <w:shd w:val="clear" w:color="auto" w:fill="auto"/>
            <w:noWrap/>
            <w:vAlign w:val="center"/>
            <w:hideMark/>
          </w:tcPr>
          <w:p w14:paraId="1D00DD95"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2 803 934 €</w:t>
            </w:r>
          </w:p>
        </w:tc>
        <w:tc>
          <w:tcPr>
            <w:tcW w:w="1882" w:type="dxa"/>
            <w:tcBorders>
              <w:top w:val="nil"/>
              <w:left w:val="nil"/>
              <w:bottom w:val="single" w:sz="8" w:space="0" w:color="auto"/>
              <w:right w:val="single" w:sz="8" w:space="0" w:color="auto"/>
            </w:tcBorders>
            <w:shd w:val="clear" w:color="auto" w:fill="auto"/>
            <w:noWrap/>
            <w:vAlign w:val="center"/>
            <w:hideMark/>
          </w:tcPr>
          <w:p w14:paraId="45416942"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3 129 434 €</w:t>
            </w:r>
          </w:p>
        </w:tc>
        <w:tc>
          <w:tcPr>
            <w:tcW w:w="806" w:type="dxa"/>
            <w:tcBorders>
              <w:top w:val="nil"/>
              <w:left w:val="nil"/>
              <w:bottom w:val="single" w:sz="8" w:space="0" w:color="auto"/>
              <w:right w:val="single" w:sz="8" w:space="0" w:color="auto"/>
            </w:tcBorders>
            <w:shd w:val="clear" w:color="auto" w:fill="auto"/>
            <w:noWrap/>
            <w:vAlign w:val="center"/>
            <w:hideMark/>
          </w:tcPr>
          <w:p w14:paraId="796FD16E"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3 454 934 €</w:t>
            </w:r>
          </w:p>
        </w:tc>
        <w:tc>
          <w:tcPr>
            <w:tcW w:w="806" w:type="dxa"/>
            <w:tcBorders>
              <w:top w:val="nil"/>
              <w:left w:val="nil"/>
              <w:bottom w:val="single" w:sz="8" w:space="0" w:color="auto"/>
              <w:right w:val="single" w:sz="8" w:space="0" w:color="auto"/>
            </w:tcBorders>
            <w:shd w:val="clear" w:color="auto" w:fill="auto"/>
            <w:noWrap/>
            <w:vAlign w:val="center"/>
            <w:hideMark/>
          </w:tcPr>
          <w:p w14:paraId="51C25B9A"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3 780 434 €</w:t>
            </w:r>
          </w:p>
        </w:tc>
        <w:tc>
          <w:tcPr>
            <w:tcW w:w="806" w:type="dxa"/>
            <w:tcBorders>
              <w:top w:val="nil"/>
              <w:left w:val="nil"/>
              <w:bottom w:val="single" w:sz="8" w:space="0" w:color="auto"/>
              <w:right w:val="single" w:sz="8" w:space="0" w:color="auto"/>
            </w:tcBorders>
            <w:shd w:val="clear" w:color="auto" w:fill="auto"/>
            <w:noWrap/>
            <w:vAlign w:val="center"/>
            <w:hideMark/>
          </w:tcPr>
          <w:p w14:paraId="2840F97D"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4 105 933 €</w:t>
            </w:r>
          </w:p>
        </w:tc>
      </w:tr>
      <w:tr w:rsidR="00023FC4" w:rsidRPr="00020C88" w14:paraId="768CF5E6" w14:textId="77777777" w:rsidTr="00023FC4">
        <w:trPr>
          <w:trHeight w:val="259"/>
        </w:trPr>
        <w:tc>
          <w:tcPr>
            <w:tcW w:w="2706" w:type="dxa"/>
            <w:tcBorders>
              <w:top w:val="nil"/>
              <w:left w:val="single" w:sz="8" w:space="0" w:color="auto"/>
              <w:bottom w:val="single" w:sz="8" w:space="0" w:color="auto"/>
              <w:right w:val="single" w:sz="8" w:space="0" w:color="auto"/>
            </w:tcBorders>
            <w:shd w:val="clear" w:color="auto" w:fill="auto"/>
            <w:noWrap/>
            <w:vAlign w:val="center"/>
            <w:hideMark/>
          </w:tcPr>
          <w:p w14:paraId="7E58387F" w14:textId="77777777" w:rsidR="00023FC4" w:rsidRPr="00020C88" w:rsidRDefault="00023FC4"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Priemerná úhrada za ošetrovací deň</w:t>
            </w:r>
          </w:p>
        </w:tc>
        <w:tc>
          <w:tcPr>
            <w:tcW w:w="1495" w:type="dxa"/>
            <w:tcBorders>
              <w:top w:val="nil"/>
              <w:left w:val="nil"/>
              <w:bottom w:val="single" w:sz="8" w:space="0" w:color="auto"/>
              <w:right w:val="single" w:sz="8" w:space="0" w:color="auto"/>
            </w:tcBorders>
            <w:shd w:val="clear" w:color="auto" w:fill="auto"/>
            <w:noWrap/>
            <w:vAlign w:val="center"/>
            <w:hideMark/>
          </w:tcPr>
          <w:p w14:paraId="197C6A9B"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50 €</w:t>
            </w:r>
          </w:p>
        </w:tc>
        <w:tc>
          <w:tcPr>
            <w:tcW w:w="1647" w:type="dxa"/>
            <w:tcBorders>
              <w:top w:val="nil"/>
              <w:left w:val="nil"/>
              <w:bottom w:val="single" w:sz="8" w:space="0" w:color="auto"/>
              <w:right w:val="single" w:sz="8" w:space="0" w:color="auto"/>
            </w:tcBorders>
            <w:shd w:val="clear" w:color="auto" w:fill="auto"/>
            <w:noWrap/>
            <w:vAlign w:val="center"/>
            <w:hideMark/>
          </w:tcPr>
          <w:p w14:paraId="5512898F"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53 €</w:t>
            </w:r>
          </w:p>
        </w:tc>
        <w:tc>
          <w:tcPr>
            <w:tcW w:w="1882" w:type="dxa"/>
            <w:tcBorders>
              <w:top w:val="nil"/>
              <w:left w:val="nil"/>
              <w:bottom w:val="single" w:sz="8" w:space="0" w:color="auto"/>
              <w:right w:val="single" w:sz="8" w:space="0" w:color="auto"/>
            </w:tcBorders>
            <w:shd w:val="clear" w:color="auto" w:fill="auto"/>
            <w:noWrap/>
            <w:vAlign w:val="center"/>
            <w:hideMark/>
          </w:tcPr>
          <w:p w14:paraId="43341734"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55 €</w:t>
            </w:r>
          </w:p>
        </w:tc>
        <w:tc>
          <w:tcPr>
            <w:tcW w:w="806" w:type="dxa"/>
            <w:tcBorders>
              <w:top w:val="nil"/>
              <w:left w:val="nil"/>
              <w:bottom w:val="single" w:sz="8" w:space="0" w:color="auto"/>
              <w:right w:val="single" w:sz="8" w:space="0" w:color="auto"/>
            </w:tcBorders>
            <w:shd w:val="clear" w:color="auto" w:fill="auto"/>
            <w:noWrap/>
            <w:vAlign w:val="center"/>
            <w:hideMark/>
          </w:tcPr>
          <w:p w14:paraId="406B0114"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57 €</w:t>
            </w:r>
          </w:p>
        </w:tc>
        <w:tc>
          <w:tcPr>
            <w:tcW w:w="806" w:type="dxa"/>
            <w:tcBorders>
              <w:top w:val="nil"/>
              <w:left w:val="nil"/>
              <w:bottom w:val="single" w:sz="8" w:space="0" w:color="auto"/>
              <w:right w:val="single" w:sz="8" w:space="0" w:color="auto"/>
            </w:tcBorders>
            <w:shd w:val="clear" w:color="auto" w:fill="auto"/>
            <w:noWrap/>
            <w:vAlign w:val="center"/>
            <w:hideMark/>
          </w:tcPr>
          <w:p w14:paraId="64153847"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58 €</w:t>
            </w:r>
          </w:p>
        </w:tc>
        <w:tc>
          <w:tcPr>
            <w:tcW w:w="806" w:type="dxa"/>
            <w:tcBorders>
              <w:top w:val="nil"/>
              <w:left w:val="nil"/>
              <w:bottom w:val="single" w:sz="8" w:space="0" w:color="auto"/>
              <w:right w:val="single" w:sz="8" w:space="0" w:color="auto"/>
            </w:tcBorders>
            <w:shd w:val="clear" w:color="auto" w:fill="auto"/>
            <w:noWrap/>
            <w:vAlign w:val="center"/>
            <w:hideMark/>
          </w:tcPr>
          <w:p w14:paraId="1D1CD7BC" w14:textId="77777777" w:rsidR="00023FC4" w:rsidRPr="00020C88" w:rsidRDefault="00023FC4"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60 €</w:t>
            </w:r>
          </w:p>
        </w:tc>
      </w:tr>
    </w:tbl>
    <w:p w14:paraId="0CA139F9" w14:textId="469909A6" w:rsidR="004D4C0E" w:rsidRPr="00020C88" w:rsidRDefault="004D4C0E" w:rsidP="00CD5DC4">
      <w:pPr>
        <w:spacing w:after="0" w:line="240" w:lineRule="auto"/>
        <w:jc w:val="both"/>
        <w:rPr>
          <w:rFonts w:ascii="Times New Roman" w:hAnsi="Times New Roman"/>
          <w:sz w:val="20"/>
          <w:szCs w:val="20"/>
        </w:rPr>
      </w:pPr>
    </w:p>
    <w:p w14:paraId="2AD49D3C" w14:textId="77777777" w:rsidR="004D4C0E" w:rsidRPr="00020C88" w:rsidRDefault="004D4C0E"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zdroj: NCZI, údaje za rok 2018 a za rok 2019 nie sú dostupné – počítali sme s 0,8% nárastom za každý rok, pri nezmenenom legislatívnom prostredí</w:t>
      </w:r>
    </w:p>
    <w:p w14:paraId="39A0CB95" w14:textId="77777777" w:rsidR="004D4C0E" w:rsidRPr="00020C88" w:rsidRDefault="004D4C0E" w:rsidP="00CD5DC4">
      <w:pPr>
        <w:spacing w:after="0" w:line="240" w:lineRule="auto"/>
        <w:jc w:val="both"/>
        <w:rPr>
          <w:rFonts w:ascii="Times New Roman" w:hAnsi="Times New Roman"/>
          <w:color w:val="000000"/>
          <w:sz w:val="18"/>
          <w:szCs w:val="18"/>
          <w:lang w:eastAsia="sk-SK"/>
        </w:rPr>
      </w:pPr>
    </w:p>
    <w:p w14:paraId="68AEE33A" w14:textId="3C5E7809" w:rsidR="004D4C0E" w:rsidRPr="00CD5DC4" w:rsidRDefault="004D4C0E"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lastRenderedPageBreak/>
        <w:t xml:space="preserve">Podľa údajov o hospodárení, ktoré zdravotnícke zariadenia v pravidelných intervaloch Národnému centru zdravotníckych informácií sú náklady hospicov výrazne vyššie, ako ich tržby od zdravotných poisťovní – za celú oblasť hospicov táto suma predstavuje </w:t>
      </w:r>
      <w:r w:rsidR="00297720" w:rsidRPr="00CD5DC4">
        <w:rPr>
          <w:rFonts w:ascii="Times New Roman" w:hAnsi="Times New Roman"/>
          <w:color w:val="000000"/>
          <w:sz w:val="24"/>
          <w:szCs w:val="24"/>
          <w:lang w:eastAsia="sk-SK"/>
        </w:rPr>
        <w:t>3,8 mil.</w:t>
      </w:r>
      <w:r w:rsidRPr="00CD5DC4">
        <w:rPr>
          <w:rFonts w:ascii="Times New Roman" w:hAnsi="Times New Roman"/>
          <w:color w:val="000000"/>
          <w:sz w:val="24"/>
          <w:szCs w:val="24"/>
          <w:lang w:eastAsia="sk-SK"/>
        </w:rPr>
        <w:t xml:space="preserve"> eur ročne. </w:t>
      </w:r>
      <w:r w:rsidR="00297720" w:rsidRPr="00CD5DC4">
        <w:rPr>
          <w:rFonts w:ascii="Times New Roman" w:hAnsi="Times New Roman"/>
          <w:color w:val="000000"/>
          <w:sz w:val="24"/>
          <w:szCs w:val="24"/>
          <w:lang w:eastAsia="sk-SK"/>
        </w:rPr>
        <w:t>H</w:t>
      </w:r>
      <w:r w:rsidRPr="00CD5DC4">
        <w:rPr>
          <w:rFonts w:ascii="Times New Roman" w:hAnsi="Times New Roman"/>
          <w:color w:val="000000"/>
          <w:sz w:val="24"/>
          <w:szCs w:val="24"/>
          <w:lang w:eastAsia="sk-SK"/>
        </w:rPr>
        <w:t>ospice sú nútené chýbajúce prostriedky riešiť vyššími cenami svojich služieb pre prijímateľov ich starostlivosti.</w:t>
      </w:r>
    </w:p>
    <w:p w14:paraId="18500895" w14:textId="2F65CB5E" w:rsidR="004D4C0E" w:rsidRPr="00CD5DC4" w:rsidRDefault="004D4C0E"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 xml:space="preserve">Na vyrovnanie tohto nepomeru medzi cenami, hradenými zdravotnými poisťovňami a reálnymi cenami je potrebné stanovenie výšky úhrady za </w:t>
      </w:r>
      <w:r w:rsidR="00297720" w:rsidRPr="00CD5DC4">
        <w:rPr>
          <w:rFonts w:ascii="Times New Roman" w:hAnsi="Times New Roman"/>
          <w:color w:val="000000"/>
          <w:sz w:val="24"/>
          <w:szCs w:val="24"/>
          <w:lang w:eastAsia="sk-SK"/>
        </w:rPr>
        <w:t>ošetrovací deň</w:t>
      </w:r>
      <w:r w:rsidRPr="00CD5DC4">
        <w:rPr>
          <w:rFonts w:ascii="Times New Roman" w:hAnsi="Times New Roman"/>
          <w:color w:val="000000"/>
          <w:sz w:val="24"/>
          <w:szCs w:val="24"/>
          <w:lang w:eastAsia="sk-SK"/>
        </w:rPr>
        <w:t>.</w:t>
      </w:r>
    </w:p>
    <w:p w14:paraId="3DBED7E9" w14:textId="77777777" w:rsidR="00297720" w:rsidRPr="00CD5DC4" w:rsidRDefault="00297720" w:rsidP="00CD5DC4">
      <w:pPr>
        <w:spacing w:after="0" w:line="240" w:lineRule="auto"/>
        <w:jc w:val="both"/>
        <w:rPr>
          <w:rFonts w:ascii="Times New Roman" w:hAnsi="Times New Roman"/>
          <w:color w:val="000000"/>
          <w:sz w:val="24"/>
          <w:szCs w:val="24"/>
          <w:lang w:eastAsia="sk-SK"/>
        </w:rPr>
      </w:pPr>
    </w:p>
    <w:tbl>
      <w:tblPr>
        <w:tblW w:w="6960" w:type="dxa"/>
        <w:tblInd w:w="-10" w:type="dxa"/>
        <w:tblCellMar>
          <w:left w:w="70" w:type="dxa"/>
          <w:right w:w="70" w:type="dxa"/>
        </w:tblCellMar>
        <w:tblLook w:val="04A0" w:firstRow="1" w:lastRow="0" w:firstColumn="1" w:lastColumn="0" w:noHBand="0" w:noVBand="1"/>
      </w:tblPr>
      <w:tblGrid>
        <w:gridCol w:w="3220"/>
        <w:gridCol w:w="1780"/>
        <w:gridCol w:w="1960"/>
      </w:tblGrid>
      <w:tr w:rsidR="00297720" w:rsidRPr="00020C88" w14:paraId="0D3A3A5F" w14:textId="77777777" w:rsidTr="00297720">
        <w:trPr>
          <w:trHeight w:val="290"/>
        </w:trPr>
        <w:tc>
          <w:tcPr>
            <w:tcW w:w="3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F293C81"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Náklady na 1 pacienta v eurách</w:t>
            </w:r>
          </w:p>
        </w:tc>
        <w:tc>
          <w:tcPr>
            <w:tcW w:w="1780" w:type="dxa"/>
            <w:tcBorders>
              <w:top w:val="single" w:sz="8" w:space="0" w:color="auto"/>
              <w:left w:val="nil"/>
              <w:bottom w:val="single" w:sz="4" w:space="0" w:color="auto"/>
              <w:right w:val="single" w:sz="4" w:space="0" w:color="auto"/>
            </w:tcBorders>
            <w:shd w:val="clear" w:color="auto" w:fill="auto"/>
            <w:noWrap/>
            <w:vAlign w:val="bottom"/>
            <w:hideMark/>
          </w:tcPr>
          <w:p w14:paraId="3C02D2D7"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1 pacient na 1 deň</w:t>
            </w:r>
          </w:p>
        </w:tc>
        <w:tc>
          <w:tcPr>
            <w:tcW w:w="1960" w:type="dxa"/>
            <w:tcBorders>
              <w:top w:val="single" w:sz="8" w:space="0" w:color="auto"/>
              <w:left w:val="nil"/>
              <w:bottom w:val="single" w:sz="4" w:space="0" w:color="auto"/>
              <w:right w:val="single" w:sz="4" w:space="0" w:color="auto"/>
            </w:tcBorders>
            <w:shd w:val="clear" w:color="auto" w:fill="auto"/>
            <w:noWrap/>
            <w:vAlign w:val="bottom"/>
            <w:hideMark/>
          </w:tcPr>
          <w:p w14:paraId="535F61DD"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1 pacient  na mesiac</w:t>
            </w:r>
          </w:p>
        </w:tc>
      </w:tr>
      <w:tr w:rsidR="00297720" w:rsidRPr="00020C88" w14:paraId="5C3471A7" w14:textId="77777777" w:rsidTr="00297720">
        <w:trPr>
          <w:trHeight w:val="290"/>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0DDE153F"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lieky a zdravotnícky materiál</w:t>
            </w:r>
          </w:p>
        </w:tc>
        <w:tc>
          <w:tcPr>
            <w:tcW w:w="1780" w:type="dxa"/>
            <w:tcBorders>
              <w:top w:val="nil"/>
              <w:left w:val="nil"/>
              <w:bottom w:val="single" w:sz="4" w:space="0" w:color="auto"/>
              <w:right w:val="single" w:sz="4" w:space="0" w:color="auto"/>
            </w:tcBorders>
            <w:shd w:val="clear" w:color="auto" w:fill="auto"/>
            <w:noWrap/>
            <w:vAlign w:val="bottom"/>
            <w:hideMark/>
          </w:tcPr>
          <w:p w14:paraId="1BE1D759"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8</w:t>
            </w:r>
          </w:p>
        </w:tc>
        <w:tc>
          <w:tcPr>
            <w:tcW w:w="1960" w:type="dxa"/>
            <w:tcBorders>
              <w:top w:val="nil"/>
              <w:left w:val="nil"/>
              <w:bottom w:val="single" w:sz="4" w:space="0" w:color="auto"/>
              <w:right w:val="single" w:sz="4" w:space="0" w:color="auto"/>
            </w:tcBorders>
            <w:shd w:val="clear" w:color="auto" w:fill="auto"/>
            <w:noWrap/>
            <w:vAlign w:val="bottom"/>
            <w:hideMark/>
          </w:tcPr>
          <w:p w14:paraId="420F336B"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240</w:t>
            </w:r>
          </w:p>
        </w:tc>
      </w:tr>
      <w:tr w:rsidR="00297720" w:rsidRPr="00020C88" w14:paraId="5E000366" w14:textId="77777777" w:rsidTr="00297720">
        <w:trPr>
          <w:trHeight w:val="290"/>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62F8EF14"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 xml:space="preserve">strava a </w:t>
            </w:r>
            <w:proofErr w:type="spellStart"/>
            <w:r w:rsidRPr="00020C88">
              <w:rPr>
                <w:rFonts w:ascii="Times New Roman" w:hAnsi="Times New Roman"/>
                <w:color w:val="000000"/>
                <w:lang w:eastAsia="sk-SK"/>
              </w:rPr>
              <w:t>enterálna</w:t>
            </w:r>
            <w:proofErr w:type="spellEnd"/>
            <w:r w:rsidRPr="00020C88">
              <w:rPr>
                <w:rFonts w:ascii="Times New Roman" w:hAnsi="Times New Roman"/>
                <w:color w:val="000000"/>
                <w:lang w:eastAsia="sk-SK"/>
              </w:rPr>
              <w:t xml:space="preserve"> výživa</w:t>
            </w:r>
          </w:p>
        </w:tc>
        <w:tc>
          <w:tcPr>
            <w:tcW w:w="1780" w:type="dxa"/>
            <w:tcBorders>
              <w:top w:val="nil"/>
              <w:left w:val="nil"/>
              <w:bottom w:val="single" w:sz="4" w:space="0" w:color="auto"/>
              <w:right w:val="single" w:sz="4" w:space="0" w:color="auto"/>
            </w:tcBorders>
            <w:shd w:val="clear" w:color="auto" w:fill="auto"/>
            <w:noWrap/>
            <w:vAlign w:val="bottom"/>
            <w:hideMark/>
          </w:tcPr>
          <w:p w14:paraId="02F8C330"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3</w:t>
            </w:r>
          </w:p>
        </w:tc>
        <w:tc>
          <w:tcPr>
            <w:tcW w:w="1960" w:type="dxa"/>
            <w:tcBorders>
              <w:top w:val="nil"/>
              <w:left w:val="nil"/>
              <w:bottom w:val="single" w:sz="4" w:space="0" w:color="auto"/>
              <w:right w:val="single" w:sz="4" w:space="0" w:color="auto"/>
            </w:tcBorders>
            <w:shd w:val="clear" w:color="auto" w:fill="auto"/>
            <w:noWrap/>
            <w:vAlign w:val="bottom"/>
            <w:hideMark/>
          </w:tcPr>
          <w:p w14:paraId="1C64B1A7"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90</w:t>
            </w:r>
          </w:p>
        </w:tc>
      </w:tr>
      <w:tr w:rsidR="00297720" w:rsidRPr="00020C88" w14:paraId="797424B4" w14:textId="77777777" w:rsidTr="00297720">
        <w:trPr>
          <w:trHeight w:val="290"/>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418F4595"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energie a prevádzkové náklady</w:t>
            </w:r>
          </w:p>
        </w:tc>
        <w:tc>
          <w:tcPr>
            <w:tcW w:w="1780" w:type="dxa"/>
            <w:tcBorders>
              <w:top w:val="nil"/>
              <w:left w:val="nil"/>
              <w:bottom w:val="single" w:sz="4" w:space="0" w:color="auto"/>
              <w:right w:val="single" w:sz="4" w:space="0" w:color="auto"/>
            </w:tcBorders>
            <w:shd w:val="clear" w:color="auto" w:fill="auto"/>
            <w:noWrap/>
            <w:vAlign w:val="bottom"/>
            <w:hideMark/>
          </w:tcPr>
          <w:p w14:paraId="306D43B1"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8</w:t>
            </w:r>
          </w:p>
        </w:tc>
        <w:tc>
          <w:tcPr>
            <w:tcW w:w="1960" w:type="dxa"/>
            <w:tcBorders>
              <w:top w:val="nil"/>
              <w:left w:val="nil"/>
              <w:bottom w:val="single" w:sz="4" w:space="0" w:color="auto"/>
              <w:right w:val="single" w:sz="4" w:space="0" w:color="auto"/>
            </w:tcBorders>
            <w:shd w:val="clear" w:color="auto" w:fill="auto"/>
            <w:noWrap/>
            <w:vAlign w:val="bottom"/>
            <w:hideMark/>
          </w:tcPr>
          <w:p w14:paraId="6ACA999E"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240</w:t>
            </w:r>
          </w:p>
        </w:tc>
      </w:tr>
      <w:tr w:rsidR="00297720" w:rsidRPr="00020C88" w14:paraId="38E441F5" w14:textId="77777777" w:rsidTr="00297720">
        <w:trPr>
          <w:trHeight w:val="290"/>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77B0F337"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mzdové a osobné náklady</w:t>
            </w:r>
          </w:p>
        </w:tc>
        <w:tc>
          <w:tcPr>
            <w:tcW w:w="1780" w:type="dxa"/>
            <w:tcBorders>
              <w:top w:val="nil"/>
              <w:left w:val="nil"/>
              <w:bottom w:val="single" w:sz="4" w:space="0" w:color="auto"/>
              <w:right w:val="single" w:sz="4" w:space="0" w:color="auto"/>
            </w:tcBorders>
            <w:shd w:val="clear" w:color="auto" w:fill="auto"/>
            <w:noWrap/>
            <w:vAlign w:val="bottom"/>
            <w:hideMark/>
          </w:tcPr>
          <w:p w14:paraId="5A6F7F7D"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27AB7A7"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1980</w:t>
            </w:r>
          </w:p>
        </w:tc>
      </w:tr>
      <w:tr w:rsidR="00297720" w:rsidRPr="00020C88" w14:paraId="3F066D70" w14:textId="77777777" w:rsidTr="00297720">
        <w:trPr>
          <w:trHeight w:val="300"/>
        </w:trPr>
        <w:tc>
          <w:tcPr>
            <w:tcW w:w="3220" w:type="dxa"/>
            <w:tcBorders>
              <w:top w:val="nil"/>
              <w:left w:val="single" w:sz="8" w:space="0" w:color="auto"/>
              <w:bottom w:val="single" w:sz="8" w:space="0" w:color="auto"/>
              <w:right w:val="single" w:sz="4" w:space="0" w:color="auto"/>
            </w:tcBorders>
            <w:shd w:val="clear" w:color="auto" w:fill="auto"/>
            <w:noWrap/>
            <w:vAlign w:val="bottom"/>
            <w:hideMark/>
          </w:tcPr>
          <w:p w14:paraId="27C32801"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celkom</w:t>
            </w:r>
          </w:p>
        </w:tc>
        <w:tc>
          <w:tcPr>
            <w:tcW w:w="1780" w:type="dxa"/>
            <w:tcBorders>
              <w:top w:val="nil"/>
              <w:left w:val="nil"/>
              <w:bottom w:val="single" w:sz="8" w:space="0" w:color="auto"/>
              <w:right w:val="single" w:sz="4" w:space="0" w:color="auto"/>
            </w:tcBorders>
            <w:shd w:val="clear" w:color="auto" w:fill="auto"/>
            <w:noWrap/>
            <w:vAlign w:val="bottom"/>
            <w:hideMark/>
          </w:tcPr>
          <w:p w14:paraId="04E26A3C"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85</w:t>
            </w:r>
          </w:p>
        </w:tc>
        <w:tc>
          <w:tcPr>
            <w:tcW w:w="1960" w:type="dxa"/>
            <w:tcBorders>
              <w:top w:val="nil"/>
              <w:left w:val="nil"/>
              <w:bottom w:val="single" w:sz="8" w:space="0" w:color="auto"/>
              <w:right w:val="single" w:sz="4" w:space="0" w:color="auto"/>
            </w:tcBorders>
            <w:shd w:val="clear" w:color="auto" w:fill="auto"/>
            <w:noWrap/>
            <w:vAlign w:val="bottom"/>
            <w:hideMark/>
          </w:tcPr>
          <w:p w14:paraId="7D12384A"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2550</w:t>
            </w:r>
          </w:p>
        </w:tc>
      </w:tr>
      <w:tr w:rsidR="00297720" w:rsidRPr="00020C88" w14:paraId="1A80A7BF" w14:textId="77777777" w:rsidTr="00297720">
        <w:trPr>
          <w:trHeight w:val="300"/>
        </w:trPr>
        <w:tc>
          <w:tcPr>
            <w:tcW w:w="3220" w:type="dxa"/>
            <w:tcBorders>
              <w:top w:val="nil"/>
              <w:left w:val="nil"/>
              <w:bottom w:val="nil"/>
              <w:right w:val="nil"/>
            </w:tcBorders>
            <w:shd w:val="clear" w:color="auto" w:fill="auto"/>
            <w:noWrap/>
            <w:vAlign w:val="bottom"/>
            <w:hideMark/>
          </w:tcPr>
          <w:p w14:paraId="74A13395" w14:textId="77777777" w:rsidR="00297720" w:rsidRPr="00020C88" w:rsidRDefault="00297720" w:rsidP="00CD5DC4">
            <w:pPr>
              <w:spacing w:after="0" w:line="240" w:lineRule="auto"/>
              <w:jc w:val="right"/>
              <w:rPr>
                <w:rFonts w:ascii="Times New Roman" w:hAnsi="Times New Roman"/>
                <w:color w:val="000000"/>
                <w:lang w:eastAsia="sk-SK"/>
              </w:rPr>
            </w:pPr>
          </w:p>
        </w:tc>
        <w:tc>
          <w:tcPr>
            <w:tcW w:w="1780" w:type="dxa"/>
            <w:tcBorders>
              <w:top w:val="nil"/>
              <w:left w:val="nil"/>
              <w:bottom w:val="nil"/>
              <w:right w:val="nil"/>
            </w:tcBorders>
            <w:shd w:val="clear" w:color="auto" w:fill="auto"/>
            <w:noWrap/>
            <w:vAlign w:val="bottom"/>
            <w:hideMark/>
          </w:tcPr>
          <w:p w14:paraId="6744C96C" w14:textId="77777777" w:rsidR="00297720" w:rsidRPr="00020C88" w:rsidRDefault="00297720" w:rsidP="00CD5DC4">
            <w:pPr>
              <w:spacing w:after="0" w:line="240" w:lineRule="auto"/>
              <w:rPr>
                <w:rFonts w:ascii="Times New Roman" w:hAnsi="Times New Roman"/>
                <w:sz w:val="20"/>
                <w:szCs w:val="20"/>
                <w:lang w:eastAsia="sk-SK"/>
              </w:rPr>
            </w:pPr>
          </w:p>
        </w:tc>
        <w:tc>
          <w:tcPr>
            <w:tcW w:w="1960" w:type="dxa"/>
            <w:tcBorders>
              <w:top w:val="nil"/>
              <w:left w:val="nil"/>
              <w:bottom w:val="nil"/>
              <w:right w:val="nil"/>
            </w:tcBorders>
            <w:shd w:val="clear" w:color="auto" w:fill="auto"/>
            <w:noWrap/>
            <w:vAlign w:val="bottom"/>
            <w:hideMark/>
          </w:tcPr>
          <w:p w14:paraId="54F01C75" w14:textId="77777777" w:rsidR="00297720" w:rsidRPr="00020C88" w:rsidRDefault="00297720" w:rsidP="00CD5DC4">
            <w:pPr>
              <w:spacing w:after="0" w:line="240" w:lineRule="auto"/>
              <w:rPr>
                <w:rFonts w:ascii="Times New Roman" w:hAnsi="Times New Roman"/>
                <w:sz w:val="20"/>
                <w:szCs w:val="20"/>
                <w:lang w:eastAsia="sk-SK"/>
              </w:rPr>
            </w:pPr>
          </w:p>
        </w:tc>
      </w:tr>
      <w:tr w:rsidR="00297720" w:rsidRPr="00020C88" w14:paraId="7A8B1EA1" w14:textId="77777777" w:rsidTr="00297720">
        <w:trPr>
          <w:trHeight w:val="290"/>
        </w:trPr>
        <w:tc>
          <w:tcPr>
            <w:tcW w:w="3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4B00BCC"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Výnosy na 1 pacienta v eurách</w:t>
            </w:r>
          </w:p>
        </w:tc>
        <w:tc>
          <w:tcPr>
            <w:tcW w:w="1780" w:type="dxa"/>
            <w:tcBorders>
              <w:top w:val="single" w:sz="8" w:space="0" w:color="auto"/>
              <w:left w:val="nil"/>
              <w:bottom w:val="single" w:sz="4" w:space="0" w:color="auto"/>
              <w:right w:val="single" w:sz="4" w:space="0" w:color="auto"/>
            </w:tcBorders>
            <w:shd w:val="clear" w:color="auto" w:fill="auto"/>
            <w:noWrap/>
            <w:vAlign w:val="bottom"/>
            <w:hideMark/>
          </w:tcPr>
          <w:p w14:paraId="00C180E8"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1 pacient na 1 deň</w:t>
            </w:r>
          </w:p>
        </w:tc>
        <w:tc>
          <w:tcPr>
            <w:tcW w:w="1960" w:type="dxa"/>
            <w:tcBorders>
              <w:top w:val="single" w:sz="8" w:space="0" w:color="auto"/>
              <w:left w:val="nil"/>
              <w:bottom w:val="single" w:sz="4" w:space="0" w:color="auto"/>
              <w:right w:val="single" w:sz="4" w:space="0" w:color="auto"/>
            </w:tcBorders>
            <w:shd w:val="clear" w:color="auto" w:fill="auto"/>
            <w:noWrap/>
            <w:vAlign w:val="bottom"/>
            <w:hideMark/>
          </w:tcPr>
          <w:p w14:paraId="1A7AF80F"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1 pacient  na mesiac</w:t>
            </w:r>
          </w:p>
        </w:tc>
      </w:tr>
      <w:tr w:rsidR="00297720" w:rsidRPr="00020C88" w14:paraId="58468D31" w14:textId="77777777" w:rsidTr="00297720">
        <w:trPr>
          <w:trHeight w:val="290"/>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46230142"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platby od ZP</w:t>
            </w:r>
          </w:p>
        </w:tc>
        <w:tc>
          <w:tcPr>
            <w:tcW w:w="1780" w:type="dxa"/>
            <w:tcBorders>
              <w:top w:val="nil"/>
              <w:left w:val="nil"/>
              <w:bottom w:val="single" w:sz="4" w:space="0" w:color="auto"/>
              <w:right w:val="single" w:sz="4" w:space="0" w:color="auto"/>
            </w:tcBorders>
            <w:shd w:val="clear" w:color="auto" w:fill="auto"/>
            <w:noWrap/>
            <w:vAlign w:val="bottom"/>
            <w:hideMark/>
          </w:tcPr>
          <w:p w14:paraId="47F41F76"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57</w:t>
            </w:r>
          </w:p>
        </w:tc>
        <w:tc>
          <w:tcPr>
            <w:tcW w:w="1960" w:type="dxa"/>
            <w:tcBorders>
              <w:top w:val="nil"/>
              <w:left w:val="nil"/>
              <w:bottom w:val="single" w:sz="4" w:space="0" w:color="auto"/>
              <w:right w:val="single" w:sz="4" w:space="0" w:color="auto"/>
            </w:tcBorders>
            <w:shd w:val="clear" w:color="auto" w:fill="auto"/>
            <w:noWrap/>
            <w:vAlign w:val="bottom"/>
            <w:hideMark/>
          </w:tcPr>
          <w:p w14:paraId="7B67CD93"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1710</w:t>
            </w:r>
          </w:p>
        </w:tc>
      </w:tr>
      <w:tr w:rsidR="00297720" w:rsidRPr="00020C88" w14:paraId="555B506F" w14:textId="77777777" w:rsidTr="00297720">
        <w:trPr>
          <w:trHeight w:val="290"/>
        </w:trPr>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25A37655"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dary pacienta a príbuzných</w:t>
            </w:r>
          </w:p>
        </w:tc>
        <w:tc>
          <w:tcPr>
            <w:tcW w:w="1780" w:type="dxa"/>
            <w:tcBorders>
              <w:top w:val="nil"/>
              <w:left w:val="nil"/>
              <w:bottom w:val="single" w:sz="4" w:space="0" w:color="auto"/>
              <w:right w:val="single" w:sz="4" w:space="0" w:color="auto"/>
            </w:tcBorders>
            <w:shd w:val="clear" w:color="auto" w:fill="auto"/>
            <w:noWrap/>
            <w:vAlign w:val="bottom"/>
            <w:hideMark/>
          </w:tcPr>
          <w:p w14:paraId="0AFF5314"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8</w:t>
            </w:r>
          </w:p>
        </w:tc>
        <w:tc>
          <w:tcPr>
            <w:tcW w:w="1960" w:type="dxa"/>
            <w:tcBorders>
              <w:top w:val="nil"/>
              <w:left w:val="nil"/>
              <w:bottom w:val="single" w:sz="4" w:space="0" w:color="auto"/>
              <w:right w:val="single" w:sz="4" w:space="0" w:color="auto"/>
            </w:tcBorders>
            <w:shd w:val="clear" w:color="auto" w:fill="auto"/>
            <w:noWrap/>
            <w:vAlign w:val="bottom"/>
            <w:hideMark/>
          </w:tcPr>
          <w:p w14:paraId="0022E296"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240</w:t>
            </w:r>
          </w:p>
        </w:tc>
      </w:tr>
      <w:tr w:rsidR="00297720" w:rsidRPr="00020C88" w14:paraId="669D53F1" w14:textId="77777777" w:rsidTr="00297720">
        <w:trPr>
          <w:trHeight w:val="300"/>
        </w:trPr>
        <w:tc>
          <w:tcPr>
            <w:tcW w:w="3220" w:type="dxa"/>
            <w:tcBorders>
              <w:top w:val="nil"/>
              <w:left w:val="single" w:sz="8" w:space="0" w:color="auto"/>
              <w:bottom w:val="single" w:sz="8" w:space="0" w:color="auto"/>
              <w:right w:val="single" w:sz="4" w:space="0" w:color="auto"/>
            </w:tcBorders>
            <w:shd w:val="clear" w:color="auto" w:fill="auto"/>
            <w:noWrap/>
            <w:vAlign w:val="bottom"/>
            <w:hideMark/>
          </w:tcPr>
          <w:p w14:paraId="2B299828" w14:textId="77777777" w:rsidR="00297720" w:rsidRPr="00020C88" w:rsidRDefault="00297720" w:rsidP="00CD5DC4">
            <w:pPr>
              <w:spacing w:after="0" w:line="240" w:lineRule="auto"/>
              <w:rPr>
                <w:rFonts w:ascii="Times New Roman" w:hAnsi="Times New Roman"/>
                <w:color w:val="000000"/>
                <w:lang w:eastAsia="sk-SK"/>
              </w:rPr>
            </w:pPr>
            <w:r w:rsidRPr="00020C88">
              <w:rPr>
                <w:rFonts w:ascii="Times New Roman" w:hAnsi="Times New Roman"/>
                <w:color w:val="000000"/>
                <w:lang w:eastAsia="sk-SK"/>
              </w:rPr>
              <w:t>celkom</w:t>
            </w:r>
          </w:p>
        </w:tc>
        <w:tc>
          <w:tcPr>
            <w:tcW w:w="1780" w:type="dxa"/>
            <w:tcBorders>
              <w:top w:val="nil"/>
              <w:left w:val="nil"/>
              <w:bottom w:val="single" w:sz="8" w:space="0" w:color="auto"/>
              <w:right w:val="single" w:sz="4" w:space="0" w:color="auto"/>
            </w:tcBorders>
            <w:shd w:val="clear" w:color="auto" w:fill="auto"/>
            <w:noWrap/>
            <w:vAlign w:val="bottom"/>
            <w:hideMark/>
          </w:tcPr>
          <w:p w14:paraId="75BEF29F"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65</w:t>
            </w:r>
          </w:p>
        </w:tc>
        <w:tc>
          <w:tcPr>
            <w:tcW w:w="1960" w:type="dxa"/>
            <w:tcBorders>
              <w:top w:val="nil"/>
              <w:left w:val="nil"/>
              <w:bottom w:val="single" w:sz="8" w:space="0" w:color="auto"/>
              <w:right w:val="single" w:sz="4" w:space="0" w:color="auto"/>
            </w:tcBorders>
            <w:shd w:val="clear" w:color="auto" w:fill="auto"/>
            <w:noWrap/>
            <w:vAlign w:val="bottom"/>
            <w:hideMark/>
          </w:tcPr>
          <w:p w14:paraId="396EB187" w14:textId="77777777" w:rsidR="00297720" w:rsidRPr="00020C88" w:rsidRDefault="00297720" w:rsidP="00CD5DC4">
            <w:pPr>
              <w:spacing w:after="0" w:line="240" w:lineRule="auto"/>
              <w:jc w:val="right"/>
              <w:rPr>
                <w:rFonts w:ascii="Times New Roman" w:hAnsi="Times New Roman"/>
                <w:color w:val="000000"/>
                <w:lang w:eastAsia="sk-SK"/>
              </w:rPr>
            </w:pPr>
            <w:r w:rsidRPr="00020C88">
              <w:rPr>
                <w:rFonts w:ascii="Times New Roman" w:hAnsi="Times New Roman"/>
                <w:color w:val="000000"/>
                <w:lang w:eastAsia="sk-SK"/>
              </w:rPr>
              <w:t>1950</w:t>
            </w:r>
          </w:p>
        </w:tc>
      </w:tr>
    </w:tbl>
    <w:p w14:paraId="2D8208A8" w14:textId="77777777" w:rsidR="00297720" w:rsidRPr="00020C88" w:rsidRDefault="00297720" w:rsidP="00CD5DC4">
      <w:pPr>
        <w:spacing w:after="0" w:line="240" w:lineRule="auto"/>
        <w:jc w:val="both"/>
        <w:rPr>
          <w:rFonts w:ascii="Times New Roman" w:hAnsi="Times New Roman"/>
          <w:color w:val="000000"/>
          <w:sz w:val="18"/>
          <w:szCs w:val="18"/>
          <w:lang w:eastAsia="sk-SK"/>
        </w:rPr>
      </w:pPr>
    </w:p>
    <w:p w14:paraId="5165EDCE" w14:textId="0578B6C2" w:rsidR="004D4C0E" w:rsidRPr="00CD5DC4" w:rsidRDefault="004D4C0E"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V zmysle vyššie uvedeného je potrebné pre rok 2020 zvýšenie tejto úhrady nasledovne:</w:t>
      </w:r>
    </w:p>
    <w:p w14:paraId="4E60E215" w14:textId="77777777" w:rsidR="004D4C0E" w:rsidRPr="00020C88" w:rsidRDefault="004D4C0E" w:rsidP="00CD5DC4">
      <w:pPr>
        <w:spacing w:after="0" w:line="240" w:lineRule="auto"/>
        <w:jc w:val="both"/>
        <w:rPr>
          <w:rFonts w:ascii="Times New Roman" w:hAnsi="Times New Roman"/>
          <w:color w:val="000000"/>
          <w:sz w:val="18"/>
          <w:szCs w:val="18"/>
          <w:lang w:eastAsia="sk-SK"/>
        </w:rPr>
      </w:pPr>
    </w:p>
    <w:tbl>
      <w:tblPr>
        <w:tblW w:w="5000" w:type="dxa"/>
        <w:tblInd w:w="-10" w:type="dxa"/>
        <w:tblCellMar>
          <w:left w:w="70" w:type="dxa"/>
          <w:right w:w="70" w:type="dxa"/>
        </w:tblCellMar>
        <w:tblLook w:val="04A0" w:firstRow="1" w:lastRow="0" w:firstColumn="1" w:lastColumn="0" w:noHBand="0" w:noVBand="1"/>
      </w:tblPr>
      <w:tblGrid>
        <w:gridCol w:w="3220"/>
        <w:gridCol w:w="1780"/>
      </w:tblGrid>
      <w:tr w:rsidR="00297720" w:rsidRPr="00020C88" w14:paraId="5155A232" w14:textId="77777777" w:rsidTr="00297720">
        <w:trPr>
          <w:trHeight w:val="300"/>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6FA89D" w14:textId="77777777" w:rsidR="00297720" w:rsidRPr="00020C88" w:rsidRDefault="00297720" w:rsidP="00CD5DC4">
            <w:pPr>
              <w:spacing w:after="0" w:line="240" w:lineRule="auto"/>
              <w:jc w:val="both"/>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14:paraId="19A45B77" w14:textId="77777777" w:rsidR="00297720" w:rsidRPr="00020C88" w:rsidRDefault="00297720" w:rsidP="00CD5DC4">
            <w:pPr>
              <w:spacing w:after="0" w:line="240" w:lineRule="auto"/>
              <w:jc w:val="center"/>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2020*</w:t>
            </w:r>
          </w:p>
        </w:tc>
      </w:tr>
      <w:tr w:rsidR="00297720" w:rsidRPr="00020C88" w14:paraId="1F497686" w14:textId="77777777" w:rsidTr="00297720">
        <w:trPr>
          <w:trHeight w:val="300"/>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5D3C3A52" w14:textId="77777777" w:rsidR="00297720" w:rsidRPr="00020C88" w:rsidRDefault="00297720"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poskytovateľov</w:t>
            </w:r>
          </w:p>
        </w:tc>
        <w:tc>
          <w:tcPr>
            <w:tcW w:w="1780" w:type="dxa"/>
            <w:tcBorders>
              <w:top w:val="nil"/>
              <w:left w:val="nil"/>
              <w:bottom w:val="single" w:sz="8" w:space="0" w:color="auto"/>
              <w:right w:val="single" w:sz="8" w:space="0" w:color="auto"/>
            </w:tcBorders>
            <w:shd w:val="clear" w:color="auto" w:fill="auto"/>
            <w:vAlign w:val="center"/>
            <w:hideMark/>
          </w:tcPr>
          <w:p w14:paraId="6A9633AD"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14</w:t>
            </w:r>
          </w:p>
        </w:tc>
      </w:tr>
      <w:tr w:rsidR="00297720" w:rsidRPr="00020C88" w14:paraId="04D3FE8D" w14:textId="77777777" w:rsidTr="00297720">
        <w:trPr>
          <w:trHeight w:val="300"/>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6054C420" w14:textId="77777777" w:rsidR="00297720" w:rsidRPr="00020C88" w:rsidRDefault="00297720"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ukončených hospitalizácií</w:t>
            </w:r>
          </w:p>
        </w:tc>
        <w:tc>
          <w:tcPr>
            <w:tcW w:w="1780" w:type="dxa"/>
            <w:tcBorders>
              <w:top w:val="nil"/>
              <w:left w:val="nil"/>
              <w:bottom w:val="single" w:sz="8" w:space="0" w:color="auto"/>
              <w:right w:val="single" w:sz="8" w:space="0" w:color="auto"/>
            </w:tcBorders>
            <w:shd w:val="clear" w:color="auto" w:fill="auto"/>
            <w:vAlign w:val="center"/>
            <w:hideMark/>
          </w:tcPr>
          <w:p w14:paraId="2EF4EA79"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1537</w:t>
            </w:r>
          </w:p>
        </w:tc>
      </w:tr>
      <w:tr w:rsidR="00297720" w:rsidRPr="00020C88" w14:paraId="6CB7B29C" w14:textId="77777777" w:rsidTr="00297720">
        <w:trPr>
          <w:trHeight w:val="300"/>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53D90B7D" w14:textId="77777777" w:rsidR="00297720" w:rsidRPr="00020C88" w:rsidRDefault="00297720"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Počet ošetrovacích dní</w:t>
            </w:r>
          </w:p>
        </w:tc>
        <w:tc>
          <w:tcPr>
            <w:tcW w:w="1780" w:type="dxa"/>
            <w:tcBorders>
              <w:top w:val="nil"/>
              <w:left w:val="nil"/>
              <w:bottom w:val="single" w:sz="8" w:space="0" w:color="auto"/>
              <w:right w:val="single" w:sz="8" w:space="0" w:color="auto"/>
            </w:tcBorders>
            <w:shd w:val="clear" w:color="auto" w:fill="auto"/>
            <w:noWrap/>
            <w:vAlign w:val="center"/>
            <w:hideMark/>
          </w:tcPr>
          <w:p w14:paraId="489A90F4"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60 981</w:t>
            </w:r>
          </w:p>
        </w:tc>
      </w:tr>
      <w:tr w:rsidR="00297720" w:rsidRPr="00020C88" w14:paraId="1C8AF296" w14:textId="77777777" w:rsidTr="00297720">
        <w:trPr>
          <w:trHeight w:val="470"/>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5E4BFFEF" w14:textId="77777777" w:rsidR="00297720" w:rsidRPr="00020C88" w:rsidRDefault="00297720"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Priemerná úhrada za ošetrovací deň pri nezmenenom stave</w:t>
            </w:r>
          </w:p>
        </w:tc>
        <w:tc>
          <w:tcPr>
            <w:tcW w:w="1780" w:type="dxa"/>
            <w:tcBorders>
              <w:top w:val="nil"/>
              <w:left w:val="nil"/>
              <w:bottom w:val="single" w:sz="8" w:space="0" w:color="auto"/>
              <w:right w:val="single" w:sz="8" w:space="0" w:color="auto"/>
            </w:tcBorders>
            <w:shd w:val="clear" w:color="auto" w:fill="auto"/>
            <w:vAlign w:val="center"/>
            <w:hideMark/>
          </w:tcPr>
          <w:p w14:paraId="24A65801"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57 €</w:t>
            </w:r>
          </w:p>
        </w:tc>
      </w:tr>
      <w:tr w:rsidR="00297720" w:rsidRPr="00020C88" w14:paraId="024D356A" w14:textId="77777777" w:rsidTr="00297720">
        <w:trPr>
          <w:trHeight w:val="470"/>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19891E44" w14:textId="77777777" w:rsidR="00297720" w:rsidRPr="00020C88" w:rsidRDefault="00297720"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Celkové úhrady od ZP pri nezmenenom stave</w:t>
            </w:r>
          </w:p>
        </w:tc>
        <w:tc>
          <w:tcPr>
            <w:tcW w:w="1780" w:type="dxa"/>
            <w:tcBorders>
              <w:top w:val="nil"/>
              <w:left w:val="nil"/>
              <w:bottom w:val="single" w:sz="8" w:space="0" w:color="auto"/>
              <w:right w:val="single" w:sz="8" w:space="0" w:color="auto"/>
            </w:tcBorders>
            <w:shd w:val="clear" w:color="auto" w:fill="auto"/>
            <w:noWrap/>
            <w:vAlign w:val="center"/>
            <w:hideMark/>
          </w:tcPr>
          <w:p w14:paraId="3C5ACBE7"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3 454 934 €</w:t>
            </w:r>
          </w:p>
        </w:tc>
      </w:tr>
      <w:tr w:rsidR="00297720" w:rsidRPr="00020C88" w14:paraId="32FF50BE" w14:textId="77777777" w:rsidTr="00297720">
        <w:trPr>
          <w:trHeight w:val="700"/>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6706C479" w14:textId="77777777" w:rsidR="00297720" w:rsidRPr="00020C88" w:rsidRDefault="00297720"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Priemerná úhrada za ošetrovací deň pri zmenenom stave na základe nákladov hospicu</w:t>
            </w:r>
          </w:p>
        </w:tc>
        <w:tc>
          <w:tcPr>
            <w:tcW w:w="1780" w:type="dxa"/>
            <w:tcBorders>
              <w:top w:val="nil"/>
              <w:left w:val="nil"/>
              <w:bottom w:val="single" w:sz="8" w:space="0" w:color="auto"/>
              <w:right w:val="single" w:sz="8" w:space="0" w:color="auto"/>
            </w:tcBorders>
            <w:shd w:val="clear" w:color="auto" w:fill="auto"/>
            <w:vAlign w:val="center"/>
            <w:hideMark/>
          </w:tcPr>
          <w:p w14:paraId="09AC532B"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85 €</w:t>
            </w:r>
          </w:p>
        </w:tc>
      </w:tr>
      <w:tr w:rsidR="00297720" w:rsidRPr="00020C88" w14:paraId="79B3ACA8" w14:textId="77777777" w:rsidTr="00297720">
        <w:trPr>
          <w:trHeight w:val="300"/>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07C964BD" w14:textId="77777777" w:rsidR="00297720" w:rsidRPr="00020C88" w:rsidRDefault="00297720"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Celkové úhrady od ZP pri zmenenom stave</w:t>
            </w:r>
          </w:p>
        </w:tc>
        <w:tc>
          <w:tcPr>
            <w:tcW w:w="1780" w:type="dxa"/>
            <w:tcBorders>
              <w:top w:val="nil"/>
              <w:left w:val="nil"/>
              <w:bottom w:val="single" w:sz="8" w:space="0" w:color="auto"/>
              <w:right w:val="single" w:sz="8" w:space="0" w:color="auto"/>
            </w:tcBorders>
            <w:shd w:val="clear" w:color="auto" w:fill="auto"/>
            <w:vAlign w:val="center"/>
            <w:hideMark/>
          </w:tcPr>
          <w:p w14:paraId="542A66B9"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5 183 385 €</w:t>
            </w:r>
          </w:p>
        </w:tc>
      </w:tr>
      <w:tr w:rsidR="00297720" w:rsidRPr="00020C88" w14:paraId="589C3035" w14:textId="77777777" w:rsidTr="00297720">
        <w:trPr>
          <w:trHeight w:val="300"/>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7CF3A6FB" w14:textId="77777777" w:rsidR="00297720" w:rsidRPr="00020C88" w:rsidRDefault="00297720"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Celkový rozdiel (potrebné vyrovnať)</w:t>
            </w:r>
          </w:p>
        </w:tc>
        <w:tc>
          <w:tcPr>
            <w:tcW w:w="1780" w:type="dxa"/>
            <w:tcBorders>
              <w:top w:val="nil"/>
              <w:left w:val="nil"/>
              <w:bottom w:val="single" w:sz="8" w:space="0" w:color="auto"/>
              <w:right w:val="single" w:sz="8" w:space="0" w:color="auto"/>
            </w:tcBorders>
            <w:shd w:val="clear" w:color="auto" w:fill="auto"/>
            <w:vAlign w:val="center"/>
            <w:hideMark/>
          </w:tcPr>
          <w:p w14:paraId="2A59F86D"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1 728 451 €</w:t>
            </w:r>
          </w:p>
        </w:tc>
      </w:tr>
      <w:tr w:rsidR="00297720" w:rsidRPr="00020C88" w14:paraId="4BF10201" w14:textId="77777777" w:rsidTr="00297720">
        <w:trPr>
          <w:trHeight w:val="300"/>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7AF24D72" w14:textId="77777777" w:rsidR="00297720" w:rsidRPr="00020C88" w:rsidRDefault="00297720" w:rsidP="00CD5DC4">
            <w:pPr>
              <w:spacing w:after="0" w:line="240" w:lineRule="auto"/>
              <w:jc w:val="both"/>
              <w:rPr>
                <w:rFonts w:ascii="Times New Roman" w:hAnsi="Times New Roman"/>
                <w:color w:val="000000"/>
                <w:sz w:val="18"/>
                <w:szCs w:val="18"/>
                <w:lang w:eastAsia="sk-SK"/>
              </w:rPr>
            </w:pPr>
            <w:r w:rsidRPr="00020C88">
              <w:rPr>
                <w:rFonts w:ascii="Times New Roman" w:hAnsi="Times New Roman"/>
                <w:color w:val="000000"/>
                <w:sz w:val="18"/>
                <w:szCs w:val="18"/>
                <w:lang w:eastAsia="sk-SK"/>
              </w:rPr>
              <w:t>Rozdiel na 1 ošetrovací deň</w:t>
            </w:r>
          </w:p>
        </w:tc>
        <w:tc>
          <w:tcPr>
            <w:tcW w:w="1780" w:type="dxa"/>
            <w:tcBorders>
              <w:top w:val="nil"/>
              <w:left w:val="nil"/>
              <w:bottom w:val="single" w:sz="8" w:space="0" w:color="auto"/>
              <w:right w:val="single" w:sz="8" w:space="0" w:color="auto"/>
            </w:tcBorders>
            <w:shd w:val="clear" w:color="auto" w:fill="auto"/>
            <w:vAlign w:val="center"/>
            <w:hideMark/>
          </w:tcPr>
          <w:p w14:paraId="3C9219B5" w14:textId="77777777" w:rsidR="00297720" w:rsidRPr="00020C88" w:rsidRDefault="00297720" w:rsidP="00CD5DC4">
            <w:pPr>
              <w:spacing w:after="0" w:line="240" w:lineRule="auto"/>
              <w:ind w:firstLineChars="200" w:firstLine="360"/>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28 €</w:t>
            </w:r>
          </w:p>
        </w:tc>
      </w:tr>
    </w:tbl>
    <w:p w14:paraId="6BCF03F1" w14:textId="77777777" w:rsidR="00CD5DC4" w:rsidRDefault="00CD5DC4" w:rsidP="00CD5DC4">
      <w:pPr>
        <w:spacing w:after="0" w:line="240" w:lineRule="auto"/>
        <w:jc w:val="both"/>
        <w:rPr>
          <w:rFonts w:ascii="Times New Roman" w:hAnsi="Times New Roman"/>
          <w:color w:val="000000"/>
          <w:sz w:val="18"/>
          <w:szCs w:val="18"/>
          <w:lang w:eastAsia="sk-SK"/>
        </w:rPr>
      </w:pPr>
    </w:p>
    <w:p w14:paraId="4A5A646C" w14:textId="2974402F" w:rsidR="004D4C0E" w:rsidRPr="00CD5DC4" w:rsidRDefault="004D4C0E" w:rsidP="00CD5DC4">
      <w:pPr>
        <w:spacing w:after="0" w:line="240" w:lineRule="auto"/>
        <w:jc w:val="both"/>
        <w:rPr>
          <w:rFonts w:ascii="Times New Roman" w:hAnsi="Times New Roman"/>
          <w:color w:val="000000"/>
          <w:sz w:val="24"/>
          <w:szCs w:val="24"/>
          <w:lang w:eastAsia="sk-SK"/>
        </w:rPr>
      </w:pPr>
      <w:r w:rsidRPr="00CD5DC4">
        <w:rPr>
          <w:rFonts w:ascii="Times New Roman" w:hAnsi="Times New Roman"/>
          <w:color w:val="000000"/>
          <w:sz w:val="24"/>
          <w:szCs w:val="24"/>
          <w:lang w:eastAsia="sk-SK"/>
        </w:rPr>
        <w:t xml:space="preserve">Pri zvýšení ceny, hradenej zdravotnou poisťovňou je predpoklad sprístupnenia služieb aj pre skupiny obyvateľstva, pre ktoré boli súčasné ceny nedostupné a teda predpokladáme aj nárast návštev. Suma </w:t>
      </w:r>
      <w:r w:rsidR="00297720" w:rsidRPr="00CD5DC4">
        <w:rPr>
          <w:rFonts w:ascii="Times New Roman" w:hAnsi="Times New Roman"/>
          <w:color w:val="000000"/>
          <w:sz w:val="24"/>
          <w:szCs w:val="24"/>
          <w:lang w:eastAsia="sk-SK"/>
        </w:rPr>
        <w:t>85</w:t>
      </w:r>
      <w:r w:rsidRPr="00CD5DC4">
        <w:rPr>
          <w:rFonts w:ascii="Times New Roman" w:hAnsi="Times New Roman"/>
          <w:color w:val="000000"/>
          <w:sz w:val="24"/>
          <w:szCs w:val="24"/>
          <w:lang w:eastAsia="sk-SK"/>
        </w:rPr>
        <w:t xml:space="preserve"> eur bola </w:t>
      </w:r>
      <w:r w:rsidR="00297720" w:rsidRPr="00CD5DC4">
        <w:rPr>
          <w:rFonts w:ascii="Times New Roman" w:hAnsi="Times New Roman"/>
          <w:color w:val="000000"/>
          <w:sz w:val="24"/>
          <w:szCs w:val="24"/>
          <w:lang w:eastAsia="sk-SK"/>
        </w:rPr>
        <w:t>stanovená</w:t>
      </w:r>
      <w:r w:rsidRPr="00CD5DC4">
        <w:rPr>
          <w:rFonts w:ascii="Times New Roman" w:hAnsi="Times New Roman"/>
          <w:color w:val="000000"/>
          <w:sz w:val="24"/>
          <w:szCs w:val="24"/>
          <w:lang w:eastAsia="sk-SK"/>
        </w:rPr>
        <w:t xml:space="preserve"> po konzultáciách s poskytovateľmi hospicov a po analýze ich ekonomicky oprávnených nákladov. </w:t>
      </w:r>
    </w:p>
    <w:p w14:paraId="08CB4FE4" w14:textId="77777777" w:rsidR="004D4C0E" w:rsidRPr="00CD5DC4" w:rsidRDefault="004D4C0E" w:rsidP="00CD5DC4">
      <w:pPr>
        <w:spacing w:after="0" w:line="240" w:lineRule="auto"/>
        <w:jc w:val="both"/>
        <w:rPr>
          <w:rFonts w:ascii="Times New Roman" w:hAnsi="Times New Roman"/>
          <w:color w:val="000000"/>
          <w:sz w:val="24"/>
          <w:szCs w:val="24"/>
          <w:lang w:eastAsia="sk-SK"/>
        </w:rPr>
      </w:pPr>
    </w:p>
    <w:p w14:paraId="0B87641C" w14:textId="729D8740"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Taktiež sa navrhuje stanoviť sieť </w:t>
      </w:r>
      <w:r w:rsidRPr="00CD5DC4">
        <w:rPr>
          <w:rFonts w:ascii="Times New Roman" w:hAnsi="Times New Roman"/>
          <w:b/>
          <w:sz w:val="24"/>
          <w:szCs w:val="24"/>
          <w:u w:val="single"/>
        </w:rPr>
        <w:t>domo</w:t>
      </w:r>
      <w:r w:rsidR="009A021F" w:rsidRPr="00CD5DC4">
        <w:rPr>
          <w:rFonts w:ascii="Times New Roman" w:hAnsi="Times New Roman"/>
          <w:b/>
          <w:sz w:val="24"/>
          <w:szCs w:val="24"/>
          <w:u w:val="single"/>
        </w:rPr>
        <w:t>v</w:t>
      </w:r>
      <w:r w:rsidRPr="00CD5DC4">
        <w:rPr>
          <w:rFonts w:ascii="Times New Roman" w:hAnsi="Times New Roman"/>
          <w:b/>
          <w:sz w:val="24"/>
          <w:szCs w:val="24"/>
          <w:u w:val="single"/>
        </w:rPr>
        <w:t xml:space="preserve"> ošetrovateľskej starostlivosti,</w:t>
      </w:r>
      <w:r w:rsidRPr="00CD5DC4">
        <w:rPr>
          <w:rFonts w:ascii="Times New Roman" w:hAnsi="Times New Roman"/>
          <w:sz w:val="24"/>
          <w:szCs w:val="24"/>
        </w:rPr>
        <w:t xml:space="preserve"> a to najmenej dvoma domami ošetrovateľskej starostlivosti na územie samosprávneho kraja s minimálnym počtom lôžok na celé územie Slovenskej republiky spolu 609. V súčasnej dobe nebola definovaná. Dom ošetrovateľskej starostlivosti je určený na poskytovanie následnej ústavnej ošetrovateľskej starostlivosti nepretržitej ošetrovateľskej starostlivosti vrátane ošetrovateľskej rehabilitácie osobe, ktorej zdravotný stav nevyžaduje sústavnú zdravotnú starostlivosť poskytovanú lekárom, ale vyžaduje nepretržité poskytovanie ošetrovateľskej starostlivosti s predpokladaným pobytom na lôžku presahujúcim 24 hodín, ktorú nemožno vykonávať v prirodze</w:t>
      </w:r>
      <w:r w:rsidR="009A021F" w:rsidRPr="00CD5DC4">
        <w:rPr>
          <w:rFonts w:ascii="Times New Roman" w:hAnsi="Times New Roman"/>
          <w:sz w:val="24"/>
          <w:szCs w:val="24"/>
        </w:rPr>
        <w:t>nom sociálnom prostredí osoby.</w:t>
      </w:r>
      <w:r w:rsidRPr="00CD5DC4">
        <w:rPr>
          <w:rFonts w:ascii="Times New Roman" w:hAnsi="Times New Roman"/>
          <w:sz w:val="24"/>
          <w:szCs w:val="24"/>
        </w:rPr>
        <w:t xml:space="preserve"> </w:t>
      </w:r>
    </w:p>
    <w:p w14:paraId="242B9B26" w14:textId="6E8A4E45" w:rsidR="00656F4B" w:rsidRPr="00CD5DC4" w:rsidRDefault="00656F4B" w:rsidP="00CD5DC4">
      <w:pPr>
        <w:spacing w:after="0" w:line="240" w:lineRule="auto"/>
        <w:jc w:val="both"/>
        <w:rPr>
          <w:rFonts w:ascii="Times New Roman" w:hAnsi="Times New Roman"/>
          <w:sz w:val="24"/>
          <w:szCs w:val="24"/>
        </w:rPr>
      </w:pPr>
    </w:p>
    <w:p w14:paraId="712C7860" w14:textId="77777777" w:rsidR="00E2311B" w:rsidRPr="00CD5DC4" w:rsidRDefault="00E2311B" w:rsidP="00CD5DC4">
      <w:pPr>
        <w:spacing w:after="0" w:line="240" w:lineRule="auto"/>
        <w:jc w:val="both"/>
        <w:rPr>
          <w:rFonts w:ascii="Times New Roman" w:hAnsi="Times New Roman"/>
          <w:sz w:val="24"/>
          <w:szCs w:val="24"/>
          <w:u w:val="single"/>
        </w:rPr>
      </w:pPr>
      <w:r w:rsidRPr="00CD5DC4">
        <w:rPr>
          <w:rFonts w:ascii="Times New Roman" w:hAnsi="Times New Roman"/>
          <w:b/>
          <w:bCs/>
          <w:color w:val="000000"/>
          <w:sz w:val="24"/>
          <w:szCs w:val="24"/>
          <w:u w:val="single"/>
        </w:rPr>
        <w:t>Regulovaná cena dopravy lekára za pacientom</w:t>
      </w:r>
    </w:p>
    <w:p w14:paraId="53873F43" w14:textId="6394CC04" w:rsidR="00C51274" w:rsidRPr="00CD5DC4" w:rsidRDefault="00E2311B" w:rsidP="00CD5DC4">
      <w:pPr>
        <w:spacing w:after="0" w:line="240" w:lineRule="auto"/>
        <w:jc w:val="both"/>
        <w:rPr>
          <w:rFonts w:ascii="Times New Roman" w:hAnsi="Times New Roman"/>
          <w:sz w:val="24"/>
          <w:szCs w:val="24"/>
          <w:lang w:eastAsia="sk-SK"/>
        </w:rPr>
      </w:pPr>
      <w:r w:rsidRPr="00CD5DC4">
        <w:rPr>
          <w:rFonts w:ascii="Times New Roman" w:hAnsi="Times New Roman"/>
          <w:sz w:val="24"/>
          <w:szCs w:val="24"/>
        </w:rPr>
        <w:t>Na podporu lekárov sa v cenovom opatrení navrhuje stanoviť, že sa k výkonom pripočítava cena za dopravu lekára. Maximálna cena za dopravu lekára za jeden kilometer jazdy je 0,50 eura.</w:t>
      </w:r>
      <w:r w:rsidR="00C51274" w:rsidRPr="00CD5DC4">
        <w:rPr>
          <w:rFonts w:ascii="Times New Roman" w:hAnsi="Times New Roman"/>
          <w:sz w:val="24"/>
          <w:szCs w:val="24"/>
        </w:rPr>
        <w:t xml:space="preserve"> </w:t>
      </w:r>
      <w:r w:rsidR="00C51274" w:rsidRPr="00CD5DC4">
        <w:rPr>
          <w:rFonts w:ascii="Times New Roman" w:hAnsi="Times New Roman"/>
          <w:sz w:val="24"/>
          <w:szCs w:val="24"/>
          <w:lang w:eastAsia="sk-SK"/>
        </w:rPr>
        <w:t>Vzhľadom na to, že návrhom zákon a návrhom vykonávacích predpisov je snaha o propagáciu návštevnej služby lekármi, t. j. podporiť návštevu pacienta v jeho domácom prostredí, nebolo by účelné konkretizovať zdravotné výkony, a ani by to nebolo možné. Zoznam zdravotných výkonov je definovaný nariadením vlády SR č. 776/2004 Z. z a každý lekár podľa svojej špecializácie bude vykonávať výkony, ktoré je možné vykonať v domácom prostredí.</w:t>
      </w:r>
    </w:p>
    <w:p w14:paraId="5212EDAA" w14:textId="33B6FA9F" w:rsidR="00E2311B" w:rsidRPr="00CD5DC4" w:rsidRDefault="00E2311B" w:rsidP="00CD5DC4">
      <w:pPr>
        <w:spacing w:after="0" w:line="240" w:lineRule="auto"/>
        <w:jc w:val="both"/>
        <w:rPr>
          <w:rFonts w:ascii="Times New Roman" w:hAnsi="Times New Roman"/>
          <w:sz w:val="24"/>
          <w:szCs w:val="24"/>
        </w:rPr>
      </w:pPr>
    </w:p>
    <w:p w14:paraId="66C96925" w14:textId="77777777"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Rozšírením minimálnej siete agentúr domácej ošetrovateľskej starostlivosti, hospicov, domovov ošetrovateľskej starostlivosti a zároveň reguláciou ceny výkonov sa vytvorí priestor pre ich vznik,  rozhodovanie sa pre štúdium a pod.  Pokiaľ budú vytvorené podmienky, tak to bude zaujímavé aj pre zdravotníckych pracovníkov.</w:t>
      </w:r>
    </w:p>
    <w:p w14:paraId="031F0B58" w14:textId="77777777" w:rsidR="002C4A2F" w:rsidRPr="00CD5DC4" w:rsidRDefault="002C4A2F" w:rsidP="00CD5DC4">
      <w:pPr>
        <w:spacing w:after="0" w:line="240" w:lineRule="auto"/>
        <w:jc w:val="both"/>
        <w:rPr>
          <w:rFonts w:ascii="Times New Roman" w:hAnsi="Times New Roman"/>
          <w:sz w:val="24"/>
          <w:szCs w:val="24"/>
        </w:rPr>
      </w:pPr>
    </w:p>
    <w:p w14:paraId="73C8325F" w14:textId="332EA833" w:rsidR="00263FD1" w:rsidRPr="00CD5DC4" w:rsidRDefault="00263FD1" w:rsidP="00CD5DC4">
      <w:pPr>
        <w:spacing w:after="0" w:line="240" w:lineRule="auto"/>
        <w:jc w:val="both"/>
        <w:rPr>
          <w:rFonts w:ascii="Times New Roman" w:hAnsi="Times New Roman"/>
          <w:sz w:val="24"/>
          <w:szCs w:val="24"/>
          <w:lang w:eastAsia="sk-SK"/>
        </w:rPr>
      </w:pPr>
      <w:r w:rsidRPr="00CD5DC4">
        <w:rPr>
          <w:rFonts w:ascii="Times New Roman" w:hAnsi="Times New Roman"/>
          <w:sz w:val="24"/>
          <w:szCs w:val="24"/>
        </w:rPr>
        <w:t xml:space="preserve">Zámerom stratifikácie nemocníc je zvýšiť kvalitu zdravotnej starostlivosti tak, že sa výkony budú koncentrovať vo väčších nemocniciach, keďže viac výkonov prináša viac skúseností a vyššiu kvalitu. Nemocnice sa majú rozdeliť na lokálne, regionálne a národné a kompetenčné centrá. Koncentrácia spôsobí, že sa mnohé špecializácie presunú a nemocníc môže byť vo výsledku menej. </w:t>
      </w:r>
      <w:r w:rsidRPr="00CD5DC4">
        <w:rPr>
          <w:rFonts w:ascii="Times New Roman" w:hAnsi="Times New Roman"/>
          <w:sz w:val="24"/>
          <w:szCs w:val="24"/>
          <w:lang w:eastAsia="sk-SK"/>
        </w:rPr>
        <w:t xml:space="preserve">Znížením miery </w:t>
      </w:r>
      <w:proofErr w:type="spellStart"/>
      <w:r w:rsidRPr="00CD5DC4">
        <w:rPr>
          <w:rFonts w:ascii="Times New Roman" w:hAnsi="Times New Roman"/>
          <w:sz w:val="24"/>
          <w:szCs w:val="24"/>
          <w:lang w:eastAsia="sk-SK"/>
        </w:rPr>
        <w:t>rehospitalizácie</w:t>
      </w:r>
      <w:proofErr w:type="spellEnd"/>
      <w:r w:rsidRPr="00CD5DC4">
        <w:rPr>
          <w:rFonts w:ascii="Times New Roman" w:hAnsi="Times New Roman"/>
          <w:sz w:val="24"/>
          <w:szCs w:val="24"/>
          <w:lang w:eastAsia="sk-SK"/>
        </w:rPr>
        <w:t xml:space="preserve"> a </w:t>
      </w:r>
      <w:proofErr w:type="spellStart"/>
      <w:r w:rsidRPr="00CD5DC4">
        <w:rPr>
          <w:rFonts w:ascii="Times New Roman" w:hAnsi="Times New Roman"/>
          <w:sz w:val="24"/>
          <w:szCs w:val="24"/>
          <w:lang w:eastAsia="sk-SK"/>
        </w:rPr>
        <w:t>reoperovanosti</w:t>
      </w:r>
      <w:proofErr w:type="spellEnd"/>
      <w:r w:rsidRPr="00CD5DC4">
        <w:rPr>
          <w:rFonts w:ascii="Times New Roman" w:hAnsi="Times New Roman"/>
          <w:sz w:val="24"/>
          <w:szCs w:val="24"/>
          <w:lang w:eastAsia="sk-SK"/>
        </w:rPr>
        <w:t xml:space="preserve"> môže dôjsť k uvoľneniu zdrojov, ktoré však budú použité na zabezpečenie zvýšenej zdravotnej starostlivosti v dôsledku koncentrácie tejto starostlivosti. </w:t>
      </w:r>
      <w:r w:rsidR="009A021F" w:rsidRPr="00CD5DC4">
        <w:rPr>
          <w:rFonts w:ascii="Times New Roman" w:hAnsi="Times New Roman"/>
          <w:sz w:val="24"/>
          <w:szCs w:val="24"/>
          <w:lang w:eastAsia="sk-SK"/>
        </w:rPr>
        <w:t>Ú</w:t>
      </w:r>
      <w:r w:rsidRPr="00CD5DC4">
        <w:rPr>
          <w:rFonts w:ascii="Times New Roman" w:hAnsi="Times New Roman"/>
          <w:sz w:val="24"/>
          <w:szCs w:val="24"/>
          <w:lang w:eastAsia="sk-SK"/>
        </w:rPr>
        <w:t xml:space="preserve">spora </w:t>
      </w:r>
      <w:r w:rsidR="009A021F" w:rsidRPr="00CD5DC4">
        <w:rPr>
          <w:rFonts w:ascii="Times New Roman" w:hAnsi="Times New Roman"/>
          <w:sz w:val="24"/>
          <w:szCs w:val="24"/>
          <w:lang w:eastAsia="sk-SK"/>
        </w:rPr>
        <w:t xml:space="preserve">nevznikne </w:t>
      </w:r>
      <w:r w:rsidRPr="00CD5DC4">
        <w:rPr>
          <w:rFonts w:ascii="Times New Roman" w:hAnsi="Times New Roman"/>
          <w:sz w:val="24"/>
          <w:szCs w:val="24"/>
          <w:lang w:eastAsia="sk-SK"/>
        </w:rPr>
        <w:t>práve v dôsledku transformácie zdravotníckych zariadení z akútnych na následnú zdravotnú starostlivosť a koncentrácie akútnej zdravotnej starostlivosti v menšom počte zariadení. Kvantifikovať tieto „uvoľnené zdroje“, ktoré nie sú úsporou, v súčasnosti nie je možné, aj vzhľadom na to, že personálny normatív sa ešte len tvorí a bude zadefinovaný vo vykonávacom predpise týkajúcom sa materiálno-technického a personálneho zabezpečenia.</w:t>
      </w:r>
    </w:p>
    <w:p w14:paraId="6BDC48DC" w14:textId="77777777" w:rsidR="00263FD1" w:rsidRPr="00CD5DC4" w:rsidRDefault="00263FD1" w:rsidP="00CD5DC4">
      <w:pPr>
        <w:spacing w:after="0" w:line="240" w:lineRule="auto"/>
        <w:jc w:val="both"/>
        <w:rPr>
          <w:rFonts w:ascii="Times New Roman" w:hAnsi="Times New Roman"/>
          <w:sz w:val="24"/>
          <w:szCs w:val="24"/>
        </w:rPr>
      </w:pPr>
    </w:p>
    <w:p w14:paraId="1EF3A471" w14:textId="77777777" w:rsidR="00263FD1" w:rsidRPr="00CD5DC4" w:rsidRDefault="00263FD1"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Návrh jasne stanovuje miestny nárok občanov na každý typ starostlivosti, vyjadrený ako maximálny počet minút do ktorej majú občania mať k dispozícií daný typ ústavnej starostlivosti. Dostupnosť je delená do troch úrovní – lokálnej, regionálnej a národnej, čiže 30, 60 a 120 minút. Tieto dostupnosti boli nastavené podľa selektovaných zahraničných modelov a prejdené s odborníkmi v danej oblasti. Tento nárok, ktorý je reflektovaný do zmluvnej povinnosti každej zdravotnej poisťovne je doplnený aj minimálnym počtom lôžok na 10 spádových oblastí. Tieto opatrenia spolu zabezpečujú to, aby každý občan mal ekvivalentnú dostupnosť starostlivosti, čomu dnes často nebolo. Naopak, často sa stávalo, že tým, že nebol poriadok a organizácia typov starostlivosti, pacienti mali síce „nemocnicu“ blízko, ale tam mu nevedeli poskytnúť adekvátnu zdravotnú starostlivosť, čo viedlo k zbytočným presunom pacienta, </w:t>
      </w:r>
      <w:proofErr w:type="spellStart"/>
      <w:r w:rsidRPr="00CD5DC4">
        <w:rPr>
          <w:rFonts w:ascii="Times New Roman" w:hAnsi="Times New Roman"/>
          <w:sz w:val="24"/>
          <w:szCs w:val="24"/>
        </w:rPr>
        <w:t>neefektivite</w:t>
      </w:r>
      <w:proofErr w:type="spellEnd"/>
      <w:r w:rsidRPr="00CD5DC4">
        <w:rPr>
          <w:rFonts w:ascii="Times New Roman" w:hAnsi="Times New Roman"/>
          <w:sz w:val="24"/>
          <w:szCs w:val="24"/>
        </w:rPr>
        <w:t xml:space="preserve"> a zhoršeniu zdravotného stavu daného pacienta. </w:t>
      </w:r>
    </w:p>
    <w:p w14:paraId="03F84BA9" w14:textId="77777777" w:rsidR="00263FD1" w:rsidRPr="00CD5DC4" w:rsidRDefault="00263FD1" w:rsidP="00CD5DC4">
      <w:pPr>
        <w:spacing w:after="0" w:line="240" w:lineRule="auto"/>
        <w:jc w:val="both"/>
        <w:rPr>
          <w:rFonts w:ascii="Times New Roman" w:hAnsi="Times New Roman"/>
          <w:sz w:val="24"/>
          <w:szCs w:val="24"/>
        </w:rPr>
      </w:pPr>
    </w:p>
    <w:p w14:paraId="677B463E" w14:textId="7BE5E325" w:rsidR="00263FD1" w:rsidRPr="00CD5DC4" w:rsidRDefault="00263FD1"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Oproti súčasnému stavu sa upravuje zoznam urgentných príjmov tak, aby sa % dostupnosť do 30 minút zlepšila, z 87 na 91%. Toto % je to najkľúčovejšie, nakoľko pri akútnych stavoch býva každá minúta kľúčová. MZ SR si je vedomé, že pri niektorých </w:t>
      </w:r>
      <w:proofErr w:type="spellStart"/>
      <w:r w:rsidRPr="00CD5DC4">
        <w:rPr>
          <w:rFonts w:ascii="Times New Roman" w:hAnsi="Times New Roman"/>
          <w:sz w:val="24"/>
          <w:szCs w:val="24"/>
        </w:rPr>
        <w:t>elektívnych</w:t>
      </w:r>
      <w:proofErr w:type="spellEnd"/>
      <w:r w:rsidRPr="00CD5DC4">
        <w:rPr>
          <w:rFonts w:ascii="Times New Roman" w:hAnsi="Times New Roman"/>
          <w:sz w:val="24"/>
          <w:szCs w:val="24"/>
        </w:rPr>
        <w:t xml:space="preserve"> disciplínach môže dôjsť k zmenám v </w:t>
      </w:r>
      <w:proofErr w:type="spellStart"/>
      <w:r w:rsidRPr="00CD5DC4">
        <w:rPr>
          <w:rFonts w:ascii="Times New Roman" w:hAnsi="Times New Roman"/>
          <w:sz w:val="24"/>
          <w:szCs w:val="24"/>
        </w:rPr>
        <w:t>dojazdových</w:t>
      </w:r>
      <w:proofErr w:type="spellEnd"/>
      <w:r w:rsidRPr="00CD5DC4">
        <w:rPr>
          <w:rFonts w:ascii="Times New Roman" w:hAnsi="Times New Roman"/>
          <w:sz w:val="24"/>
          <w:szCs w:val="24"/>
        </w:rPr>
        <w:t xml:space="preserve"> časoch (čo sa však vráti výrazne viac na lepšej kvalite a bezpečnosti starostlivosti), aj preto, po realizácií stratifikácie sa plánuje zoptimalizovať sieť záchrannej zdravotnej služby</w:t>
      </w:r>
      <w:r w:rsidR="003A2506" w:rsidRPr="00CD5DC4">
        <w:rPr>
          <w:rFonts w:ascii="Times New Roman" w:hAnsi="Times New Roman"/>
          <w:sz w:val="24"/>
          <w:szCs w:val="24"/>
        </w:rPr>
        <w:t xml:space="preserve"> a dopravnej služby</w:t>
      </w:r>
      <w:r w:rsidRPr="00CD5DC4">
        <w:rPr>
          <w:rFonts w:ascii="Times New Roman" w:hAnsi="Times New Roman"/>
          <w:sz w:val="24"/>
          <w:szCs w:val="24"/>
        </w:rPr>
        <w:t xml:space="preserve"> (v zákone je možnosť posunúť body do 30 km od súčasnej lokalizácie), aby bola celá akútna sieť plne zoptimalizovaná. </w:t>
      </w:r>
    </w:p>
    <w:p w14:paraId="7F42AD09" w14:textId="77777777" w:rsidR="00263FD1" w:rsidRPr="00CD5DC4" w:rsidRDefault="00263FD1" w:rsidP="00CD5DC4">
      <w:pPr>
        <w:spacing w:after="0" w:line="240" w:lineRule="auto"/>
        <w:jc w:val="both"/>
        <w:rPr>
          <w:rFonts w:ascii="Times New Roman" w:hAnsi="Times New Roman"/>
          <w:sz w:val="24"/>
          <w:szCs w:val="24"/>
        </w:rPr>
      </w:pPr>
    </w:p>
    <w:p w14:paraId="3BF51D6B" w14:textId="77777777" w:rsidR="00263FD1" w:rsidRPr="00CD5DC4" w:rsidRDefault="00263FD1"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MZ SR si je však vedomé, že zadefinovaním miestnej dostupnosti negarantuje občanom to kedy im daná </w:t>
      </w:r>
      <w:proofErr w:type="spellStart"/>
      <w:r w:rsidRPr="00CD5DC4">
        <w:rPr>
          <w:rFonts w:ascii="Times New Roman" w:hAnsi="Times New Roman"/>
          <w:sz w:val="24"/>
          <w:szCs w:val="24"/>
        </w:rPr>
        <w:t>elektívna</w:t>
      </w:r>
      <w:proofErr w:type="spellEnd"/>
      <w:r w:rsidRPr="00CD5DC4">
        <w:rPr>
          <w:rFonts w:ascii="Times New Roman" w:hAnsi="Times New Roman"/>
          <w:sz w:val="24"/>
          <w:szCs w:val="24"/>
        </w:rPr>
        <w:t xml:space="preserve"> starostlivosť bude poskytnutá. A preto v rámci vykonávacích predpisov plánuje navrhnúť aj nový zoznam čakacích dôb, ktoré sa budú merať a stanovovať tak, aby bola </w:t>
      </w:r>
      <w:proofErr w:type="spellStart"/>
      <w:r w:rsidRPr="00CD5DC4">
        <w:rPr>
          <w:rFonts w:ascii="Times New Roman" w:hAnsi="Times New Roman"/>
          <w:sz w:val="24"/>
          <w:szCs w:val="24"/>
        </w:rPr>
        <w:t>zagarantovaná</w:t>
      </w:r>
      <w:proofErr w:type="spellEnd"/>
      <w:r w:rsidRPr="00CD5DC4">
        <w:rPr>
          <w:rFonts w:ascii="Times New Roman" w:hAnsi="Times New Roman"/>
          <w:sz w:val="24"/>
          <w:szCs w:val="24"/>
        </w:rPr>
        <w:t xml:space="preserve"> reálna dostupnosť zdravotnej starostlivosti. </w:t>
      </w:r>
    </w:p>
    <w:p w14:paraId="4576621F" w14:textId="23FA9577" w:rsidR="00263FD1" w:rsidRPr="00CD5DC4" w:rsidRDefault="00263FD1" w:rsidP="00CD5DC4">
      <w:pPr>
        <w:spacing w:after="0" w:line="240" w:lineRule="auto"/>
        <w:jc w:val="both"/>
        <w:rPr>
          <w:rFonts w:ascii="Times New Roman" w:hAnsi="Times New Roman"/>
          <w:sz w:val="24"/>
          <w:szCs w:val="24"/>
        </w:rPr>
      </w:pPr>
    </w:p>
    <w:p w14:paraId="699F0757" w14:textId="0CCA8360" w:rsidR="00263FD1" w:rsidRPr="00CD5DC4" w:rsidRDefault="00263FD1"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Regulovať sa budú zatiaľ len domy ošetrovateľskej starostlivosti, hospice a paliatívna zdravotná starostlivosť, nakoľko výrazná časť pacientov v terminálnych štádiách života, ktorá nepatrí ani domov, ani na akútne lôžka, ale do hospicu nemá v súčasnosti kam ísť, preto musíme posilniť kapacity adekvátneho typu ZS. Lôžka v </w:t>
      </w:r>
      <w:proofErr w:type="spellStart"/>
      <w:r w:rsidRPr="00CD5DC4">
        <w:rPr>
          <w:rFonts w:ascii="Times New Roman" w:hAnsi="Times New Roman"/>
          <w:sz w:val="24"/>
          <w:szCs w:val="24"/>
        </w:rPr>
        <w:t>hospicovej</w:t>
      </w:r>
      <w:proofErr w:type="spellEnd"/>
      <w:r w:rsidRPr="00CD5DC4">
        <w:rPr>
          <w:rFonts w:ascii="Times New Roman" w:hAnsi="Times New Roman"/>
          <w:sz w:val="24"/>
          <w:szCs w:val="24"/>
        </w:rPr>
        <w:t xml:space="preserve"> ústavnej zdravotnej starostlivosti nie sú započítané v rámci transformácie akútnych lôžok na lôžka následnej starostlivosti. Ostatné následné lôžka (okrem hospicov) budú rásť súbežne s implementáciou opatrení vyplývajúcich zo stratifikácie.</w:t>
      </w:r>
    </w:p>
    <w:p w14:paraId="1F82DA2F" w14:textId="77777777" w:rsidR="00263FD1" w:rsidRPr="00CD5DC4" w:rsidRDefault="00263FD1" w:rsidP="00CD5DC4">
      <w:pPr>
        <w:spacing w:after="0" w:line="240" w:lineRule="auto"/>
        <w:jc w:val="both"/>
        <w:rPr>
          <w:rFonts w:ascii="Times New Roman" w:hAnsi="Times New Roman"/>
          <w:sz w:val="24"/>
          <w:szCs w:val="24"/>
        </w:rPr>
      </w:pPr>
    </w:p>
    <w:p w14:paraId="6FC677FE" w14:textId="4C3DB109" w:rsidR="00263FD1" w:rsidRPr="00CD5DC4" w:rsidRDefault="00CA052C" w:rsidP="00CD5DC4">
      <w:pPr>
        <w:spacing w:after="0" w:line="240" w:lineRule="auto"/>
        <w:jc w:val="both"/>
        <w:rPr>
          <w:rFonts w:ascii="Times New Roman" w:hAnsi="Times New Roman"/>
          <w:sz w:val="24"/>
          <w:szCs w:val="24"/>
        </w:rPr>
      </w:pPr>
      <w:r w:rsidRPr="00CD5DC4">
        <w:rPr>
          <w:rFonts w:ascii="Times New Roman" w:hAnsi="Times New Roman"/>
          <w:sz w:val="24"/>
          <w:szCs w:val="24"/>
        </w:rPr>
        <w:t>Presný počet personálu, ktorý bude potrebný na zabezpečenie jednotlivých typov starostlivosti (akútnej a následnej) bude zadefinovaný vo vykonávacom predpise týkajúcom sa materiálno-technického a personálneho zabezpečenia. Transformácia zariadení bude veľmi úzko súvisieť aj s úpravou týchto materiálov. Je však nevyhnutné aby bolo všetko komunikované s jednotlivými odbornými spoločnosťami. Po dosiahnutí konsenzu budú všetky zmeny zapracované v novom vykonávacom predpise a následne aj popísané v príslušnej dôvodovej správe.</w:t>
      </w:r>
      <w:r w:rsidR="00263FD1" w:rsidRPr="00CD5DC4">
        <w:rPr>
          <w:rFonts w:ascii="Times New Roman" w:hAnsi="Times New Roman"/>
          <w:sz w:val="24"/>
          <w:szCs w:val="24"/>
        </w:rPr>
        <w:t xml:space="preserve"> </w:t>
      </w:r>
    </w:p>
    <w:p w14:paraId="3C61584A" w14:textId="1D5D1A84" w:rsidR="00CA052C" w:rsidRPr="00CD5DC4" w:rsidRDefault="00CA052C" w:rsidP="00CD5DC4">
      <w:pPr>
        <w:spacing w:after="0" w:line="240" w:lineRule="auto"/>
        <w:jc w:val="both"/>
        <w:rPr>
          <w:rFonts w:ascii="Times New Roman" w:hAnsi="Times New Roman"/>
          <w:sz w:val="24"/>
          <w:szCs w:val="24"/>
        </w:rPr>
      </w:pPr>
    </w:p>
    <w:p w14:paraId="6F22EFE7" w14:textId="42EA32DF" w:rsidR="00CA052C" w:rsidRPr="00CD5DC4" w:rsidRDefault="00CA052C"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Stanovenie ceny za </w:t>
      </w:r>
      <w:proofErr w:type="spellStart"/>
      <w:r w:rsidRPr="00CD5DC4">
        <w:rPr>
          <w:rFonts w:ascii="Times New Roman" w:hAnsi="Times New Roman"/>
          <w:sz w:val="24"/>
          <w:szCs w:val="24"/>
        </w:rPr>
        <w:t>lôžkodeň</w:t>
      </w:r>
      <w:proofErr w:type="spellEnd"/>
      <w:r w:rsidRPr="00CD5DC4">
        <w:rPr>
          <w:rFonts w:ascii="Times New Roman" w:hAnsi="Times New Roman"/>
          <w:sz w:val="24"/>
          <w:szCs w:val="24"/>
        </w:rPr>
        <w:t>, resp. ukončenú hospitalizáciu vychádza z kalkulácie oprávnených nákladov poskytovateľov tohto typu starostlivosti. Úhrady z verejného zdravotného poistenia sú dlhodobo pod hranicou rentability a poskytovatelia zdravotnej starostlivosti musia buď žiadať o platby pacientov, alebo jednoducho zanikajú a systémovo sa nám vytvorila priepasť v zabezpečení zdravotných služieb následného typu.</w:t>
      </w:r>
    </w:p>
    <w:p w14:paraId="38410FAD" w14:textId="0CB7FADB" w:rsidR="00CA052C"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 xml:space="preserve">Záleží nám </w:t>
      </w:r>
      <w:r w:rsidR="009A021F" w:rsidRPr="00CD5DC4">
        <w:rPr>
          <w:rFonts w:ascii="Times New Roman" w:hAnsi="Times New Roman"/>
          <w:sz w:val="24"/>
          <w:szCs w:val="24"/>
        </w:rPr>
        <w:t xml:space="preserve">na </w:t>
      </w:r>
      <w:r w:rsidRPr="00CD5DC4">
        <w:rPr>
          <w:rFonts w:ascii="Times New Roman" w:hAnsi="Times New Roman"/>
          <w:sz w:val="24"/>
          <w:szCs w:val="24"/>
        </w:rPr>
        <w:t xml:space="preserve">tom, aby mal pacient dostupnú komplexnú zdravotnú starostlivosť, a preto sme pristúpili ku konkrétnym krokom aj v tejto oblasti. </w:t>
      </w:r>
      <w:r w:rsidR="00CA052C" w:rsidRPr="00CD5DC4">
        <w:rPr>
          <w:rFonts w:ascii="Times New Roman" w:hAnsi="Times New Roman"/>
          <w:sz w:val="24"/>
          <w:szCs w:val="24"/>
        </w:rPr>
        <w:t>Z pozície regulátora vytvárame podmienky a priestor pre postupné zmeny a snažíme sa odstraňovať bariéry v implementácii opatrení. Nevieme však garantovať akceptáciu zámerov v plnom rozsahu zo strany zdravotných poisťovní a poskytovateľov zdravotnej starostlivosti, preto sú dopady len indikatívne a mali by byť čerpané flexibilne.</w:t>
      </w:r>
    </w:p>
    <w:p w14:paraId="5A446567" w14:textId="18DD76B0" w:rsidR="00E2311B" w:rsidRPr="00CD5DC4" w:rsidRDefault="00E2311B" w:rsidP="00CD5DC4">
      <w:pPr>
        <w:spacing w:after="0" w:line="240" w:lineRule="auto"/>
        <w:jc w:val="both"/>
        <w:rPr>
          <w:rFonts w:ascii="Times New Roman" w:hAnsi="Times New Roman"/>
          <w:sz w:val="24"/>
          <w:szCs w:val="24"/>
        </w:rPr>
      </w:pPr>
    </w:p>
    <w:p w14:paraId="6220F482" w14:textId="0FDC76BB"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Návrh zákona teda  nerieši  tzv. „dlhodobú starostlivosť“. Ministerstvo zdravotníctva SR a Ministerstvo práce, sociálnych vecí a rodiny SR po analýze zdravotného a sociálneho systému neidentifikovali v súčasnosti právne prekážky, aby sa poskytovatelia zdravotnej starostlivosti mohli registrovať a poskytovať zároveň zdravotnú starostlivosť aj sociálne služby a následne ich mať hradené podľa predpisov jedného alebo druhého rezortu. Preto sa oba rezorty dohodli na úpravách vlastných systémov, pretože  sú realizovateľnejšie z hľadiska časového (príprava právnej úpravy, uvedenie zmien do praxe) aj vecného (jednoduchšie a zrozumiteľnejšie zavedenie zmien do praxe).</w:t>
      </w:r>
    </w:p>
    <w:p w14:paraId="2550FC84" w14:textId="77777777" w:rsidR="00E2311B" w:rsidRPr="00CD5DC4" w:rsidRDefault="00E2311B" w:rsidP="00CD5DC4">
      <w:pPr>
        <w:spacing w:after="0" w:line="240" w:lineRule="auto"/>
        <w:jc w:val="both"/>
        <w:rPr>
          <w:rFonts w:ascii="Times New Roman" w:hAnsi="Times New Roman"/>
          <w:sz w:val="24"/>
          <w:szCs w:val="24"/>
        </w:rPr>
      </w:pPr>
    </w:p>
    <w:p w14:paraId="2EF40CE6" w14:textId="77777777"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sz w:val="24"/>
          <w:szCs w:val="24"/>
        </w:rPr>
        <w:t>Zdravotná starostlivosť je definovaná v zdravotníckych zákonoch a poskytovanie sociálnych služieb v sociálnych  zákonoch.</w:t>
      </w:r>
    </w:p>
    <w:p w14:paraId="639FAF31" w14:textId="77777777" w:rsidR="00E2311B" w:rsidRPr="00CD5DC4" w:rsidRDefault="00E2311B" w:rsidP="00CD5DC4">
      <w:pPr>
        <w:spacing w:after="0" w:line="240" w:lineRule="auto"/>
        <w:jc w:val="both"/>
        <w:rPr>
          <w:rFonts w:ascii="Times New Roman" w:hAnsi="Times New Roman"/>
          <w:sz w:val="24"/>
          <w:szCs w:val="24"/>
        </w:rPr>
      </w:pPr>
    </w:p>
    <w:p w14:paraId="0010CA43" w14:textId="77777777" w:rsidR="00E2311B" w:rsidRPr="00CD5DC4" w:rsidRDefault="00E2311B" w:rsidP="00CD5DC4">
      <w:pPr>
        <w:spacing w:after="0" w:line="240" w:lineRule="auto"/>
        <w:jc w:val="both"/>
        <w:rPr>
          <w:rFonts w:ascii="Times New Roman" w:hAnsi="Times New Roman"/>
          <w:sz w:val="24"/>
          <w:szCs w:val="24"/>
        </w:rPr>
      </w:pPr>
      <w:r w:rsidRPr="00CD5DC4">
        <w:rPr>
          <w:rFonts w:ascii="Times New Roman" w:hAnsi="Times New Roman"/>
          <w:bCs/>
          <w:sz w:val="24"/>
          <w:szCs w:val="24"/>
        </w:rPr>
        <w:t>Podľa § 70 zákona č. 448/2008 Z. z. je možné poskytovať s</w:t>
      </w:r>
      <w:r w:rsidRPr="00CD5DC4">
        <w:rPr>
          <w:rFonts w:ascii="Times New Roman" w:hAnsi="Times New Roman"/>
          <w:b/>
          <w:bCs/>
          <w:sz w:val="24"/>
          <w:szCs w:val="24"/>
        </w:rPr>
        <w:t>ociálne služby v zdravotníckom zariadení ústavnej zdravotnej starostlivosti z</w:t>
      </w:r>
      <w:r w:rsidRPr="00CD5DC4">
        <w:rPr>
          <w:rFonts w:ascii="Times New Roman" w:hAnsi="Times New Roman"/>
          <w:sz w:val="24"/>
          <w:szCs w:val="24"/>
        </w:rPr>
        <w:t xml:space="preserve">a podmienok ustanovených týmto zákonom možno poskytovať sociálnu službu fyzickej osobe v zdravotníckom zariadení ústavnej zdravotnej starostlivosti aj po zániku dôvodov, pre ktoré bola prevzatá do ústavnej zdravotnej starostlivosti, ak je vzhľadom na svoj nepriaznivý zdravotný stav odkázaná na pomoc inej fyzickej osoby a nemôže byť prepustená zo zdravotníckeho zariadenia ústavnej zdravotnej starostlivosti z dôvodu, že jej nemožno zabezpečiť poskytovanie sociálnej služby v jej prirodzenom rodinnom prostredí alebo poskytnúť sociálnu službu v zariadení podľa tohto zákona. Na poskytovanie sociálnej služby zdravotníckym zariadením ústavnej zdravotnej starostlivosti podľa odseku 1 platia § 62 až 69 rovnako.  Ak je sociálna služba poskytovaná v zdravotníckom zariadení ústavnej zdravotnej starostlivosti, nemôže byť priestor, v ktorom je sociálna služba poskytovaná, súčasťou priestoru, v ktorom sa poskytuje ústavná zdravotná starostlivosť. </w:t>
      </w:r>
    </w:p>
    <w:p w14:paraId="1F2C2F8E" w14:textId="77777777" w:rsidR="00E2311B" w:rsidRPr="00CD5DC4" w:rsidRDefault="00E2311B" w:rsidP="00CD5DC4">
      <w:pPr>
        <w:spacing w:after="0" w:line="240" w:lineRule="auto"/>
        <w:ind w:firstLine="709"/>
        <w:jc w:val="both"/>
        <w:rPr>
          <w:rFonts w:ascii="Times New Roman" w:hAnsi="Times New Roman"/>
          <w:bCs/>
          <w:sz w:val="24"/>
          <w:szCs w:val="24"/>
        </w:rPr>
      </w:pPr>
    </w:p>
    <w:p w14:paraId="7D290B70" w14:textId="77777777" w:rsidR="00E2311B" w:rsidRPr="00CD5DC4" w:rsidRDefault="00E2311B" w:rsidP="00CD5DC4">
      <w:pPr>
        <w:spacing w:after="0" w:line="240" w:lineRule="auto"/>
        <w:jc w:val="both"/>
        <w:rPr>
          <w:rFonts w:ascii="Times New Roman" w:hAnsi="Times New Roman"/>
          <w:bCs/>
          <w:sz w:val="24"/>
          <w:szCs w:val="24"/>
        </w:rPr>
      </w:pPr>
      <w:r w:rsidRPr="00CD5DC4">
        <w:rPr>
          <w:rFonts w:ascii="Times New Roman" w:hAnsi="Times New Roman"/>
          <w:bCs/>
          <w:sz w:val="24"/>
          <w:szCs w:val="24"/>
        </w:rPr>
        <w:lastRenderedPageBreak/>
        <w:t>Na základe tohto ustanovenia môžu zdravotnícke zariadenia poskytovať aj sociálne služby a môžu ich mať hradené podľa zákona č. 448/2008 Z. z.</w:t>
      </w:r>
    </w:p>
    <w:p w14:paraId="2AA8BFA6" w14:textId="77777777" w:rsidR="00E2311B" w:rsidRPr="00CD5DC4" w:rsidRDefault="00E2311B" w:rsidP="00CD5DC4">
      <w:pPr>
        <w:spacing w:after="0" w:line="240" w:lineRule="auto"/>
        <w:ind w:firstLine="709"/>
        <w:jc w:val="both"/>
        <w:rPr>
          <w:rFonts w:ascii="Times New Roman" w:hAnsi="Times New Roman"/>
          <w:bCs/>
          <w:color w:val="FF0000"/>
          <w:sz w:val="24"/>
          <w:szCs w:val="24"/>
        </w:rPr>
      </w:pPr>
    </w:p>
    <w:p w14:paraId="26CD15CD" w14:textId="77777777" w:rsidR="00E2311B" w:rsidRPr="00CD5DC4" w:rsidRDefault="00E2311B" w:rsidP="00CD5DC4">
      <w:pPr>
        <w:spacing w:after="0" w:line="240" w:lineRule="auto"/>
        <w:jc w:val="both"/>
        <w:rPr>
          <w:rFonts w:ascii="Times New Roman" w:hAnsi="Times New Roman"/>
          <w:bCs/>
          <w:sz w:val="24"/>
          <w:szCs w:val="24"/>
        </w:rPr>
      </w:pPr>
      <w:r w:rsidRPr="00CD5DC4">
        <w:rPr>
          <w:rFonts w:ascii="Times New Roman" w:hAnsi="Times New Roman"/>
          <w:bCs/>
          <w:sz w:val="24"/>
          <w:szCs w:val="24"/>
        </w:rPr>
        <w:t>Prepojenie oboch systémov by bolo možné iba vybudovaním nového poistenia a vybudovaním novej infraštruktúry, adresných príspevkov. Bez uvedenej radikálnej zmeny, s ktorou však vlastne nikto zo zúčastnených strán nesúhlasil, nie je možné čokoľvek zmeniť.</w:t>
      </w:r>
    </w:p>
    <w:p w14:paraId="18B6BBB1" w14:textId="77777777" w:rsidR="00CA052C" w:rsidRPr="00CD5DC4" w:rsidRDefault="00CA052C" w:rsidP="00CD5DC4">
      <w:pPr>
        <w:spacing w:after="0" w:line="240" w:lineRule="auto"/>
        <w:rPr>
          <w:rFonts w:ascii="Times New Roman" w:hAnsi="Times New Roman"/>
          <w:sz w:val="24"/>
          <w:szCs w:val="24"/>
          <w:lang w:eastAsia="sk-SK"/>
        </w:rPr>
      </w:pPr>
    </w:p>
    <w:p w14:paraId="26D0EF5E" w14:textId="1996E6CA" w:rsidR="00CA052C" w:rsidRPr="00CD5DC4" w:rsidRDefault="00CA052C" w:rsidP="00CD5DC4">
      <w:pPr>
        <w:spacing w:after="0" w:line="240" w:lineRule="auto"/>
        <w:jc w:val="both"/>
        <w:rPr>
          <w:rFonts w:ascii="Times New Roman" w:hAnsi="Times New Roman"/>
          <w:sz w:val="24"/>
          <w:szCs w:val="24"/>
          <w:lang w:eastAsia="sk-SK"/>
        </w:rPr>
      </w:pPr>
      <w:r w:rsidRPr="00CD5DC4">
        <w:rPr>
          <w:rFonts w:ascii="Times New Roman" w:hAnsi="Times New Roman"/>
          <w:sz w:val="24"/>
          <w:szCs w:val="24"/>
          <w:lang w:eastAsia="sk-SK"/>
        </w:rPr>
        <w:t>Návrhom zákona sa ustanovuje dohľad v zariadeniach sociálnych služieb - návrh navrhuje rozšírenie pôsobnosti Úradu pre dohľad nad zdravotnou starostlivosťou o kontrolu poskytovania ošetrovateľskej starostlivosti v zariadeniach sociálnej pomoci. bez ohľadu na to, či majú uzatvorenú zmluvu so zdravotnými poisťovňami alebo nie. Podľa zákona č. 448/2008 Z. z. o sociálnych službách v § 104 - HODNOTENIE PODMIENOK KVALITY POSKYTOVANEJ SOCIÁLNEJ SLUŽBY sa uvádza, že MPSVR hodnotí podmienky kvality poskytovanej sociálnej služby prostredníctvom poverených štátnych zamestnancov. Od 1.9.2019 je hodnotenie kvality poskytovanej služby povinné zo zákona. V tejto súvislosti MPSVR pripravilo Zámer národného projektu „Kvalita sociálnych služieb“ s plánovanou alokáciou 3,2 mil. eur vo všetkých samosprávnych krajoch SR. MPSVR SR bude vykonávať hodnotenie kvality poskytovanej sociálnej služby v súlade s prílohou č. 2 zákona č. 448/2008 Z. z. o sociálnych službách. V zmysle § 22 sa na poskytovanie, rozsah, podmienky úhrady a uzatváranie zmlúv o poskytovaní  ošetrovateľskej  starostlivosť v zariadeniach sociálnej pomoci vzťahujú osobitné predpisy. Akákoľvek kontrola z úrovne MPSVR SR nebude môcť kontrolovať správnosť poskytovania zdravotnej starostlivosti, resp. ošetrovateľskej starostlivosti. MPSVR SR bude kontrolovať iba tú skutočnosť, či klient má zabezpečenú túto starostlivosť. Kalkulácia vplyvu zavedenia dozoru, resp. kontroly poskytovaných ošetrovateľských úkonov Úradom pre dohľad nad zdravotnou starostlivosťou nie je v súčasnosti možná, predpokladáme, že Úrad pre dohľad nad zdravotnou starostlivosťou bude spomínaný dozor vykonávať v rámci svojich kompetencií a z doterajších zdrojov.</w:t>
      </w:r>
    </w:p>
    <w:p w14:paraId="66C1D208" w14:textId="77777777" w:rsidR="002C4A2F" w:rsidRPr="00020C88" w:rsidRDefault="00047B8F" w:rsidP="00CD5DC4">
      <w:pPr>
        <w:spacing w:after="0" w:line="240" w:lineRule="auto"/>
        <w:jc w:val="both"/>
        <w:rPr>
          <w:rFonts w:ascii="Times New Roman" w:hAnsi="Times New Roman"/>
          <w:sz w:val="20"/>
          <w:szCs w:val="20"/>
        </w:rPr>
        <w:sectPr w:rsidR="002C4A2F" w:rsidRPr="00020C88" w:rsidSect="002E6A96">
          <w:headerReference w:type="even" r:id="rId14"/>
          <w:footerReference w:type="even" r:id="rId15"/>
          <w:footerReference w:type="default" r:id="rId16"/>
          <w:headerReference w:type="first" r:id="rId17"/>
          <w:footerReference w:type="first" r:id="rId18"/>
          <w:pgSz w:w="11906" w:h="16838"/>
          <w:pgMar w:top="1440" w:right="1080" w:bottom="1440" w:left="1080" w:header="709" w:footer="709" w:gutter="0"/>
          <w:pgNumType w:start="1"/>
          <w:cols w:space="708"/>
          <w:docGrid w:linePitch="360"/>
        </w:sectPr>
      </w:pPr>
      <w:r w:rsidRPr="00CD5DC4">
        <w:rPr>
          <w:rFonts w:ascii="Times New Roman" w:hAnsi="Times New Roman"/>
          <w:sz w:val="24"/>
          <w:szCs w:val="24"/>
        </w:rPr>
        <w:br w:type="page"/>
      </w:r>
    </w:p>
    <w:tbl>
      <w:tblPr>
        <w:tblW w:w="11624" w:type="dxa"/>
        <w:tblCellMar>
          <w:left w:w="70" w:type="dxa"/>
          <w:right w:w="70" w:type="dxa"/>
        </w:tblCellMar>
        <w:tblLook w:val="04A0" w:firstRow="1" w:lastRow="0" w:firstColumn="1" w:lastColumn="0" w:noHBand="0" w:noVBand="1"/>
      </w:tblPr>
      <w:tblGrid>
        <w:gridCol w:w="185"/>
        <w:gridCol w:w="1112"/>
        <w:gridCol w:w="1113"/>
        <w:gridCol w:w="664"/>
        <w:gridCol w:w="718"/>
        <w:gridCol w:w="590"/>
        <w:gridCol w:w="555"/>
        <w:gridCol w:w="555"/>
        <w:gridCol w:w="555"/>
        <w:gridCol w:w="555"/>
        <w:gridCol w:w="629"/>
        <w:gridCol w:w="708"/>
        <w:gridCol w:w="709"/>
        <w:gridCol w:w="567"/>
        <w:gridCol w:w="567"/>
        <w:gridCol w:w="567"/>
        <w:gridCol w:w="1276"/>
      </w:tblGrid>
      <w:tr w:rsidR="000C10F9" w:rsidRPr="00020C88" w14:paraId="351D1F99" w14:textId="77777777" w:rsidTr="00B86229">
        <w:trPr>
          <w:trHeight w:val="310"/>
        </w:trPr>
        <w:tc>
          <w:tcPr>
            <w:tcW w:w="11624" w:type="dxa"/>
            <w:gridSpan w:val="17"/>
            <w:tcBorders>
              <w:top w:val="nil"/>
              <w:left w:val="nil"/>
              <w:bottom w:val="nil"/>
            </w:tcBorders>
            <w:shd w:val="clear" w:color="auto" w:fill="auto"/>
            <w:noWrap/>
            <w:vAlign w:val="bottom"/>
            <w:hideMark/>
          </w:tcPr>
          <w:p w14:paraId="0BB4E0B4" w14:textId="44F91774" w:rsidR="000C10F9" w:rsidRPr="00020C88" w:rsidRDefault="000C10F9" w:rsidP="00CD5DC4">
            <w:pPr>
              <w:spacing w:after="0" w:line="240" w:lineRule="auto"/>
              <w:rPr>
                <w:rFonts w:ascii="Times New Roman" w:hAnsi="Times New Roman"/>
                <w:sz w:val="18"/>
                <w:szCs w:val="18"/>
                <w:lang w:eastAsia="sk-SK"/>
              </w:rPr>
            </w:pPr>
            <w:r w:rsidRPr="00020C88">
              <w:rPr>
                <w:rFonts w:ascii="Times New Roman" w:hAnsi="Times New Roman"/>
                <w:b/>
                <w:bCs/>
                <w:color w:val="000000"/>
                <w:sz w:val="18"/>
                <w:szCs w:val="18"/>
                <w:lang w:eastAsia="sk-SK"/>
              </w:rPr>
              <w:lastRenderedPageBreak/>
              <w:t>a) Počet lôžok pre vybrané typy oddelení následnej ZS - lineárny rast, stanovené fixne podľa návrhu v Stratifikácii</w:t>
            </w:r>
          </w:p>
        </w:tc>
      </w:tr>
      <w:tr w:rsidR="000C10F9" w:rsidRPr="00020C88" w14:paraId="79438D58" w14:textId="77777777" w:rsidTr="00B86229">
        <w:trPr>
          <w:trHeight w:val="290"/>
        </w:trPr>
        <w:tc>
          <w:tcPr>
            <w:tcW w:w="184" w:type="dxa"/>
            <w:tcBorders>
              <w:top w:val="nil"/>
              <w:left w:val="nil"/>
              <w:bottom w:val="nil"/>
              <w:right w:val="nil"/>
            </w:tcBorders>
            <w:shd w:val="clear" w:color="000000" w:fill="DBDBDB"/>
            <w:noWrap/>
            <w:vAlign w:val="bottom"/>
            <w:hideMark/>
          </w:tcPr>
          <w:p w14:paraId="395211FD"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2225"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C88F5D9"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664" w:type="dxa"/>
            <w:tcBorders>
              <w:top w:val="single" w:sz="4" w:space="0" w:color="auto"/>
              <w:left w:val="nil"/>
              <w:bottom w:val="single" w:sz="4" w:space="0" w:color="auto"/>
              <w:right w:val="single" w:sz="4" w:space="0" w:color="auto"/>
            </w:tcBorders>
            <w:shd w:val="clear" w:color="000000" w:fill="DBDBDB"/>
            <w:noWrap/>
            <w:vAlign w:val="bottom"/>
            <w:hideMark/>
          </w:tcPr>
          <w:p w14:paraId="4D4C3EA1"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2017</w:t>
            </w:r>
          </w:p>
        </w:tc>
        <w:tc>
          <w:tcPr>
            <w:tcW w:w="718" w:type="dxa"/>
            <w:tcBorders>
              <w:top w:val="single" w:sz="4" w:space="0" w:color="auto"/>
              <w:left w:val="nil"/>
              <w:bottom w:val="single" w:sz="4" w:space="0" w:color="auto"/>
              <w:right w:val="single" w:sz="4" w:space="0" w:color="auto"/>
            </w:tcBorders>
            <w:shd w:val="clear" w:color="000000" w:fill="DBDBDB"/>
            <w:noWrap/>
            <w:vAlign w:val="bottom"/>
            <w:hideMark/>
          </w:tcPr>
          <w:p w14:paraId="010B7431"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2018*</w:t>
            </w:r>
          </w:p>
        </w:tc>
        <w:tc>
          <w:tcPr>
            <w:tcW w:w="590" w:type="dxa"/>
            <w:tcBorders>
              <w:top w:val="single" w:sz="4" w:space="0" w:color="auto"/>
              <w:left w:val="nil"/>
              <w:bottom w:val="single" w:sz="4" w:space="0" w:color="auto"/>
              <w:right w:val="single" w:sz="4" w:space="0" w:color="auto"/>
            </w:tcBorders>
            <w:shd w:val="clear" w:color="000000" w:fill="DBDBDB"/>
            <w:noWrap/>
            <w:vAlign w:val="bottom"/>
            <w:hideMark/>
          </w:tcPr>
          <w:p w14:paraId="2F753D24"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2019*</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3FB7508B"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2020</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7699A7E4"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2021</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7FCAD19B"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2022</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22D82A36"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2023</w:t>
            </w:r>
          </w:p>
        </w:tc>
        <w:tc>
          <w:tcPr>
            <w:tcW w:w="629" w:type="dxa"/>
            <w:tcBorders>
              <w:top w:val="single" w:sz="4" w:space="0" w:color="auto"/>
              <w:left w:val="nil"/>
              <w:bottom w:val="single" w:sz="4" w:space="0" w:color="auto"/>
              <w:right w:val="single" w:sz="4" w:space="0" w:color="auto"/>
            </w:tcBorders>
            <w:shd w:val="clear" w:color="000000" w:fill="DBDBDB"/>
            <w:noWrap/>
            <w:vAlign w:val="bottom"/>
            <w:hideMark/>
          </w:tcPr>
          <w:p w14:paraId="59D819AE"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2024</w:t>
            </w:r>
          </w:p>
        </w:tc>
        <w:tc>
          <w:tcPr>
            <w:tcW w:w="708" w:type="dxa"/>
            <w:tcBorders>
              <w:top w:val="single" w:sz="4" w:space="0" w:color="auto"/>
              <w:left w:val="nil"/>
              <w:bottom w:val="single" w:sz="4" w:space="0" w:color="auto"/>
              <w:right w:val="single" w:sz="4" w:space="0" w:color="auto"/>
            </w:tcBorders>
            <w:shd w:val="clear" w:color="000000" w:fill="DBDBDB"/>
            <w:noWrap/>
            <w:vAlign w:val="bottom"/>
            <w:hideMark/>
          </w:tcPr>
          <w:p w14:paraId="525E0DAA"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2025</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7D3F0A58"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2026</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767CDF21"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2027</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2F88FD49"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2028</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35699C95"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2029</w:t>
            </w:r>
          </w:p>
        </w:tc>
        <w:tc>
          <w:tcPr>
            <w:tcW w:w="1276" w:type="dxa"/>
            <w:tcBorders>
              <w:top w:val="single" w:sz="4" w:space="0" w:color="auto"/>
              <w:left w:val="nil"/>
              <w:bottom w:val="single" w:sz="4" w:space="0" w:color="auto"/>
              <w:right w:val="single" w:sz="4" w:space="0" w:color="auto"/>
            </w:tcBorders>
            <w:shd w:val="clear" w:color="000000" w:fill="DBDBDB"/>
            <w:noWrap/>
            <w:vAlign w:val="bottom"/>
            <w:hideMark/>
          </w:tcPr>
          <w:p w14:paraId="2FA8C969"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2030</w:t>
            </w:r>
          </w:p>
        </w:tc>
      </w:tr>
      <w:tr w:rsidR="000C10F9" w:rsidRPr="00020C88" w14:paraId="5CFF9FF7" w14:textId="77777777" w:rsidTr="00B86229">
        <w:trPr>
          <w:trHeight w:val="290"/>
        </w:trPr>
        <w:tc>
          <w:tcPr>
            <w:tcW w:w="184" w:type="dxa"/>
            <w:tcBorders>
              <w:top w:val="nil"/>
              <w:left w:val="nil"/>
              <w:bottom w:val="nil"/>
              <w:right w:val="nil"/>
            </w:tcBorders>
            <w:shd w:val="clear" w:color="auto" w:fill="auto"/>
            <w:noWrap/>
            <w:vAlign w:val="bottom"/>
            <w:hideMark/>
          </w:tcPr>
          <w:p w14:paraId="2F925EC2"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4A00A3"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ústavná ošetrovateľská starostlivosť</w:t>
            </w:r>
          </w:p>
        </w:tc>
        <w:tc>
          <w:tcPr>
            <w:tcW w:w="664" w:type="dxa"/>
            <w:tcBorders>
              <w:top w:val="nil"/>
              <w:left w:val="nil"/>
              <w:bottom w:val="single" w:sz="4" w:space="0" w:color="auto"/>
              <w:right w:val="single" w:sz="4" w:space="0" w:color="auto"/>
            </w:tcBorders>
            <w:shd w:val="clear" w:color="auto" w:fill="auto"/>
            <w:noWrap/>
            <w:vAlign w:val="bottom"/>
            <w:hideMark/>
          </w:tcPr>
          <w:p w14:paraId="3B071D9F"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299   </w:t>
            </w:r>
          </w:p>
        </w:tc>
        <w:tc>
          <w:tcPr>
            <w:tcW w:w="718" w:type="dxa"/>
            <w:tcBorders>
              <w:top w:val="nil"/>
              <w:left w:val="nil"/>
              <w:bottom w:val="single" w:sz="4" w:space="0" w:color="auto"/>
              <w:right w:val="single" w:sz="4" w:space="0" w:color="auto"/>
            </w:tcBorders>
            <w:shd w:val="clear" w:color="auto" w:fill="auto"/>
            <w:noWrap/>
            <w:vAlign w:val="bottom"/>
            <w:hideMark/>
          </w:tcPr>
          <w:p w14:paraId="1B081D47"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323   </w:t>
            </w:r>
          </w:p>
        </w:tc>
        <w:tc>
          <w:tcPr>
            <w:tcW w:w="590" w:type="dxa"/>
            <w:tcBorders>
              <w:top w:val="nil"/>
              <w:left w:val="nil"/>
              <w:bottom w:val="single" w:sz="4" w:space="0" w:color="auto"/>
              <w:right w:val="single" w:sz="4" w:space="0" w:color="auto"/>
            </w:tcBorders>
            <w:shd w:val="clear" w:color="auto" w:fill="auto"/>
            <w:noWrap/>
            <w:vAlign w:val="bottom"/>
            <w:hideMark/>
          </w:tcPr>
          <w:p w14:paraId="2157EF55"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349   </w:t>
            </w:r>
          </w:p>
        </w:tc>
        <w:tc>
          <w:tcPr>
            <w:tcW w:w="555" w:type="dxa"/>
            <w:tcBorders>
              <w:top w:val="nil"/>
              <w:left w:val="nil"/>
              <w:bottom w:val="single" w:sz="4" w:space="0" w:color="auto"/>
              <w:right w:val="single" w:sz="4" w:space="0" w:color="auto"/>
            </w:tcBorders>
            <w:shd w:val="clear" w:color="auto" w:fill="auto"/>
            <w:noWrap/>
            <w:vAlign w:val="bottom"/>
            <w:hideMark/>
          </w:tcPr>
          <w:p w14:paraId="45854EBE"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327   </w:t>
            </w:r>
          </w:p>
        </w:tc>
        <w:tc>
          <w:tcPr>
            <w:tcW w:w="555" w:type="dxa"/>
            <w:tcBorders>
              <w:top w:val="nil"/>
              <w:left w:val="nil"/>
              <w:bottom w:val="single" w:sz="4" w:space="0" w:color="auto"/>
              <w:right w:val="single" w:sz="4" w:space="0" w:color="auto"/>
            </w:tcBorders>
            <w:shd w:val="clear" w:color="auto" w:fill="auto"/>
            <w:noWrap/>
            <w:vAlign w:val="bottom"/>
            <w:hideMark/>
          </w:tcPr>
          <w:p w14:paraId="262AB813"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355   </w:t>
            </w:r>
          </w:p>
        </w:tc>
        <w:tc>
          <w:tcPr>
            <w:tcW w:w="555" w:type="dxa"/>
            <w:tcBorders>
              <w:top w:val="nil"/>
              <w:left w:val="nil"/>
              <w:bottom w:val="single" w:sz="4" w:space="0" w:color="auto"/>
              <w:right w:val="single" w:sz="4" w:space="0" w:color="auto"/>
            </w:tcBorders>
            <w:shd w:val="clear" w:color="auto" w:fill="auto"/>
            <w:noWrap/>
            <w:vAlign w:val="bottom"/>
            <w:hideMark/>
          </w:tcPr>
          <w:p w14:paraId="4FE47DB4"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383   </w:t>
            </w:r>
          </w:p>
        </w:tc>
        <w:tc>
          <w:tcPr>
            <w:tcW w:w="555" w:type="dxa"/>
            <w:tcBorders>
              <w:top w:val="nil"/>
              <w:left w:val="nil"/>
              <w:bottom w:val="single" w:sz="4" w:space="0" w:color="auto"/>
              <w:right w:val="single" w:sz="4" w:space="0" w:color="auto"/>
            </w:tcBorders>
            <w:shd w:val="clear" w:color="auto" w:fill="auto"/>
            <w:noWrap/>
            <w:vAlign w:val="bottom"/>
            <w:hideMark/>
          </w:tcPr>
          <w:p w14:paraId="0BB74334"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412   </w:t>
            </w:r>
          </w:p>
        </w:tc>
        <w:tc>
          <w:tcPr>
            <w:tcW w:w="629" w:type="dxa"/>
            <w:tcBorders>
              <w:top w:val="nil"/>
              <w:left w:val="nil"/>
              <w:bottom w:val="single" w:sz="4" w:space="0" w:color="auto"/>
              <w:right w:val="single" w:sz="4" w:space="0" w:color="auto"/>
            </w:tcBorders>
            <w:shd w:val="clear" w:color="auto" w:fill="auto"/>
            <w:noWrap/>
            <w:vAlign w:val="bottom"/>
            <w:hideMark/>
          </w:tcPr>
          <w:p w14:paraId="1099C915"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440   </w:t>
            </w:r>
          </w:p>
        </w:tc>
        <w:tc>
          <w:tcPr>
            <w:tcW w:w="708" w:type="dxa"/>
            <w:tcBorders>
              <w:top w:val="nil"/>
              <w:left w:val="nil"/>
              <w:bottom w:val="single" w:sz="4" w:space="0" w:color="auto"/>
              <w:right w:val="single" w:sz="4" w:space="0" w:color="auto"/>
            </w:tcBorders>
            <w:shd w:val="clear" w:color="auto" w:fill="auto"/>
            <w:noWrap/>
            <w:vAlign w:val="bottom"/>
            <w:hideMark/>
          </w:tcPr>
          <w:p w14:paraId="76C3DE07"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468   </w:t>
            </w:r>
          </w:p>
        </w:tc>
        <w:tc>
          <w:tcPr>
            <w:tcW w:w="709" w:type="dxa"/>
            <w:tcBorders>
              <w:top w:val="nil"/>
              <w:left w:val="nil"/>
              <w:bottom w:val="single" w:sz="4" w:space="0" w:color="auto"/>
              <w:right w:val="single" w:sz="4" w:space="0" w:color="auto"/>
            </w:tcBorders>
            <w:shd w:val="clear" w:color="auto" w:fill="auto"/>
            <w:noWrap/>
            <w:vAlign w:val="bottom"/>
            <w:hideMark/>
          </w:tcPr>
          <w:p w14:paraId="5329A39C"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496   </w:t>
            </w:r>
          </w:p>
        </w:tc>
        <w:tc>
          <w:tcPr>
            <w:tcW w:w="567" w:type="dxa"/>
            <w:tcBorders>
              <w:top w:val="nil"/>
              <w:left w:val="nil"/>
              <w:bottom w:val="single" w:sz="4" w:space="0" w:color="auto"/>
              <w:right w:val="single" w:sz="4" w:space="0" w:color="auto"/>
            </w:tcBorders>
            <w:shd w:val="clear" w:color="auto" w:fill="auto"/>
            <w:noWrap/>
            <w:vAlign w:val="bottom"/>
            <w:hideMark/>
          </w:tcPr>
          <w:p w14:paraId="7F767541"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524   </w:t>
            </w:r>
          </w:p>
        </w:tc>
        <w:tc>
          <w:tcPr>
            <w:tcW w:w="567" w:type="dxa"/>
            <w:tcBorders>
              <w:top w:val="nil"/>
              <w:left w:val="nil"/>
              <w:bottom w:val="single" w:sz="4" w:space="0" w:color="auto"/>
              <w:right w:val="single" w:sz="4" w:space="0" w:color="auto"/>
            </w:tcBorders>
            <w:shd w:val="clear" w:color="auto" w:fill="auto"/>
            <w:noWrap/>
            <w:vAlign w:val="bottom"/>
            <w:hideMark/>
          </w:tcPr>
          <w:p w14:paraId="7E7D39CB"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552   </w:t>
            </w:r>
          </w:p>
        </w:tc>
        <w:tc>
          <w:tcPr>
            <w:tcW w:w="567" w:type="dxa"/>
            <w:tcBorders>
              <w:top w:val="nil"/>
              <w:left w:val="nil"/>
              <w:bottom w:val="single" w:sz="4" w:space="0" w:color="auto"/>
              <w:right w:val="single" w:sz="4" w:space="0" w:color="auto"/>
            </w:tcBorders>
            <w:shd w:val="clear" w:color="auto" w:fill="auto"/>
            <w:noWrap/>
            <w:vAlign w:val="bottom"/>
            <w:hideMark/>
          </w:tcPr>
          <w:p w14:paraId="251F1244"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580   </w:t>
            </w:r>
          </w:p>
        </w:tc>
        <w:tc>
          <w:tcPr>
            <w:tcW w:w="1276" w:type="dxa"/>
            <w:tcBorders>
              <w:top w:val="nil"/>
              <w:left w:val="nil"/>
              <w:bottom w:val="single" w:sz="4" w:space="0" w:color="auto"/>
              <w:right w:val="single" w:sz="4" w:space="0" w:color="auto"/>
            </w:tcBorders>
            <w:shd w:val="clear" w:color="auto" w:fill="auto"/>
            <w:noWrap/>
            <w:vAlign w:val="bottom"/>
            <w:hideMark/>
          </w:tcPr>
          <w:p w14:paraId="340C755F"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609   </w:t>
            </w:r>
          </w:p>
        </w:tc>
      </w:tr>
      <w:tr w:rsidR="000C10F9" w:rsidRPr="00020C88" w14:paraId="65DB2DEB" w14:textId="77777777" w:rsidTr="00B86229">
        <w:trPr>
          <w:trHeight w:val="290"/>
        </w:trPr>
        <w:tc>
          <w:tcPr>
            <w:tcW w:w="184" w:type="dxa"/>
            <w:tcBorders>
              <w:top w:val="nil"/>
              <w:left w:val="nil"/>
              <w:bottom w:val="nil"/>
              <w:right w:val="nil"/>
            </w:tcBorders>
            <w:shd w:val="clear" w:color="auto" w:fill="auto"/>
            <w:noWrap/>
            <w:vAlign w:val="bottom"/>
            <w:hideMark/>
          </w:tcPr>
          <w:p w14:paraId="55A8BA7E" w14:textId="77777777" w:rsidR="00297720" w:rsidRPr="00020C88" w:rsidRDefault="00297720" w:rsidP="00CD5DC4">
            <w:pPr>
              <w:spacing w:after="0" w:line="240" w:lineRule="auto"/>
              <w:jc w:val="right"/>
              <w:rPr>
                <w:rFonts w:ascii="Times New Roman" w:hAnsi="Times New Roman"/>
                <w:color w:val="000000"/>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0765F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ústavná </w:t>
            </w:r>
            <w:proofErr w:type="spellStart"/>
            <w:r w:rsidRPr="00020C88">
              <w:rPr>
                <w:rFonts w:ascii="Times New Roman" w:hAnsi="Times New Roman"/>
                <w:color w:val="000000"/>
                <w:sz w:val="18"/>
                <w:szCs w:val="18"/>
                <w:lang w:eastAsia="sk-SK"/>
              </w:rPr>
              <w:t>hospicová</w:t>
            </w:r>
            <w:proofErr w:type="spellEnd"/>
            <w:r w:rsidRPr="00020C88">
              <w:rPr>
                <w:rFonts w:ascii="Times New Roman" w:hAnsi="Times New Roman"/>
                <w:color w:val="000000"/>
                <w:sz w:val="18"/>
                <w:szCs w:val="18"/>
                <w:lang w:eastAsia="sk-SK"/>
              </w:rPr>
              <w:t xml:space="preserve"> starostlivosť</w:t>
            </w:r>
          </w:p>
        </w:tc>
        <w:tc>
          <w:tcPr>
            <w:tcW w:w="664" w:type="dxa"/>
            <w:tcBorders>
              <w:top w:val="nil"/>
              <w:left w:val="nil"/>
              <w:bottom w:val="single" w:sz="4" w:space="0" w:color="auto"/>
              <w:right w:val="single" w:sz="4" w:space="0" w:color="auto"/>
            </w:tcBorders>
            <w:shd w:val="clear" w:color="auto" w:fill="auto"/>
            <w:noWrap/>
            <w:vAlign w:val="bottom"/>
            <w:hideMark/>
          </w:tcPr>
          <w:p w14:paraId="47DF87AD"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208   </w:t>
            </w:r>
          </w:p>
        </w:tc>
        <w:tc>
          <w:tcPr>
            <w:tcW w:w="718" w:type="dxa"/>
            <w:tcBorders>
              <w:top w:val="nil"/>
              <w:left w:val="nil"/>
              <w:bottom w:val="single" w:sz="4" w:space="0" w:color="auto"/>
              <w:right w:val="single" w:sz="4" w:space="0" w:color="auto"/>
            </w:tcBorders>
            <w:shd w:val="clear" w:color="auto" w:fill="auto"/>
            <w:noWrap/>
            <w:vAlign w:val="bottom"/>
            <w:hideMark/>
          </w:tcPr>
          <w:p w14:paraId="6564D49B"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225   </w:t>
            </w:r>
          </w:p>
        </w:tc>
        <w:tc>
          <w:tcPr>
            <w:tcW w:w="590" w:type="dxa"/>
            <w:tcBorders>
              <w:top w:val="nil"/>
              <w:left w:val="nil"/>
              <w:bottom w:val="single" w:sz="4" w:space="0" w:color="auto"/>
              <w:right w:val="single" w:sz="4" w:space="0" w:color="auto"/>
            </w:tcBorders>
            <w:shd w:val="clear" w:color="auto" w:fill="auto"/>
            <w:noWrap/>
            <w:vAlign w:val="bottom"/>
            <w:hideMark/>
          </w:tcPr>
          <w:p w14:paraId="683D3990"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243   </w:t>
            </w:r>
          </w:p>
        </w:tc>
        <w:tc>
          <w:tcPr>
            <w:tcW w:w="555" w:type="dxa"/>
            <w:tcBorders>
              <w:top w:val="nil"/>
              <w:left w:val="nil"/>
              <w:bottom w:val="single" w:sz="4" w:space="0" w:color="auto"/>
              <w:right w:val="single" w:sz="4" w:space="0" w:color="auto"/>
            </w:tcBorders>
            <w:shd w:val="clear" w:color="auto" w:fill="auto"/>
            <w:noWrap/>
            <w:vAlign w:val="bottom"/>
            <w:hideMark/>
          </w:tcPr>
          <w:p w14:paraId="0FD641CD"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286   </w:t>
            </w:r>
          </w:p>
        </w:tc>
        <w:tc>
          <w:tcPr>
            <w:tcW w:w="555" w:type="dxa"/>
            <w:tcBorders>
              <w:top w:val="nil"/>
              <w:left w:val="nil"/>
              <w:bottom w:val="single" w:sz="4" w:space="0" w:color="auto"/>
              <w:right w:val="single" w:sz="4" w:space="0" w:color="auto"/>
            </w:tcBorders>
            <w:shd w:val="clear" w:color="auto" w:fill="auto"/>
            <w:noWrap/>
            <w:vAlign w:val="bottom"/>
            <w:hideMark/>
          </w:tcPr>
          <w:p w14:paraId="29A70BF2"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364   </w:t>
            </w:r>
          </w:p>
        </w:tc>
        <w:tc>
          <w:tcPr>
            <w:tcW w:w="555" w:type="dxa"/>
            <w:tcBorders>
              <w:top w:val="nil"/>
              <w:left w:val="nil"/>
              <w:bottom w:val="single" w:sz="4" w:space="0" w:color="auto"/>
              <w:right w:val="single" w:sz="4" w:space="0" w:color="auto"/>
            </w:tcBorders>
            <w:shd w:val="clear" w:color="auto" w:fill="auto"/>
            <w:noWrap/>
            <w:vAlign w:val="bottom"/>
            <w:hideMark/>
          </w:tcPr>
          <w:p w14:paraId="08821EC8"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443   </w:t>
            </w:r>
          </w:p>
        </w:tc>
        <w:tc>
          <w:tcPr>
            <w:tcW w:w="555" w:type="dxa"/>
            <w:tcBorders>
              <w:top w:val="nil"/>
              <w:left w:val="nil"/>
              <w:bottom w:val="single" w:sz="4" w:space="0" w:color="auto"/>
              <w:right w:val="single" w:sz="4" w:space="0" w:color="auto"/>
            </w:tcBorders>
            <w:shd w:val="clear" w:color="auto" w:fill="auto"/>
            <w:noWrap/>
            <w:vAlign w:val="bottom"/>
            <w:hideMark/>
          </w:tcPr>
          <w:p w14:paraId="02E3864C"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521   </w:t>
            </w:r>
          </w:p>
        </w:tc>
        <w:tc>
          <w:tcPr>
            <w:tcW w:w="629" w:type="dxa"/>
            <w:tcBorders>
              <w:top w:val="nil"/>
              <w:left w:val="nil"/>
              <w:bottom w:val="single" w:sz="4" w:space="0" w:color="auto"/>
              <w:right w:val="single" w:sz="4" w:space="0" w:color="auto"/>
            </w:tcBorders>
            <w:shd w:val="clear" w:color="auto" w:fill="auto"/>
            <w:noWrap/>
            <w:vAlign w:val="bottom"/>
            <w:hideMark/>
          </w:tcPr>
          <w:p w14:paraId="6DA3C874"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599   </w:t>
            </w:r>
          </w:p>
        </w:tc>
        <w:tc>
          <w:tcPr>
            <w:tcW w:w="708" w:type="dxa"/>
            <w:tcBorders>
              <w:top w:val="nil"/>
              <w:left w:val="nil"/>
              <w:bottom w:val="single" w:sz="4" w:space="0" w:color="auto"/>
              <w:right w:val="single" w:sz="4" w:space="0" w:color="auto"/>
            </w:tcBorders>
            <w:shd w:val="clear" w:color="auto" w:fill="auto"/>
            <w:noWrap/>
            <w:vAlign w:val="bottom"/>
            <w:hideMark/>
          </w:tcPr>
          <w:p w14:paraId="3F4E08D9"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677   </w:t>
            </w:r>
          </w:p>
        </w:tc>
        <w:tc>
          <w:tcPr>
            <w:tcW w:w="709" w:type="dxa"/>
            <w:tcBorders>
              <w:top w:val="nil"/>
              <w:left w:val="nil"/>
              <w:bottom w:val="single" w:sz="4" w:space="0" w:color="auto"/>
              <w:right w:val="single" w:sz="4" w:space="0" w:color="auto"/>
            </w:tcBorders>
            <w:shd w:val="clear" w:color="auto" w:fill="auto"/>
            <w:noWrap/>
            <w:vAlign w:val="bottom"/>
            <w:hideMark/>
          </w:tcPr>
          <w:p w14:paraId="2FB63D3B"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755   </w:t>
            </w:r>
          </w:p>
        </w:tc>
        <w:tc>
          <w:tcPr>
            <w:tcW w:w="567" w:type="dxa"/>
            <w:tcBorders>
              <w:top w:val="nil"/>
              <w:left w:val="nil"/>
              <w:bottom w:val="single" w:sz="4" w:space="0" w:color="auto"/>
              <w:right w:val="single" w:sz="4" w:space="0" w:color="auto"/>
            </w:tcBorders>
            <w:shd w:val="clear" w:color="auto" w:fill="auto"/>
            <w:noWrap/>
            <w:vAlign w:val="bottom"/>
            <w:hideMark/>
          </w:tcPr>
          <w:p w14:paraId="7D57D673"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834   </w:t>
            </w:r>
          </w:p>
        </w:tc>
        <w:tc>
          <w:tcPr>
            <w:tcW w:w="567" w:type="dxa"/>
            <w:tcBorders>
              <w:top w:val="nil"/>
              <w:left w:val="nil"/>
              <w:bottom w:val="single" w:sz="4" w:space="0" w:color="auto"/>
              <w:right w:val="single" w:sz="4" w:space="0" w:color="auto"/>
            </w:tcBorders>
            <w:shd w:val="clear" w:color="auto" w:fill="auto"/>
            <w:noWrap/>
            <w:vAlign w:val="bottom"/>
            <w:hideMark/>
          </w:tcPr>
          <w:p w14:paraId="2DCAE7B3"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912   </w:t>
            </w:r>
          </w:p>
        </w:tc>
        <w:tc>
          <w:tcPr>
            <w:tcW w:w="567" w:type="dxa"/>
            <w:tcBorders>
              <w:top w:val="nil"/>
              <w:left w:val="nil"/>
              <w:bottom w:val="single" w:sz="4" w:space="0" w:color="auto"/>
              <w:right w:val="single" w:sz="4" w:space="0" w:color="auto"/>
            </w:tcBorders>
            <w:shd w:val="clear" w:color="auto" w:fill="auto"/>
            <w:noWrap/>
            <w:vAlign w:val="bottom"/>
            <w:hideMark/>
          </w:tcPr>
          <w:p w14:paraId="5C27837C"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990   </w:t>
            </w:r>
          </w:p>
        </w:tc>
        <w:tc>
          <w:tcPr>
            <w:tcW w:w="1276" w:type="dxa"/>
            <w:tcBorders>
              <w:top w:val="nil"/>
              <w:left w:val="nil"/>
              <w:bottom w:val="single" w:sz="4" w:space="0" w:color="auto"/>
              <w:right w:val="single" w:sz="4" w:space="0" w:color="auto"/>
            </w:tcBorders>
            <w:shd w:val="clear" w:color="auto" w:fill="auto"/>
            <w:noWrap/>
            <w:vAlign w:val="bottom"/>
            <w:hideMark/>
          </w:tcPr>
          <w:p w14:paraId="72EC147E"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1 068   </w:t>
            </w:r>
          </w:p>
        </w:tc>
      </w:tr>
      <w:tr w:rsidR="000C10F9" w:rsidRPr="00020C88" w14:paraId="3D729D4D" w14:textId="77777777" w:rsidTr="00B86229">
        <w:trPr>
          <w:trHeight w:val="290"/>
        </w:trPr>
        <w:tc>
          <w:tcPr>
            <w:tcW w:w="184" w:type="dxa"/>
            <w:tcBorders>
              <w:top w:val="nil"/>
              <w:left w:val="nil"/>
              <w:bottom w:val="nil"/>
              <w:right w:val="nil"/>
            </w:tcBorders>
            <w:shd w:val="clear" w:color="auto" w:fill="auto"/>
            <w:noWrap/>
            <w:vAlign w:val="bottom"/>
            <w:hideMark/>
          </w:tcPr>
          <w:p w14:paraId="247D6BDC" w14:textId="77777777" w:rsidR="00297720" w:rsidRPr="00020C88" w:rsidRDefault="00297720" w:rsidP="00CD5DC4">
            <w:pPr>
              <w:spacing w:after="0" w:line="240" w:lineRule="auto"/>
              <w:jc w:val="right"/>
              <w:rPr>
                <w:rFonts w:ascii="Times New Roman" w:hAnsi="Times New Roman"/>
                <w:color w:val="000000"/>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9FA871"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paliatívna medicína</w:t>
            </w:r>
          </w:p>
        </w:tc>
        <w:tc>
          <w:tcPr>
            <w:tcW w:w="664" w:type="dxa"/>
            <w:tcBorders>
              <w:top w:val="nil"/>
              <w:left w:val="nil"/>
              <w:bottom w:val="single" w:sz="4" w:space="0" w:color="auto"/>
              <w:right w:val="single" w:sz="4" w:space="0" w:color="auto"/>
            </w:tcBorders>
            <w:shd w:val="clear" w:color="auto" w:fill="auto"/>
            <w:noWrap/>
            <w:vAlign w:val="bottom"/>
            <w:hideMark/>
          </w:tcPr>
          <w:p w14:paraId="5A0DE8DE"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86   </w:t>
            </w:r>
          </w:p>
        </w:tc>
        <w:tc>
          <w:tcPr>
            <w:tcW w:w="718" w:type="dxa"/>
            <w:tcBorders>
              <w:top w:val="nil"/>
              <w:left w:val="nil"/>
              <w:bottom w:val="single" w:sz="4" w:space="0" w:color="auto"/>
              <w:right w:val="single" w:sz="4" w:space="0" w:color="auto"/>
            </w:tcBorders>
            <w:shd w:val="clear" w:color="auto" w:fill="auto"/>
            <w:noWrap/>
            <w:vAlign w:val="bottom"/>
            <w:hideMark/>
          </w:tcPr>
          <w:p w14:paraId="62AB6330"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93   </w:t>
            </w:r>
          </w:p>
        </w:tc>
        <w:tc>
          <w:tcPr>
            <w:tcW w:w="590" w:type="dxa"/>
            <w:tcBorders>
              <w:top w:val="nil"/>
              <w:left w:val="nil"/>
              <w:bottom w:val="single" w:sz="4" w:space="0" w:color="auto"/>
              <w:right w:val="single" w:sz="4" w:space="0" w:color="auto"/>
            </w:tcBorders>
            <w:shd w:val="clear" w:color="auto" w:fill="auto"/>
            <w:noWrap/>
            <w:vAlign w:val="bottom"/>
            <w:hideMark/>
          </w:tcPr>
          <w:p w14:paraId="640920C5"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100   </w:t>
            </w:r>
          </w:p>
        </w:tc>
        <w:tc>
          <w:tcPr>
            <w:tcW w:w="555" w:type="dxa"/>
            <w:tcBorders>
              <w:top w:val="nil"/>
              <w:left w:val="nil"/>
              <w:bottom w:val="single" w:sz="4" w:space="0" w:color="auto"/>
              <w:right w:val="single" w:sz="4" w:space="0" w:color="auto"/>
            </w:tcBorders>
            <w:shd w:val="clear" w:color="auto" w:fill="auto"/>
            <w:noWrap/>
            <w:vAlign w:val="bottom"/>
            <w:hideMark/>
          </w:tcPr>
          <w:p w14:paraId="4D3B1AD4"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116   </w:t>
            </w:r>
          </w:p>
        </w:tc>
        <w:tc>
          <w:tcPr>
            <w:tcW w:w="555" w:type="dxa"/>
            <w:tcBorders>
              <w:top w:val="nil"/>
              <w:left w:val="nil"/>
              <w:bottom w:val="single" w:sz="4" w:space="0" w:color="auto"/>
              <w:right w:val="single" w:sz="4" w:space="0" w:color="auto"/>
            </w:tcBorders>
            <w:shd w:val="clear" w:color="auto" w:fill="auto"/>
            <w:noWrap/>
            <w:vAlign w:val="bottom"/>
            <w:hideMark/>
          </w:tcPr>
          <w:p w14:paraId="6F811B1E"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147   </w:t>
            </w:r>
          </w:p>
        </w:tc>
        <w:tc>
          <w:tcPr>
            <w:tcW w:w="555" w:type="dxa"/>
            <w:tcBorders>
              <w:top w:val="nil"/>
              <w:left w:val="nil"/>
              <w:bottom w:val="single" w:sz="4" w:space="0" w:color="auto"/>
              <w:right w:val="single" w:sz="4" w:space="0" w:color="auto"/>
            </w:tcBorders>
            <w:shd w:val="clear" w:color="auto" w:fill="auto"/>
            <w:noWrap/>
            <w:vAlign w:val="bottom"/>
            <w:hideMark/>
          </w:tcPr>
          <w:p w14:paraId="46FA4183"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177   </w:t>
            </w:r>
          </w:p>
        </w:tc>
        <w:tc>
          <w:tcPr>
            <w:tcW w:w="555" w:type="dxa"/>
            <w:tcBorders>
              <w:top w:val="nil"/>
              <w:left w:val="nil"/>
              <w:bottom w:val="single" w:sz="4" w:space="0" w:color="auto"/>
              <w:right w:val="single" w:sz="4" w:space="0" w:color="auto"/>
            </w:tcBorders>
            <w:shd w:val="clear" w:color="auto" w:fill="auto"/>
            <w:noWrap/>
            <w:vAlign w:val="bottom"/>
            <w:hideMark/>
          </w:tcPr>
          <w:p w14:paraId="09B022EC"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207   </w:t>
            </w:r>
          </w:p>
        </w:tc>
        <w:tc>
          <w:tcPr>
            <w:tcW w:w="629" w:type="dxa"/>
            <w:tcBorders>
              <w:top w:val="nil"/>
              <w:left w:val="nil"/>
              <w:bottom w:val="single" w:sz="4" w:space="0" w:color="auto"/>
              <w:right w:val="single" w:sz="4" w:space="0" w:color="auto"/>
            </w:tcBorders>
            <w:shd w:val="clear" w:color="auto" w:fill="auto"/>
            <w:noWrap/>
            <w:vAlign w:val="bottom"/>
            <w:hideMark/>
          </w:tcPr>
          <w:p w14:paraId="45387387"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237   </w:t>
            </w:r>
          </w:p>
        </w:tc>
        <w:tc>
          <w:tcPr>
            <w:tcW w:w="708" w:type="dxa"/>
            <w:tcBorders>
              <w:top w:val="nil"/>
              <w:left w:val="nil"/>
              <w:bottom w:val="single" w:sz="4" w:space="0" w:color="auto"/>
              <w:right w:val="single" w:sz="4" w:space="0" w:color="auto"/>
            </w:tcBorders>
            <w:shd w:val="clear" w:color="auto" w:fill="auto"/>
            <w:noWrap/>
            <w:vAlign w:val="bottom"/>
            <w:hideMark/>
          </w:tcPr>
          <w:p w14:paraId="21B4D9F0"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268   </w:t>
            </w:r>
          </w:p>
        </w:tc>
        <w:tc>
          <w:tcPr>
            <w:tcW w:w="709" w:type="dxa"/>
            <w:tcBorders>
              <w:top w:val="nil"/>
              <w:left w:val="nil"/>
              <w:bottom w:val="single" w:sz="4" w:space="0" w:color="auto"/>
              <w:right w:val="single" w:sz="4" w:space="0" w:color="auto"/>
            </w:tcBorders>
            <w:shd w:val="clear" w:color="auto" w:fill="auto"/>
            <w:noWrap/>
            <w:vAlign w:val="bottom"/>
            <w:hideMark/>
          </w:tcPr>
          <w:p w14:paraId="32198223"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298   </w:t>
            </w:r>
          </w:p>
        </w:tc>
        <w:tc>
          <w:tcPr>
            <w:tcW w:w="567" w:type="dxa"/>
            <w:tcBorders>
              <w:top w:val="nil"/>
              <w:left w:val="nil"/>
              <w:bottom w:val="single" w:sz="4" w:space="0" w:color="auto"/>
              <w:right w:val="single" w:sz="4" w:space="0" w:color="auto"/>
            </w:tcBorders>
            <w:shd w:val="clear" w:color="auto" w:fill="auto"/>
            <w:noWrap/>
            <w:vAlign w:val="bottom"/>
            <w:hideMark/>
          </w:tcPr>
          <w:p w14:paraId="17A24A2A"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328   </w:t>
            </w:r>
          </w:p>
        </w:tc>
        <w:tc>
          <w:tcPr>
            <w:tcW w:w="567" w:type="dxa"/>
            <w:tcBorders>
              <w:top w:val="nil"/>
              <w:left w:val="nil"/>
              <w:bottom w:val="single" w:sz="4" w:space="0" w:color="auto"/>
              <w:right w:val="single" w:sz="4" w:space="0" w:color="auto"/>
            </w:tcBorders>
            <w:shd w:val="clear" w:color="auto" w:fill="auto"/>
            <w:noWrap/>
            <w:vAlign w:val="bottom"/>
            <w:hideMark/>
          </w:tcPr>
          <w:p w14:paraId="4803F1BE"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358   </w:t>
            </w:r>
          </w:p>
        </w:tc>
        <w:tc>
          <w:tcPr>
            <w:tcW w:w="567" w:type="dxa"/>
            <w:tcBorders>
              <w:top w:val="nil"/>
              <w:left w:val="nil"/>
              <w:bottom w:val="single" w:sz="4" w:space="0" w:color="auto"/>
              <w:right w:val="single" w:sz="4" w:space="0" w:color="auto"/>
            </w:tcBorders>
            <w:shd w:val="clear" w:color="auto" w:fill="auto"/>
            <w:noWrap/>
            <w:vAlign w:val="bottom"/>
            <w:hideMark/>
          </w:tcPr>
          <w:p w14:paraId="5A5DE09C"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389   </w:t>
            </w:r>
          </w:p>
        </w:tc>
        <w:tc>
          <w:tcPr>
            <w:tcW w:w="1276" w:type="dxa"/>
            <w:tcBorders>
              <w:top w:val="nil"/>
              <w:left w:val="nil"/>
              <w:bottom w:val="single" w:sz="4" w:space="0" w:color="auto"/>
              <w:right w:val="single" w:sz="4" w:space="0" w:color="auto"/>
            </w:tcBorders>
            <w:shd w:val="clear" w:color="auto" w:fill="auto"/>
            <w:noWrap/>
            <w:vAlign w:val="bottom"/>
            <w:hideMark/>
          </w:tcPr>
          <w:p w14:paraId="5E7EB1AA" w14:textId="77777777" w:rsidR="00297720" w:rsidRPr="00020C88" w:rsidRDefault="00297720" w:rsidP="00CD5DC4">
            <w:pPr>
              <w:spacing w:after="0" w:line="240" w:lineRule="auto"/>
              <w:jc w:val="right"/>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419   </w:t>
            </w:r>
          </w:p>
        </w:tc>
      </w:tr>
      <w:tr w:rsidR="000C10F9" w:rsidRPr="00020C88" w14:paraId="0C36CF35" w14:textId="77777777" w:rsidTr="00B86229">
        <w:trPr>
          <w:trHeight w:val="290"/>
        </w:trPr>
        <w:tc>
          <w:tcPr>
            <w:tcW w:w="184" w:type="dxa"/>
            <w:tcBorders>
              <w:top w:val="nil"/>
              <w:left w:val="nil"/>
              <w:bottom w:val="nil"/>
              <w:right w:val="nil"/>
            </w:tcBorders>
            <w:shd w:val="clear" w:color="auto" w:fill="auto"/>
            <w:noWrap/>
            <w:vAlign w:val="bottom"/>
            <w:hideMark/>
          </w:tcPr>
          <w:p w14:paraId="710964F1" w14:textId="77777777" w:rsidR="00297720" w:rsidRPr="00020C88" w:rsidRDefault="00297720" w:rsidP="00CD5DC4">
            <w:pPr>
              <w:spacing w:after="0" w:line="240" w:lineRule="auto"/>
              <w:jc w:val="right"/>
              <w:rPr>
                <w:rFonts w:ascii="Times New Roman" w:hAnsi="Times New Roman"/>
                <w:color w:val="000000"/>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7266D1"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SPOLU</w:t>
            </w:r>
          </w:p>
        </w:tc>
        <w:tc>
          <w:tcPr>
            <w:tcW w:w="664" w:type="dxa"/>
            <w:tcBorders>
              <w:top w:val="nil"/>
              <w:left w:val="nil"/>
              <w:bottom w:val="single" w:sz="4" w:space="0" w:color="auto"/>
              <w:right w:val="single" w:sz="4" w:space="0" w:color="auto"/>
            </w:tcBorders>
            <w:shd w:val="clear" w:color="auto" w:fill="auto"/>
            <w:noWrap/>
            <w:vAlign w:val="bottom"/>
            <w:hideMark/>
          </w:tcPr>
          <w:p w14:paraId="0FDF1DBF"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593   </w:t>
            </w:r>
          </w:p>
        </w:tc>
        <w:tc>
          <w:tcPr>
            <w:tcW w:w="718" w:type="dxa"/>
            <w:tcBorders>
              <w:top w:val="nil"/>
              <w:left w:val="nil"/>
              <w:bottom w:val="single" w:sz="4" w:space="0" w:color="auto"/>
              <w:right w:val="single" w:sz="4" w:space="0" w:color="auto"/>
            </w:tcBorders>
            <w:shd w:val="clear" w:color="auto" w:fill="auto"/>
            <w:noWrap/>
            <w:vAlign w:val="bottom"/>
            <w:hideMark/>
          </w:tcPr>
          <w:p w14:paraId="7D84D63D"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640   </w:t>
            </w:r>
          </w:p>
        </w:tc>
        <w:tc>
          <w:tcPr>
            <w:tcW w:w="590" w:type="dxa"/>
            <w:tcBorders>
              <w:top w:val="nil"/>
              <w:left w:val="nil"/>
              <w:bottom w:val="single" w:sz="4" w:space="0" w:color="auto"/>
              <w:right w:val="single" w:sz="4" w:space="0" w:color="auto"/>
            </w:tcBorders>
            <w:shd w:val="clear" w:color="auto" w:fill="auto"/>
            <w:noWrap/>
            <w:vAlign w:val="bottom"/>
            <w:hideMark/>
          </w:tcPr>
          <w:p w14:paraId="6C1BE8A7"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692   </w:t>
            </w:r>
          </w:p>
        </w:tc>
        <w:tc>
          <w:tcPr>
            <w:tcW w:w="555" w:type="dxa"/>
            <w:tcBorders>
              <w:top w:val="nil"/>
              <w:left w:val="nil"/>
              <w:bottom w:val="single" w:sz="4" w:space="0" w:color="auto"/>
              <w:right w:val="single" w:sz="4" w:space="0" w:color="auto"/>
            </w:tcBorders>
            <w:shd w:val="clear" w:color="auto" w:fill="auto"/>
            <w:noWrap/>
            <w:vAlign w:val="bottom"/>
            <w:hideMark/>
          </w:tcPr>
          <w:p w14:paraId="05B950AC"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730   </w:t>
            </w:r>
          </w:p>
        </w:tc>
        <w:tc>
          <w:tcPr>
            <w:tcW w:w="555" w:type="dxa"/>
            <w:tcBorders>
              <w:top w:val="nil"/>
              <w:left w:val="nil"/>
              <w:bottom w:val="single" w:sz="4" w:space="0" w:color="auto"/>
              <w:right w:val="single" w:sz="4" w:space="0" w:color="auto"/>
            </w:tcBorders>
            <w:shd w:val="clear" w:color="auto" w:fill="auto"/>
            <w:noWrap/>
            <w:vAlign w:val="bottom"/>
            <w:hideMark/>
          </w:tcPr>
          <w:p w14:paraId="31588FA8"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866   </w:t>
            </w:r>
          </w:p>
        </w:tc>
        <w:tc>
          <w:tcPr>
            <w:tcW w:w="555" w:type="dxa"/>
            <w:tcBorders>
              <w:top w:val="nil"/>
              <w:left w:val="nil"/>
              <w:bottom w:val="single" w:sz="4" w:space="0" w:color="auto"/>
              <w:right w:val="single" w:sz="4" w:space="0" w:color="auto"/>
            </w:tcBorders>
            <w:shd w:val="clear" w:color="auto" w:fill="auto"/>
            <w:noWrap/>
            <w:vAlign w:val="bottom"/>
            <w:hideMark/>
          </w:tcPr>
          <w:p w14:paraId="2D8BEA36"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1 003   </w:t>
            </w:r>
          </w:p>
        </w:tc>
        <w:tc>
          <w:tcPr>
            <w:tcW w:w="555" w:type="dxa"/>
            <w:tcBorders>
              <w:top w:val="nil"/>
              <w:left w:val="nil"/>
              <w:bottom w:val="single" w:sz="4" w:space="0" w:color="auto"/>
              <w:right w:val="single" w:sz="4" w:space="0" w:color="auto"/>
            </w:tcBorders>
            <w:shd w:val="clear" w:color="auto" w:fill="auto"/>
            <w:noWrap/>
            <w:vAlign w:val="bottom"/>
            <w:hideMark/>
          </w:tcPr>
          <w:p w14:paraId="6BA4ECB6"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1 139   </w:t>
            </w:r>
          </w:p>
        </w:tc>
        <w:tc>
          <w:tcPr>
            <w:tcW w:w="629" w:type="dxa"/>
            <w:tcBorders>
              <w:top w:val="nil"/>
              <w:left w:val="nil"/>
              <w:bottom w:val="single" w:sz="4" w:space="0" w:color="auto"/>
              <w:right w:val="single" w:sz="4" w:space="0" w:color="auto"/>
            </w:tcBorders>
            <w:shd w:val="clear" w:color="auto" w:fill="auto"/>
            <w:noWrap/>
            <w:vAlign w:val="bottom"/>
            <w:hideMark/>
          </w:tcPr>
          <w:p w14:paraId="3119ECD1"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1 276   </w:t>
            </w:r>
          </w:p>
        </w:tc>
        <w:tc>
          <w:tcPr>
            <w:tcW w:w="708" w:type="dxa"/>
            <w:tcBorders>
              <w:top w:val="nil"/>
              <w:left w:val="nil"/>
              <w:bottom w:val="single" w:sz="4" w:space="0" w:color="auto"/>
              <w:right w:val="single" w:sz="4" w:space="0" w:color="auto"/>
            </w:tcBorders>
            <w:shd w:val="clear" w:color="auto" w:fill="auto"/>
            <w:noWrap/>
            <w:vAlign w:val="bottom"/>
            <w:hideMark/>
          </w:tcPr>
          <w:p w14:paraId="4A9EDA94"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1 413   </w:t>
            </w:r>
          </w:p>
        </w:tc>
        <w:tc>
          <w:tcPr>
            <w:tcW w:w="709" w:type="dxa"/>
            <w:tcBorders>
              <w:top w:val="nil"/>
              <w:left w:val="nil"/>
              <w:bottom w:val="single" w:sz="4" w:space="0" w:color="auto"/>
              <w:right w:val="single" w:sz="4" w:space="0" w:color="auto"/>
            </w:tcBorders>
            <w:shd w:val="clear" w:color="auto" w:fill="auto"/>
            <w:noWrap/>
            <w:vAlign w:val="bottom"/>
            <w:hideMark/>
          </w:tcPr>
          <w:p w14:paraId="4B3432A3"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1 549   </w:t>
            </w:r>
          </w:p>
        </w:tc>
        <w:tc>
          <w:tcPr>
            <w:tcW w:w="567" w:type="dxa"/>
            <w:tcBorders>
              <w:top w:val="nil"/>
              <w:left w:val="nil"/>
              <w:bottom w:val="single" w:sz="4" w:space="0" w:color="auto"/>
              <w:right w:val="single" w:sz="4" w:space="0" w:color="auto"/>
            </w:tcBorders>
            <w:shd w:val="clear" w:color="auto" w:fill="auto"/>
            <w:noWrap/>
            <w:vAlign w:val="bottom"/>
            <w:hideMark/>
          </w:tcPr>
          <w:p w14:paraId="2C876D02"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1 686   </w:t>
            </w:r>
          </w:p>
        </w:tc>
        <w:tc>
          <w:tcPr>
            <w:tcW w:w="567" w:type="dxa"/>
            <w:tcBorders>
              <w:top w:val="nil"/>
              <w:left w:val="nil"/>
              <w:bottom w:val="single" w:sz="4" w:space="0" w:color="auto"/>
              <w:right w:val="single" w:sz="4" w:space="0" w:color="auto"/>
            </w:tcBorders>
            <w:shd w:val="clear" w:color="auto" w:fill="auto"/>
            <w:noWrap/>
            <w:vAlign w:val="bottom"/>
            <w:hideMark/>
          </w:tcPr>
          <w:p w14:paraId="626DBEBD"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1 822   </w:t>
            </w:r>
          </w:p>
        </w:tc>
        <w:tc>
          <w:tcPr>
            <w:tcW w:w="567" w:type="dxa"/>
            <w:tcBorders>
              <w:top w:val="nil"/>
              <w:left w:val="nil"/>
              <w:bottom w:val="single" w:sz="4" w:space="0" w:color="auto"/>
              <w:right w:val="single" w:sz="4" w:space="0" w:color="auto"/>
            </w:tcBorders>
            <w:shd w:val="clear" w:color="auto" w:fill="auto"/>
            <w:noWrap/>
            <w:vAlign w:val="bottom"/>
            <w:hideMark/>
          </w:tcPr>
          <w:p w14:paraId="273B50C6"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1 959   </w:t>
            </w:r>
          </w:p>
        </w:tc>
        <w:tc>
          <w:tcPr>
            <w:tcW w:w="1276" w:type="dxa"/>
            <w:tcBorders>
              <w:top w:val="nil"/>
              <w:left w:val="nil"/>
              <w:bottom w:val="single" w:sz="4" w:space="0" w:color="auto"/>
              <w:right w:val="single" w:sz="4" w:space="0" w:color="auto"/>
            </w:tcBorders>
            <w:shd w:val="clear" w:color="auto" w:fill="auto"/>
            <w:noWrap/>
            <w:vAlign w:val="bottom"/>
            <w:hideMark/>
          </w:tcPr>
          <w:p w14:paraId="299675ED"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2 096   </w:t>
            </w:r>
          </w:p>
        </w:tc>
      </w:tr>
      <w:tr w:rsidR="000C10F9" w:rsidRPr="00020C88" w14:paraId="33216D3E" w14:textId="77777777" w:rsidTr="00B86229">
        <w:trPr>
          <w:trHeight w:val="290"/>
        </w:trPr>
        <w:tc>
          <w:tcPr>
            <w:tcW w:w="184" w:type="dxa"/>
            <w:tcBorders>
              <w:top w:val="nil"/>
              <w:left w:val="nil"/>
              <w:bottom w:val="nil"/>
              <w:right w:val="nil"/>
            </w:tcBorders>
            <w:shd w:val="clear" w:color="auto" w:fill="auto"/>
            <w:noWrap/>
            <w:vAlign w:val="bottom"/>
            <w:hideMark/>
          </w:tcPr>
          <w:p w14:paraId="2DB7CA05"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p>
        </w:tc>
        <w:tc>
          <w:tcPr>
            <w:tcW w:w="2225" w:type="dxa"/>
            <w:gridSpan w:val="2"/>
            <w:tcBorders>
              <w:top w:val="nil"/>
              <w:left w:val="nil"/>
              <w:bottom w:val="nil"/>
              <w:right w:val="nil"/>
            </w:tcBorders>
            <w:shd w:val="clear" w:color="auto" w:fill="auto"/>
            <w:noWrap/>
            <w:vAlign w:val="bottom"/>
            <w:hideMark/>
          </w:tcPr>
          <w:p w14:paraId="7ECDEA45" w14:textId="77777777" w:rsidR="00297720" w:rsidRPr="00020C88" w:rsidRDefault="00297720" w:rsidP="00CD5DC4">
            <w:pPr>
              <w:spacing w:after="0" w:line="240" w:lineRule="auto"/>
              <w:rPr>
                <w:rFonts w:ascii="Times New Roman" w:hAnsi="Times New Roman"/>
                <w:sz w:val="18"/>
                <w:szCs w:val="18"/>
                <w:lang w:eastAsia="sk-SK"/>
              </w:rPr>
            </w:pPr>
          </w:p>
        </w:tc>
        <w:tc>
          <w:tcPr>
            <w:tcW w:w="664" w:type="dxa"/>
            <w:tcBorders>
              <w:top w:val="nil"/>
              <w:left w:val="nil"/>
              <w:bottom w:val="nil"/>
              <w:right w:val="nil"/>
            </w:tcBorders>
            <w:shd w:val="clear" w:color="auto" w:fill="auto"/>
            <w:noWrap/>
            <w:vAlign w:val="bottom"/>
            <w:hideMark/>
          </w:tcPr>
          <w:p w14:paraId="3CA14BB5" w14:textId="77777777" w:rsidR="00297720" w:rsidRPr="00020C88" w:rsidRDefault="00297720" w:rsidP="00CD5DC4">
            <w:pPr>
              <w:spacing w:after="0" w:line="240" w:lineRule="auto"/>
              <w:rPr>
                <w:rFonts w:ascii="Times New Roman" w:hAnsi="Times New Roman"/>
                <w:sz w:val="18"/>
                <w:szCs w:val="18"/>
                <w:lang w:eastAsia="sk-SK"/>
              </w:rPr>
            </w:pPr>
          </w:p>
        </w:tc>
        <w:tc>
          <w:tcPr>
            <w:tcW w:w="718" w:type="dxa"/>
            <w:tcBorders>
              <w:top w:val="nil"/>
              <w:left w:val="nil"/>
              <w:bottom w:val="nil"/>
              <w:right w:val="nil"/>
            </w:tcBorders>
            <w:shd w:val="clear" w:color="auto" w:fill="auto"/>
            <w:noWrap/>
            <w:vAlign w:val="bottom"/>
            <w:hideMark/>
          </w:tcPr>
          <w:p w14:paraId="12E2354D"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90" w:type="dxa"/>
            <w:tcBorders>
              <w:top w:val="nil"/>
              <w:left w:val="nil"/>
              <w:bottom w:val="nil"/>
              <w:right w:val="nil"/>
            </w:tcBorders>
            <w:shd w:val="clear" w:color="auto" w:fill="auto"/>
            <w:noWrap/>
            <w:vAlign w:val="bottom"/>
            <w:hideMark/>
          </w:tcPr>
          <w:p w14:paraId="0B237696"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6A890107"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24F94DA6"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0B24A68F"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181679D8"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629" w:type="dxa"/>
            <w:tcBorders>
              <w:top w:val="nil"/>
              <w:left w:val="nil"/>
              <w:bottom w:val="nil"/>
              <w:right w:val="nil"/>
            </w:tcBorders>
            <w:shd w:val="clear" w:color="auto" w:fill="auto"/>
            <w:noWrap/>
            <w:vAlign w:val="bottom"/>
            <w:hideMark/>
          </w:tcPr>
          <w:p w14:paraId="314D084B"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708" w:type="dxa"/>
            <w:tcBorders>
              <w:top w:val="nil"/>
              <w:left w:val="nil"/>
              <w:bottom w:val="nil"/>
              <w:right w:val="nil"/>
            </w:tcBorders>
            <w:shd w:val="clear" w:color="auto" w:fill="auto"/>
            <w:noWrap/>
            <w:vAlign w:val="bottom"/>
            <w:hideMark/>
          </w:tcPr>
          <w:p w14:paraId="73440141"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709" w:type="dxa"/>
            <w:tcBorders>
              <w:top w:val="nil"/>
              <w:left w:val="nil"/>
              <w:bottom w:val="nil"/>
              <w:right w:val="nil"/>
            </w:tcBorders>
            <w:shd w:val="clear" w:color="auto" w:fill="auto"/>
            <w:noWrap/>
            <w:vAlign w:val="bottom"/>
            <w:hideMark/>
          </w:tcPr>
          <w:p w14:paraId="12F11CEB"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46EF120D"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5C945CC8"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42B83940"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1276" w:type="dxa"/>
            <w:tcBorders>
              <w:top w:val="nil"/>
              <w:left w:val="nil"/>
              <w:bottom w:val="nil"/>
              <w:right w:val="nil"/>
            </w:tcBorders>
            <w:shd w:val="clear" w:color="auto" w:fill="auto"/>
            <w:noWrap/>
            <w:vAlign w:val="bottom"/>
            <w:hideMark/>
          </w:tcPr>
          <w:p w14:paraId="307928DD" w14:textId="77777777" w:rsidR="00297720" w:rsidRPr="00020C88" w:rsidRDefault="00297720" w:rsidP="00CD5DC4">
            <w:pPr>
              <w:spacing w:after="0" w:line="240" w:lineRule="auto"/>
              <w:jc w:val="right"/>
              <w:rPr>
                <w:rFonts w:ascii="Times New Roman" w:hAnsi="Times New Roman"/>
                <w:sz w:val="18"/>
                <w:szCs w:val="18"/>
                <w:lang w:eastAsia="sk-SK"/>
              </w:rPr>
            </w:pPr>
          </w:p>
        </w:tc>
      </w:tr>
      <w:tr w:rsidR="000C10F9" w:rsidRPr="00020C88" w14:paraId="642D9CE7" w14:textId="77777777" w:rsidTr="00B86229">
        <w:trPr>
          <w:trHeight w:val="290"/>
        </w:trPr>
        <w:tc>
          <w:tcPr>
            <w:tcW w:w="11624" w:type="dxa"/>
            <w:gridSpan w:val="17"/>
            <w:tcBorders>
              <w:top w:val="nil"/>
              <w:left w:val="nil"/>
              <w:bottom w:val="nil"/>
            </w:tcBorders>
            <w:shd w:val="clear" w:color="auto" w:fill="auto"/>
            <w:noWrap/>
            <w:vAlign w:val="bottom"/>
            <w:hideMark/>
          </w:tcPr>
          <w:p w14:paraId="3F9221F5" w14:textId="32B173DD" w:rsidR="000C10F9" w:rsidRPr="00020C88" w:rsidRDefault="000C10F9" w:rsidP="00CD5DC4">
            <w:pPr>
              <w:spacing w:after="0" w:line="240" w:lineRule="auto"/>
              <w:rPr>
                <w:rFonts w:ascii="Times New Roman" w:hAnsi="Times New Roman"/>
                <w:sz w:val="18"/>
                <w:szCs w:val="18"/>
                <w:lang w:eastAsia="sk-SK"/>
              </w:rPr>
            </w:pPr>
            <w:r w:rsidRPr="00020C88">
              <w:rPr>
                <w:rFonts w:ascii="Times New Roman" w:hAnsi="Times New Roman"/>
                <w:b/>
                <w:bCs/>
                <w:color w:val="000000"/>
                <w:sz w:val="18"/>
                <w:szCs w:val="18"/>
                <w:lang w:eastAsia="sk-SK"/>
              </w:rPr>
              <w:t xml:space="preserve">b) Úhrada za </w:t>
            </w:r>
            <w:proofErr w:type="spellStart"/>
            <w:r w:rsidRPr="00020C88">
              <w:rPr>
                <w:rFonts w:ascii="Times New Roman" w:hAnsi="Times New Roman"/>
                <w:b/>
                <w:bCs/>
                <w:color w:val="000000"/>
                <w:sz w:val="18"/>
                <w:szCs w:val="18"/>
                <w:lang w:eastAsia="sk-SK"/>
              </w:rPr>
              <w:t>lôžkodeň</w:t>
            </w:r>
            <w:proofErr w:type="spellEnd"/>
            <w:r w:rsidRPr="00020C88">
              <w:rPr>
                <w:rFonts w:ascii="Times New Roman" w:hAnsi="Times New Roman"/>
                <w:b/>
                <w:bCs/>
                <w:color w:val="000000"/>
                <w:sz w:val="18"/>
                <w:szCs w:val="18"/>
                <w:lang w:eastAsia="sk-SK"/>
              </w:rPr>
              <w:t xml:space="preserve"> - príjmy poskytovateľov v roku 2017 (zdroje </w:t>
            </w:r>
            <w:proofErr w:type="spellStart"/>
            <w:r w:rsidRPr="00020C88">
              <w:rPr>
                <w:rFonts w:ascii="Times New Roman" w:hAnsi="Times New Roman"/>
                <w:b/>
                <w:bCs/>
                <w:color w:val="000000"/>
                <w:sz w:val="18"/>
                <w:szCs w:val="18"/>
                <w:lang w:eastAsia="sk-SK"/>
              </w:rPr>
              <w:t>VZP+dotácie</w:t>
            </w:r>
            <w:proofErr w:type="spellEnd"/>
            <w:r w:rsidRPr="00020C88">
              <w:rPr>
                <w:rFonts w:ascii="Times New Roman" w:hAnsi="Times New Roman"/>
                <w:b/>
                <w:bCs/>
                <w:color w:val="000000"/>
                <w:sz w:val="18"/>
                <w:szCs w:val="18"/>
                <w:lang w:eastAsia="sk-SK"/>
              </w:rPr>
              <w:t>) a návrh úhrady bez zmeny legislatívy + 5% medziročný nárast, mzdový automat</w:t>
            </w:r>
          </w:p>
        </w:tc>
      </w:tr>
      <w:tr w:rsidR="000C10F9" w:rsidRPr="00020C88" w14:paraId="44F54153" w14:textId="77777777" w:rsidTr="00B86229">
        <w:trPr>
          <w:trHeight w:val="290"/>
        </w:trPr>
        <w:tc>
          <w:tcPr>
            <w:tcW w:w="184" w:type="dxa"/>
            <w:tcBorders>
              <w:top w:val="nil"/>
              <w:left w:val="nil"/>
              <w:bottom w:val="nil"/>
              <w:right w:val="nil"/>
            </w:tcBorders>
            <w:shd w:val="clear" w:color="000000" w:fill="DBDBDB"/>
            <w:noWrap/>
            <w:vAlign w:val="bottom"/>
            <w:hideMark/>
          </w:tcPr>
          <w:p w14:paraId="44E92F25"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2225"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0C2877E"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664" w:type="dxa"/>
            <w:tcBorders>
              <w:top w:val="single" w:sz="4" w:space="0" w:color="auto"/>
              <w:left w:val="nil"/>
              <w:bottom w:val="single" w:sz="4" w:space="0" w:color="auto"/>
              <w:right w:val="single" w:sz="4" w:space="0" w:color="auto"/>
            </w:tcBorders>
            <w:shd w:val="clear" w:color="000000" w:fill="DBDBDB"/>
            <w:noWrap/>
            <w:vAlign w:val="bottom"/>
            <w:hideMark/>
          </w:tcPr>
          <w:p w14:paraId="01D4B994"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2017</w:t>
            </w:r>
          </w:p>
        </w:tc>
        <w:tc>
          <w:tcPr>
            <w:tcW w:w="718" w:type="dxa"/>
            <w:tcBorders>
              <w:top w:val="single" w:sz="4" w:space="0" w:color="auto"/>
              <w:left w:val="nil"/>
              <w:bottom w:val="single" w:sz="4" w:space="0" w:color="auto"/>
              <w:right w:val="single" w:sz="4" w:space="0" w:color="auto"/>
            </w:tcBorders>
            <w:shd w:val="clear" w:color="000000" w:fill="DBDBDB"/>
            <w:noWrap/>
            <w:vAlign w:val="bottom"/>
            <w:hideMark/>
          </w:tcPr>
          <w:p w14:paraId="58E01D35"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2018*</w:t>
            </w:r>
          </w:p>
        </w:tc>
        <w:tc>
          <w:tcPr>
            <w:tcW w:w="590" w:type="dxa"/>
            <w:tcBorders>
              <w:top w:val="single" w:sz="4" w:space="0" w:color="auto"/>
              <w:left w:val="nil"/>
              <w:bottom w:val="single" w:sz="4" w:space="0" w:color="auto"/>
              <w:right w:val="single" w:sz="4" w:space="0" w:color="auto"/>
            </w:tcBorders>
            <w:shd w:val="clear" w:color="000000" w:fill="DBDBDB"/>
            <w:noWrap/>
            <w:vAlign w:val="bottom"/>
            <w:hideMark/>
          </w:tcPr>
          <w:p w14:paraId="28CD6E2C"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2019*</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6C085863"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2020</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1733B5F8"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2021</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35D8A311"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2022</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52F490F3"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2023</w:t>
            </w:r>
          </w:p>
        </w:tc>
        <w:tc>
          <w:tcPr>
            <w:tcW w:w="629" w:type="dxa"/>
            <w:tcBorders>
              <w:top w:val="single" w:sz="4" w:space="0" w:color="auto"/>
              <w:left w:val="nil"/>
              <w:bottom w:val="single" w:sz="4" w:space="0" w:color="auto"/>
              <w:right w:val="single" w:sz="4" w:space="0" w:color="auto"/>
            </w:tcBorders>
            <w:shd w:val="clear" w:color="000000" w:fill="DBDBDB"/>
            <w:noWrap/>
            <w:vAlign w:val="bottom"/>
            <w:hideMark/>
          </w:tcPr>
          <w:p w14:paraId="0B69A8F3"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2024</w:t>
            </w:r>
          </w:p>
        </w:tc>
        <w:tc>
          <w:tcPr>
            <w:tcW w:w="708" w:type="dxa"/>
            <w:tcBorders>
              <w:top w:val="single" w:sz="4" w:space="0" w:color="auto"/>
              <w:left w:val="nil"/>
              <w:bottom w:val="single" w:sz="4" w:space="0" w:color="auto"/>
              <w:right w:val="single" w:sz="4" w:space="0" w:color="auto"/>
            </w:tcBorders>
            <w:shd w:val="clear" w:color="000000" w:fill="DBDBDB"/>
            <w:noWrap/>
            <w:vAlign w:val="bottom"/>
            <w:hideMark/>
          </w:tcPr>
          <w:p w14:paraId="6F83309D"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2025</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16ECFC09"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2026</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1C8DA8A2"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2027</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018B0DA5"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2028</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4E972EA9"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2029</w:t>
            </w:r>
          </w:p>
        </w:tc>
        <w:tc>
          <w:tcPr>
            <w:tcW w:w="1276" w:type="dxa"/>
            <w:tcBorders>
              <w:top w:val="single" w:sz="4" w:space="0" w:color="auto"/>
              <w:left w:val="nil"/>
              <w:bottom w:val="single" w:sz="4" w:space="0" w:color="auto"/>
              <w:right w:val="single" w:sz="4" w:space="0" w:color="auto"/>
            </w:tcBorders>
            <w:shd w:val="clear" w:color="000000" w:fill="DBDBDB"/>
            <w:noWrap/>
            <w:vAlign w:val="bottom"/>
            <w:hideMark/>
          </w:tcPr>
          <w:p w14:paraId="18E5DA52"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2030</w:t>
            </w:r>
          </w:p>
        </w:tc>
      </w:tr>
      <w:tr w:rsidR="000C10F9" w:rsidRPr="00020C88" w14:paraId="3668E3A4" w14:textId="77777777" w:rsidTr="00B86229">
        <w:trPr>
          <w:trHeight w:val="290"/>
        </w:trPr>
        <w:tc>
          <w:tcPr>
            <w:tcW w:w="184" w:type="dxa"/>
            <w:tcBorders>
              <w:top w:val="nil"/>
              <w:left w:val="nil"/>
              <w:bottom w:val="nil"/>
              <w:right w:val="nil"/>
            </w:tcBorders>
            <w:shd w:val="clear" w:color="auto" w:fill="auto"/>
            <w:noWrap/>
            <w:vAlign w:val="bottom"/>
            <w:hideMark/>
          </w:tcPr>
          <w:p w14:paraId="0FD7D636"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418CE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ústavná ošetrovateľská starostlivosť</w:t>
            </w:r>
          </w:p>
        </w:tc>
        <w:tc>
          <w:tcPr>
            <w:tcW w:w="664" w:type="dxa"/>
            <w:tcBorders>
              <w:top w:val="nil"/>
              <w:left w:val="nil"/>
              <w:bottom w:val="single" w:sz="4" w:space="0" w:color="auto"/>
              <w:right w:val="single" w:sz="4" w:space="0" w:color="auto"/>
            </w:tcBorders>
            <w:shd w:val="clear" w:color="auto" w:fill="auto"/>
            <w:noWrap/>
            <w:vAlign w:val="bottom"/>
            <w:hideMark/>
          </w:tcPr>
          <w:p w14:paraId="7BC7C8CB"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45 € </w:t>
            </w:r>
          </w:p>
        </w:tc>
        <w:tc>
          <w:tcPr>
            <w:tcW w:w="718" w:type="dxa"/>
            <w:tcBorders>
              <w:top w:val="nil"/>
              <w:left w:val="nil"/>
              <w:bottom w:val="single" w:sz="4" w:space="0" w:color="auto"/>
              <w:right w:val="single" w:sz="4" w:space="0" w:color="auto"/>
            </w:tcBorders>
            <w:shd w:val="clear" w:color="auto" w:fill="auto"/>
            <w:noWrap/>
            <w:vAlign w:val="bottom"/>
            <w:hideMark/>
          </w:tcPr>
          <w:p w14:paraId="3A6F012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49 € </w:t>
            </w:r>
          </w:p>
        </w:tc>
        <w:tc>
          <w:tcPr>
            <w:tcW w:w="590" w:type="dxa"/>
            <w:tcBorders>
              <w:top w:val="nil"/>
              <w:left w:val="nil"/>
              <w:bottom w:val="single" w:sz="4" w:space="0" w:color="auto"/>
              <w:right w:val="single" w:sz="4" w:space="0" w:color="auto"/>
            </w:tcBorders>
            <w:shd w:val="clear" w:color="auto" w:fill="auto"/>
            <w:noWrap/>
            <w:vAlign w:val="bottom"/>
            <w:hideMark/>
          </w:tcPr>
          <w:p w14:paraId="4F8BA369"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52 € </w:t>
            </w:r>
          </w:p>
        </w:tc>
        <w:tc>
          <w:tcPr>
            <w:tcW w:w="555" w:type="dxa"/>
            <w:tcBorders>
              <w:top w:val="nil"/>
              <w:left w:val="nil"/>
              <w:bottom w:val="single" w:sz="4" w:space="0" w:color="auto"/>
              <w:right w:val="single" w:sz="4" w:space="0" w:color="auto"/>
            </w:tcBorders>
            <w:shd w:val="clear" w:color="auto" w:fill="auto"/>
            <w:noWrap/>
            <w:vAlign w:val="bottom"/>
            <w:hideMark/>
          </w:tcPr>
          <w:p w14:paraId="3B08CB1C"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57 € </w:t>
            </w:r>
          </w:p>
        </w:tc>
        <w:tc>
          <w:tcPr>
            <w:tcW w:w="555" w:type="dxa"/>
            <w:tcBorders>
              <w:top w:val="nil"/>
              <w:left w:val="nil"/>
              <w:bottom w:val="single" w:sz="4" w:space="0" w:color="auto"/>
              <w:right w:val="single" w:sz="4" w:space="0" w:color="auto"/>
            </w:tcBorders>
            <w:shd w:val="clear" w:color="auto" w:fill="auto"/>
            <w:noWrap/>
            <w:vAlign w:val="bottom"/>
            <w:hideMark/>
          </w:tcPr>
          <w:p w14:paraId="5B64D473"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61 € </w:t>
            </w:r>
          </w:p>
        </w:tc>
        <w:tc>
          <w:tcPr>
            <w:tcW w:w="555" w:type="dxa"/>
            <w:tcBorders>
              <w:top w:val="nil"/>
              <w:left w:val="nil"/>
              <w:bottom w:val="single" w:sz="4" w:space="0" w:color="auto"/>
              <w:right w:val="single" w:sz="4" w:space="0" w:color="auto"/>
            </w:tcBorders>
            <w:shd w:val="clear" w:color="auto" w:fill="auto"/>
            <w:noWrap/>
            <w:vAlign w:val="bottom"/>
            <w:hideMark/>
          </w:tcPr>
          <w:p w14:paraId="4637337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66 € </w:t>
            </w:r>
          </w:p>
        </w:tc>
        <w:tc>
          <w:tcPr>
            <w:tcW w:w="555" w:type="dxa"/>
            <w:tcBorders>
              <w:top w:val="nil"/>
              <w:left w:val="nil"/>
              <w:bottom w:val="single" w:sz="4" w:space="0" w:color="auto"/>
              <w:right w:val="single" w:sz="4" w:space="0" w:color="auto"/>
            </w:tcBorders>
            <w:shd w:val="clear" w:color="auto" w:fill="auto"/>
            <w:noWrap/>
            <w:vAlign w:val="bottom"/>
            <w:hideMark/>
          </w:tcPr>
          <w:p w14:paraId="4EBE477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71 € </w:t>
            </w:r>
          </w:p>
        </w:tc>
        <w:tc>
          <w:tcPr>
            <w:tcW w:w="629" w:type="dxa"/>
            <w:tcBorders>
              <w:top w:val="nil"/>
              <w:left w:val="nil"/>
              <w:bottom w:val="single" w:sz="4" w:space="0" w:color="auto"/>
              <w:right w:val="single" w:sz="4" w:space="0" w:color="auto"/>
            </w:tcBorders>
            <w:shd w:val="clear" w:color="auto" w:fill="auto"/>
            <w:noWrap/>
            <w:vAlign w:val="bottom"/>
            <w:hideMark/>
          </w:tcPr>
          <w:p w14:paraId="74C8043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77 € </w:t>
            </w:r>
          </w:p>
        </w:tc>
        <w:tc>
          <w:tcPr>
            <w:tcW w:w="708" w:type="dxa"/>
            <w:tcBorders>
              <w:top w:val="nil"/>
              <w:left w:val="nil"/>
              <w:bottom w:val="single" w:sz="4" w:space="0" w:color="auto"/>
              <w:right w:val="single" w:sz="4" w:space="0" w:color="auto"/>
            </w:tcBorders>
            <w:shd w:val="clear" w:color="auto" w:fill="auto"/>
            <w:noWrap/>
            <w:vAlign w:val="bottom"/>
            <w:hideMark/>
          </w:tcPr>
          <w:p w14:paraId="385641A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83 € </w:t>
            </w:r>
          </w:p>
        </w:tc>
        <w:tc>
          <w:tcPr>
            <w:tcW w:w="709" w:type="dxa"/>
            <w:tcBorders>
              <w:top w:val="nil"/>
              <w:left w:val="nil"/>
              <w:bottom w:val="single" w:sz="4" w:space="0" w:color="auto"/>
              <w:right w:val="single" w:sz="4" w:space="0" w:color="auto"/>
            </w:tcBorders>
            <w:shd w:val="clear" w:color="auto" w:fill="auto"/>
            <w:noWrap/>
            <w:vAlign w:val="bottom"/>
            <w:hideMark/>
          </w:tcPr>
          <w:p w14:paraId="60210911"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90 € </w:t>
            </w:r>
          </w:p>
        </w:tc>
        <w:tc>
          <w:tcPr>
            <w:tcW w:w="567" w:type="dxa"/>
            <w:tcBorders>
              <w:top w:val="nil"/>
              <w:left w:val="nil"/>
              <w:bottom w:val="single" w:sz="4" w:space="0" w:color="auto"/>
              <w:right w:val="single" w:sz="4" w:space="0" w:color="auto"/>
            </w:tcBorders>
            <w:shd w:val="clear" w:color="auto" w:fill="auto"/>
            <w:noWrap/>
            <w:vAlign w:val="bottom"/>
            <w:hideMark/>
          </w:tcPr>
          <w:p w14:paraId="6E65BEDE"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97 € </w:t>
            </w:r>
          </w:p>
        </w:tc>
        <w:tc>
          <w:tcPr>
            <w:tcW w:w="567" w:type="dxa"/>
            <w:tcBorders>
              <w:top w:val="nil"/>
              <w:left w:val="nil"/>
              <w:bottom w:val="single" w:sz="4" w:space="0" w:color="auto"/>
              <w:right w:val="single" w:sz="4" w:space="0" w:color="auto"/>
            </w:tcBorders>
            <w:shd w:val="clear" w:color="auto" w:fill="auto"/>
            <w:noWrap/>
            <w:vAlign w:val="bottom"/>
            <w:hideMark/>
          </w:tcPr>
          <w:p w14:paraId="505847D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105 € </w:t>
            </w:r>
          </w:p>
        </w:tc>
        <w:tc>
          <w:tcPr>
            <w:tcW w:w="567" w:type="dxa"/>
            <w:tcBorders>
              <w:top w:val="nil"/>
              <w:left w:val="nil"/>
              <w:bottom w:val="single" w:sz="4" w:space="0" w:color="auto"/>
              <w:right w:val="single" w:sz="4" w:space="0" w:color="auto"/>
            </w:tcBorders>
            <w:shd w:val="clear" w:color="auto" w:fill="auto"/>
            <w:noWrap/>
            <w:vAlign w:val="bottom"/>
            <w:hideMark/>
          </w:tcPr>
          <w:p w14:paraId="65C9641D"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113 € </w:t>
            </w:r>
          </w:p>
        </w:tc>
        <w:tc>
          <w:tcPr>
            <w:tcW w:w="1276" w:type="dxa"/>
            <w:tcBorders>
              <w:top w:val="nil"/>
              <w:left w:val="nil"/>
              <w:bottom w:val="single" w:sz="4" w:space="0" w:color="auto"/>
              <w:right w:val="single" w:sz="4" w:space="0" w:color="auto"/>
            </w:tcBorders>
            <w:shd w:val="clear" w:color="auto" w:fill="auto"/>
            <w:noWrap/>
            <w:vAlign w:val="bottom"/>
            <w:hideMark/>
          </w:tcPr>
          <w:p w14:paraId="7A12984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122 € </w:t>
            </w:r>
          </w:p>
        </w:tc>
      </w:tr>
      <w:tr w:rsidR="000C10F9" w:rsidRPr="00020C88" w14:paraId="69A1C2F6" w14:textId="77777777" w:rsidTr="00B86229">
        <w:trPr>
          <w:trHeight w:val="290"/>
        </w:trPr>
        <w:tc>
          <w:tcPr>
            <w:tcW w:w="184" w:type="dxa"/>
            <w:tcBorders>
              <w:top w:val="nil"/>
              <w:left w:val="nil"/>
              <w:bottom w:val="nil"/>
              <w:right w:val="nil"/>
            </w:tcBorders>
            <w:shd w:val="clear" w:color="auto" w:fill="auto"/>
            <w:noWrap/>
            <w:vAlign w:val="bottom"/>
            <w:hideMark/>
          </w:tcPr>
          <w:p w14:paraId="70F1CA31" w14:textId="77777777" w:rsidR="00297720" w:rsidRPr="00020C88" w:rsidRDefault="00297720" w:rsidP="00CD5DC4">
            <w:pPr>
              <w:spacing w:after="0" w:line="240" w:lineRule="auto"/>
              <w:rPr>
                <w:rFonts w:ascii="Times New Roman" w:hAnsi="Times New Roman"/>
                <w:color w:val="000000"/>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E69BD0"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ústavná </w:t>
            </w:r>
            <w:proofErr w:type="spellStart"/>
            <w:r w:rsidRPr="00020C88">
              <w:rPr>
                <w:rFonts w:ascii="Times New Roman" w:hAnsi="Times New Roman"/>
                <w:color w:val="000000"/>
                <w:sz w:val="18"/>
                <w:szCs w:val="18"/>
                <w:lang w:eastAsia="sk-SK"/>
              </w:rPr>
              <w:t>hospicová</w:t>
            </w:r>
            <w:proofErr w:type="spellEnd"/>
            <w:r w:rsidRPr="00020C88">
              <w:rPr>
                <w:rFonts w:ascii="Times New Roman" w:hAnsi="Times New Roman"/>
                <w:color w:val="000000"/>
                <w:sz w:val="18"/>
                <w:szCs w:val="18"/>
                <w:lang w:eastAsia="sk-SK"/>
              </w:rPr>
              <w:t xml:space="preserve"> starostlivosť</w:t>
            </w:r>
          </w:p>
        </w:tc>
        <w:tc>
          <w:tcPr>
            <w:tcW w:w="664" w:type="dxa"/>
            <w:tcBorders>
              <w:top w:val="nil"/>
              <w:left w:val="nil"/>
              <w:bottom w:val="single" w:sz="4" w:space="0" w:color="auto"/>
              <w:right w:val="single" w:sz="4" w:space="0" w:color="auto"/>
            </w:tcBorders>
            <w:shd w:val="clear" w:color="auto" w:fill="auto"/>
            <w:noWrap/>
            <w:vAlign w:val="bottom"/>
            <w:hideMark/>
          </w:tcPr>
          <w:p w14:paraId="57F41E2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50 € </w:t>
            </w:r>
          </w:p>
        </w:tc>
        <w:tc>
          <w:tcPr>
            <w:tcW w:w="718" w:type="dxa"/>
            <w:tcBorders>
              <w:top w:val="nil"/>
              <w:left w:val="nil"/>
              <w:bottom w:val="single" w:sz="4" w:space="0" w:color="auto"/>
              <w:right w:val="single" w:sz="4" w:space="0" w:color="auto"/>
            </w:tcBorders>
            <w:shd w:val="clear" w:color="auto" w:fill="auto"/>
            <w:noWrap/>
            <w:vAlign w:val="bottom"/>
            <w:hideMark/>
          </w:tcPr>
          <w:p w14:paraId="4B35A2B9"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53 € </w:t>
            </w:r>
          </w:p>
        </w:tc>
        <w:tc>
          <w:tcPr>
            <w:tcW w:w="590" w:type="dxa"/>
            <w:tcBorders>
              <w:top w:val="nil"/>
              <w:left w:val="nil"/>
              <w:bottom w:val="single" w:sz="4" w:space="0" w:color="auto"/>
              <w:right w:val="single" w:sz="4" w:space="0" w:color="auto"/>
            </w:tcBorders>
            <w:shd w:val="clear" w:color="auto" w:fill="auto"/>
            <w:noWrap/>
            <w:vAlign w:val="bottom"/>
            <w:hideMark/>
          </w:tcPr>
          <w:p w14:paraId="63B063E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55 € </w:t>
            </w:r>
          </w:p>
        </w:tc>
        <w:tc>
          <w:tcPr>
            <w:tcW w:w="555" w:type="dxa"/>
            <w:tcBorders>
              <w:top w:val="nil"/>
              <w:left w:val="nil"/>
              <w:bottom w:val="single" w:sz="4" w:space="0" w:color="auto"/>
              <w:right w:val="single" w:sz="4" w:space="0" w:color="auto"/>
            </w:tcBorders>
            <w:shd w:val="clear" w:color="auto" w:fill="auto"/>
            <w:noWrap/>
            <w:vAlign w:val="bottom"/>
            <w:hideMark/>
          </w:tcPr>
          <w:p w14:paraId="00F586D0" w14:textId="77777777" w:rsidR="00297720" w:rsidRPr="00020C88" w:rsidRDefault="00297720" w:rsidP="00CD5DC4">
            <w:pPr>
              <w:spacing w:after="0" w:line="240" w:lineRule="auto"/>
              <w:rPr>
                <w:rFonts w:ascii="Times New Roman" w:hAnsi="Times New Roman"/>
                <w:sz w:val="18"/>
                <w:szCs w:val="18"/>
                <w:lang w:eastAsia="sk-SK"/>
              </w:rPr>
            </w:pPr>
            <w:r w:rsidRPr="00020C88">
              <w:rPr>
                <w:rFonts w:ascii="Times New Roman" w:hAnsi="Times New Roman"/>
                <w:sz w:val="18"/>
                <w:szCs w:val="18"/>
                <w:lang w:eastAsia="sk-SK"/>
              </w:rPr>
              <w:t xml:space="preserve">                  59 € </w:t>
            </w:r>
          </w:p>
        </w:tc>
        <w:tc>
          <w:tcPr>
            <w:tcW w:w="555" w:type="dxa"/>
            <w:tcBorders>
              <w:top w:val="nil"/>
              <w:left w:val="nil"/>
              <w:bottom w:val="single" w:sz="4" w:space="0" w:color="auto"/>
              <w:right w:val="single" w:sz="4" w:space="0" w:color="auto"/>
            </w:tcBorders>
            <w:shd w:val="clear" w:color="auto" w:fill="auto"/>
            <w:noWrap/>
            <w:vAlign w:val="bottom"/>
            <w:hideMark/>
          </w:tcPr>
          <w:p w14:paraId="664190A2" w14:textId="77777777" w:rsidR="00297720" w:rsidRPr="00020C88" w:rsidRDefault="00297720" w:rsidP="00CD5DC4">
            <w:pPr>
              <w:spacing w:after="0" w:line="240" w:lineRule="auto"/>
              <w:rPr>
                <w:rFonts w:ascii="Times New Roman" w:hAnsi="Times New Roman"/>
                <w:sz w:val="18"/>
                <w:szCs w:val="18"/>
                <w:lang w:eastAsia="sk-SK"/>
              </w:rPr>
            </w:pPr>
            <w:r w:rsidRPr="00020C88">
              <w:rPr>
                <w:rFonts w:ascii="Times New Roman" w:hAnsi="Times New Roman"/>
                <w:sz w:val="18"/>
                <w:szCs w:val="18"/>
                <w:lang w:eastAsia="sk-SK"/>
              </w:rPr>
              <w:t xml:space="preserve">                  64 € </w:t>
            </w:r>
          </w:p>
        </w:tc>
        <w:tc>
          <w:tcPr>
            <w:tcW w:w="555" w:type="dxa"/>
            <w:tcBorders>
              <w:top w:val="nil"/>
              <w:left w:val="nil"/>
              <w:bottom w:val="single" w:sz="4" w:space="0" w:color="auto"/>
              <w:right w:val="single" w:sz="4" w:space="0" w:color="auto"/>
            </w:tcBorders>
            <w:shd w:val="clear" w:color="auto" w:fill="auto"/>
            <w:noWrap/>
            <w:vAlign w:val="bottom"/>
            <w:hideMark/>
          </w:tcPr>
          <w:p w14:paraId="7C568418" w14:textId="77777777" w:rsidR="00297720" w:rsidRPr="00020C88" w:rsidRDefault="00297720" w:rsidP="00CD5DC4">
            <w:pPr>
              <w:spacing w:after="0" w:line="240" w:lineRule="auto"/>
              <w:rPr>
                <w:rFonts w:ascii="Times New Roman" w:hAnsi="Times New Roman"/>
                <w:sz w:val="18"/>
                <w:szCs w:val="18"/>
                <w:lang w:eastAsia="sk-SK"/>
              </w:rPr>
            </w:pPr>
            <w:r w:rsidRPr="00020C88">
              <w:rPr>
                <w:rFonts w:ascii="Times New Roman" w:hAnsi="Times New Roman"/>
                <w:sz w:val="18"/>
                <w:szCs w:val="18"/>
                <w:lang w:eastAsia="sk-SK"/>
              </w:rPr>
              <w:t xml:space="preserve">                  69 € </w:t>
            </w:r>
          </w:p>
        </w:tc>
        <w:tc>
          <w:tcPr>
            <w:tcW w:w="555" w:type="dxa"/>
            <w:tcBorders>
              <w:top w:val="nil"/>
              <w:left w:val="nil"/>
              <w:bottom w:val="single" w:sz="4" w:space="0" w:color="auto"/>
              <w:right w:val="single" w:sz="4" w:space="0" w:color="auto"/>
            </w:tcBorders>
            <w:shd w:val="clear" w:color="auto" w:fill="auto"/>
            <w:noWrap/>
            <w:vAlign w:val="bottom"/>
            <w:hideMark/>
          </w:tcPr>
          <w:p w14:paraId="1E1691F2" w14:textId="77777777" w:rsidR="00297720" w:rsidRPr="00020C88" w:rsidRDefault="00297720" w:rsidP="00CD5DC4">
            <w:pPr>
              <w:spacing w:after="0" w:line="240" w:lineRule="auto"/>
              <w:rPr>
                <w:rFonts w:ascii="Times New Roman" w:hAnsi="Times New Roman"/>
                <w:sz w:val="18"/>
                <w:szCs w:val="18"/>
                <w:lang w:eastAsia="sk-SK"/>
              </w:rPr>
            </w:pPr>
            <w:r w:rsidRPr="00020C88">
              <w:rPr>
                <w:rFonts w:ascii="Times New Roman" w:hAnsi="Times New Roman"/>
                <w:sz w:val="18"/>
                <w:szCs w:val="18"/>
                <w:lang w:eastAsia="sk-SK"/>
              </w:rPr>
              <w:t xml:space="preserve">              75 € </w:t>
            </w:r>
          </w:p>
        </w:tc>
        <w:tc>
          <w:tcPr>
            <w:tcW w:w="629" w:type="dxa"/>
            <w:tcBorders>
              <w:top w:val="nil"/>
              <w:left w:val="nil"/>
              <w:bottom w:val="single" w:sz="4" w:space="0" w:color="auto"/>
              <w:right w:val="single" w:sz="4" w:space="0" w:color="auto"/>
            </w:tcBorders>
            <w:shd w:val="clear" w:color="auto" w:fill="auto"/>
            <w:noWrap/>
            <w:vAlign w:val="bottom"/>
            <w:hideMark/>
          </w:tcPr>
          <w:p w14:paraId="62E9A2E4" w14:textId="77777777" w:rsidR="00297720" w:rsidRPr="00020C88" w:rsidRDefault="00297720" w:rsidP="00CD5DC4">
            <w:pPr>
              <w:spacing w:after="0" w:line="240" w:lineRule="auto"/>
              <w:rPr>
                <w:rFonts w:ascii="Times New Roman" w:hAnsi="Times New Roman"/>
                <w:sz w:val="18"/>
                <w:szCs w:val="18"/>
                <w:lang w:eastAsia="sk-SK"/>
              </w:rPr>
            </w:pPr>
            <w:r w:rsidRPr="00020C88">
              <w:rPr>
                <w:rFonts w:ascii="Times New Roman" w:hAnsi="Times New Roman"/>
                <w:sz w:val="18"/>
                <w:szCs w:val="18"/>
                <w:lang w:eastAsia="sk-SK"/>
              </w:rPr>
              <w:t xml:space="preserve">                  81 € </w:t>
            </w:r>
          </w:p>
        </w:tc>
        <w:tc>
          <w:tcPr>
            <w:tcW w:w="708" w:type="dxa"/>
            <w:tcBorders>
              <w:top w:val="nil"/>
              <w:left w:val="nil"/>
              <w:bottom w:val="single" w:sz="4" w:space="0" w:color="auto"/>
              <w:right w:val="single" w:sz="4" w:space="0" w:color="auto"/>
            </w:tcBorders>
            <w:shd w:val="clear" w:color="auto" w:fill="auto"/>
            <w:noWrap/>
            <w:vAlign w:val="bottom"/>
            <w:hideMark/>
          </w:tcPr>
          <w:p w14:paraId="381AE496" w14:textId="77777777" w:rsidR="00297720" w:rsidRPr="00020C88" w:rsidRDefault="00297720" w:rsidP="00CD5DC4">
            <w:pPr>
              <w:spacing w:after="0" w:line="240" w:lineRule="auto"/>
              <w:rPr>
                <w:rFonts w:ascii="Times New Roman" w:hAnsi="Times New Roman"/>
                <w:sz w:val="18"/>
                <w:szCs w:val="18"/>
                <w:lang w:eastAsia="sk-SK"/>
              </w:rPr>
            </w:pPr>
            <w:r w:rsidRPr="00020C88">
              <w:rPr>
                <w:rFonts w:ascii="Times New Roman" w:hAnsi="Times New Roman"/>
                <w:sz w:val="18"/>
                <w:szCs w:val="18"/>
                <w:lang w:eastAsia="sk-SK"/>
              </w:rPr>
              <w:t xml:space="preserve">                87 € </w:t>
            </w:r>
          </w:p>
        </w:tc>
        <w:tc>
          <w:tcPr>
            <w:tcW w:w="709" w:type="dxa"/>
            <w:tcBorders>
              <w:top w:val="nil"/>
              <w:left w:val="nil"/>
              <w:bottom w:val="single" w:sz="4" w:space="0" w:color="auto"/>
              <w:right w:val="single" w:sz="4" w:space="0" w:color="auto"/>
            </w:tcBorders>
            <w:shd w:val="clear" w:color="auto" w:fill="auto"/>
            <w:noWrap/>
            <w:vAlign w:val="bottom"/>
            <w:hideMark/>
          </w:tcPr>
          <w:p w14:paraId="7AC02D93" w14:textId="77777777" w:rsidR="00297720" w:rsidRPr="00020C88" w:rsidRDefault="00297720" w:rsidP="00CD5DC4">
            <w:pPr>
              <w:spacing w:after="0" w:line="240" w:lineRule="auto"/>
              <w:rPr>
                <w:rFonts w:ascii="Times New Roman" w:hAnsi="Times New Roman"/>
                <w:sz w:val="18"/>
                <w:szCs w:val="18"/>
                <w:lang w:eastAsia="sk-SK"/>
              </w:rPr>
            </w:pPr>
            <w:r w:rsidRPr="00020C88">
              <w:rPr>
                <w:rFonts w:ascii="Times New Roman" w:hAnsi="Times New Roman"/>
                <w:sz w:val="18"/>
                <w:szCs w:val="18"/>
                <w:lang w:eastAsia="sk-SK"/>
              </w:rPr>
              <w:t xml:space="preserve">                94 € </w:t>
            </w:r>
          </w:p>
        </w:tc>
        <w:tc>
          <w:tcPr>
            <w:tcW w:w="567" w:type="dxa"/>
            <w:tcBorders>
              <w:top w:val="nil"/>
              <w:left w:val="nil"/>
              <w:bottom w:val="single" w:sz="4" w:space="0" w:color="auto"/>
              <w:right w:val="single" w:sz="4" w:space="0" w:color="auto"/>
            </w:tcBorders>
            <w:shd w:val="clear" w:color="auto" w:fill="auto"/>
            <w:noWrap/>
            <w:vAlign w:val="bottom"/>
            <w:hideMark/>
          </w:tcPr>
          <w:p w14:paraId="39A14D80" w14:textId="77777777" w:rsidR="00297720" w:rsidRPr="00020C88" w:rsidRDefault="00297720" w:rsidP="00CD5DC4">
            <w:pPr>
              <w:spacing w:after="0" w:line="240" w:lineRule="auto"/>
              <w:rPr>
                <w:rFonts w:ascii="Times New Roman" w:hAnsi="Times New Roman"/>
                <w:sz w:val="18"/>
                <w:szCs w:val="18"/>
                <w:lang w:eastAsia="sk-SK"/>
              </w:rPr>
            </w:pPr>
            <w:r w:rsidRPr="00020C88">
              <w:rPr>
                <w:rFonts w:ascii="Times New Roman" w:hAnsi="Times New Roman"/>
                <w:sz w:val="18"/>
                <w:szCs w:val="18"/>
                <w:lang w:eastAsia="sk-SK"/>
              </w:rPr>
              <w:t xml:space="preserve">            102 € </w:t>
            </w:r>
          </w:p>
        </w:tc>
        <w:tc>
          <w:tcPr>
            <w:tcW w:w="567" w:type="dxa"/>
            <w:tcBorders>
              <w:top w:val="nil"/>
              <w:left w:val="nil"/>
              <w:bottom w:val="single" w:sz="4" w:space="0" w:color="auto"/>
              <w:right w:val="single" w:sz="4" w:space="0" w:color="auto"/>
            </w:tcBorders>
            <w:shd w:val="clear" w:color="auto" w:fill="auto"/>
            <w:noWrap/>
            <w:vAlign w:val="bottom"/>
            <w:hideMark/>
          </w:tcPr>
          <w:p w14:paraId="7C26ECF5" w14:textId="77777777" w:rsidR="00297720" w:rsidRPr="00020C88" w:rsidRDefault="00297720" w:rsidP="00CD5DC4">
            <w:pPr>
              <w:spacing w:after="0" w:line="240" w:lineRule="auto"/>
              <w:rPr>
                <w:rFonts w:ascii="Times New Roman" w:hAnsi="Times New Roman"/>
                <w:sz w:val="18"/>
                <w:szCs w:val="18"/>
                <w:lang w:eastAsia="sk-SK"/>
              </w:rPr>
            </w:pPr>
            <w:r w:rsidRPr="00020C88">
              <w:rPr>
                <w:rFonts w:ascii="Times New Roman" w:hAnsi="Times New Roman"/>
                <w:sz w:val="18"/>
                <w:szCs w:val="18"/>
                <w:lang w:eastAsia="sk-SK"/>
              </w:rPr>
              <w:t xml:space="preserve">            110 € </w:t>
            </w:r>
          </w:p>
        </w:tc>
        <w:tc>
          <w:tcPr>
            <w:tcW w:w="567" w:type="dxa"/>
            <w:tcBorders>
              <w:top w:val="nil"/>
              <w:left w:val="nil"/>
              <w:bottom w:val="single" w:sz="4" w:space="0" w:color="auto"/>
              <w:right w:val="single" w:sz="4" w:space="0" w:color="auto"/>
            </w:tcBorders>
            <w:shd w:val="clear" w:color="auto" w:fill="auto"/>
            <w:noWrap/>
            <w:vAlign w:val="bottom"/>
            <w:hideMark/>
          </w:tcPr>
          <w:p w14:paraId="7C5D5B73" w14:textId="77777777" w:rsidR="00297720" w:rsidRPr="00020C88" w:rsidRDefault="00297720" w:rsidP="00CD5DC4">
            <w:pPr>
              <w:spacing w:after="0" w:line="240" w:lineRule="auto"/>
              <w:rPr>
                <w:rFonts w:ascii="Times New Roman" w:hAnsi="Times New Roman"/>
                <w:sz w:val="18"/>
                <w:szCs w:val="18"/>
                <w:lang w:eastAsia="sk-SK"/>
              </w:rPr>
            </w:pPr>
            <w:r w:rsidRPr="00020C88">
              <w:rPr>
                <w:rFonts w:ascii="Times New Roman" w:hAnsi="Times New Roman"/>
                <w:sz w:val="18"/>
                <w:szCs w:val="18"/>
                <w:lang w:eastAsia="sk-SK"/>
              </w:rPr>
              <w:t xml:space="preserve">            119 € </w:t>
            </w:r>
          </w:p>
        </w:tc>
        <w:tc>
          <w:tcPr>
            <w:tcW w:w="1276" w:type="dxa"/>
            <w:tcBorders>
              <w:top w:val="nil"/>
              <w:left w:val="nil"/>
              <w:bottom w:val="single" w:sz="4" w:space="0" w:color="auto"/>
              <w:right w:val="single" w:sz="4" w:space="0" w:color="auto"/>
            </w:tcBorders>
            <w:shd w:val="clear" w:color="auto" w:fill="auto"/>
            <w:noWrap/>
            <w:vAlign w:val="bottom"/>
            <w:hideMark/>
          </w:tcPr>
          <w:p w14:paraId="248A5313" w14:textId="77777777" w:rsidR="00297720" w:rsidRPr="00020C88" w:rsidRDefault="00297720" w:rsidP="00CD5DC4">
            <w:pPr>
              <w:spacing w:after="0" w:line="240" w:lineRule="auto"/>
              <w:rPr>
                <w:rFonts w:ascii="Times New Roman" w:hAnsi="Times New Roman"/>
                <w:sz w:val="18"/>
                <w:szCs w:val="18"/>
                <w:lang w:eastAsia="sk-SK"/>
              </w:rPr>
            </w:pPr>
            <w:r w:rsidRPr="00020C88">
              <w:rPr>
                <w:rFonts w:ascii="Times New Roman" w:hAnsi="Times New Roman"/>
                <w:sz w:val="18"/>
                <w:szCs w:val="18"/>
                <w:lang w:eastAsia="sk-SK"/>
              </w:rPr>
              <w:t xml:space="preserve">            128 € </w:t>
            </w:r>
          </w:p>
        </w:tc>
      </w:tr>
      <w:tr w:rsidR="000C10F9" w:rsidRPr="00020C88" w14:paraId="48560618" w14:textId="77777777" w:rsidTr="00B86229">
        <w:trPr>
          <w:trHeight w:val="290"/>
        </w:trPr>
        <w:tc>
          <w:tcPr>
            <w:tcW w:w="184" w:type="dxa"/>
            <w:tcBorders>
              <w:top w:val="nil"/>
              <w:left w:val="nil"/>
              <w:bottom w:val="nil"/>
              <w:right w:val="nil"/>
            </w:tcBorders>
            <w:shd w:val="clear" w:color="auto" w:fill="auto"/>
            <w:noWrap/>
            <w:vAlign w:val="bottom"/>
            <w:hideMark/>
          </w:tcPr>
          <w:p w14:paraId="7DC14702" w14:textId="77777777" w:rsidR="00297720" w:rsidRPr="00020C88" w:rsidRDefault="00297720" w:rsidP="00CD5DC4">
            <w:pPr>
              <w:spacing w:after="0" w:line="240" w:lineRule="auto"/>
              <w:rPr>
                <w:rFonts w:ascii="Times New Roman" w:hAnsi="Times New Roman"/>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CE0A4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paliatívna medicína</w:t>
            </w:r>
          </w:p>
        </w:tc>
        <w:tc>
          <w:tcPr>
            <w:tcW w:w="664" w:type="dxa"/>
            <w:tcBorders>
              <w:top w:val="nil"/>
              <w:left w:val="nil"/>
              <w:bottom w:val="single" w:sz="4" w:space="0" w:color="auto"/>
              <w:right w:val="single" w:sz="4" w:space="0" w:color="auto"/>
            </w:tcBorders>
            <w:shd w:val="clear" w:color="auto" w:fill="auto"/>
            <w:noWrap/>
            <w:vAlign w:val="bottom"/>
            <w:hideMark/>
          </w:tcPr>
          <w:p w14:paraId="4D6DAEBF"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61 € </w:t>
            </w:r>
          </w:p>
        </w:tc>
        <w:tc>
          <w:tcPr>
            <w:tcW w:w="718" w:type="dxa"/>
            <w:tcBorders>
              <w:top w:val="nil"/>
              <w:left w:val="nil"/>
              <w:bottom w:val="single" w:sz="4" w:space="0" w:color="auto"/>
              <w:right w:val="single" w:sz="4" w:space="0" w:color="auto"/>
            </w:tcBorders>
            <w:shd w:val="clear" w:color="auto" w:fill="auto"/>
            <w:noWrap/>
            <w:vAlign w:val="bottom"/>
            <w:hideMark/>
          </w:tcPr>
          <w:p w14:paraId="03D5A49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66 € </w:t>
            </w:r>
          </w:p>
        </w:tc>
        <w:tc>
          <w:tcPr>
            <w:tcW w:w="590" w:type="dxa"/>
            <w:tcBorders>
              <w:top w:val="nil"/>
              <w:left w:val="nil"/>
              <w:bottom w:val="single" w:sz="4" w:space="0" w:color="auto"/>
              <w:right w:val="single" w:sz="4" w:space="0" w:color="auto"/>
            </w:tcBorders>
            <w:shd w:val="clear" w:color="auto" w:fill="auto"/>
            <w:noWrap/>
            <w:vAlign w:val="bottom"/>
            <w:hideMark/>
          </w:tcPr>
          <w:p w14:paraId="3617E81B"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71 € </w:t>
            </w:r>
          </w:p>
        </w:tc>
        <w:tc>
          <w:tcPr>
            <w:tcW w:w="555" w:type="dxa"/>
            <w:tcBorders>
              <w:top w:val="nil"/>
              <w:left w:val="nil"/>
              <w:bottom w:val="single" w:sz="4" w:space="0" w:color="auto"/>
              <w:right w:val="single" w:sz="4" w:space="0" w:color="auto"/>
            </w:tcBorders>
            <w:shd w:val="clear" w:color="auto" w:fill="auto"/>
            <w:noWrap/>
            <w:vAlign w:val="bottom"/>
            <w:hideMark/>
          </w:tcPr>
          <w:p w14:paraId="4E3036F0"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77 € </w:t>
            </w:r>
          </w:p>
        </w:tc>
        <w:tc>
          <w:tcPr>
            <w:tcW w:w="555" w:type="dxa"/>
            <w:tcBorders>
              <w:top w:val="nil"/>
              <w:left w:val="nil"/>
              <w:bottom w:val="single" w:sz="4" w:space="0" w:color="auto"/>
              <w:right w:val="single" w:sz="4" w:space="0" w:color="auto"/>
            </w:tcBorders>
            <w:shd w:val="clear" w:color="auto" w:fill="auto"/>
            <w:noWrap/>
            <w:vAlign w:val="bottom"/>
            <w:hideMark/>
          </w:tcPr>
          <w:p w14:paraId="2AB87AF1"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83 € </w:t>
            </w:r>
          </w:p>
        </w:tc>
        <w:tc>
          <w:tcPr>
            <w:tcW w:w="555" w:type="dxa"/>
            <w:tcBorders>
              <w:top w:val="nil"/>
              <w:left w:val="nil"/>
              <w:bottom w:val="single" w:sz="4" w:space="0" w:color="auto"/>
              <w:right w:val="single" w:sz="4" w:space="0" w:color="auto"/>
            </w:tcBorders>
            <w:shd w:val="clear" w:color="auto" w:fill="auto"/>
            <w:noWrap/>
            <w:vAlign w:val="bottom"/>
            <w:hideMark/>
          </w:tcPr>
          <w:p w14:paraId="02513CA8"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90 € </w:t>
            </w:r>
          </w:p>
        </w:tc>
        <w:tc>
          <w:tcPr>
            <w:tcW w:w="555" w:type="dxa"/>
            <w:tcBorders>
              <w:top w:val="nil"/>
              <w:left w:val="nil"/>
              <w:bottom w:val="single" w:sz="4" w:space="0" w:color="auto"/>
              <w:right w:val="single" w:sz="4" w:space="0" w:color="auto"/>
            </w:tcBorders>
            <w:shd w:val="clear" w:color="auto" w:fill="auto"/>
            <w:noWrap/>
            <w:vAlign w:val="bottom"/>
            <w:hideMark/>
          </w:tcPr>
          <w:p w14:paraId="0190A8FD"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97 € </w:t>
            </w:r>
          </w:p>
        </w:tc>
        <w:tc>
          <w:tcPr>
            <w:tcW w:w="629" w:type="dxa"/>
            <w:tcBorders>
              <w:top w:val="nil"/>
              <w:left w:val="nil"/>
              <w:bottom w:val="single" w:sz="4" w:space="0" w:color="auto"/>
              <w:right w:val="single" w:sz="4" w:space="0" w:color="auto"/>
            </w:tcBorders>
            <w:shd w:val="clear" w:color="auto" w:fill="auto"/>
            <w:noWrap/>
            <w:vAlign w:val="bottom"/>
            <w:hideMark/>
          </w:tcPr>
          <w:p w14:paraId="25AFAEFB"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105 € </w:t>
            </w:r>
          </w:p>
        </w:tc>
        <w:tc>
          <w:tcPr>
            <w:tcW w:w="708" w:type="dxa"/>
            <w:tcBorders>
              <w:top w:val="nil"/>
              <w:left w:val="nil"/>
              <w:bottom w:val="single" w:sz="4" w:space="0" w:color="auto"/>
              <w:right w:val="single" w:sz="4" w:space="0" w:color="auto"/>
            </w:tcBorders>
            <w:shd w:val="clear" w:color="auto" w:fill="auto"/>
            <w:noWrap/>
            <w:vAlign w:val="bottom"/>
            <w:hideMark/>
          </w:tcPr>
          <w:p w14:paraId="5FD89F1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113 € </w:t>
            </w:r>
          </w:p>
        </w:tc>
        <w:tc>
          <w:tcPr>
            <w:tcW w:w="709" w:type="dxa"/>
            <w:tcBorders>
              <w:top w:val="nil"/>
              <w:left w:val="nil"/>
              <w:bottom w:val="single" w:sz="4" w:space="0" w:color="auto"/>
              <w:right w:val="single" w:sz="4" w:space="0" w:color="auto"/>
            </w:tcBorders>
            <w:shd w:val="clear" w:color="auto" w:fill="auto"/>
            <w:noWrap/>
            <w:vAlign w:val="bottom"/>
            <w:hideMark/>
          </w:tcPr>
          <w:p w14:paraId="145BAF6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122 € </w:t>
            </w:r>
          </w:p>
        </w:tc>
        <w:tc>
          <w:tcPr>
            <w:tcW w:w="567" w:type="dxa"/>
            <w:tcBorders>
              <w:top w:val="nil"/>
              <w:left w:val="nil"/>
              <w:bottom w:val="single" w:sz="4" w:space="0" w:color="auto"/>
              <w:right w:val="single" w:sz="4" w:space="0" w:color="auto"/>
            </w:tcBorders>
            <w:shd w:val="clear" w:color="auto" w:fill="auto"/>
            <w:noWrap/>
            <w:vAlign w:val="bottom"/>
            <w:hideMark/>
          </w:tcPr>
          <w:p w14:paraId="1C64B838"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132 € </w:t>
            </w:r>
          </w:p>
        </w:tc>
        <w:tc>
          <w:tcPr>
            <w:tcW w:w="567" w:type="dxa"/>
            <w:tcBorders>
              <w:top w:val="nil"/>
              <w:left w:val="nil"/>
              <w:bottom w:val="single" w:sz="4" w:space="0" w:color="auto"/>
              <w:right w:val="single" w:sz="4" w:space="0" w:color="auto"/>
            </w:tcBorders>
            <w:shd w:val="clear" w:color="auto" w:fill="auto"/>
            <w:noWrap/>
            <w:vAlign w:val="bottom"/>
            <w:hideMark/>
          </w:tcPr>
          <w:p w14:paraId="5EFBFFD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142 € </w:t>
            </w:r>
          </w:p>
        </w:tc>
        <w:tc>
          <w:tcPr>
            <w:tcW w:w="567" w:type="dxa"/>
            <w:tcBorders>
              <w:top w:val="nil"/>
              <w:left w:val="nil"/>
              <w:bottom w:val="single" w:sz="4" w:space="0" w:color="auto"/>
              <w:right w:val="single" w:sz="4" w:space="0" w:color="auto"/>
            </w:tcBorders>
            <w:shd w:val="clear" w:color="auto" w:fill="auto"/>
            <w:noWrap/>
            <w:vAlign w:val="bottom"/>
            <w:hideMark/>
          </w:tcPr>
          <w:p w14:paraId="0493414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154 € </w:t>
            </w:r>
          </w:p>
        </w:tc>
        <w:tc>
          <w:tcPr>
            <w:tcW w:w="1276" w:type="dxa"/>
            <w:tcBorders>
              <w:top w:val="nil"/>
              <w:left w:val="nil"/>
              <w:bottom w:val="single" w:sz="4" w:space="0" w:color="auto"/>
              <w:right w:val="single" w:sz="4" w:space="0" w:color="auto"/>
            </w:tcBorders>
            <w:shd w:val="clear" w:color="auto" w:fill="auto"/>
            <w:noWrap/>
            <w:vAlign w:val="bottom"/>
            <w:hideMark/>
          </w:tcPr>
          <w:p w14:paraId="203C675C"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166 € </w:t>
            </w:r>
          </w:p>
        </w:tc>
      </w:tr>
      <w:tr w:rsidR="000C10F9" w:rsidRPr="00020C88" w14:paraId="6B42A326" w14:textId="77777777" w:rsidTr="00B86229">
        <w:trPr>
          <w:trHeight w:val="290"/>
        </w:trPr>
        <w:tc>
          <w:tcPr>
            <w:tcW w:w="184" w:type="dxa"/>
            <w:tcBorders>
              <w:top w:val="nil"/>
              <w:left w:val="nil"/>
              <w:bottom w:val="nil"/>
              <w:right w:val="nil"/>
            </w:tcBorders>
            <w:shd w:val="clear" w:color="auto" w:fill="auto"/>
            <w:noWrap/>
            <w:vAlign w:val="bottom"/>
            <w:hideMark/>
          </w:tcPr>
          <w:p w14:paraId="2734A01C" w14:textId="77777777" w:rsidR="00297720" w:rsidRPr="00020C88" w:rsidRDefault="00297720" w:rsidP="00CD5DC4">
            <w:pPr>
              <w:spacing w:after="0" w:line="240" w:lineRule="auto"/>
              <w:rPr>
                <w:rFonts w:ascii="Times New Roman" w:hAnsi="Times New Roman"/>
                <w:color w:val="000000"/>
                <w:sz w:val="18"/>
                <w:szCs w:val="18"/>
                <w:lang w:eastAsia="sk-SK"/>
              </w:rPr>
            </w:pPr>
          </w:p>
        </w:tc>
        <w:tc>
          <w:tcPr>
            <w:tcW w:w="2225" w:type="dxa"/>
            <w:gridSpan w:val="2"/>
            <w:tcBorders>
              <w:top w:val="nil"/>
              <w:left w:val="nil"/>
              <w:bottom w:val="nil"/>
              <w:right w:val="nil"/>
            </w:tcBorders>
            <w:shd w:val="clear" w:color="auto" w:fill="auto"/>
            <w:noWrap/>
            <w:vAlign w:val="bottom"/>
            <w:hideMark/>
          </w:tcPr>
          <w:p w14:paraId="28EF2066" w14:textId="77777777" w:rsidR="00297720" w:rsidRPr="00020C88" w:rsidRDefault="00297720" w:rsidP="00CD5DC4">
            <w:pPr>
              <w:spacing w:after="0" w:line="240" w:lineRule="auto"/>
              <w:rPr>
                <w:rFonts w:ascii="Times New Roman" w:hAnsi="Times New Roman"/>
                <w:sz w:val="18"/>
                <w:szCs w:val="18"/>
                <w:lang w:eastAsia="sk-SK"/>
              </w:rPr>
            </w:pPr>
          </w:p>
        </w:tc>
        <w:tc>
          <w:tcPr>
            <w:tcW w:w="664" w:type="dxa"/>
            <w:tcBorders>
              <w:top w:val="nil"/>
              <w:left w:val="nil"/>
              <w:bottom w:val="nil"/>
              <w:right w:val="nil"/>
            </w:tcBorders>
            <w:shd w:val="clear" w:color="auto" w:fill="auto"/>
            <w:noWrap/>
            <w:vAlign w:val="bottom"/>
            <w:hideMark/>
          </w:tcPr>
          <w:p w14:paraId="78BAB4CE" w14:textId="77777777" w:rsidR="00297720" w:rsidRPr="00020C88" w:rsidRDefault="00297720" w:rsidP="00CD5DC4">
            <w:pPr>
              <w:spacing w:after="0" w:line="240" w:lineRule="auto"/>
              <w:rPr>
                <w:rFonts w:ascii="Times New Roman" w:hAnsi="Times New Roman"/>
                <w:sz w:val="18"/>
                <w:szCs w:val="18"/>
                <w:lang w:eastAsia="sk-SK"/>
              </w:rPr>
            </w:pPr>
          </w:p>
        </w:tc>
        <w:tc>
          <w:tcPr>
            <w:tcW w:w="718" w:type="dxa"/>
            <w:tcBorders>
              <w:top w:val="nil"/>
              <w:left w:val="nil"/>
              <w:bottom w:val="nil"/>
              <w:right w:val="nil"/>
            </w:tcBorders>
            <w:shd w:val="clear" w:color="auto" w:fill="auto"/>
            <w:noWrap/>
            <w:vAlign w:val="bottom"/>
            <w:hideMark/>
          </w:tcPr>
          <w:p w14:paraId="2DB7352E"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90" w:type="dxa"/>
            <w:tcBorders>
              <w:top w:val="nil"/>
              <w:left w:val="nil"/>
              <w:bottom w:val="nil"/>
              <w:right w:val="nil"/>
            </w:tcBorders>
            <w:shd w:val="clear" w:color="auto" w:fill="auto"/>
            <w:noWrap/>
            <w:vAlign w:val="bottom"/>
            <w:hideMark/>
          </w:tcPr>
          <w:p w14:paraId="687FE061"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0CCFCBB3"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1AC63911"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41880D01"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1B67B250"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629" w:type="dxa"/>
            <w:tcBorders>
              <w:top w:val="nil"/>
              <w:left w:val="nil"/>
              <w:bottom w:val="nil"/>
              <w:right w:val="nil"/>
            </w:tcBorders>
            <w:shd w:val="clear" w:color="auto" w:fill="auto"/>
            <w:noWrap/>
            <w:vAlign w:val="bottom"/>
            <w:hideMark/>
          </w:tcPr>
          <w:p w14:paraId="74305D75"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708" w:type="dxa"/>
            <w:tcBorders>
              <w:top w:val="nil"/>
              <w:left w:val="nil"/>
              <w:bottom w:val="nil"/>
              <w:right w:val="nil"/>
            </w:tcBorders>
            <w:shd w:val="clear" w:color="auto" w:fill="auto"/>
            <w:noWrap/>
            <w:vAlign w:val="bottom"/>
            <w:hideMark/>
          </w:tcPr>
          <w:p w14:paraId="7E7E4CC2"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709" w:type="dxa"/>
            <w:tcBorders>
              <w:top w:val="nil"/>
              <w:left w:val="nil"/>
              <w:bottom w:val="nil"/>
              <w:right w:val="nil"/>
            </w:tcBorders>
            <w:shd w:val="clear" w:color="auto" w:fill="auto"/>
            <w:noWrap/>
            <w:vAlign w:val="bottom"/>
            <w:hideMark/>
          </w:tcPr>
          <w:p w14:paraId="4E53A709"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7A3BE825"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6745D883"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7D900A34" w14:textId="77777777" w:rsidR="00297720" w:rsidRPr="00020C88" w:rsidRDefault="00297720" w:rsidP="00CD5DC4">
            <w:pPr>
              <w:spacing w:after="0" w:line="240" w:lineRule="auto"/>
              <w:jc w:val="right"/>
              <w:rPr>
                <w:rFonts w:ascii="Times New Roman" w:hAnsi="Times New Roman"/>
                <w:sz w:val="18"/>
                <w:szCs w:val="18"/>
                <w:lang w:eastAsia="sk-SK"/>
              </w:rPr>
            </w:pPr>
          </w:p>
        </w:tc>
        <w:tc>
          <w:tcPr>
            <w:tcW w:w="1276" w:type="dxa"/>
            <w:tcBorders>
              <w:top w:val="nil"/>
              <w:left w:val="nil"/>
              <w:bottom w:val="nil"/>
              <w:right w:val="nil"/>
            </w:tcBorders>
            <w:shd w:val="clear" w:color="auto" w:fill="auto"/>
            <w:noWrap/>
            <w:vAlign w:val="bottom"/>
            <w:hideMark/>
          </w:tcPr>
          <w:p w14:paraId="19E46D52" w14:textId="77777777" w:rsidR="00297720" w:rsidRPr="00020C88" w:rsidRDefault="00297720" w:rsidP="00CD5DC4">
            <w:pPr>
              <w:spacing w:after="0" w:line="240" w:lineRule="auto"/>
              <w:jc w:val="right"/>
              <w:rPr>
                <w:rFonts w:ascii="Times New Roman" w:hAnsi="Times New Roman"/>
                <w:sz w:val="18"/>
                <w:szCs w:val="18"/>
                <w:lang w:eastAsia="sk-SK"/>
              </w:rPr>
            </w:pPr>
          </w:p>
        </w:tc>
      </w:tr>
      <w:tr w:rsidR="000C10F9" w:rsidRPr="00020C88" w14:paraId="20177880" w14:textId="77777777" w:rsidTr="00B86229">
        <w:trPr>
          <w:trHeight w:val="290"/>
        </w:trPr>
        <w:tc>
          <w:tcPr>
            <w:tcW w:w="11624" w:type="dxa"/>
            <w:gridSpan w:val="17"/>
            <w:tcBorders>
              <w:top w:val="nil"/>
              <w:left w:val="nil"/>
              <w:bottom w:val="nil"/>
            </w:tcBorders>
            <w:shd w:val="clear" w:color="auto" w:fill="auto"/>
            <w:noWrap/>
            <w:vAlign w:val="bottom"/>
            <w:hideMark/>
          </w:tcPr>
          <w:p w14:paraId="363EBE4E" w14:textId="7F748109" w:rsidR="000C10F9" w:rsidRPr="00020C88" w:rsidRDefault="000C10F9" w:rsidP="00CD5DC4">
            <w:pPr>
              <w:spacing w:after="0" w:line="240" w:lineRule="auto"/>
              <w:rPr>
                <w:rFonts w:ascii="Times New Roman" w:hAnsi="Times New Roman"/>
                <w:sz w:val="18"/>
                <w:szCs w:val="18"/>
                <w:lang w:eastAsia="sk-SK"/>
              </w:rPr>
            </w:pPr>
            <w:r w:rsidRPr="00020C88">
              <w:rPr>
                <w:rFonts w:ascii="Times New Roman" w:hAnsi="Times New Roman"/>
                <w:b/>
                <w:bCs/>
                <w:color w:val="000000"/>
                <w:sz w:val="18"/>
                <w:szCs w:val="18"/>
                <w:lang w:eastAsia="sk-SK"/>
              </w:rPr>
              <w:t xml:space="preserve">c) Úhrada za </w:t>
            </w:r>
            <w:proofErr w:type="spellStart"/>
            <w:r w:rsidRPr="00020C88">
              <w:rPr>
                <w:rFonts w:ascii="Times New Roman" w:hAnsi="Times New Roman"/>
                <w:b/>
                <w:bCs/>
                <w:color w:val="000000"/>
                <w:sz w:val="18"/>
                <w:szCs w:val="18"/>
                <w:lang w:eastAsia="sk-SK"/>
              </w:rPr>
              <w:t>lôžkodeň</w:t>
            </w:r>
            <w:proofErr w:type="spellEnd"/>
            <w:r w:rsidRPr="00020C88">
              <w:rPr>
                <w:rFonts w:ascii="Times New Roman" w:hAnsi="Times New Roman"/>
                <w:b/>
                <w:bCs/>
                <w:color w:val="000000"/>
                <w:sz w:val="18"/>
                <w:szCs w:val="18"/>
                <w:lang w:eastAsia="sk-SK"/>
              </w:rPr>
              <w:t xml:space="preserve"> - príjmy poskytovateľov v roku 2017 (zdroje </w:t>
            </w:r>
            <w:proofErr w:type="spellStart"/>
            <w:r w:rsidRPr="00020C88">
              <w:rPr>
                <w:rFonts w:ascii="Times New Roman" w:hAnsi="Times New Roman"/>
                <w:b/>
                <w:bCs/>
                <w:color w:val="000000"/>
                <w:sz w:val="18"/>
                <w:szCs w:val="18"/>
                <w:lang w:eastAsia="sk-SK"/>
              </w:rPr>
              <w:t>VZP+dotácie</w:t>
            </w:r>
            <w:proofErr w:type="spellEnd"/>
            <w:r w:rsidRPr="00020C88">
              <w:rPr>
                <w:rFonts w:ascii="Times New Roman" w:hAnsi="Times New Roman"/>
                <w:b/>
                <w:bCs/>
                <w:color w:val="000000"/>
                <w:sz w:val="18"/>
                <w:szCs w:val="18"/>
                <w:lang w:eastAsia="sk-SK"/>
              </w:rPr>
              <w:t>) a návrh optimálnej úhrady na pokrytie prevádzkových nákladov od 2020 + 5% medziročný nárast, mzdový automat</w:t>
            </w:r>
          </w:p>
        </w:tc>
      </w:tr>
      <w:tr w:rsidR="000C10F9" w:rsidRPr="00020C88" w14:paraId="61D2DE22" w14:textId="77777777" w:rsidTr="00B86229">
        <w:trPr>
          <w:trHeight w:val="290"/>
        </w:trPr>
        <w:tc>
          <w:tcPr>
            <w:tcW w:w="184" w:type="dxa"/>
            <w:tcBorders>
              <w:top w:val="nil"/>
              <w:left w:val="nil"/>
              <w:bottom w:val="nil"/>
              <w:right w:val="nil"/>
            </w:tcBorders>
            <w:shd w:val="clear" w:color="000000" w:fill="DBDBDB"/>
            <w:noWrap/>
            <w:vAlign w:val="bottom"/>
            <w:hideMark/>
          </w:tcPr>
          <w:p w14:paraId="3F7688E3"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2225"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16E43C2"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664" w:type="dxa"/>
            <w:tcBorders>
              <w:top w:val="single" w:sz="4" w:space="0" w:color="auto"/>
              <w:left w:val="nil"/>
              <w:bottom w:val="single" w:sz="4" w:space="0" w:color="auto"/>
              <w:right w:val="single" w:sz="4" w:space="0" w:color="auto"/>
            </w:tcBorders>
            <w:shd w:val="clear" w:color="000000" w:fill="DBDBDB"/>
            <w:noWrap/>
            <w:vAlign w:val="bottom"/>
            <w:hideMark/>
          </w:tcPr>
          <w:p w14:paraId="3E2A3468"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2017</w:t>
            </w:r>
          </w:p>
        </w:tc>
        <w:tc>
          <w:tcPr>
            <w:tcW w:w="718" w:type="dxa"/>
            <w:tcBorders>
              <w:top w:val="single" w:sz="4" w:space="0" w:color="auto"/>
              <w:left w:val="nil"/>
              <w:bottom w:val="single" w:sz="4" w:space="0" w:color="auto"/>
              <w:right w:val="single" w:sz="4" w:space="0" w:color="auto"/>
            </w:tcBorders>
            <w:shd w:val="clear" w:color="000000" w:fill="DBDBDB"/>
            <w:noWrap/>
            <w:vAlign w:val="bottom"/>
            <w:hideMark/>
          </w:tcPr>
          <w:p w14:paraId="742945D5"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2018*</w:t>
            </w:r>
          </w:p>
        </w:tc>
        <w:tc>
          <w:tcPr>
            <w:tcW w:w="590" w:type="dxa"/>
            <w:tcBorders>
              <w:top w:val="single" w:sz="4" w:space="0" w:color="auto"/>
              <w:left w:val="nil"/>
              <w:bottom w:val="single" w:sz="4" w:space="0" w:color="auto"/>
              <w:right w:val="single" w:sz="4" w:space="0" w:color="auto"/>
            </w:tcBorders>
            <w:shd w:val="clear" w:color="000000" w:fill="DBDBDB"/>
            <w:noWrap/>
            <w:vAlign w:val="bottom"/>
            <w:hideMark/>
          </w:tcPr>
          <w:p w14:paraId="6E68E43A"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2019*</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49087BFB"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2020</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65893036"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2021</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5B0B7443"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2022</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617816B7"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2023</w:t>
            </w:r>
          </w:p>
        </w:tc>
        <w:tc>
          <w:tcPr>
            <w:tcW w:w="629" w:type="dxa"/>
            <w:tcBorders>
              <w:top w:val="single" w:sz="4" w:space="0" w:color="auto"/>
              <w:left w:val="nil"/>
              <w:bottom w:val="single" w:sz="4" w:space="0" w:color="auto"/>
              <w:right w:val="single" w:sz="4" w:space="0" w:color="auto"/>
            </w:tcBorders>
            <w:shd w:val="clear" w:color="000000" w:fill="DBDBDB"/>
            <w:noWrap/>
            <w:vAlign w:val="bottom"/>
            <w:hideMark/>
          </w:tcPr>
          <w:p w14:paraId="570C454B"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2024</w:t>
            </w:r>
          </w:p>
        </w:tc>
        <w:tc>
          <w:tcPr>
            <w:tcW w:w="708" w:type="dxa"/>
            <w:tcBorders>
              <w:top w:val="single" w:sz="4" w:space="0" w:color="auto"/>
              <w:left w:val="nil"/>
              <w:bottom w:val="single" w:sz="4" w:space="0" w:color="auto"/>
              <w:right w:val="single" w:sz="4" w:space="0" w:color="auto"/>
            </w:tcBorders>
            <w:shd w:val="clear" w:color="000000" w:fill="DBDBDB"/>
            <w:noWrap/>
            <w:vAlign w:val="bottom"/>
            <w:hideMark/>
          </w:tcPr>
          <w:p w14:paraId="0CCB2DC8"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2025</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69A81BD5"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2026</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7140B3D6"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2027</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5A400370"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2028</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64D0D2B3"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2029</w:t>
            </w:r>
          </w:p>
        </w:tc>
        <w:tc>
          <w:tcPr>
            <w:tcW w:w="1276" w:type="dxa"/>
            <w:tcBorders>
              <w:top w:val="single" w:sz="4" w:space="0" w:color="auto"/>
              <w:left w:val="nil"/>
              <w:bottom w:val="single" w:sz="4" w:space="0" w:color="auto"/>
              <w:right w:val="single" w:sz="4" w:space="0" w:color="auto"/>
            </w:tcBorders>
            <w:shd w:val="clear" w:color="000000" w:fill="DBDBDB"/>
            <w:noWrap/>
            <w:vAlign w:val="bottom"/>
            <w:hideMark/>
          </w:tcPr>
          <w:p w14:paraId="3A301643"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2030</w:t>
            </w:r>
          </w:p>
        </w:tc>
      </w:tr>
      <w:tr w:rsidR="000C10F9" w:rsidRPr="00020C88" w14:paraId="28DB55C0" w14:textId="77777777" w:rsidTr="00B86229">
        <w:trPr>
          <w:trHeight w:val="290"/>
        </w:trPr>
        <w:tc>
          <w:tcPr>
            <w:tcW w:w="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0975D"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w:t>
            </w:r>
          </w:p>
        </w:tc>
        <w:tc>
          <w:tcPr>
            <w:tcW w:w="2225" w:type="dxa"/>
            <w:gridSpan w:val="2"/>
            <w:tcBorders>
              <w:top w:val="nil"/>
              <w:left w:val="nil"/>
              <w:bottom w:val="single" w:sz="4" w:space="0" w:color="auto"/>
              <w:right w:val="single" w:sz="4" w:space="0" w:color="auto"/>
            </w:tcBorders>
            <w:shd w:val="clear" w:color="auto" w:fill="auto"/>
            <w:noWrap/>
            <w:vAlign w:val="bottom"/>
            <w:hideMark/>
          </w:tcPr>
          <w:p w14:paraId="38DBC2E5"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ústavná ošetrovateľská starostlivosť</w:t>
            </w:r>
          </w:p>
        </w:tc>
        <w:tc>
          <w:tcPr>
            <w:tcW w:w="664" w:type="dxa"/>
            <w:tcBorders>
              <w:top w:val="nil"/>
              <w:left w:val="nil"/>
              <w:bottom w:val="single" w:sz="4" w:space="0" w:color="auto"/>
              <w:right w:val="single" w:sz="4" w:space="0" w:color="auto"/>
            </w:tcBorders>
            <w:shd w:val="clear" w:color="auto" w:fill="auto"/>
            <w:noWrap/>
            <w:vAlign w:val="bottom"/>
            <w:hideMark/>
          </w:tcPr>
          <w:p w14:paraId="61D0AB9F"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45 € </w:t>
            </w:r>
          </w:p>
        </w:tc>
        <w:tc>
          <w:tcPr>
            <w:tcW w:w="718" w:type="dxa"/>
            <w:tcBorders>
              <w:top w:val="nil"/>
              <w:left w:val="nil"/>
              <w:bottom w:val="single" w:sz="4" w:space="0" w:color="auto"/>
              <w:right w:val="single" w:sz="4" w:space="0" w:color="auto"/>
            </w:tcBorders>
            <w:shd w:val="clear" w:color="auto" w:fill="auto"/>
            <w:noWrap/>
            <w:vAlign w:val="bottom"/>
            <w:hideMark/>
          </w:tcPr>
          <w:p w14:paraId="1D54EA33"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49 € </w:t>
            </w:r>
          </w:p>
        </w:tc>
        <w:tc>
          <w:tcPr>
            <w:tcW w:w="590" w:type="dxa"/>
            <w:tcBorders>
              <w:top w:val="nil"/>
              <w:left w:val="nil"/>
              <w:bottom w:val="single" w:sz="4" w:space="0" w:color="auto"/>
              <w:right w:val="single" w:sz="4" w:space="0" w:color="auto"/>
            </w:tcBorders>
            <w:shd w:val="clear" w:color="auto" w:fill="auto"/>
            <w:noWrap/>
            <w:vAlign w:val="bottom"/>
            <w:hideMark/>
          </w:tcPr>
          <w:p w14:paraId="5DA96E88"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52 € </w:t>
            </w:r>
          </w:p>
        </w:tc>
        <w:tc>
          <w:tcPr>
            <w:tcW w:w="555" w:type="dxa"/>
            <w:tcBorders>
              <w:top w:val="nil"/>
              <w:left w:val="nil"/>
              <w:bottom w:val="single" w:sz="4" w:space="0" w:color="auto"/>
              <w:right w:val="single" w:sz="4" w:space="0" w:color="auto"/>
            </w:tcBorders>
            <w:shd w:val="clear" w:color="auto" w:fill="auto"/>
            <w:noWrap/>
            <w:vAlign w:val="bottom"/>
            <w:hideMark/>
          </w:tcPr>
          <w:p w14:paraId="4802469A" w14:textId="77777777" w:rsidR="00297720" w:rsidRPr="00020C88" w:rsidRDefault="00297720" w:rsidP="00CD5DC4">
            <w:pPr>
              <w:spacing w:after="0" w:line="240" w:lineRule="auto"/>
              <w:rPr>
                <w:rFonts w:ascii="Times New Roman" w:hAnsi="Times New Roman"/>
                <w:color w:val="FF0000"/>
                <w:sz w:val="18"/>
                <w:szCs w:val="18"/>
                <w:lang w:eastAsia="sk-SK"/>
              </w:rPr>
            </w:pPr>
            <w:r w:rsidRPr="00020C88">
              <w:rPr>
                <w:rFonts w:ascii="Times New Roman" w:hAnsi="Times New Roman"/>
                <w:color w:val="FF0000"/>
                <w:sz w:val="18"/>
                <w:szCs w:val="18"/>
                <w:lang w:eastAsia="sk-SK"/>
              </w:rPr>
              <w:t xml:space="preserve">                  65 € </w:t>
            </w:r>
          </w:p>
        </w:tc>
        <w:tc>
          <w:tcPr>
            <w:tcW w:w="555" w:type="dxa"/>
            <w:tcBorders>
              <w:top w:val="nil"/>
              <w:left w:val="nil"/>
              <w:bottom w:val="single" w:sz="4" w:space="0" w:color="auto"/>
              <w:right w:val="single" w:sz="4" w:space="0" w:color="auto"/>
            </w:tcBorders>
            <w:shd w:val="clear" w:color="auto" w:fill="auto"/>
            <w:noWrap/>
            <w:vAlign w:val="bottom"/>
            <w:hideMark/>
          </w:tcPr>
          <w:p w14:paraId="1A5B4AB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68 € </w:t>
            </w:r>
          </w:p>
        </w:tc>
        <w:tc>
          <w:tcPr>
            <w:tcW w:w="555" w:type="dxa"/>
            <w:tcBorders>
              <w:top w:val="nil"/>
              <w:left w:val="nil"/>
              <w:bottom w:val="single" w:sz="4" w:space="0" w:color="auto"/>
              <w:right w:val="single" w:sz="4" w:space="0" w:color="auto"/>
            </w:tcBorders>
            <w:shd w:val="clear" w:color="auto" w:fill="auto"/>
            <w:noWrap/>
            <w:vAlign w:val="bottom"/>
            <w:hideMark/>
          </w:tcPr>
          <w:p w14:paraId="3B4D9D2E"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72 € </w:t>
            </w:r>
          </w:p>
        </w:tc>
        <w:tc>
          <w:tcPr>
            <w:tcW w:w="555" w:type="dxa"/>
            <w:tcBorders>
              <w:top w:val="nil"/>
              <w:left w:val="nil"/>
              <w:bottom w:val="single" w:sz="4" w:space="0" w:color="auto"/>
              <w:right w:val="single" w:sz="4" w:space="0" w:color="auto"/>
            </w:tcBorders>
            <w:shd w:val="clear" w:color="auto" w:fill="auto"/>
            <w:noWrap/>
            <w:vAlign w:val="bottom"/>
            <w:hideMark/>
          </w:tcPr>
          <w:p w14:paraId="2B93B39F"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75 € </w:t>
            </w:r>
          </w:p>
        </w:tc>
        <w:tc>
          <w:tcPr>
            <w:tcW w:w="629" w:type="dxa"/>
            <w:tcBorders>
              <w:top w:val="nil"/>
              <w:left w:val="nil"/>
              <w:bottom w:val="single" w:sz="4" w:space="0" w:color="auto"/>
              <w:right w:val="single" w:sz="4" w:space="0" w:color="auto"/>
            </w:tcBorders>
            <w:shd w:val="clear" w:color="auto" w:fill="auto"/>
            <w:noWrap/>
            <w:vAlign w:val="bottom"/>
            <w:hideMark/>
          </w:tcPr>
          <w:p w14:paraId="5C5EA04B"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79 € </w:t>
            </w:r>
          </w:p>
        </w:tc>
        <w:tc>
          <w:tcPr>
            <w:tcW w:w="708" w:type="dxa"/>
            <w:tcBorders>
              <w:top w:val="nil"/>
              <w:left w:val="nil"/>
              <w:bottom w:val="single" w:sz="4" w:space="0" w:color="auto"/>
              <w:right w:val="single" w:sz="4" w:space="0" w:color="auto"/>
            </w:tcBorders>
            <w:shd w:val="clear" w:color="auto" w:fill="auto"/>
            <w:noWrap/>
            <w:vAlign w:val="bottom"/>
            <w:hideMark/>
          </w:tcPr>
          <w:p w14:paraId="35384CA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83 € </w:t>
            </w:r>
          </w:p>
        </w:tc>
        <w:tc>
          <w:tcPr>
            <w:tcW w:w="709" w:type="dxa"/>
            <w:tcBorders>
              <w:top w:val="nil"/>
              <w:left w:val="nil"/>
              <w:bottom w:val="single" w:sz="4" w:space="0" w:color="auto"/>
              <w:right w:val="single" w:sz="4" w:space="0" w:color="auto"/>
            </w:tcBorders>
            <w:shd w:val="clear" w:color="auto" w:fill="auto"/>
            <w:noWrap/>
            <w:vAlign w:val="bottom"/>
            <w:hideMark/>
          </w:tcPr>
          <w:p w14:paraId="4BE1F36B"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87 € </w:t>
            </w:r>
          </w:p>
        </w:tc>
        <w:tc>
          <w:tcPr>
            <w:tcW w:w="567" w:type="dxa"/>
            <w:tcBorders>
              <w:top w:val="nil"/>
              <w:left w:val="nil"/>
              <w:bottom w:val="single" w:sz="4" w:space="0" w:color="auto"/>
              <w:right w:val="single" w:sz="4" w:space="0" w:color="auto"/>
            </w:tcBorders>
            <w:shd w:val="clear" w:color="auto" w:fill="auto"/>
            <w:noWrap/>
            <w:vAlign w:val="bottom"/>
            <w:hideMark/>
          </w:tcPr>
          <w:p w14:paraId="36442BA9"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91 € </w:t>
            </w:r>
          </w:p>
        </w:tc>
        <w:tc>
          <w:tcPr>
            <w:tcW w:w="567" w:type="dxa"/>
            <w:tcBorders>
              <w:top w:val="nil"/>
              <w:left w:val="nil"/>
              <w:bottom w:val="single" w:sz="4" w:space="0" w:color="auto"/>
              <w:right w:val="single" w:sz="4" w:space="0" w:color="auto"/>
            </w:tcBorders>
            <w:shd w:val="clear" w:color="auto" w:fill="auto"/>
            <w:noWrap/>
            <w:vAlign w:val="bottom"/>
            <w:hideMark/>
          </w:tcPr>
          <w:p w14:paraId="704BB96D"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96 € </w:t>
            </w:r>
          </w:p>
        </w:tc>
        <w:tc>
          <w:tcPr>
            <w:tcW w:w="567" w:type="dxa"/>
            <w:tcBorders>
              <w:top w:val="nil"/>
              <w:left w:val="nil"/>
              <w:bottom w:val="single" w:sz="4" w:space="0" w:color="auto"/>
              <w:right w:val="single" w:sz="4" w:space="0" w:color="auto"/>
            </w:tcBorders>
            <w:shd w:val="clear" w:color="auto" w:fill="auto"/>
            <w:noWrap/>
            <w:vAlign w:val="bottom"/>
            <w:hideMark/>
          </w:tcPr>
          <w:p w14:paraId="24156BEE"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101 € </w:t>
            </w:r>
          </w:p>
        </w:tc>
        <w:tc>
          <w:tcPr>
            <w:tcW w:w="1276" w:type="dxa"/>
            <w:tcBorders>
              <w:top w:val="nil"/>
              <w:left w:val="nil"/>
              <w:bottom w:val="single" w:sz="4" w:space="0" w:color="auto"/>
              <w:right w:val="single" w:sz="4" w:space="0" w:color="auto"/>
            </w:tcBorders>
            <w:shd w:val="clear" w:color="auto" w:fill="auto"/>
            <w:noWrap/>
            <w:vAlign w:val="bottom"/>
            <w:hideMark/>
          </w:tcPr>
          <w:p w14:paraId="64DA6180"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106 € </w:t>
            </w:r>
          </w:p>
        </w:tc>
      </w:tr>
      <w:tr w:rsidR="000C10F9" w:rsidRPr="00020C88" w14:paraId="1B40F165" w14:textId="77777777" w:rsidTr="00B86229">
        <w:trPr>
          <w:trHeight w:val="290"/>
        </w:trPr>
        <w:tc>
          <w:tcPr>
            <w:tcW w:w="184" w:type="dxa"/>
            <w:tcBorders>
              <w:top w:val="nil"/>
              <w:left w:val="nil"/>
              <w:bottom w:val="nil"/>
              <w:right w:val="nil"/>
            </w:tcBorders>
            <w:shd w:val="clear" w:color="auto" w:fill="auto"/>
            <w:noWrap/>
            <w:vAlign w:val="bottom"/>
            <w:hideMark/>
          </w:tcPr>
          <w:p w14:paraId="01756FF6" w14:textId="77777777" w:rsidR="00297720" w:rsidRPr="00020C88" w:rsidRDefault="00297720" w:rsidP="00CD5DC4">
            <w:pPr>
              <w:spacing w:after="0" w:line="240" w:lineRule="auto"/>
              <w:rPr>
                <w:rFonts w:ascii="Times New Roman" w:hAnsi="Times New Roman"/>
                <w:color w:val="000000"/>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54CF3E"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ústavná </w:t>
            </w:r>
            <w:proofErr w:type="spellStart"/>
            <w:r w:rsidRPr="00020C88">
              <w:rPr>
                <w:rFonts w:ascii="Times New Roman" w:hAnsi="Times New Roman"/>
                <w:color w:val="000000"/>
                <w:sz w:val="18"/>
                <w:szCs w:val="18"/>
                <w:lang w:eastAsia="sk-SK"/>
              </w:rPr>
              <w:t>hospicová</w:t>
            </w:r>
            <w:proofErr w:type="spellEnd"/>
            <w:r w:rsidRPr="00020C88">
              <w:rPr>
                <w:rFonts w:ascii="Times New Roman" w:hAnsi="Times New Roman"/>
                <w:color w:val="000000"/>
                <w:sz w:val="18"/>
                <w:szCs w:val="18"/>
                <w:lang w:eastAsia="sk-SK"/>
              </w:rPr>
              <w:t xml:space="preserve"> starostlivosť</w:t>
            </w:r>
          </w:p>
        </w:tc>
        <w:tc>
          <w:tcPr>
            <w:tcW w:w="664" w:type="dxa"/>
            <w:tcBorders>
              <w:top w:val="nil"/>
              <w:left w:val="nil"/>
              <w:bottom w:val="single" w:sz="4" w:space="0" w:color="auto"/>
              <w:right w:val="single" w:sz="4" w:space="0" w:color="auto"/>
            </w:tcBorders>
            <w:shd w:val="clear" w:color="auto" w:fill="auto"/>
            <w:noWrap/>
            <w:vAlign w:val="bottom"/>
            <w:hideMark/>
          </w:tcPr>
          <w:p w14:paraId="7D9F2AB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50 € </w:t>
            </w:r>
          </w:p>
        </w:tc>
        <w:tc>
          <w:tcPr>
            <w:tcW w:w="718" w:type="dxa"/>
            <w:tcBorders>
              <w:top w:val="nil"/>
              <w:left w:val="nil"/>
              <w:bottom w:val="single" w:sz="4" w:space="0" w:color="auto"/>
              <w:right w:val="single" w:sz="4" w:space="0" w:color="auto"/>
            </w:tcBorders>
            <w:shd w:val="clear" w:color="auto" w:fill="auto"/>
            <w:noWrap/>
            <w:vAlign w:val="bottom"/>
            <w:hideMark/>
          </w:tcPr>
          <w:p w14:paraId="5E363509"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53 € </w:t>
            </w:r>
          </w:p>
        </w:tc>
        <w:tc>
          <w:tcPr>
            <w:tcW w:w="590" w:type="dxa"/>
            <w:tcBorders>
              <w:top w:val="nil"/>
              <w:left w:val="nil"/>
              <w:bottom w:val="single" w:sz="4" w:space="0" w:color="auto"/>
              <w:right w:val="single" w:sz="4" w:space="0" w:color="auto"/>
            </w:tcBorders>
            <w:shd w:val="clear" w:color="auto" w:fill="auto"/>
            <w:noWrap/>
            <w:vAlign w:val="bottom"/>
            <w:hideMark/>
          </w:tcPr>
          <w:p w14:paraId="609D833E"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55 € </w:t>
            </w:r>
          </w:p>
        </w:tc>
        <w:tc>
          <w:tcPr>
            <w:tcW w:w="555" w:type="dxa"/>
            <w:tcBorders>
              <w:top w:val="nil"/>
              <w:left w:val="nil"/>
              <w:bottom w:val="single" w:sz="4" w:space="0" w:color="auto"/>
              <w:right w:val="single" w:sz="4" w:space="0" w:color="auto"/>
            </w:tcBorders>
            <w:shd w:val="clear" w:color="auto" w:fill="auto"/>
            <w:noWrap/>
            <w:vAlign w:val="bottom"/>
            <w:hideMark/>
          </w:tcPr>
          <w:p w14:paraId="15C0CDB9" w14:textId="77777777" w:rsidR="00297720" w:rsidRPr="00020C88" w:rsidRDefault="00297720" w:rsidP="00CD5DC4">
            <w:pPr>
              <w:spacing w:after="0" w:line="240" w:lineRule="auto"/>
              <w:rPr>
                <w:rFonts w:ascii="Times New Roman" w:hAnsi="Times New Roman"/>
                <w:color w:val="FF0000"/>
                <w:sz w:val="18"/>
                <w:szCs w:val="18"/>
                <w:lang w:eastAsia="sk-SK"/>
              </w:rPr>
            </w:pPr>
            <w:r w:rsidRPr="00020C88">
              <w:rPr>
                <w:rFonts w:ascii="Times New Roman" w:hAnsi="Times New Roman"/>
                <w:color w:val="FF0000"/>
                <w:sz w:val="18"/>
                <w:szCs w:val="18"/>
                <w:lang w:eastAsia="sk-SK"/>
              </w:rPr>
              <w:t xml:space="preserve">                  85 € </w:t>
            </w:r>
          </w:p>
        </w:tc>
        <w:tc>
          <w:tcPr>
            <w:tcW w:w="555" w:type="dxa"/>
            <w:tcBorders>
              <w:top w:val="nil"/>
              <w:left w:val="nil"/>
              <w:bottom w:val="single" w:sz="4" w:space="0" w:color="auto"/>
              <w:right w:val="single" w:sz="4" w:space="0" w:color="auto"/>
            </w:tcBorders>
            <w:shd w:val="clear" w:color="auto" w:fill="auto"/>
            <w:noWrap/>
            <w:vAlign w:val="bottom"/>
            <w:hideMark/>
          </w:tcPr>
          <w:p w14:paraId="20A0F0C6"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89 € </w:t>
            </w:r>
          </w:p>
        </w:tc>
        <w:tc>
          <w:tcPr>
            <w:tcW w:w="555" w:type="dxa"/>
            <w:tcBorders>
              <w:top w:val="nil"/>
              <w:left w:val="nil"/>
              <w:bottom w:val="single" w:sz="4" w:space="0" w:color="auto"/>
              <w:right w:val="single" w:sz="4" w:space="0" w:color="auto"/>
            </w:tcBorders>
            <w:shd w:val="clear" w:color="auto" w:fill="auto"/>
            <w:noWrap/>
            <w:vAlign w:val="bottom"/>
            <w:hideMark/>
          </w:tcPr>
          <w:p w14:paraId="5941A91B"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94 € </w:t>
            </w:r>
          </w:p>
        </w:tc>
        <w:tc>
          <w:tcPr>
            <w:tcW w:w="555" w:type="dxa"/>
            <w:tcBorders>
              <w:top w:val="nil"/>
              <w:left w:val="nil"/>
              <w:bottom w:val="single" w:sz="4" w:space="0" w:color="auto"/>
              <w:right w:val="single" w:sz="4" w:space="0" w:color="auto"/>
            </w:tcBorders>
            <w:shd w:val="clear" w:color="auto" w:fill="auto"/>
            <w:noWrap/>
            <w:vAlign w:val="bottom"/>
            <w:hideMark/>
          </w:tcPr>
          <w:p w14:paraId="47014E18"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98 € </w:t>
            </w:r>
          </w:p>
        </w:tc>
        <w:tc>
          <w:tcPr>
            <w:tcW w:w="629" w:type="dxa"/>
            <w:tcBorders>
              <w:top w:val="nil"/>
              <w:left w:val="nil"/>
              <w:bottom w:val="single" w:sz="4" w:space="0" w:color="auto"/>
              <w:right w:val="single" w:sz="4" w:space="0" w:color="auto"/>
            </w:tcBorders>
            <w:shd w:val="clear" w:color="auto" w:fill="auto"/>
            <w:noWrap/>
            <w:vAlign w:val="bottom"/>
            <w:hideMark/>
          </w:tcPr>
          <w:p w14:paraId="181DCE08"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103 € </w:t>
            </w:r>
          </w:p>
        </w:tc>
        <w:tc>
          <w:tcPr>
            <w:tcW w:w="708" w:type="dxa"/>
            <w:tcBorders>
              <w:top w:val="nil"/>
              <w:left w:val="nil"/>
              <w:bottom w:val="single" w:sz="4" w:space="0" w:color="auto"/>
              <w:right w:val="single" w:sz="4" w:space="0" w:color="auto"/>
            </w:tcBorders>
            <w:shd w:val="clear" w:color="auto" w:fill="auto"/>
            <w:noWrap/>
            <w:vAlign w:val="bottom"/>
            <w:hideMark/>
          </w:tcPr>
          <w:p w14:paraId="4A75BE2E"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108 € </w:t>
            </w:r>
          </w:p>
        </w:tc>
        <w:tc>
          <w:tcPr>
            <w:tcW w:w="709" w:type="dxa"/>
            <w:tcBorders>
              <w:top w:val="nil"/>
              <w:left w:val="nil"/>
              <w:bottom w:val="single" w:sz="4" w:space="0" w:color="auto"/>
              <w:right w:val="single" w:sz="4" w:space="0" w:color="auto"/>
            </w:tcBorders>
            <w:shd w:val="clear" w:color="auto" w:fill="auto"/>
            <w:noWrap/>
            <w:vAlign w:val="bottom"/>
            <w:hideMark/>
          </w:tcPr>
          <w:p w14:paraId="220DCA2C"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114 € </w:t>
            </w:r>
          </w:p>
        </w:tc>
        <w:tc>
          <w:tcPr>
            <w:tcW w:w="567" w:type="dxa"/>
            <w:tcBorders>
              <w:top w:val="nil"/>
              <w:left w:val="nil"/>
              <w:bottom w:val="single" w:sz="4" w:space="0" w:color="auto"/>
              <w:right w:val="single" w:sz="4" w:space="0" w:color="auto"/>
            </w:tcBorders>
            <w:shd w:val="clear" w:color="auto" w:fill="auto"/>
            <w:noWrap/>
            <w:vAlign w:val="bottom"/>
            <w:hideMark/>
          </w:tcPr>
          <w:p w14:paraId="0611BD33"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120 € </w:t>
            </w:r>
          </w:p>
        </w:tc>
        <w:tc>
          <w:tcPr>
            <w:tcW w:w="567" w:type="dxa"/>
            <w:tcBorders>
              <w:top w:val="nil"/>
              <w:left w:val="nil"/>
              <w:bottom w:val="single" w:sz="4" w:space="0" w:color="auto"/>
              <w:right w:val="single" w:sz="4" w:space="0" w:color="auto"/>
            </w:tcBorders>
            <w:shd w:val="clear" w:color="auto" w:fill="auto"/>
            <w:noWrap/>
            <w:vAlign w:val="bottom"/>
            <w:hideMark/>
          </w:tcPr>
          <w:p w14:paraId="7193FE61"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126 € </w:t>
            </w:r>
          </w:p>
        </w:tc>
        <w:tc>
          <w:tcPr>
            <w:tcW w:w="567" w:type="dxa"/>
            <w:tcBorders>
              <w:top w:val="nil"/>
              <w:left w:val="nil"/>
              <w:bottom w:val="single" w:sz="4" w:space="0" w:color="auto"/>
              <w:right w:val="single" w:sz="4" w:space="0" w:color="auto"/>
            </w:tcBorders>
            <w:shd w:val="clear" w:color="auto" w:fill="auto"/>
            <w:noWrap/>
            <w:vAlign w:val="bottom"/>
            <w:hideMark/>
          </w:tcPr>
          <w:p w14:paraId="5592B98F"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132 € </w:t>
            </w:r>
          </w:p>
        </w:tc>
        <w:tc>
          <w:tcPr>
            <w:tcW w:w="1276" w:type="dxa"/>
            <w:tcBorders>
              <w:top w:val="nil"/>
              <w:left w:val="nil"/>
              <w:bottom w:val="single" w:sz="4" w:space="0" w:color="auto"/>
              <w:right w:val="single" w:sz="4" w:space="0" w:color="auto"/>
            </w:tcBorders>
            <w:shd w:val="clear" w:color="auto" w:fill="auto"/>
            <w:noWrap/>
            <w:vAlign w:val="bottom"/>
            <w:hideMark/>
          </w:tcPr>
          <w:p w14:paraId="78E5998F"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138 € </w:t>
            </w:r>
          </w:p>
        </w:tc>
      </w:tr>
      <w:tr w:rsidR="000C10F9" w:rsidRPr="00020C88" w14:paraId="368C9BF4" w14:textId="77777777" w:rsidTr="00B86229">
        <w:trPr>
          <w:trHeight w:val="290"/>
        </w:trPr>
        <w:tc>
          <w:tcPr>
            <w:tcW w:w="184" w:type="dxa"/>
            <w:tcBorders>
              <w:top w:val="nil"/>
              <w:left w:val="nil"/>
              <w:bottom w:val="nil"/>
              <w:right w:val="nil"/>
            </w:tcBorders>
            <w:shd w:val="clear" w:color="auto" w:fill="auto"/>
            <w:noWrap/>
            <w:vAlign w:val="bottom"/>
            <w:hideMark/>
          </w:tcPr>
          <w:p w14:paraId="25797FA4" w14:textId="77777777" w:rsidR="00297720" w:rsidRPr="00020C88" w:rsidRDefault="00297720" w:rsidP="00CD5DC4">
            <w:pPr>
              <w:spacing w:after="0" w:line="240" w:lineRule="auto"/>
              <w:rPr>
                <w:rFonts w:ascii="Times New Roman" w:hAnsi="Times New Roman"/>
                <w:color w:val="000000"/>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228926"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paliatívna medicína</w:t>
            </w:r>
          </w:p>
        </w:tc>
        <w:tc>
          <w:tcPr>
            <w:tcW w:w="664" w:type="dxa"/>
            <w:tcBorders>
              <w:top w:val="nil"/>
              <w:left w:val="nil"/>
              <w:bottom w:val="single" w:sz="4" w:space="0" w:color="auto"/>
              <w:right w:val="single" w:sz="4" w:space="0" w:color="auto"/>
            </w:tcBorders>
            <w:shd w:val="clear" w:color="auto" w:fill="auto"/>
            <w:noWrap/>
            <w:vAlign w:val="bottom"/>
            <w:hideMark/>
          </w:tcPr>
          <w:p w14:paraId="64F45716"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61 € </w:t>
            </w:r>
          </w:p>
        </w:tc>
        <w:tc>
          <w:tcPr>
            <w:tcW w:w="718" w:type="dxa"/>
            <w:tcBorders>
              <w:top w:val="nil"/>
              <w:left w:val="nil"/>
              <w:bottom w:val="single" w:sz="4" w:space="0" w:color="auto"/>
              <w:right w:val="single" w:sz="4" w:space="0" w:color="auto"/>
            </w:tcBorders>
            <w:shd w:val="clear" w:color="auto" w:fill="auto"/>
            <w:noWrap/>
            <w:vAlign w:val="bottom"/>
            <w:hideMark/>
          </w:tcPr>
          <w:p w14:paraId="0CBDD07F"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66 € </w:t>
            </w:r>
          </w:p>
        </w:tc>
        <w:tc>
          <w:tcPr>
            <w:tcW w:w="590" w:type="dxa"/>
            <w:tcBorders>
              <w:top w:val="nil"/>
              <w:left w:val="nil"/>
              <w:bottom w:val="single" w:sz="4" w:space="0" w:color="auto"/>
              <w:right w:val="single" w:sz="4" w:space="0" w:color="auto"/>
            </w:tcBorders>
            <w:shd w:val="clear" w:color="auto" w:fill="auto"/>
            <w:noWrap/>
            <w:vAlign w:val="bottom"/>
            <w:hideMark/>
          </w:tcPr>
          <w:p w14:paraId="68F44205"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71 € </w:t>
            </w:r>
          </w:p>
        </w:tc>
        <w:tc>
          <w:tcPr>
            <w:tcW w:w="555" w:type="dxa"/>
            <w:tcBorders>
              <w:top w:val="nil"/>
              <w:left w:val="nil"/>
              <w:bottom w:val="single" w:sz="4" w:space="0" w:color="auto"/>
              <w:right w:val="single" w:sz="4" w:space="0" w:color="auto"/>
            </w:tcBorders>
            <w:shd w:val="clear" w:color="auto" w:fill="auto"/>
            <w:noWrap/>
            <w:vAlign w:val="bottom"/>
            <w:hideMark/>
          </w:tcPr>
          <w:p w14:paraId="7D95A842" w14:textId="77777777" w:rsidR="00297720" w:rsidRPr="00020C88" w:rsidRDefault="00297720" w:rsidP="00CD5DC4">
            <w:pPr>
              <w:spacing w:after="0" w:line="240" w:lineRule="auto"/>
              <w:rPr>
                <w:rFonts w:ascii="Times New Roman" w:hAnsi="Times New Roman"/>
                <w:color w:val="FF0000"/>
                <w:sz w:val="18"/>
                <w:szCs w:val="18"/>
                <w:lang w:eastAsia="sk-SK"/>
              </w:rPr>
            </w:pPr>
            <w:r w:rsidRPr="00020C88">
              <w:rPr>
                <w:rFonts w:ascii="Times New Roman" w:hAnsi="Times New Roman"/>
                <w:color w:val="FF0000"/>
                <w:sz w:val="18"/>
                <w:szCs w:val="18"/>
                <w:lang w:eastAsia="sk-SK"/>
              </w:rPr>
              <w:t xml:space="preserve">                  85 € </w:t>
            </w:r>
          </w:p>
        </w:tc>
        <w:tc>
          <w:tcPr>
            <w:tcW w:w="555" w:type="dxa"/>
            <w:tcBorders>
              <w:top w:val="nil"/>
              <w:left w:val="nil"/>
              <w:bottom w:val="single" w:sz="4" w:space="0" w:color="auto"/>
              <w:right w:val="single" w:sz="4" w:space="0" w:color="auto"/>
            </w:tcBorders>
            <w:shd w:val="clear" w:color="auto" w:fill="auto"/>
            <w:noWrap/>
            <w:vAlign w:val="bottom"/>
            <w:hideMark/>
          </w:tcPr>
          <w:p w14:paraId="7164E223"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89 € </w:t>
            </w:r>
          </w:p>
        </w:tc>
        <w:tc>
          <w:tcPr>
            <w:tcW w:w="555" w:type="dxa"/>
            <w:tcBorders>
              <w:top w:val="nil"/>
              <w:left w:val="nil"/>
              <w:bottom w:val="single" w:sz="4" w:space="0" w:color="auto"/>
              <w:right w:val="single" w:sz="4" w:space="0" w:color="auto"/>
            </w:tcBorders>
            <w:shd w:val="clear" w:color="auto" w:fill="auto"/>
            <w:noWrap/>
            <w:vAlign w:val="bottom"/>
            <w:hideMark/>
          </w:tcPr>
          <w:p w14:paraId="464443C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94 € </w:t>
            </w:r>
          </w:p>
        </w:tc>
        <w:tc>
          <w:tcPr>
            <w:tcW w:w="555" w:type="dxa"/>
            <w:tcBorders>
              <w:top w:val="nil"/>
              <w:left w:val="nil"/>
              <w:bottom w:val="single" w:sz="4" w:space="0" w:color="auto"/>
              <w:right w:val="single" w:sz="4" w:space="0" w:color="auto"/>
            </w:tcBorders>
            <w:shd w:val="clear" w:color="auto" w:fill="auto"/>
            <w:noWrap/>
            <w:vAlign w:val="bottom"/>
            <w:hideMark/>
          </w:tcPr>
          <w:p w14:paraId="43E96596"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98 € </w:t>
            </w:r>
          </w:p>
        </w:tc>
        <w:tc>
          <w:tcPr>
            <w:tcW w:w="629" w:type="dxa"/>
            <w:tcBorders>
              <w:top w:val="nil"/>
              <w:left w:val="nil"/>
              <w:bottom w:val="single" w:sz="4" w:space="0" w:color="auto"/>
              <w:right w:val="single" w:sz="4" w:space="0" w:color="auto"/>
            </w:tcBorders>
            <w:shd w:val="clear" w:color="auto" w:fill="auto"/>
            <w:noWrap/>
            <w:vAlign w:val="bottom"/>
            <w:hideMark/>
          </w:tcPr>
          <w:p w14:paraId="6BEB1716"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103 € </w:t>
            </w:r>
          </w:p>
        </w:tc>
        <w:tc>
          <w:tcPr>
            <w:tcW w:w="708" w:type="dxa"/>
            <w:tcBorders>
              <w:top w:val="nil"/>
              <w:left w:val="nil"/>
              <w:bottom w:val="single" w:sz="4" w:space="0" w:color="auto"/>
              <w:right w:val="single" w:sz="4" w:space="0" w:color="auto"/>
            </w:tcBorders>
            <w:shd w:val="clear" w:color="auto" w:fill="auto"/>
            <w:noWrap/>
            <w:vAlign w:val="bottom"/>
            <w:hideMark/>
          </w:tcPr>
          <w:p w14:paraId="34E1A0E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108 € </w:t>
            </w:r>
          </w:p>
        </w:tc>
        <w:tc>
          <w:tcPr>
            <w:tcW w:w="709" w:type="dxa"/>
            <w:tcBorders>
              <w:top w:val="nil"/>
              <w:left w:val="nil"/>
              <w:bottom w:val="single" w:sz="4" w:space="0" w:color="auto"/>
              <w:right w:val="single" w:sz="4" w:space="0" w:color="auto"/>
            </w:tcBorders>
            <w:shd w:val="clear" w:color="auto" w:fill="auto"/>
            <w:noWrap/>
            <w:vAlign w:val="bottom"/>
            <w:hideMark/>
          </w:tcPr>
          <w:p w14:paraId="4EE685C6"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114 € </w:t>
            </w:r>
          </w:p>
        </w:tc>
        <w:tc>
          <w:tcPr>
            <w:tcW w:w="567" w:type="dxa"/>
            <w:tcBorders>
              <w:top w:val="nil"/>
              <w:left w:val="nil"/>
              <w:bottom w:val="single" w:sz="4" w:space="0" w:color="auto"/>
              <w:right w:val="single" w:sz="4" w:space="0" w:color="auto"/>
            </w:tcBorders>
            <w:shd w:val="clear" w:color="auto" w:fill="auto"/>
            <w:noWrap/>
            <w:vAlign w:val="bottom"/>
            <w:hideMark/>
          </w:tcPr>
          <w:p w14:paraId="7CA6DE2F"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120 € </w:t>
            </w:r>
          </w:p>
        </w:tc>
        <w:tc>
          <w:tcPr>
            <w:tcW w:w="567" w:type="dxa"/>
            <w:tcBorders>
              <w:top w:val="nil"/>
              <w:left w:val="nil"/>
              <w:bottom w:val="single" w:sz="4" w:space="0" w:color="auto"/>
              <w:right w:val="single" w:sz="4" w:space="0" w:color="auto"/>
            </w:tcBorders>
            <w:shd w:val="clear" w:color="auto" w:fill="auto"/>
            <w:noWrap/>
            <w:vAlign w:val="bottom"/>
            <w:hideMark/>
          </w:tcPr>
          <w:p w14:paraId="28A6A870"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126 € </w:t>
            </w:r>
          </w:p>
        </w:tc>
        <w:tc>
          <w:tcPr>
            <w:tcW w:w="567" w:type="dxa"/>
            <w:tcBorders>
              <w:top w:val="nil"/>
              <w:left w:val="nil"/>
              <w:bottom w:val="single" w:sz="4" w:space="0" w:color="auto"/>
              <w:right w:val="single" w:sz="4" w:space="0" w:color="auto"/>
            </w:tcBorders>
            <w:shd w:val="clear" w:color="auto" w:fill="auto"/>
            <w:noWrap/>
            <w:vAlign w:val="bottom"/>
            <w:hideMark/>
          </w:tcPr>
          <w:p w14:paraId="1C9891CD"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132 € </w:t>
            </w:r>
          </w:p>
        </w:tc>
        <w:tc>
          <w:tcPr>
            <w:tcW w:w="1276" w:type="dxa"/>
            <w:tcBorders>
              <w:top w:val="nil"/>
              <w:left w:val="nil"/>
              <w:bottom w:val="single" w:sz="4" w:space="0" w:color="auto"/>
              <w:right w:val="single" w:sz="4" w:space="0" w:color="auto"/>
            </w:tcBorders>
            <w:shd w:val="clear" w:color="auto" w:fill="auto"/>
            <w:noWrap/>
            <w:vAlign w:val="bottom"/>
            <w:hideMark/>
          </w:tcPr>
          <w:p w14:paraId="241E3965"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138 € </w:t>
            </w:r>
          </w:p>
        </w:tc>
      </w:tr>
      <w:tr w:rsidR="000C10F9" w:rsidRPr="00020C88" w14:paraId="20E29DA0" w14:textId="77777777" w:rsidTr="00B86229">
        <w:trPr>
          <w:trHeight w:val="290"/>
        </w:trPr>
        <w:tc>
          <w:tcPr>
            <w:tcW w:w="184" w:type="dxa"/>
            <w:tcBorders>
              <w:top w:val="nil"/>
              <w:left w:val="nil"/>
              <w:bottom w:val="nil"/>
              <w:right w:val="nil"/>
            </w:tcBorders>
            <w:shd w:val="clear" w:color="auto" w:fill="auto"/>
            <w:noWrap/>
            <w:vAlign w:val="bottom"/>
            <w:hideMark/>
          </w:tcPr>
          <w:p w14:paraId="4B47A553" w14:textId="77777777" w:rsidR="00297720" w:rsidRPr="00020C88" w:rsidRDefault="00297720" w:rsidP="00CD5DC4">
            <w:pPr>
              <w:spacing w:after="0" w:line="240" w:lineRule="auto"/>
              <w:rPr>
                <w:rFonts w:ascii="Times New Roman" w:hAnsi="Times New Roman"/>
                <w:color w:val="000000"/>
                <w:sz w:val="18"/>
                <w:szCs w:val="18"/>
                <w:lang w:eastAsia="sk-SK"/>
              </w:rPr>
            </w:pPr>
          </w:p>
        </w:tc>
        <w:tc>
          <w:tcPr>
            <w:tcW w:w="2225" w:type="dxa"/>
            <w:gridSpan w:val="2"/>
            <w:tcBorders>
              <w:top w:val="nil"/>
              <w:left w:val="nil"/>
              <w:bottom w:val="nil"/>
              <w:right w:val="nil"/>
            </w:tcBorders>
            <w:shd w:val="clear" w:color="auto" w:fill="auto"/>
            <w:noWrap/>
            <w:vAlign w:val="bottom"/>
            <w:hideMark/>
          </w:tcPr>
          <w:p w14:paraId="169E3826" w14:textId="77777777" w:rsidR="00297720" w:rsidRPr="00020C88" w:rsidRDefault="00297720" w:rsidP="00CD5DC4">
            <w:pPr>
              <w:spacing w:after="0" w:line="240" w:lineRule="auto"/>
              <w:rPr>
                <w:rFonts w:ascii="Times New Roman" w:hAnsi="Times New Roman"/>
                <w:sz w:val="18"/>
                <w:szCs w:val="18"/>
                <w:lang w:eastAsia="sk-SK"/>
              </w:rPr>
            </w:pPr>
          </w:p>
        </w:tc>
        <w:tc>
          <w:tcPr>
            <w:tcW w:w="664" w:type="dxa"/>
            <w:tcBorders>
              <w:top w:val="nil"/>
              <w:left w:val="nil"/>
              <w:bottom w:val="nil"/>
              <w:right w:val="nil"/>
            </w:tcBorders>
            <w:shd w:val="clear" w:color="auto" w:fill="auto"/>
            <w:noWrap/>
            <w:vAlign w:val="bottom"/>
            <w:hideMark/>
          </w:tcPr>
          <w:p w14:paraId="4EDCB8DC" w14:textId="77777777" w:rsidR="00297720" w:rsidRPr="00020C88" w:rsidRDefault="00297720" w:rsidP="00CD5DC4">
            <w:pPr>
              <w:spacing w:after="0" w:line="240" w:lineRule="auto"/>
              <w:rPr>
                <w:rFonts w:ascii="Times New Roman" w:hAnsi="Times New Roman"/>
                <w:sz w:val="18"/>
                <w:szCs w:val="18"/>
                <w:lang w:eastAsia="sk-SK"/>
              </w:rPr>
            </w:pPr>
          </w:p>
        </w:tc>
        <w:tc>
          <w:tcPr>
            <w:tcW w:w="718" w:type="dxa"/>
            <w:tcBorders>
              <w:top w:val="nil"/>
              <w:left w:val="nil"/>
              <w:bottom w:val="nil"/>
              <w:right w:val="nil"/>
            </w:tcBorders>
            <w:shd w:val="clear" w:color="auto" w:fill="auto"/>
            <w:noWrap/>
            <w:vAlign w:val="bottom"/>
            <w:hideMark/>
          </w:tcPr>
          <w:p w14:paraId="04ACAC76" w14:textId="77777777" w:rsidR="00297720" w:rsidRPr="00020C88" w:rsidRDefault="00297720" w:rsidP="00CD5DC4">
            <w:pPr>
              <w:spacing w:after="0" w:line="240" w:lineRule="auto"/>
              <w:rPr>
                <w:rFonts w:ascii="Times New Roman" w:hAnsi="Times New Roman"/>
                <w:sz w:val="18"/>
                <w:szCs w:val="18"/>
                <w:lang w:eastAsia="sk-SK"/>
              </w:rPr>
            </w:pPr>
          </w:p>
        </w:tc>
        <w:tc>
          <w:tcPr>
            <w:tcW w:w="590" w:type="dxa"/>
            <w:tcBorders>
              <w:top w:val="nil"/>
              <w:left w:val="nil"/>
              <w:bottom w:val="nil"/>
              <w:right w:val="nil"/>
            </w:tcBorders>
            <w:shd w:val="clear" w:color="auto" w:fill="auto"/>
            <w:noWrap/>
            <w:vAlign w:val="bottom"/>
            <w:hideMark/>
          </w:tcPr>
          <w:p w14:paraId="6F60EADA" w14:textId="77777777" w:rsidR="00297720" w:rsidRPr="00020C88" w:rsidRDefault="00297720" w:rsidP="00CD5DC4">
            <w:pPr>
              <w:spacing w:after="0" w:line="240" w:lineRule="auto"/>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741EB20A" w14:textId="77777777" w:rsidR="00297720" w:rsidRPr="00020C88" w:rsidRDefault="00297720" w:rsidP="00CD5DC4">
            <w:pPr>
              <w:spacing w:after="0" w:line="240" w:lineRule="auto"/>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58A12BC8" w14:textId="77777777" w:rsidR="00297720" w:rsidRPr="00020C88" w:rsidRDefault="00297720" w:rsidP="00CD5DC4">
            <w:pPr>
              <w:spacing w:after="0" w:line="240" w:lineRule="auto"/>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3A198521" w14:textId="77777777" w:rsidR="00297720" w:rsidRPr="00020C88" w:rsidRDefault="00297720" w:rsidP="00CD5DC4">
            <w:pPr>
              <w:spacing w:after="0" w:line="240" w:lineRule="auto"/>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001504EE" w14:textId="77777777" w:rsidR="00297720" w:rsidRPr="00020C88" w:rsidRDefault="00297720" w:rsidP="00CD5DC4">
            <w:pPr>
              <w:spacing w:after="0" w:line="240" w:lineRule="auto"/>
              <w:rPr>
                <w:rFonts w:ascii="Times New Roman" w:hAnsi="Times New Roman"/>
                <w:sz w:val="18"/>
                <w:szCs w:val="18"/>
                <w:lang w:eastAsia="sk-SK"/>
              </w:rPr>
            </w:pPr>
          </w:p>
        </w:tc>
        <w:tc>
          <w:tcPr>
            <w:tcW w:w="629" w:type="dxa"/>
            <w:tcBorders>
              <w:top w:val="nil"/>
              <w:left w:val="nil"/>
              <w:bottom w:val="nil"/>
              <w:right w:val="nil"/>
            </w:tcBorders>
            <w:shd w:val="clear" w:color="auto" w:fill="auto"/>
            <w:noWrap/>
            <w:vAlign w:val="bottom"/>
            <w:hideMark/>
          </w:tcPr>
          <w:p w14:paraId="416ACBF1" w14:textId="77777777" w:rsidR="00297720" w:rsidRPr="00020C88" w:rsidRDefault="00297720" w:rsidP="00CD5DC4">
            <w:pPr>
              <w:spacing w:after="0" w:line="240" w:lineRule="auto"/>
              <w:rPr>
                <w:rFonts w:ascii="Times New Roman" w:hAnsi="Times New Roman"/>
                <w:sz w:val="18"/>
                <w:szCs w:val="18"/>
                <w:lang w:eastAsia="sk-SK"/>
              </w:rPr>
            </w:pPr>
          </w:p>
        </w:tc>
        <w:tc>
          <w:tcPr>
            <w:tcW w:w="708" w:type="dxa"/>
            <w:tcBorders>
              <w:top w:val="nil"/>
              <w:left w:val="nil"/>
              <w:bottom w:val="nil"/>
              <w:right w:val="nil"/>
            </w:tcBorders>
            <w:shd w:val="clear" w:color="auto" w:fill="auto"/>
            <w:noWrap/>
            <w:vAlign w:val="bottom"/>
            <w:hideMark/>
          </w:tcPr>
          <w:p w14:paraId="391EC035" w14:textId="77777777" w:rsidR="00297720" w:rsidRPr="00020C88" w:rsidRDefault="00297720" w:rsidP="00CD5DC4">
            <w:pPr>
              <w:spacing w:after="0" w:line="240" w:lineRule="auto"/>
              <w:rPr>
                <w:rFonts w:ascii="Times New Roman" w:hAnsi="Times New Roman"/>
                <w:sz w:val="18"/>
                <w:szCs w:val="18"/>
                <w:lang w:eastAsia="sk-SK"/>
              </w:rPr>
            </w:pPr>
          </w:p>
        </w:tc>
        <w:tc>
          <w:tcPr>
            <w:tcW w:w="709" w:type="dxa"/>
            <w:tcBorders>
              <w:top w:val="nil"/>
              <w:left w:val="nil"/>
              <w:bottom w:val="nil"/>
              <w:right w:val="nil"/>
            </w:tcBorders>
            <w:shd w:val="clear" w:color="auto" w:fill="auto"/>
            <w:noWrap/>
            <w:vAlign w:val="bottom"/>
            <w:hideMark/>
          </w:tcPr>
          <w:p w14:paraId="6BC088B1" w14:textId="77777777" w:rsidR="00297720" w:rsidRPr="00020C88" w:rsidRDefault="00297720" w:rsidP="00CD5DC4">
            <w:pPr>
              <w:spacing w:after="0" w:line="240" w:lineRule="auto"/>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5448ED87" w14:textId="77777777" w:rsidR="00297720" w:rsidRPr="00020C88" w:rsidRDefault="00297720" w:rsidP="00CD5DC4">
            <w:pPr>
              <w:spacing w:after="0" w:line="240" w:lineRule="auto"/>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0CCD3E5F" w14:textId="77777777" w:rsidR="00297720" w:rsidRPr="00020C88" w:rsidRDefault="00297720" w:rsidP="00CD5DC4">
            <w:pPr>
              <w:spacing w:after="0" w:line="240" w:lineRule="auto"/>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38DE6C53" w14:textId="77777777" w:rsidR="00297720" w:rsidRPr="00020C88" w:rsidRDefault="00297720" w:rsidP="00CD5DC4">
            <w:pPr>
              <w:spacing w:after="0" w:line="240" w:lineRule="auto"/>
              <w:rPr>
                <w:rFonts w:ascii="Times New Roman" w:hAnsi="Times New Roman"/>
                <w:sz w:val="18"/>
                <w:szCs w:val="18"/>
                <w:lang w:eastAsia="sk-SK"/>
              </w:rPr>
            </w:pPr>
          </w:p>
        </w:tc>
        <w:tc>
          <w:tcPr>
            <w:tcW w:w="1276" w:type="dxa"/>
            <w:tcBorders>
              <w:top w:val="nil"/>
              <w:left w:val="nil"/>
              <w:bottom w:val="nil"/>
              <w:right w:val="nil"/>
            </w:tcBorders>
            <w:shd w:val="clear" w:color="auto" w:fill="auto"/>
            <w:noWrap/>
            <w:vAlign w:val="bottom"/>
            <w:hideMark/>
          </w:tcPr>
          <w:p w14:paraId="47EE6D44" w14:textId="77777777" w:rsidR="00297720" w:rsidRPr="00020C88" w:rsidRDefault="00297720" w:rsidP="00CD5DC4">
            <w:pPr>
              <w:spacing w:after="0" w:line="240" w:lineRule="auto"/>
              <w:rPr>
                <w:rFonts w:ascii="Times New Roman" w:hAnsi="Times New Roman"/>
                <w:sz w:val="18"/>
                <w:szCs w:val="18"/>
                <w:lang w:eastAsia="sk-SK"/>
              </w:rPr>
            </w:pPr>
          </w:p>
        </w:tc>
      </w:tr>
      <w:tr w:rsidR="000C10F9" w:rsidRPr="00020C88" w14:paraId="64A66EFE" w14:textId="77777777" w:rsidTr="00B86229">
        <w:trPr>
          <w:trHeight w:val="290"/>
        </w:trPr>
        <w:tc>
          <w:tcPr>
            <w:tcW w:w="11624" w:type="dxa"/>
            <w:gridSpan w:val="17"/>
            <w:tcBorders>
              <w:top w:val="nil"/>
              <w:left w:val="nil"/>
              <w:bottom w:val="nil"/>
            </w:tcBorders>
            <w:shd w:val="clear" w:color="auto" w:fill="auto"/>
            <w:noWrap/>
            <w:vAlign w:val="bottom"/>
            <w:hideMark/>
          </w:tcPr>
          <w:p w14:paraId="76FD0B46" w14:textId="67200B1E" w:rsidR="000C10F9" w:rsidRPr="00020C88" w:rsidRDefault="000C10F9" w:rsidP="00CD5DC4">
            <w:pPr>
              <w:spacing w:after="0" w:line="240" w:lineRule="auto"/>
              <w:rPr>
                <w:rFonts w:ascii="Times New Roman" w:hAnsi="Times New Roman"/>
                <w:sz w:val="18"/>
                <w:szCs w:val="18"/>
                <w:lang w:eastAsia="sk-SK"/>
              </w:rPr>
            </w:pPr>
            <w:r w:rsidRPr="00020C88">
              <w:rPr>
                <w:rFonts w:ascii="Times New Roman" w:hAnsi="Times New Roman"/>
                <w:b/>
                <w:bCs/>
                <w:color w:val="000000"/>
                <w:sz w:val="18"/>
                <w:szCs w:val="18"/>
                <w:lang w:eastAsia="sk-SK"/>
              </w:rPr>
              <w:t>d) Priemerná dĺžka hospitalizácie - podľa návrhu postupného zvyšovania  ALOS</w:t>
            </w:r>
          </w:p>
        </w:tc>
      </w:tr>
      <w:tr w:rsidR="000C10F9" w:rsidRPr="00020C88" w14:paraId="47555438" w14:textId="77777777" w:rsidTr="00B86229">
        <w:trPr>
          <w:trHeight w:val="290"/>
        </w:trPr>
        <w:tc>
          <w:tcPr>
            <w:tcW w:w="184" w:type="dxa"/>
            <w:tcBorders>
              <w:top w:val="nil"/>
              <w:left w:val="nil"/>
              <w:bottom w:val="nil"/>
              <w:right w:val="nil"/>
            </w:tcBorders>
            <w:shd w:val="clear" w:color="000000" w:fill="DBDBDB"/>
            <w:noWrap/>
            <w:vAlign w:val="bottom"/>
            <w:hideMark/>
          </w:tcPr>
          <w:p w14:paraId="5FFCFC22"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2225"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76199D8"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664" w:type="dxa"/>
            <w:tcBorders>
              <w:top w:val="single" w:sz="4" w:space="0" w:color="auto"/>
              <w:left w:val="nil"/>
              <w:bottom w:val="single" w:sz="4" w:space="0" w:color="auto"/>
              <w:right w:val="single" w:sz="4" w:space="0" w:color="auto"/>
            </w:tcBorders>
            <w:shd w:val="clear" w:color="000000" w:fill="DBDBDB"/>
            <w:noWrap/>
            <w:vAlign w:val="bottom"/>
            <w:hideMark/>
          </w:tcPr>
          <w:p w14:paraId="46579FC0"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2017</w:t>
            </w:r>
          </w:p>
        </w:tc>
        <w:tc>
          <w:tcPr>
            <w:tcW w:w="718" w:type="dxa"/>
            <w:tcBorders>
              <w:top w:val="single" w:sz="4" w:space="0" w:color="auto"/>
              <w:left w:val="nil"/>
              <w:bottom w:val="single" w:sz="4" w:space="0" w:color="auto"/>
              <w:right w:val="single" w:sz="4" w:space="0" w:color="auto"/>
            </w:tcBorders>
            <w:shd w:val="clear" w:color="000000" w:fill="DBDBDB"/>
            <w:noWrap/>
            <w:vAlign w:val="bottom"/>
            <w:hideMark/>
          </w:tcPr>
          <w:p w14:paraId="2A987001"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2018*</w:t>
            </w:r>
          </w:p>
        </w:tc>
        <w:tc>
          <w:tcPr>
            <w:tcW w:w="590" w:type="dxa"/>
            <w:tcBorders>
              <w:top w:val="single" w:sz="4" w:space="0" w:color="auto"/>
              <w:left w:val="nil"/>
              <w:bottom w:val="single" w:sz="4" w:space="0" w:color="auto"/>
              <w:right w:val="single" w:sz="4" w:space="0" w:color="auto"/>
            </w:tcBorders>
            <w:shd w:val="clear" w:color="000000" w:fill="DBDBDB"/>
            <w:noWrap/>
            <w:vAlign w:val="bottom"/>
            <w:hideMark/>
          </w:tcPr>
          <w:p w14:paraId="350D9561"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2019*</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65287ADC"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2020</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5CFE34D8"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2021</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1F3E2407"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2022</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2DF8E70D"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2023</w:t>
            </w:r>
          </w:p>
        </w:tc>
        <w:tc>
          <w:tcPr>
            <w:tcW w:w="629" w:type="dxa"/>
            <w:tcBorders>
              <w:top w:val="single" w:sz="4" w:space="0" w:color="auto"/>
              <w:left w:val="nil"/>
              <w:bottom w:val="single" w:sz="4" w:space="0" w:color="auto"/>
              <w:right w:val="single" w:sz="4" w:space="0" w:color="auto"/>
            </w:tcBorders>
            <w:shd w:val="clear" w:color="000000" w:fill="DBDBDB"/>
            <w:noWrap/>
            <w:vAlign w:val="bottom"/>
            <w:hideMark/>
          </w:tcPr>
          <w:p w14:paraId="40C4B4A4"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2024</w:t>
            </w:r>
          </w:p>
        </w:tc>
        <w:tc>
          <w:tcPr>
            <w:tcW w:w="708" w:type="dxa"/>
            <w:tcBorders>
              <w:top w:val="single" w:sz="4" w:space="0" w:color="auto"/>
              <w:left w:val="nil"/>
              <w:bottom w:val="single" w:sz="4" w:space="0" w:color="auto"/>
              <w:right w:val="single" w:sz="4" w:space="0" w:color="auto"/>
            </w:tcBorders>
            <w:shd w:val="clear" w:color="000000" w:fill="DBDBDB"/>
            <w:noWrap/>
            <w:vAlign w:val="bottom"/>
            <w:hideMark/>
          </w:tcPr>
          <w:p w14:paraId="5552C607"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2025</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6383DB33"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2026</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547D1981"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2027</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5E484BDE"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2028</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169373F8"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2029</w:t>
            </w:r>
          </w:p>
        </w:tc>
        <w:tc>
          <w:tcPr>
            <w:tcW w:w="1276" w:type="dxa"/>
            <w:tcBorders>
              <w:top w:val="single" w:sz="4" w:space="0" w:color="auto"/>
              <w:left w:val="nil"/>
              <w:bottom w:val="single" w:sz="4" w:space="0" w:color="auto"/>
              <w:right w:val="single" w:sz="4" w:space="0" w:color="auto"/>
            </w:tcBorders>
            <w:shd w:val="clear" w:color="000000" w:fill="DBDBDB"/>
            <w:noWrap/>
            <w:vAlign w:val="bottom"/>
            <w:hideMark/>
          </w:tcPr>
          <w:p w14:paraId="31D4AF49"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2030</w:t>
            </w:r>
          </w:p>
        </w:tc>
      </w:tr>
      <w:tr w:rsidR="000C10F9" w:rsidRPr="00020C88" w14:paraId="79B14D9E" w14:textId="77777777" w:rsidTr="00B86229">
        <w:trPr>
          <w:trHeight w:val="290"/>
        </w:trPr>
        <w:tc>
          <w:tcPr>
            <w:tcW w:w="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CB3DF"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w:t>
            </w:r>
          </w:p>
        </w:tc>
        <w:tc>
          <w:tcPr>
            <w:tcW w:w="2225" w:type="dxa"/>
            <w:gridSpan w:val="2"/>
            <w:tcBorders>
              <w:top w:val="nil"/>
              <w:left w:val="nil"/>
              <w:bottom w:val="single" w:sz="4" w:space="0" w:color="auto"/>
              <w:right w:val="single" w:sz="4" w:space="0" w:color="auto"/>
            </w:tcBorders>
            <w:shd w:val="clear" w:color="auto" w:fill="auto"/>
            <w:noWrap/>
            <w:vAlign w:val="bottom"/>
            <w:hideMark/>
          </w:tcPr>
          <w:p w14:paraId="43DD4F73"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ústavná ošetrovateľská starostlivosť</w:t>
            </w:r>
          </w:p>
        </w:tc>
        <w:tc>
          <w:tcPr>
            <w:tcW w:w="664" w:type="dxa"/>
            <w:tcBorders>
              <w:top w:val="nil"/>
              <w:left w:val="nil"/>
              <w:bottom w:val="single" w:sz="4" w:space="0" w:color="auto"/>
              <w:right w:val="single" w:sz="4" w:space="0" w:color="auto"/>
            </w:tcBorders>
            <w:shd w:val="clear" w:color="auto" w:fill="auto"/>
            <w:noWrap/>
            <w:vAlign w:val="bottom"/>
            <w:hideMark/>
          </w:tcPr>
          <w:p w14:paraId="1C3DB5A9"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39   </w:t>
            </w:r>
          </w:p>
        </w:tc>
        <w:tc>
          <w:tcPr>
            <w:tcW w:w="718" w:type="dxa"/>
            <w:tcBorders>
              <w:top w:val="nil"/>
              <w:left w:val="nil"/>
              <w:bottom w:val="single" w:sz="4" w:space="0" w:color="auto"/>
              <w:right w:val="single" w:sz="4" w:space="0" w:color="auto"/>
            </w:tcBorders>
            <w:shd w:val="clear" w:color="auto" w:fill="auto"/>
            <w:noWrap/>
            <w:vAlign w:val="bottom"/>
            <w:hideMark/>
          </w:tcPr>
          <w:p w14:paraId="066EE7CB"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39   </w:t>
            </w:r>
          </w:p>
        </w:tc>
        <w:tc>
          <w:tcPr>
            <w:tcW w:w="590" w:type="dxa"/>
            <w:tcBorders>
              <w:top w:val="nil"/>
              <w:left w:val="nil"/>
              <w:bottom w:val="single" w:sz="4" w:space="0" w:color="auto"/>
              <w:right w:val="single" w:sz="4" w:space="0" w:color="auto"/>
            </w:tcBorders>
            <w:shd w:val="clear" w:color="auto" w:fill="auto"/>
            <w:noWrap/>
            <w:vAlign w:val="bottom"/>
            <w:hideMark/>
          </w:tcPr>
          <w:p w14:paraId="67BF109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39   </w:t>
            </w:r>
          </w:p>
        </w:tc>
        <w:tc>
          <w:tcPr>
            <w:tcW w:w="555" w:type="dxa"/>
            <w:tcBorders>
              <w:top w:val="nil"/>
              <w:left w:val="nil"/>
              <w:bottom w:val="single" w:sz="4" w:space="0" w:color="auto"/>
              <w:right w:val="single" w:sz="4" w:space="0" w:color="auto"/>
            </w:tcBorders>
            <w:shd w:val="clear" w:color="auto" w:fill="auto"/>
            <w:noWrap/>
            <w:vAlign w:val="bottom"/>
            <w:hideMark/>
          </w:tcPr>
          <w:p w14:paraId="27EC5363"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45   </w:t>
            </w:r>
          </w:p>
        </w:tc>
        <w:tc>
          <w:tcPr>
            <w:tcW w:w="555" w:type="dxa"/>
            <w:tcBorders>
              <w:top w:val="nil"/>
              <w:left w:val="nil"/>
              <w:bottom w:val="single" w:sz="4" w:space="0" w:color="auto"/>
              <w:right w:val="single" w:sz="4" w:space="0" w:color="auto"/>
            </w:tcBorders>
            <w:shd w:val="clear" w:color="auto" w:fill="auto"/>
            <w:noWrap/>
            <w:vAlign w:val="bottom"/>
            <w:hideMark/>
          </w:tcPr>
          <w:p w14:paraId="3047D156"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45   </w:t>
            </w:r>
          </w:p>
        </w:tc>
        <w:tc>
          <w:tcPr>
            <w:tcW w:w="555" w:type="dxa"/>
            <w:tcBorders>
              <w:top w:val="nil"/>
              <w:left w:val="nil"/>
              <w:bottom w:val="single" w:sz="4" w:space="0" w:color="auto"/>
              <w:right w:val="single" w:sz="4" w:space="0" w:color="auto"/>
            </w:tcBorders>
            <w:shd w:val="clear" w:color="auto" w:fill="auto"/>
            <w:noWrap/>
            <w:vAlign w:val="bottom"/>
            <w:hideMark/>
          </w:tcPr>
          <w:p w14:paraId="4E3697F3"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45   </w:t>
            </w:r>
          </w:p>
        </w:tc>
        <w:tc>
          <w:tcPr>
            <w:tcW w:w="555" w:type="dxa"/>
            <w:tcBorders>
              <w:top w:val="nil"/>
              <w:left w:val="nil"/>
              <w:bottom w:val="single" w:sz="4" w:space="0" w:color="auto"/>
              <w:right w:val="single" w:sz="4" w:space="0" w:color="auto"/>
            </w:tcBorders>
            <w:shd w:val="clear" w:color="auto" w:fill="auto"/>
            <w:noWrap/>
            <w:vAlign w:val="bottom"/>
            <w:hideMark/>
          </w:tcPr>
          <w:p w14:paraId="1F70189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70   </w:t>
            </w:r>
          </w:p>
        </w:tc>
        <w:tc>
          <w:tcPr>
            <w:tcW w:w="629" w:type="dxa"/>
            <w:tcBorders>
              <w:top w:val="nil"/>
              <w:left w:val="nil"/>
              <w:bottom w:val="single" w:sz="4" w:space="0" w:color="auto"/>
              <w:right w:val="single" w:sz="4" w:space="0" w:color="auto"/>
            </w:tcBorders>
            <w:shd w:val="clear" w:color="auto" w:fill="auto"/>
            <w:noWrap/>
            <w:vAlign w:val="bottom"/>
            <w:hideMark/>
          </w:tcPr>
          <w:p w14:paraId="2A6C7ED3"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75   </w:t>
            </w:r>
          </w:p>
        </w:tc>
        <w:tc>
          <w:tcPr>
            <w:tcW w:w="708" w:type="dxa"/>
            <w:tcBorders>
              <w:top w:val="nil"/>
              <w:left w:val="nil"/>
              <w:bottom w:val="single" w:sz="4" w:space="0" w:color="auto"/>
              <w:right w:val="single" w:sz="4" w:space="0" w:color="auto"/>
            </w:tcBorders>
            <w:shd w:val="clear" w:color="auto" w:fill="auto"/>
            <w:noWrap/>
            <w:vAlign w:val="bottom"/>
            <w:hideMark/>
          </w:tcPr>
          <w:p w14:paraId="1F4A24F1"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80   </w:t>
            </w:r>
          </w:p>
        </w:tc>
        <w:tc>
          <w:tcPr>
            <w:tcW w:w="709" w:type="dxa"/>
            <w:tcBorders>
              <w:top w:val="nil"/>
              <w:left w:val="nil"/>
              <w:bottom w:val="single" w:sz="4" w:space="0" w:color="auto"/>
              <w:right w:val="single" w:sz="4" w:space="0" w:color="auto"/>
            </w:tcBorders>
            <w:shd w:val="clear" w:color="auto" w:fill="auto"/>
            <w:noWrap/>
            <w:vAlign w:val="bottom"/>
            <w:hideMark/>
          </w:tcPr>
          <w:p w14:paraId="7A78058B"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85   </w:t>
            </w:r>
          </w:p>
        </w:tc>
        <w:tc>
          <w:tcPr>
            <w:tcW w:w="567" w:type="dxa"/>
            <w:tcBorders>
              <w:top w:val="nil"/>
              <w:left w:val="nil"/>
              <w:bottom w:val="single" w:sz="4" w:space="0" w:color="auto"/>
              <w:right w:val="single" w:sz="4" w:space="0" w:color="auto"/>
            </w:tcBorders>
            <w:shd w:val="clear" w:color="auto" w:fill="auto"/>
            <w:noWrap/>
            <w:vAlign w:val="bottom"/>
            <w:hideMark/>
          </w:tcPr>
          <w:p w14:paraId="69799716"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85   </w:t>
            </w:r>
          </w:p>
        </w:tc>
        <w:tc>
          <w:tcPr>
            <w:tcW w:w="567" w:type="dxa"/>
            <w:tcBorders>
              <w:top w:val="nil"/>
              <w:left w:val="nil"/>
              <w:bottom w:val="single" w:sz="4" w:space="0" w:color="auto"/>
              <w:right w:val="single" w:sz="4" w:space="0" w:color="auto"/>
            </w:tcBorders>
            <w:shd w:val="clear" w:color="auto" w:fill="auto"/>
            <w:noWrap/>
            <w:vAlign w:val="bottom"/>
            <w:hideMark/>
          </w:tcPr>
          <w:p w14:paraId="78A60EE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95   </w:t>
            </w:r>
          </w:p>
        </w:tc>
        <w:tc>
          <w:tcPr>
            <w:tcW w:w="567" w:type="dxa"/>
            <w:tcBorders>
              <w:top w:val="nil"/>
              <w:left w:val="nil"/>
              <w:bottom w:val="single" w:sz="4" w:space="0" w:color="auto"/>
              <w:right w:val="single" w:sz="4" w:space="0" w:color="auto"/>
            </w:tcBorders>
            <w:shd w:val="clear" w:color="auto" w:fill="auto"/>
            <w:noWrap/>
            <w:vAlign w:val="bottom"/>
            <w:hideMark/>
          </w:tcPr>
          <w:p w14:paraId="159724BE"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95   </w:t>
            </w:r>
          </w:p>
        </w:tc>
        <w:tc>
          <w:tcPr>
            <w:tcW w:w="1276" w:type="dxa"/>
            <w:tcBorders>
              <w:top w:val="nil"/>
              <w:left w:val="nil"/>
              <w:bottom w:val="single" w:sz="4" w:space="0" w:color="auto"/>
              <w:right w:val="single" w:sz="4" w:space="0" w:color="auto"/>
            </w:tcBorders>
            <w:shd w:val="clear" w:color="auto" w:fill="auto"/>
            <w:noWrap/>
            <w:vAlign w:val="bottom"/>
            <w:hideMark/>
          </w:tcPr>
          <w:p w14:paraId="626938B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95   </w:t>
            </w:r>
          </w:p>
        </w:tc>
      </w:tr>
      <w:tr w:rsidR="000C10F9" w:rsidRPr="00020C88" w14:paraId="4E811FD6" w14:textId="77777777" w:rsidTr="00B86229">
        <w:trPr>
          <w:trHeight w:val="290"/>
        </w:trPr>
        <w:tc>
          <w:tcPr>
            <w:tcW w:w="184" w:type="dxa"/>
            <w:tcBorders>
              <w:top w:val="nil"/>
              <w:left w:val="nil"/>
              <w:bottom w:val="nil"/>
              <w:right w:val="nil"/>
            </w:tcBorders>
            <w:shd w:val="clear" w:color="auto" w:fill="auto"/>
            <w:noWrap/>
            <w:vAlign w:val="bottom"/>
            <w:hideMark/>
          </w:tcPr>
          <w:p w14:paraId="21FBACBF" w14:textId="77777777" w:rsidR="00297720" w:rsidRPr="00020C88" w:rsidRDefault="00297720" w:rsidP="00CD5DC4">
            <w:pPr>
              <w:spacing w:after="0" w:line="240" w:lineRule="auto"/>
              <w:rPr>
                <w:rFonts w:ascii="Times New Roman" w:hAnsi="Times New Roman"/>
                <w:color w:val="000000"/>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1EE916"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ústavná </w:t>
            </w:r>
            <w:proofErr w:type="spellStart"/>
            <w:r w:rsidRPr="00020C88">
              <w:rPr>
                <w:rFonts w:ascii="Times New Roman" w:hAnsi="Times New Roman"/>
                <w:color w:val="000000"/>
                <w:sz w:val="18"/>
                <w:szCs w:val="18"/>
                <w:lang w:eastAsia="sk-SK"/>
              </w:rPr>
              <w:t>hospicová</w:t>
            </w:r>
            <w:proofErr w:type="spellEnd"/>
            <w:r w:rsidRPr="00020C88">
              <w:rPr>
                <w:rFonts w:ascii="Times New Roman" w:hAnsi="Times New Roman"/>
                <w:color w:val="000000"/>
                <w:sz w:val="18"/>
                <w:szCs w:val="18"/>
                <w:lang w:eastAsia="sk-SK"/>
              </w:rPr>
              <w:t xml:space="preserve"> starostlivosť</w:t>
            </w:r>
          </w:p>
        </w:tc>
        <w:tc>
          <w:tcPr>
            <w:tcW w:w="664" w:type="dxa"/>
            <w:tcBorders>
              <w:top w:val="nil"/>
              <w:left w:val="nil"/>
              <w:bottom w:val="single" w:sz="4" w:space="0" w:color="auto"/>
              <w:right w:val="single" w:sz="4" w:space="0" w:color="auto"/>
            </w:tcBorders>
            <w:shd w:val="clear" w:color="auto" w:fill="auto"/>
            <w:noWrap/>
            <w:vAlign w:val="bottom"/>
            <w:hideMark/>
          </w:tcPr>
          <w:p w14:paraId="6FE0D8B1"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46   </w:t>
            </w:r>
          </w:p>
        </w:tc>
        <w:tc>
          <w:tcPr>
            <w:tcW w:w="718" w:type="dxa"/>
            <w:tcBorders>
              <w:top w:val="nil"/>
              <w:left w:val="nil"/>
              <w:bottom w:val="single" w:sz="4" w:space="0" w:color="auto"/>
              <w:right w:val="single" w:sz="4" w:space="0" w:color="auto"/>
            </w:tcBorders>
            <w:shd w:val="clear" w:color="auto" w:fill="auto"/>
            <w:noWrap/>
            <w:vAlign w:val="bottom"/>
            <w:hideMark/>
          </w:tcPr>
          <w:p w14:paraId="1FE5E721"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46   </w:t>
            </w:r>
          </w:p>
        </w:tc>
        <w:tc>
          <w:tcPr>
            <w:tcW w:w="590" w:type="dxa"/>
            <w:tcBorders>
              <w:top w:val="nil"/>
              <w:left w:val="nil"/>
              <w:bottom w:val="single" w:sz="4" w:space="0" w:color="auto"/>
              <w:right w:val="single" w:sz="4" w:space="0" w:color="auto"/>
            </w:tcBorders>
            <w:shd w:val="clear" w:color="auto" w:fill="auto"/>
            <w:noWrap/>
            <w:vAlign w:val="bottom"/>
            <w:hideMark/>
          </w:tcPr>
          <w:p w14:paraId="51E094F5"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46   </w:t>
            </w:r>
          </w:p>
        </w:tc>
        <w:tc>
          <w:tcPr>
            <w:tcW w:w="555" w:type="dxa"/>
            <w:tcBorders>
              <w:top w:val="nil"/>
              <w:left w:val="nil"/>
              <w:bottom w:val="single" w:sz="4" w:space="0" w:color="auto"/>
              <w:right w:val="single" w:sz="4" w:space="0" w:color="auto"/>
            </w:tcBorders>
            <w:shd w:val="clear" w:color="auto" w:fill="auto"/>
            <w:noWrap/>
            <w:vAlign w:val="bottom"/>
            <w:hideMark/>
          </w:tcPr>
          <w:p w14:paraId="2FBF6F25"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55   </w:t>
            </w:r>
          </w:p>
        </w:tc>
        <w:tc>
          <w:tcPr>
            <w:tcW w:w="555" w:type="dxa"/>
            <w:tcBorders>
              <w:top w:val="nil"/>
              <w:left w:val="nil"/>
              <w:bottom w:val="single" w:sz="4" w:space="0" w:color="auto"/>
              <w:right w:val="single" w:sz="4" w:space="0" w:color="auto"/>
            </w:tcBorders>
            <w:shd w:val="clear" w:color="auto" w:fill="auto"/>
            <w:noWrap/>
            <w:vAlign w:val="bottom"/>
            <w:hideMark/>
          </w:tcPr>
          <w:p w14:paraId="5E17A6BF"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55   </w:t>
            </w:r>
          </w:p>
        </w:tc>
        <w:tc>
          <w:tcPr>
            <w:tcW w:w="555" w:type="dxa"/>
            <w:tcBorders>
              <w:top w:val="nil"/>
              <w:left w:val="nil"/>
              <w:bottom w:val="single" w:sz="4" w:space="0" w:color="auto"/>
              <w:right w:val="single" w:sz="4" w:space="0" w:color="auto"/>
            </w:tcBorders>
            <w:shd w:val="clear" w:color="auto" w:fill="auto"/>
            <w:noWrap/>
            <w:vAlign w:val="bottom"/>
            <w:hideMark/>
          </w:tcPr>
          <w:p w14:paraId="4C64D21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55   </w:t>
            </w:r>
          </w:p>
        </w:tc>
        <w:tc>
          <w:tcPr>
            <w:tcW w:w="555" w:type="dxa"/>
            <w:tcBorders>
              <w:top w:val="nil"/>
              <w:left w:val="nil"/>
              <w:bottom w:val="single" w:sz="4" w:space="0" w:color="auto"/>
              <w:right w:val="single" w:sz="4" w:space="0" w:color="auto"/>
            </w:tcBorders>
            <w:shd w:val="clear" w:color="auto" w:fill="auto"/>
            <w:noWrap/>
            <w:vAlign w:val="bottom"/>
            <w:hideMark/>
          </w:tcPr>
          <w:p w14:paraId="52DC9AFD"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53   </w:t>
            </w:r>
          </w:p>
        </w:tc>
        <w:tc>
          <w:tcPr>
            <w:tcW w:w="629" w:type="dxa"/>
            <w:tcBorders>
              <w:top w:val="nil"/>
              <w:left w:val="nil"/>
              <w:bottom w:val="single" w:sz="4" w:space="0" w:color="auto"/>
              <w:right w:val="single" w:sz="4" w:space="0" w:color="auto"/>
            </w:tcBorders>
            <w:shd w:val="clear" w:color="auto" w:fill="auto"/>
            <w:noWrap/>
            <w:vAlign w:val="bottom"/>
            <w:hideMark/>
          </w:tcPr>
          <w:p w14:paraId="7432C58E"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54   </w:t>
            </w:r>
          </w:p>
        </w:tc>
        <w:tc>
          <w:tcPr>
            <w:tcW w:w="708" w:type="dxa"/>
            <w:tcBorders>
              <w:top w:val="nil"/>
              <w:left w:val="nil"/>
              <w:bottom w:val="single" w:sz="4" w:space="0" w:color="auto"/>
              <w:right w:val="single" w:sz="4" w:space="0" w:color="auto"/>
            </w:tcBorders>
            <w:shd w:val="clear" w:color="auto" w:fill="auto"/>
            <w:noWrap/>
            <w:vAlign w:val="bottom"/>
            <w:hideMark/>
          </w:tcPr>
          <w:p w14:paraId="5AD1DD22"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55   </w:t>
            </w:r>
          </w:p>
        </w:tc>
        <w:tc>
          <w:tcPr>
            <w:tcW w:w="709" w:type="dxa"/>
            <w:tcBorders>
              <w:top w:val="nil"/>
              <w:left w:val="nil"/>
              <w:bottom w:val="single" w:sz="4" w:space="0" w:color="auto"/>
              <w:right w:val="single" w:sz="4" w:space="0" w:color="auto"/>
            </w:tcBorders>
            <w:shd w:val="clear" w:color="auto" w:fill="auto"/>
            <w:noWrap/>
            <w:vAlign w:val="bottom"/>
            <w:hideMark/>
          </w:tcPr>
          <w:p w14:paraId="401D47A1"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57   </w:t>
            </w:r>
          </w:p>
        </w:tc>
        <w:tc>
          <w:tcPr>
            <w:tcW w:w="567" w:type="dxa"/>
            <w:tcBorders>
              <w:top w:val="nil"/>
              <w:left w:val="nil"/>
              <w:bottom w:val="single" w:sz="4" w:space="0" w:color="auto"/>
              <w:right w:val="single" w:sz="4" w:space="0" w:color="auto"/>
            </w:tcBorders>
            <w:shd w:val="clear" w:color="auto" w:fill="auto"/>
            <w:noWrap/>
            <w:vAlign w:val="bottom"/>
            <w:hideMark/>
          </w:tcPr>
          <w:p w14:paraId="3E51C301"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57   </w:t>
            </w:r>
          </w:p>
        </w:tc>
        <w:tc>
          <w:tcPr>
            <w:tcW w:w="567" w:type="dxa"/>
            <w:tcBorders>
              <w:top w:val="nil"/>
              <w:left w:val="nil"/>
              <w:bottom w:val="single" w:sz="4" w:space="0" w:color="auto"/>
              <w:right w:val="single" w:sz="4" w:space="0" w:color="auto"/>
            </w:tcBorders>
            <w:shd w:val="clear" w:color="auto" w:fill="auto"/>
            <w:noWrap/>
            <w:vAlign w:val="bottom"/>
            <w:hideMark/>
          </w:tcPr>
          <w:p w14:paraId="61B2DD32"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59   </w:t>
            </w:r>
          </w:p>
        </w:tc>
        <w:tc>
          <w:tcPr>
            <w:tcW w:w="567" w:type="dxa"/>
            <w:tcBorders>
              <w:top w:val="nil"/>
              <w:left w:val="nil"/>
              <w:bottom w:val="single" w:sz="4" w:space="0" w:color="auto"/>
              <w:right w:val="single" w:sz="4" w:space="0" w:color="auto"/>
            </w:tcBorders>
            <w:shd w:val="clear" w:color="auto" w:fill="auto"/>
            <w:noWrap/>
            <w:vAlign w:val="bottom"/>
            <w:hideMark/>
          </w:tcPr>
          <w:p w14:paraId="25DCAD38"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59   </w:t>
            </w:r>
          </w:p>
        </w:tc>
        <w:tc>
          <w:tcPr>
            <w:tcW w:w="1276" w:type="dxa"/>
            <w:tcBorders>
              <w:top w:val="nil"/>
              <w:left w:val="nil"/>
              <w:bottom w:val="single" w:sz="4" w:space="0" w:color="auto"/>
              <w:right w:val="single" w:sz="4" w:space="0" w:color="auto"/>
            </w:tcBorders>
            <w:shd w:val="clear" w:color="auto" w:fill="auto"/>
            <w:noWrap/>
            <w:vAlign w:val="bottom"/>
            <w:hideMark/>
          </w:tcPr>
          <w:p w14:paraId="1DEDFFF5"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59   </w:t>
            </w:r>
          </w:p>
        </w:tc>
      </w:tr>
      <w:tr w:rsidR="000C10F9" w:rsidRPr="00020C88" w14:paraId="334BD778" w14:textId="77777777" w:rsidTr="00B86229">
        <w:trPr>
          <w:trHeight w:val="290"/>
        </w:trPr>
        <w:tc>
          <w:tcPr>
            <w:tcW w:w="184" w:type="dxa"/>
            <w:tcBorders>
              <w:top w:val="nil"/>
              <w:left w:val="nil"/>
              <w:bottom w:val="nil"/>
              <w:right w:val="nil"/>
            </w:tcBorders>
            <w:shd w:val="clear" w:color="auto" w:fill="auto"/>
            <w:noWrap/>
            <w:vAlign w:val="bottom"/>
            <w:hideMark/>
          </w:tcPr>
          <w:p w14:paraId="4AAF39AC" w14:textId="77777777" w:rsidR="00297720" w:rsidRPr="00020C88" w:rsidRDefault="00297720" w:rsidP="00CD5DC4">
            <w:pPr>
              <w:spacing w:after="0" w:line="240" w:lineRule="auto"/>
              <w:rPr>
                <w:rFonts w:ascii="Times New Roman" w:hAnsi="Times New Roman"/>
                <w:color w:val="000000"/>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4448A9"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paliatívna medicína</w:t>
            </w:r>
          </w:p>
        </w:tc>
        <w:tc>
          <w:tcPr>
            <w:tcW w:w="664" w:type="dxa"/>
            <w:tcBorders>
              <w:top w:val="nil"/>
              <w:left w:val="nil"/>
              <w:bottom w:val="single" w:sz="4" w:space="0" w:color="auto"/>
              <w:right w:val="single" w:sz="4" w:space="0" w:color="auto"/>
            </w:tcBorders>
            <w:shd w:val="clear" w:color="auto" w:fill="auto"/>
            <w:noWrap/>
            <w:vAlign w:val="bottom"/>
            <w:hideMark/>
          </w:tcPr>
          <w:p w14:paraId="39A458AE"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14   </w:t>
            </w:r>
          </w:p>
        </w:tc>
        <w:tc>
          <w:tcPr>
            <w:tcW w:w="718" w:type="dxa"/>
            <w:tcBorders>
              <w:top w:val="nil"/>
              <w:left w:val="nil"/>
              <w:bottom w:val="single" w:sz="4" w:space="0" w:color="auto"/>
              <w:right w:val="single" w:sz="4" w:space="0" w:color="auto"/>
            </w:tcBorders>
            <w:shd w:val="clear" w:color="auto" w:fill="auto"/>
            <w:noWrap/>
            <w:vAlign w:val="bottom"/>
            <w:hideMark/>
          </w:tcPr>
          <w:p w14:paraId="70EAEA8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14   </w:t>
            </w:r>
          </w:p>
        </w:tc>
        <w:tc>
          <w:tcPr>
            <w:tcW w:w="590" w:type="dxa"/>
            <w:tcBorders>
              <w:top w:val="nil"/>
              <w:left w:val="nil"/>
              <w:bottom w:val="single" w:sz="4" w:space="0" w:color="auto"/>
              <w:right w:val="single" w:sz="4" w:space="0" w:color="auto"/>
            </w:tcBorders>
            <w:shd w:val="clear" w:color="auto" w:fill="auto"/>
            <w:noWrap/>
            <w:vAlign w:val="bottom"/>
            <w:hideMark/>
          </w:tcPr>
          <w:p w14:paraId="7F33CBF3"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14   </w:t>
            </w:r>
          </w:p>
        </w:tc>
        <w:tc>
          <w:tcPr>
            <w:tcW w:w="555" w:type="dxa"/>
            <w:tcBorders>
              <w:top w:val="nil"/>
              <w:left w:val="nil"/>
              <w:bottom w:val="single" w:sz="4" w:space="0" w:color="auto"/>
              <w:right w:val="single" w:sz="4" w:space="0" w:color="auto"/>
            </w:tcBorders>
            <w:shd w:val="clear" w:color="auto" w:fill="auto"/>
            <w:noWrap/>
            <w:vAlign w:val="bottom"/>
            <w:hideMark/>
          </w:tcPr>
          <w:p w14:paraId="01242F2E"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18   </w:t>
            </w:r>
          </w:p>
        </w:tc>
        <w:tc>
          <w:tcPr>
            <w:tcW w:w="555" w:type="dxa"/>
            <w:tcBorders>
              <w:top w:val="nil"/>
              <w:left w:val="nil"/>
              <w:bottom w:val="single" w:sz="4" w:space="0" w:color="auto"/>
              <w:right w:val="single" w:sz="4" w:space="0" w:color="auto"/>
            </w:tcBorders>
            <w:shd w:val="clear" w:color="auto" w:fill="auto"/>
            <w:noWrap/>
            <w:vAlign w:val="bottom"/>
            <w:hideMark/>
          </w:tcPr>
          <w:p w14:paraId="64329B9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18   </w:t>
            </w:r>
          </w:p>
        </w:tc>
        <w:tc>
          <w:tcPr>
            <w:tcW w:w="555" w:type="dxa"/>
            <w:tcBorders>
              <w:top w:val="nil"/>
              <w:left w:val="nil"/>
              <w:bottom w:val="single" w:sz="4" w:space="0" w:color="auto"/>
              <w:right w:val="single" w:sz="4" w:space="0" w:color="auto"/>
            </w:tcBorders>
            <w:shd w:val="clear" w:color="auto" w:fill="auto"/>
            <w:noWrap/>
            <w:vAlign w:val="bottom"/>
            <w:hideMark/>
          </w:tcPr>
          <w:p w14:paraId="04883D0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18   </w:t>
            </w:r>
          </w:p>
        </w:tc>
        <w:tc>
          <w:tcPr>
            <w:tcW w:w="555" w:type="dxa"/>
            <w:tcBorders>
              <w:top w:val="nil"/>
              <w:left w:val="nil"/>
              <w:bottom w:val="single" w:sz="4" w:space="0" w:color="auto"/>
              <w:right w:val="single" w:sz="4" w:space="0" w:color="auto"/>
            </w:tcBorders>
            <w:shd w:val="clear" w:color="auto" w:fill="auto"/>
            <w:noWrap/>
            <w:vAlign w:val="bottom"/>
            <w:hideMark/>
          </w:tcPr>
          <w:p w14:paraId="799967C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22   </w:t>
            </w:r>
          </w:p>
        </w:tc>
        <w:tc>
          <w:tcPr>
            <w:tcW w:w="629" w:type="dxa"/>
            <w:tcBorders>
              <w:top w:val="nil"/>
              <w:left w:val="nil"/>
              <w:bottom w:val="single" w:sz="4" w:space="0" w:color="auto"/>
              <w:right w:val="single" w:sz="4" w:space="0" w:color="auto"/>
            </w:tcBorders>
            <w:shd w:val="clear" w:color="auto" w:fill="auto"/>
            <w:noWrap/>
            <w:vAlign w:val="bottom"/>
            <w:hideMark/>
          </w:tcPr>
          <w:p w14:paraId="0D2EB59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23   </w:t>
            </w:r>
          </w:p>
        </w:tc>
        <w:tc>
          <w:tcPr>
            <w:tcW w:w="708" w:type="dxa"/>
            <w:tcBorders>
              <w:top w:val="nil"/>
              <w:left w:val="nil"/>
              <w:bottom w:val="single" w:sz="4" w:space="0" w:color="auto"/>
              <w:right w:val="single" w:sz="4" w:space="0" w:color="auto"/>
            </w:tcBorders>
            <w:shd w:val="clear" w:color="auto" w:fill="auto"/>
            <w:noWrap/>
            <w:vAlign w:val="bottom"/>
            <w:hideMark/>
          </w:tcPr>
          <w:p w14:paraId="53F8AD7B"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25   </w:t>
            </w:r>
          </w:p>
        </w:tc>
        <w:tc>
          <w:tcPr>
            <w:tcW w:w="709" w:type="dxa"/>
            <w:tcBorders>
              <w:top w:val="nil"/>
              <w:left w:val="nil"/>
              <w:bottom w:val="single" w:sz="4" w:space="0" w:color="auto"/>
              <w:right w:val="single" w:sz="4" w:space="0" w:color="auto"/>
            </w:tcBorders>
            <w:shd w:val="clear" w:color="auto" w:fill="auto"/>
            <w:noWrap/>
            <w:vAlign w:val="bottom"/>
            <w:hideMark/>
          </w:tcPr>
          <w:p w14:paraId="062422CD"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26   </w:t>
            </w:r>
          </w:p>
        </w:tc>
        <w:tc>
          <w:tcPr>
            <w:tcW w:w="567" w:type="dxa"/>
            <w:tcBorders>
              <w:top w:val="nil"/>
              <w:left w:val="nil"/>
              <w:bottom w:val="single" w:sz="4" w:space="0" w:color="auto"/>
              <w:right w:val="single" w:sz="4" w:space="0" w:color="auto"/>
            </w:tcBorders>
            <w:shd w:val="clear" w:color="auto" w:fill="auto"/>
            <w:noWrap/>
            <w:vAlign w:val="bottom"/>
            <w:hideMark/>
          </w:tcPr>
          <w:p w14:paraId="3357C12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26   </w:t>
            </w:r>
          </w:p>
        </w:tc>
        <w:tc>
          <w:tcPr>
            <w:tcW w:w="567" w:type="dxa"/>
            <w:tcBorders>
              <w:top w:val="nil"/>
              <w:left w:val="nil"/>
              <w:bottom w:val="single" w:sz="4" w:space="0" w:color="auto"/>
              <w:right w:val="single" w:sz="4" w:space="0" w:color="auto"/>
            </w:tcBorders>
            <w:shd w:val="clear" w:color="auto" w:fill="auto"/>
            <w:noWrap/>
            <w:vAlign w:val="bottom"/>
            <w:hideMark/>
          </w:tcPr>
          <w:p w14:paraId="4899D53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29   </w:t>
            </w:r>
          </w:p>
        </w:tc>
        <w:tc>
          <w:tcPr>
            <w:tcW w:w="567" w:type="dxa"/>
            <w:tcBorders>
              <w:top w:val="nil"/>
              <w:left w:val="nil"/>
              <w:bottom w:val="single" w:sz="4" w:space="0" w:color="auto"/>
              <w:right w:val="single" w:sz="4" w:space="0" w:color="auto"/>
            </w:tcBorders>
            <w:shd w:val="clear" w:color="auto" w:fill="auto"/>
            <w:noWrap/>
            <w:vAlign w:val="bottom"/>
            <w:hideMark/>
          </w:tcPr>
          <w:p w14:paraId="5095E6A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29   </w:t>
            </w:r>
          </w:p>
        </w:tc>
        <w:tc>
          <w:tcPr>
            <w:tcW w:w="1276" w:type="dxa"/>
            <w:tcBorders>
              <w:top w:val="nil"/>
              <w:left w:val="nil"/>
              <w:bottom w:val="single" w:sz="4" w:space="0" w:color="auto"/>
              <w:right w:val="single" w:sz="4" w:space="0" w:color="auto"/>
            </w:tcBorders>
            <w:shd w:val="clear" w:color="auto" w:fill="auto"/>
            <w:noWrap/>
            <w:vAlign w:val="bottom"/>
            <w:hideMark/>
          </w:tcPr>
          <w:p w14:paraId="21BEE45F"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29   </w:t>
            </w:r>
          </w:p>
        </w:tc>
      </w:tr>
      <w:tr w:rsidR="000C10F9" w:rsidRPr="00020C88" w14:paraId="1B43F957" w14:textId="77777777" w:rsidTr="00B86229">
        <w:trPr>
          <w:trHeight w:val="290"/>
        </w:trPr>
        <w:tc>
          <w:tcPr>
            <w:tcW w:w="184" w:type="dxa"/>
            <w:tcBorders>
              <w:top w:val="nil"/>
              <w:left w:val="nil"/>
              <w:bottom w:val="nil"/>
              <w:right w:val="nil"/>
            </w:tcBorders>
            <w:shd w:val="clear" w:color="auto" w:fill="auto"/>
            <w:noWrap/>
            <w:vAlign w:val="bottom"/>
            <w:hideMark/>
          </w:tcPr>
          <w:p w14:paraId="7F95F0F4" w14:textId="77777777" w:rsidR="00297720" w:rsidRPr="00020C88" w:rsidRDefault="00297720" w:rsidP="00CD5DC4">
            <w:pPr>
              <w:spacing w:after="0" w:line="240" w:lineRule="auto"/>
              <w:rPr>
                <w:rFonts w:ascii="Times New Roman" w:hAnsi="Times New Roman"/>
                <w:color w:val="000000"/>
                <w:sz w:val="18"/>
                <w:szCs w:val="18"/>
                <w:lang w:eastAsia="sk-SK"/>
              </w:rPr>
            </w:pPr>
          </w:p>
        </w:tc>
        <w:tc>
          <w:tcPr>
            <w:tcW w:w="2225" w:type="dxa"/>
            <w:gridSpan w:val="2"/>
            <w:tcBorders>
              <w:top w:val="nil"/>
              <w:left w:val="nil"/>
              <w:bottom w:val="nil"/>
              <w:right w:val="nil"/>
            </w:tcBorders>
            <w:shd w:val="clear" w:color="auto" w:fill="auto"/>
            <w:noWrap/>
            <w:vAlign w:val="bottom"/>
            <w:hideMark/>
          </w:tcPr>
          <w:p w14:paraId="3649C317" w14:textId="77777777" w:rsidR="00297720" w:rsidRPr="00020C88" w:rsidRDefault="00297720" w:rsidP="00CD5DC4">
            <w:pPr>
              <w:spacing w:after="0" w:line="240" w:lineRule="auto"/>
              <w:rPr>
                <w:rFonts w:ascii="Times New Roman" w:hAnsi="Times New Roman"/>
                <w:sz w:val="18"/>
                <w:szCs w:val="18"/>
                <w:lang w:eastAsia="sk-SK"/>
              </w:rPr>
            </w:pPr>
          </w:p>
        </w:tc>
        <w:tc>
          <w:tcPr>
            <w:tcW w:w="664" w:type="dxa"/>
            <w:tcBorders>
              <w:top w:val="nil"/>
              <w:left w:val="nil"/>
              <w:bottom w:val="nil"/>
              <w:right w:val="nil"/>
            </w:tcBorders>
            <w:shd w:val="clear" w:color="auto" w:fill="auto"/>
            <w:noWrap/>
            <w:vAlign w:val="bottom"/>
            <w:hideMark/>
          </w:tcPr>
          <w:p w14:paraId="46CE2C56" w14:textId="77777777" w:rsidR="00297720" w:rsidRPr="00020C88" w:rsidRDefault="00297720" w:rsidP="00CD5DC4">
            <w:pPr>
              <w:spacing w:after="0" w:line="240" w:lineRule="auto"/>
              <w:rPr>
                <w:rFonts w:ascii="Times New Roman" w:hAnsi="Times New Roman"/>
                <w:sz w:val="18"/>
                <w:szCs w:val="18"/>
                <w:lang w:eastAsia="sk-SK"/>
              </w:rPr>
            </w:pPr>
          </w:p>
        </w:tc>
        <w:tc>
          <w:tcPr>
            <w:tcW w:w="718" w:type="dxa"/>
            <w:tcBorders>
              <w:top w:val="nil"/>
              <w:left w:val="nil"/>
              <w:bottom w:val="nil"/>
              <w:right w:val="nil"/>
            </w:tcBorders>
            <w:shd w:val="clear" w:color="auto" w:fill="auto"/>
            <w:noWrap/>
            <w:vAlign w:val="bottom"/>
            <w:hideMark/>
          </w:tcPr>
          <w:p w14:paraId="6E87B70E" w14:textId="77777777" w:rsidR="00297720" w:rsidRPr="00020C88" w:rsidRDefault="00297720" w:rsidP="00CD5DC4">
            <w:pPr>
              <w:spacing w:after="0" w:line="240" w:lineRule="auto"/>
              <w:rPr>
                <w:rFonts w:ascii="Times New Roman" w:hAnsi="Times New Roman"/>
                <w:sz w:val="18"/>
                <w:szCs w:val="18"/>
                <w:lang w:eastAsia="sk-SK"/>
              </w:rPr>
            </w:pPr>
          </w:p>
        </w:tc>
        <w:tc>
          <w:tcPr>
            <w:tcW w:w="590" w:type="dxa"/>
            <w:tcBorders>
              <w:top w:val="nil"/>
              <w:left w:val="nil"/>
              <w:bottom w:val="nil"/>
              <w:right w:val="nil"/>
            </w:tcBorders>
            <w:shd w:val="clear" w:color="auto" w:fill="auto"/>
            <w:noWrap/>
            <w:vAlign w:val="bottom"/>
            <w:hideMark/>
          </w:tcPr>
          <w:p w14:paraId="67868FCA" w14:textId="77777777" w:rsidR="00297720" w:rsidRPr="00020C88" w:rsidRDefault="00297720" w:rsidP="00CD5DC4">
            <w:pPr>
              <w:spacing w:after="0" w:line="240" w:lineRule="auto"/>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30473464" w14:textId="77777777" w:rsidR="00297720" w:rsidRPr="00020C88" w:rsidRDefault="00297720" w:rsidP="00CD5DC4">
            <w:pPr>
              <w:spacing w:after="0" w:line="240" w:lineRule="auto"/>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36B1AB68" w14:textId="77777777" w:rsidR="00297720" w:rsidRPr="00020C88" w:rsidRDefault="00297720" w:rsidP="00CD5DC4">
            <w:pPr>
              <w:spacing w:after="0" w:line="240" w:lineRule="auto"/>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59098EC5" w14:textId="77777777" w:rsidR="00297720" w:rsidRPr="00020C88" w:rsidRDefault="00297720" w:rsidP="00CD5DC4">
            <w:pPr>
              <w:spacing w:after="0" w:line="240" w:lineRule="auto"/>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5EB6FB2C" w14:textId="77777777" w:rsidR="00297720" w:rsidRPr="00020C88" w:rsidRDefault="00297720" w:rsidP="00CD5DC4">
            <w:pPr>
              <w:spacing w:after="0" w:line="240" w:lineRule="auto"/>
              <w:rPr>
                <w:rFonts w:ascii="Times New Roman" w:hAnsi="Times New Roman"/>
                <w:sz w:val="18"/>
                <w:szCs w:val="18"/>
                <w:lang w:eastAsia="sk-SK"/>
              </w:rPr>
            </w:pPr>
          </w:p>
        </w:tc>
        <w:tc>
          <w:tcPr>
            <w:tcW w:w="629" w:type="dxa"/>
            <w:tcBorders>
              <w:top w:val="nil"/>
              <w:left w:val="nil"/>
              <w:bottom w:val="nil"/>
              <w:right w:val="nil"/>
            </w:tcBorders>
            <w:shd w:val="clear" w:color="auto" w:fill="auto"/>
            <w:noWrap/>
            <w:vAlign w:val="bottom"/>
            <w:hideMark/>
          </w:tcPr>
          <w:p w14:paraId="2CCEBE7F" w14:textId="77777777" w:rsidR="00297720" w:rsidRPr="00020C88" w:rsidRDefault="00297720" w:rsidP="00CD5DC4">
            <w:pPr>
              <w:spacing w:after="0" w:line="240" w:lineRule="auto"/>
              <w:rPr>
                <w:rFonts w:ascii="Times New Roman" w:hAnsi="Times New Roman"/>
                <w:sz w:val="18"/>
                <w:szCs w:val="18"/>
                <w:lang w:eastAsia="sk-SK"/>
              </w:rPr>
            </w:pPr>
          </w:p>
        </w:tc>
        <w:tc>
          <w:tcPr>
            <w:tcW w:w="708" w:type="dxa"/>
            <w:tcBorders>
              <w:top w:val="nil"/>
              <w:left w:val="nil"/>
              <w:bottom w:val="nil"/>
              <w:right w:val="nil"/>
            </w:tcBorders>
            <w:shd w:val="clear" w:color="auto" w:fill="auto"/>
            <w:noWrap/>
            <w:vAlign w:val="bottom"/>
            <w:hideMark/>
          </w:tcPr>
          <w:p w14:paraId="126EDD1D" w14:textId="77777777" w:rsidR="00297720" w:rsidRPr="00020C88" w:rsidRDefault="00297720" w:rsidP="00CD5DC4">
            <w:pPr>
              <w:spacing w:after="0" w:line="240" w:lineRule="auto"/>
              <w:rPr>
                <w:rFonts w:ascii="Times New Roman" w:hAnsi="Times New Roman"/>
                <w:sz w:val="18"/>
                <w:szCs w:val="18"/>
                <w:lang w:eastAsia="sk-SK"/>
              </w:rPr>
            </w:pPr>
          </w:p>
        </w:tc>
        <w:tc>
          <w:tcPr>
            <w:tcW w:w="709" w:type="dxa"/>
            <w:tcBorders>
              <w:top w:val="nil"/>
              <w:left w:val="nil"/>
              <w:bottom w:val="nil"/>
              <w:right w:val="nil"/>
            </w:tcBorders>
            <w:shd w:val="clear" w:color="auto" w:fill="auto"/>
            <w:noWrap/>
            <w:vAlign w:val="bottom"/>
            <w:hideMark/>
          </w:tcPr>
          <w:p w14:paraId="4225663F" w14:textId="77777777" w:rsidR="00297720" w:rsidRPr="00020C88" w:rsidRDefault="00297720" w:rsidP="00CD5DC4">
            <w:pPr>
              <w:spacing w:after="0" w:line="240" w:lineRule="auto"/>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2FD04805" w14:textId="77777777" w:rsidR="00297720" w:rsidRPr="00020C88" w:rsidRDefault="00297720" w:rsidP="00CD5DC4">
            <w:pPr>
              <w:spacing w:after="0" w:line="240" w:lineRule="auto"/>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6467A614" w14:textId="77777777" w:rsidR="00297720" w:rsidRPr="00020C88" w:rsidRDefault="00297720" w:rsidP="00CD5DC4">
            <w:pPr>
              <w:spacing w:after="0" w:line="240" w:lineRule="auto"/>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775B4B4B" w14:textId="77777777" w:rsidR="00297720" w:rsidRPr="00020C88" w:rsidRDefault="00297720" w:rsidP="00CD5DC4">
            <w:pPr>
              <w:spacing w:after="0" w:line="240" w:lineRule="auto"/>
              <w:rPr>
                <w:rFonts w:ascii="Times New Roman" w:hAnsi="Times New Roman"/>
                <w:sz w:val="18"/>
                <w:szCs w:val="18"/>
                <w:lang w:eastAsia="sk-SK"/>
              </w:rPr>
            </w:pPr>
          </w:p>
        </w:tc>
        <w:tc>
          <w:tcPr>
            <w:tcW w:w="1276" w:type="dxa"/>
            <w:tcBorders>
              <w:top w:val="nil"/>
              <w:left w:val="nil"/>
              <w:bottom w:val="nil"/>
              <w:right w:val="nil"/>
            </w:tcBorders>
            <w:shd w:val="clear" w:color="auto" w:fill="auto"/>
            <w:noWrap/>
            <w:vAlign w:val="bottom"/>
            <w:hideMark/>
          </w:tcPr>
          <w:p w14:paraId="04646A05" w14:textId="77777777" w:rsidR="00297720" w:rsidRPr="00020C88" w:rsidRDefault="00297720" w:rsidP="00CD5DC4">
            <w:pPr>
              <w:spacing w:after="0" w:line="240" w:lineRule="auto"/>
              <w:rPr>
                <w:rFonts w:ascii="Times New Roman" w:hAnsi="Times New Roman"/>
                <w:sz w:val="18"/>
                <w:szCs w:val="18"/>
                <w:lang w:eastAsia="sk-SK"/>
              </w:rPr>
            </w:pPr>
          </w:p>
        </w:tc>
      </w:tr>
      <w:tr w:rsidR="000C10F9" w:rsidRPr="00020C88" w14:paraId="47E37FA2" w14:textId="77777777" w:rsidTr="00B86229">
        <w:trPr>
          <w:trHeight w:val="290"/>
        </w:trPr>
        <w:tc>
          <w:tcPr>
            <w:tcW w:w="11624" w:type="dxa"/>
            <w:gridSpan w:val="17"/>
            <w:tcBorders>
              <w:top w:val="nil"/>
              <w:left w:val="nil"/>
              <w:bottom w:val="nil"/>
            </w:tcBorders>
            <w:shd w:val="clear" w:color="auto" w:fill="auto"/>
            <w:noWrap/>
            <w:vAlign w:val="bottom"/>
            <w:hideMark/>
          </w:tcPr>
          <w:p w14:paraId="49F4AAF9" w14:textId="77777777" w:rsidR="00CD5DC4" w:rsidRDefault="00CD5DC4" w:rsidP="00CD5DC4">
            <w:pPr>
              <w:spacing w:after="0" w:line="240" w:lineRule="auto"/>
              <w:rPr>
                <w:rFonts w:ascii="Times New Roman" w:hAnsi="Times New Roman"/>
                <w:b/>
                <w:bCs/>
                <w:color w:val="000000"/>
                <w:sz w:val="18"/>
                <w:szCs w:val="18"/>
                <w:lang w:eastAsia="sk-SK"/>
              </w:rPr>
            </w:pPr>
          </w:p>
          <w:p w14:paraId="76EB9C99" w14:textId="37BC32C6" w:rsidR="000C10F9" w:rsidRPr="00020C88" w:rsidRDefault="000C10F9" w:rsidP="00CD5DC4">
            <w:pPr>
              <w:spacing w:after="0" w:line="240" w:lineRule="auto"/>
              <w:rPr>
                <w:rFonts w:ascii="Times New Roman" w:hAnsi="Times New Roman"/>
                <w:sz w:val="18"/>
                <w:szCs w:val="18"/>
                <w:lang w:eastAsia="sk-SK"/>
              </w:rPr>
            </w:pPr>
            <w:r w:rsidRPr="00020C88">
              <w:rPr>
                <w:rFonts w:ascii="Times New Roman" w:hAnsi="Times New Roman"/>
                <w:b/>
                <w:bCs/>
                <w:color w:val="000000"/>
                <w:sz w:val="18"/>
                <w:szCs w:val="18"/>
                <w:lang w:eastAsia="sk-SK"/>
              </w:rPr>
              <w:lastRenderedPageBreak/>
              <w:t xml:space="preserve">e) Predpokladaný počet pacientov pri 90% </w:t>
            </w:r>
            <w:proofErr w:type="spellStart"/>
            <w:r w:rsidRPr="00020C88">
              <w:rPr>
                <w:rFonts w:ascii="Times New Roman" w:hAnsi="Times New Roman"/>
                <w:b/>
                <w:bCs/>
                <w:color w:val="000000"/>
                <w:sz w:val="18"/>
                <w:szCs w:val="18"/>
                <w:lang w:eastAsia="sk-SK"/>
              </w:rPr>
              <w:t>obložnosti</w:t>
            </w:r>
            <w:proofErr w:type="spellEnd"/>
          </w:p>
        </w:tc>
      </w:tr>
      <w:tr w:rsidR="000C10F9" w:rsidRPr="00020C88" w14:paraId="226C86D1" w14:textId="77777777" w:rsidTr="00B86229">
        <w:trPr>
          <w:trHeight w:val="290"/>
        </w:trPr>
        <w:tc>
          <w:tcPr>
            <w:tcW w:w="184" w:type="dxa"/>
            <w:tcBorders>
              <w:top w:val="nil"/>
              <w:left w:val="nil"/>
              <w:bottom w:val="nil"/>
              <w:right w:val="nil"/>
            </w:tcBorders>
            <w:shd w:val="clear" w:color="000000" w:fill="DBDBDB"/>
            <w:noWrap/>
            <w:vAlign w:val="bottom"/>
            <w:hideMark/>
          </w:tcPr>
          <w:p w14:paraId="7DA452F9"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lastRenderedPageBreak/>
              <w:t> </w:t>
            </w:r>
          </w:p>
        </w:tc>
        <w:tc>
          <w:tcPr>
            <w:tcW w:w="2225" w:type="dxa"/>
            <w:gridSpan w:val="2"/>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4101498"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w:t>
            </w:r>
          </w:p>
        </w:tc>
        <w:tc>
          <w:tcPr>
            <w:tcW w:w="664" w:type="dxa"/>
            <w:tcBorders>
              <w:top w:val="single" w:sz="4" w:space="0" w:color="auto"/>
              <w:left w:val="nil"/>
              <w:bottom w:val="single" w:sz="4" w:space="0" w:color="auto"/>
              <w:right w:val="single" w:sz="4" w:space="0" w:color="auto"/>
            </w:tcBorders>
            <w:shd w:val="clear" w:color="000000" w:fill="DBDBDB"/>
            <w:noWrap/>
            <w:vAlign w:val="bottom"/>
            <w:hideMark/>
          </w:tcPr>
          <w:p w14:paraId="17F2C1B2"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2017</w:t>
            </w:r>
          </w:p>
        </w:tc>
        <w:tc>
          <w:tcPr>
            <w:tcW w:w="718" w:type="dxa"/>
            <w:tcBorders>
              <w:top w:val="single" w:sz="4" w:space="0" w:color="auto"/>
              <w:left w:val="nil"/>
              <w:bottom w:val="single" w:sz="4" w:space="0" w:color="auto"/>
              <w:right w:val="single" w:sz="4" w:space="0" w:color="auto"/>
            </w:tcBorders>
            <w:shd w:val="clear" w:color="000000" w:fill="DBDBDB"/>
            <w:noWrap/>
            <w:vAlign w:val="bottom"/>
            <w:hideMark/>
          </w:tcPr>
          <w:p w14:paraId="56FD7F29"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2018*</w:t>
            </w:r>
          </w:p>
        </w:tc>
        <w:tc>
          <w:tcPr>
            <w:tcW w:w="590" w:type="dxa"/>
            <w:tcBorders>
              <w:top w:val="single" w:sz="4" w:space="0" w:color="auto"/>
              <w:left w:val="nil"/>
              <w:bottom w:val="single" w:sz="4" w:space="0" w:color="auto"/>
              <w:right w:val="single" w:sz="4" w:space="0" w:color="auto"/>
            </w:tcBorders>
            <w:shd w:val="clear" w:color="000000" w:fill="DBDBDB"/>
            <w:noWrap/>
            <w:vAlign w:val="bottom"/>
            <w:hideMark/>
          </w:tcPr>
          <w:p w14:paraId="56043C42"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2019*</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7B888D2F"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2020</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409D42C7"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2021</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6C17AC20"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2022</w:t>
            </w:r>
          </w:p>
        </w:tc>
        <w:tc>
          <w:tcPr>
            <w:tcW w:w="555" w:type="dxa"/>
            <w:tcBorders>
              <w:top w:val="single" w:sz="4" w:space="0" w:color="auto"/>
              <w:left w:val="nil"/>
              <w:bottom w:val="single" w:sz="4" w:space="0" w:color="auto"/>
              <w:right w:val="single" w:sz="4" w:space="0" w:color="auto"/>
            </w:tcBorders>
            <w:shd w:val="clear" w:color="000000" w:fill="DBDBDB"/>
            <w:noWrap/>
            <w:vAlign w:val="bottom"/>
            <w:hideMark/>
          </w:tcPr>
          <w:p w14:paraId="63332DAD"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2023</w:t>
            </w:r>
          </w:p>
        </w:tc>
        <w:tc>
          <w:tcPr>
            <w:tcW w:w="629" w:type="dxa"/>
            <w:tcBorders>
              <w:top w:val="single" w:sz="4" w:space="0" w:color="auto"/>
              <w:left w:val="nil"/>
              <w:bottom w:val="single" w:sz="4" w:space="0" w:color="auto"/>
              <w:right w:val="single" w:sz="4" w:space="0" w:color="auto"/>
            </w:tcBorders>
            <w:shd w:val="clear" w:color="000000" w:fill="DBDBDB"/>
            <w:noWrap/>
            <w:vAlign w:val="bottom"/>
            <w:hideMark/>
          </w:tcPr>
          <w:p w14:paraId="3D6C2EF9"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2024</w:t>
            </w:r>
          </w:p>
        </w:tc>
        <w:tc>
          <w:tcPr>
            <w:tcW w:w="708" w:type="dxa"/>
            <w:tcBorders>
              <w:top w:val="single" w:sz="4" w:space="0" w:color="auto"/>
              <w:left w:val="nil"/>
              <w:bottom w:val="single" w:sz="4" w:space="0" w:color="auto"/>
              <w:right w:val="single" w:sz="4" w:space="0" w:color="auto"/>
            </w:tcBorders>
            <w:shd w:val="clear" w:color="000000" w:fill="DBDBDB"/>
            <w:noWrap/>
            <w:vAlign w:val="bottom"/>
            <w:hideMark/>
          </w:tcPr>
          <w:p w14:paraId="7A52DA39"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2025</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578ABFC1"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2026</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00EB437B"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2027</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5C887C88"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2028</w:t>
            </w:r>
          </w:p>
        </w:tc>
        <w:tc>
          <w:tcPr>
            <w:tcW w:w="567" w:type="dxa"/>
            <w:tcBorders>
              <w:top w:val="single" w:sz="4" w:space="0" w:color="auto"/>
              <w:left w:val="nil"/>
              <w:bottom w:val="single" w:sz="4" w:space="0" w:color="auto"/>
              <w:right w:val="single" w:sz="4" w:space="0" w:color="auto"/>
            </w:tcBorders>
            <w:shd w:val="clear" w:color="000000" w:fill="DBDBDB"/>
            <w:noWrap/>
            <w:vAlign w:val="bottom"/>
            <w:hideMark/>
          </w:tcPr>
          <w:p w14:paraId="7B1E45BF"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2029</w:t>
            </w:r>
          </w:p>
        </w:tc>
        <w:tc>
          <w:tcPr>
            <w:tcW w:w="1276" w:type="dxa"/>
            <w:tcBorders>
              <w:top w:val="single" w:sz="4" w:space="0" w:color="auto"/>
              <w:left w:val="nil"/>
              <w:bottom w:val="single" w:sz="4" w:space="0" w:color="auto"/>
              <w:right w:val="single" w:sz="4" w:space="0" w:color="auto"/>
            </w:tcBorders>
            <w:shd w:val="clear" w:color="000000" w:fill="DBDBDB"/>
            <w:noWrap/>
            <w:vAlign w:val="bottom"/>
            <w:hideMark/>
          </w:tcPr>
          <w:p w14:paraId="53669B9C" w14:textId="77777777" w:rsidR="00297720" w:rsidRPr="00020C88" w:rsidRDefault="00297720" w:rsidP="00CD5DC4">
            <w:pPr>
              <w:spacing w:after="0" w:line="240" w:lineRule="auto"/>
              <w:jc w:val="right"/>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2030</w:t>
            </w:r>
          </w:p>
        </w:tc>
      </w:tr>
      <w:tr w:rsidR="000C10F9" w:rsidRPr="00020C88" w14:paraId="70E343CC" w14:textId="77777777" w:rsidTr="00B86229">
        <w:trPr>
          <w:trHeight w:val="290"/>
        </w:trPr>
        <w:tc>
          <w:tcPr>
            <w:tcW w:w="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CBCEB"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w:t>
            </w:r>
          </w:p>
        </w:tc>
        <w:tc>
          <w:tcPr>
            <w:tcW w:w="2225" w:type="dxa"/>
            <w:gridSpan w:val="2"/>
            <w:tcBorders>
              <w:top w:val="nil"/>
              <w:left w:val="nil"/>
              <w:bottom w:val="single" w:sz="4" w:space="0" w:color="auto"/>
              <w:right w:val="single" w:sz="4" w:space="0" w:color="auto"/>
            </w:tcBorders>
            <w:shd w:val="clear" w:color="auto" w:fill="auto"/>
            <w:noWrap/>
            <w:vAlign w:val="bottom"/>
            <w:hideMark/>
          </w:tcPr>
          <w:p w14:paraId="246857AB"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ústavná ošetrovateľská starostlivosť</w:t>
            </w:r>
          </w:p>
        </w:tc>
        <w:tc>
          <w:tcPr>
            <w:tcW w:w="664" w:type="dxa"/>
            <w:tcBorders>
              <w:top w:val="nil"/>
              <w:left w:val="nil"/>
              <w:bottom w:val="single" w:sz="4" w:space="0" w:color="auto"/>
              <w:right w:val="single" w:sz="4" w:space="0" w:color="auto"/>
            </w:tcBorders>
            <w:shd w:val="clear" w:color="auto" w:fill="auto"/>
            <w:noWrap/>
            <w:vAlign w:val="bottom"/>
            <w:hideMark/>
          </w:tcPr>
          <w:p w14:paraId="51F7FBDC"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1 932   </w:t>
            </w:r>
          </w:p>
        </w:tc>
        <w:tc>
          <w:tcPr>
            <w:tcW w:w="718" w:type="dxa"/>
            <w:tcBorders>
              <w:top w:val="nil"/>
              <w:left w:val="nil"/>
              <w:bottom w:val="single" w:sz="4" w:space="0" w:color="auto"/>
              <w:right w:val="single" w:sz="4" w:space="0" w:color="auto"/>
            </w:tcBorders>
            <w:shd w:val="clear" w:color="auto" w:fill="auto"/>
            <w:noWrap/>
            <w:vAlign w:val="bottom"/>
            <w:hideMark/>
          </w:tcPr>
          <w:p w14:paraId="3185FE5D"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1 932   </w:t>
            </w:r>
          </w:p>
        </w:tc>
        <w:tc>
          <w:tcPr>
            <w:tcW w:w="590" w:type="dxa"/>
            <w:tcBorders>
              <w:top w:val="nil"/>
              <w:left w:val="nil"/>
              <w:bottom w:val="single" w:sz="4" w:space="0" w:color="auto"/>
              <w:right w:val="single" w:sz="4" w:space="0" w:color="auto"/>
            </w:tcBorders>
            <w:shd w:val="clear" w:color="auto" w:fill="auto"/>
            <w:noWrap/>
            <w:vAlign w:val="bottom"/>
            <w:hideMark/>
          </w:tcPr>
          <w:p w14:paraId="7C7C0EA6"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1 932   </w:t>
            </w:r>
          </w:p>
        </w:tc>
        <w:tc>
          <w:tcPr>
            <w:tcW w:w="555" w:type="dxa"/>
            <w:tcBorders>
              <w:top w:val="nil"/>
              <w:left w:val="nil"/>
              <w:bottom w:val="single" w:sz="4" w:space="0" w:color="auto"/>
              <w:right w:val="single" w:sz="4" w:space="0" w:color="auto"/>
            </w:tcBorders>
            <w:shd w:val="clear" w:color="auto" w:fill="auto"/>
            <w:noWrap/>
            <w:vAlign w:val="bottom"/>
            <w:hideMark/>
          </w:tcPr>
          <w:p w14:paraId="3E4AE07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2 388   </w:t>
            </w:r>
          </w:p>
        </w:tc>
        <w:tc>
          <w:tcPr>
            <w:tcW w:w="555" w:type="dxa"/>
            <w:tcBorders>
              <w:top w:val="nil"/>
              <w:left w:val="nil"/>
              <w:bottom w:val="single" w:sz="4" w:space="0" w:color="auto"/>
              <w:right w:val="single" w:sz="4" w:space="0" w:color="auto"/>
            </w:tcBorders>
            <w:shd w:val="clear" w:color="auto" w:fill="auto"/>
            <w:noWrap/>
            <w:vAlign w:val="bottom"/>
            <w:hideMark/>
          </w:tcPr>
          <w:p w14:paraId="599290FE"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2 594   </w:t>
            </w:r>
          </w:p>
        </w:tc>
        <w:tc>
          <w:tcPr>
            <w:tcW w:w="555" w:type="dxa"/>
            <w:tcBorders>
              <w:top w:val="nil"/>
              <w:left w:val="nil"/>
              <w:bottom w:val="single" w:sz="4" w:space="0" w:color="auto"/>
              <w:right w:val="single" w:sz="4" w:space="0" w:color="auto"/>
            </w:tcBorders>
            <w:shd w:val="clear" w:color="auto" w:fill="auto"/>
            <w:noWrap/>
            <w:vAlign w:val="bottom"/>
            <w:hideMark/>
          </w:tcPr>
          <w:p w14:paraId="66D156F5"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2 799   </w:t>
            </w:r>
          </w:p>
        </w:tc>
        <w:tc>
          <w:tcPr>
            <w:tcW w:w="555" w:type="dxa"/>
            <w:tcBorders>
              <w:top w:val="nil"/>
              <w:left w:val="nil"/>
              <w:bottom w:val="single" w:sz="4" w:space="0" w:color="auto"/>
              <w:right w:val="single" w:sz="4" w:space="0" w:color="auto"/>
            </w:tcBorders>
            <w:shd w:val="clear" w:color="auto" w:fill="auto"/>
            <w:noWrap/>
            <w:vAlign w:val="bottom"/>
            <w:hideMark/>
          </w:tcPr>
          <w:p w14:paraId="0801EA6C"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1 931   </w:t>
            </w:r>
          </w:p>
        </w:tc>
        <w:tc>
          <w:tcPr>
            <w:tcW w:w="629" w:type="dxa"/>
            <w:tcBorders>
              <w:top w:val="nil"/>
              <w:left w:val="nil"/>
              <w:bottom w:val="single" w:sz="4" w:space="0" w:color="auto"/>
              <w:right w:val="single" w:sz="4" w:space="0" w:color="auto"/>
            </w:tcBorders>
            <w:shd w:val="clear" w:color="auto" w:fill="auto"/>
            <w:noWrap/>
            <w:vAlign w:val="bottom"/>
            <w:hideMark/>
          </w:tcPr>
          <w:p w14:paraId="4C8AD68C"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1 926   </w:t>
            </w:r>
          </w:p>
        </w:tc>
        <w:tc>
          <w:tcPr>
            <w:tcW w:w="708" w:type="dxa"/>
            <w:tcBorders>
              <w:top w:val="nil"/>
              <w:left w:val="nil"/>
              <w:bottom w:val="single" w:sz="4" w:space="0" w:color="auto"/>
              <w:right w:val="single" w:sz="4" w:space="0" w:color="auto"/>
            </w:tcBorders>
            <w:shd w:val="clear" w:color="auto" w:fill="auto"/>
            <w:noWrap/>
            <w:vAlign w:val="bottom"/>
            <w:hideMark/>
          </w:tcPr>
          <w:p w14:paraId="0555A43C"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1 921   </w:t>
            </w:r>
          </w:p>
        </w:tc>
        <w:tc>
          <w:tcPr>
            <w:tcW w:w="709" w:type="dxa"/>
            <w:tcBorders>
              <w:top w:val="nil"/>
              <w:left w:val="nil"/>
              <w:bottom w:val="single" w:sz="4" w:space="0" w:color="auto"/>
              <w:right w:val="single" w:sz="4" w:space="0" w:color="auto"/>
            </w:tcBorders>
            <w:shd w:val="clear" w:color="auto" w:fill="auto"/>
            <w:noWrap/>
            <w:vAlign w:val="bottom"/>
            <w:hideMark/>
          </w:tcPr>
          <w:p w14:paraId="418A5070"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1 917   </w:t>
            </w:r>
          </w:p>
        </w:tc>
        <w:tc>
          <w:tcPr>
            <w:tcW w:w="567" w:type="dxa"/>
            <w:tcBorders>
              <w:top w:val="nil"/>
              <w:left w:val="nil"/>
              <w:bottom w:val="single" w:sz="4" w:space="0" w:color="auto"/>
              <w:right w:val="single" w:sz="4" w:space="0" w:color="auto"/>
            </w:tcBorders>
            <w:shd w:val="clear" w:color="auto" w:fill="auto"/>
            <w:noWrap/>
            <w:vAlign w:val="bottom"/>
            <w:hideMark/>
          </w:tcPr>
          <w:p w14:paraId="723CACD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2 026   </w:t>
            </w:r>
          </w:p>
        </w:tc>
        <w:tc>
          <w:tcPr>
            <w:tcW w:w="567" w:type="dxa"/>
            <w:tcBorders>
              <w:top w:val="nil"/>
              <w:left w:val="nil"/>
              <w:bottom w:val="single" w:sz="4" w:space="0" w:color="auto"/>
              <w:right w:val="single" w:sz="4" w:space="0" w:color="auto"/>
            </w:tcBorders>
            <w:shd w:val="clear" w:color="auto" w:fill="auto"/>
            <w:noWrap/>
            <w:vAlign w:val="bottom"/>
            <w:hideMark/>
          </w:tcPr>
          <w:p w14:paraId="1CBF408C"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1 910   </w:t>
            </w:r>
          </w:p>
        </w:tc>
        <w:tc>
          <w:tcPr>
            <w:tcW w:w="567" w:type="dxa"/>
            <w:tcBorders>
              <w:top w:val="nil"/>
              <w:left w:val="nil"/>
              <w:bottom w:val="single" w:sz="4" w:space="0" w:color="auto"/>
              <w:right w:val="single" w:sz="4" w:space="0" w:color="auto"/>
            </w:tcBorders>
            <w:shd w:val="clear" w:color="auto" w:fill="auto"/>
            <w:noWrap/>
            <w:vAlign w:val="bottom"/>
            <w:hideMark/>
          </w:tcPr>
          <w:p w14:paraId="701BF45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2 007   </w:t>
            </w:r>
          </w:p>
        </w:tc>
        <w:tc>
          <w:tcPr>
            <w:tcW w:w="1276" w:type="dxa"/>
            <w:tcBorders>
              <w:top w:val="nil"/>
              <w:left w:val="nil"/>
              <w:bottom w:val="single" w:sz="4" w:space="0" w:color="auto"/>
              <w:right w:val="single" w:sz="4" w:space="0" w:color="auto"/>
            </w:tcBorders>
            <w:shd w:val="clear" w:color="auto" w:fill="auto"/>
            <w:noWrap/>
            <w:vAlign w:val="bottom"/>
            <w:hideMark/>
          </w:tcPr>
          <w:p w14:paraId="7B792091"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2 104   </w:t>
            </w:r>
          </w:p>
        </w:tc>
      </w:tr>
      <w:tr w:rsidR="000C10F9" w:rsidRPr="00020C88" w14:paraId="6F634C34" w14:textId="77777777" w:rsidTr="00B86229">
        <w:trPr>
          <w:trHeight w:val="290"/>
        </w:trPr>
        <w:tc>
          <w:tcPr>
            <w:tcW w:w="184" w:type="dxa"/>
            <w:tcBorders>
              <w:top w:val="nil"/>
              <w:left w:val="nil"/>
              <w:bottom w:val="nil"/>
              <w:right w:val="nil"/>
            </w:tcBorders>
            <w:shd w:val="clear" w:color="auto" w:fill="auto"/>
            <w:noWrap/>
            <w:vAlign w:val="bottom"/>
            <w:hideMark/>
          </w:tcPr>
          <w:p w14:paraId="59ACE351" w14:textId="77777777" w:rsidR="00297720" w:rsidRPr="00020C88" w:rsidRDefault="00297720" w:rsidP="00CD5DC4">
            <w:pPr>
              <w:spacing w:after="0" w:line="240" w:lineRule="auto"/>
              <w:rPr>
                <w:rFonts w:ascii="Times New Roman" w:hAnsi="Times New Roman"/>
                <w:color w:val="000000"/>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997E2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ústavná </w:t>
            </w:r>
            <w:proofErr w:type="spellStart"/>
            <w:r w:rsidRPr="00020C88">
              <w:rPr>
                <w:rFonts w:ascii="Times New Roman" w:hAnsi="Times New Roman"/>
                <w:color w:val="000000"/>
                <w:sz w:val="18"/>
                <w:szCs w:val="18"/>
                <w:lang w:eastAsia="sk-SK"/>
              </w:rPr>
              <w:t>hospicová</w:t>
            </w:r>
            <w:proofErr w:type="spellEnd"/>
            <w:r w:rsidRPr="00020C88">
              <w:rPr>
                <w:rFonts w:ascii="Times New Roman" w:hAnsi="Times New Roman"/>
                <w:color w:val="000000"/>
                <w:sz w:val="18"/>
                <w:szCs w:val="18"/>
                <w:lang w:eastAsia="sk-SK"/>
              </w:rPr>
              <w:t xml:space="preserve"> starostlivosť</w:t>
            </w:r>
          </w:p>
        </w:tc>
        <w:tc>
          <w:tcPr>
            <w:tcW w:w="664" w:type="dxa"/>
            <w:tcBorders>
              <w:top w:val="nil"/>
              <w:left w:val="nil"/>
              <w:bottom w:val="single" w:sz="4" w:space="0" w:color="auto"/>
              <w:right w:val="single" w:sz="4" w:space="0" w:color="auto"/>
            </w:tcBorders>
            <w:shd w:val="clear" w:color="auto" w:fill="auto"/>
            <w:noWrap/>
            <w:vAlign w:val="bottom"/>
            <w:hideMark/>
          </w:tcPr>
          <w:p w14:paraId="1389954F"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1 209   </w:t>
            </w:r>
          </w:p>
        </w:tc>
        <w:tc>
          <w:tcPr>
            <w:tcW w:w="718" w:type="dxa"/>
            <w:tcBorders>
              <w:top w:val="nil"/>
              <w:left w:val="nil"/>
              <w:bottom w:val="single" w:sz="4" w:space="0" w:color="auto"/>
              <w:right w:val="single" w:sz="4" w:space="0" w:color="auto"/>
            </w:tcBorders>
            <w:shd w:val="clear" w:color="auto" w:fill="auto"/>
            <w:noWrap/>
            <w:vAlign w:val="bottom"/>
            <w:hideMark/>
          </w:tcPr>
          <w:p w14:paraId="2031A3D6"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1 209   </w:t>
            </w:r>
          </w:p>
        </w:tc>
        <w:tc>
          <w:tcPr>
            <w:tcW w:w="590" w:type="dxa"/>
            <w:tcBorders>
              <w:top w:val="nil"/>
              <w:left w:val="nil"/>
              <w:bottom w:val="single" w:sz="4" w:space="0" w:color="auto"/>
              <w:right w:val="single" w:sz="4" w:space="0" w:color="auto"/>
            </w:tcBorders>
            <w:shd w:val="clear" w:color="auto" w:fill="auto"/>
            <w:noWrap/>
            <w:vAlign w:val="bottom"/>
            <w:hideMark/>
          </w:tcPr>
          <w:p w14:paraId="2B66FBB2"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1 209   </w:t>
            </w:r>
          </w:p>
        </w:tc>
        <w:tc>
          <w:tcPr>
            <w:tcW w:w="555" w:type="dxa"/>
            <w:tcBorders>
              <w:top w:val="nil"/>
              <w:left w:val="nil"/>
              <w:bottom w:val="single" w:sz="4" w:space="0" w:color="auto"/>
              <w:right w:val="single" w:sz="4" w:space="0" w:color="auto"/>
            </w:tcBorders>
            <w:shd w:val="clear" w:color="auto" w:fill="auto"/>
            <w:noWrap/>
            <w:vAlign w:val="bottom"/>
            <w:hideMark/>
          </w:tcPr>
          <w:p w14:paraId="28D2A2EC"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1 709   </w:t>
            </w:r>
          </w:p>
        </w:tc>
        <w:tc>
          <w:tcPr>
            <w:tcW w:w="555" w:type="dxa"/>
            <w:tcBorders>
              <w:top w:val="nil"/>
              <w:left w:val="nil"/>
              <w:bottom w:val="single" w:sz="4" w:space="0" w:color="auto"/>
              <w:right w:val="single" w:sz="4" w:space="0" w:color="auto"/>
            </w:tcBorders>
            <w:shd w:val="clear" w:color="auto" w:fill="auto"/>
            <w:noWrap/>
            <w:vAlign w:val="bottom"/>
            <w:hideMark/>
          </w:tcPr>
          <w:p w14:paraId="33C1079C"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2 176   </w:t>
            </w:r>
          </w:p>
        </w:tc>
        <w:tc>
          <w:tcPr>
            <w:tcW w:w="555" w:type="dxa"/>
            <w:tcBorders>
              <w:top w:val="nil"/>
              <w:left w:val="nil"/>
              <w:bottom w:val="single" w:sz="4" w:space="0" w:color="auto"/>
              <w:right w:val="single" w:sz="4" w:space="0" w:color="auto"/>
            </w:tcBorders>
            <w:shd w:val="clear" w:color="auto" w:fill="auto"/>
            <w:noWrap/>
            <w:vAlign w:val="bottom"/>
            <w:hideMark/>
          </w:tcPr>
          <w:p w14:paraId="0F4DB74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2 644   </w:t>
            </w:r>
          </w:p>
        </w:tc>
        <w:tc>
          <w:tcPr>
            <w:tcW w:w="555" w:type="dxa"/>
            <w:tcBorders>
              <w:top w:val="nil"/>
              <w:left w:val="nil"/>
              <w:bottom w:val="single" w:sz="4" w:space="0" w:color="auto"/>
              <w:right w:val="single" w:sz="4" w:space="0" w:color="auto"/>
            </w:tcBorders>
            <w:shd w:val="clear" w:color="auto" w:fill="auto"/>
            <w:noWrap/>
            <w:vAlign w:val="bottom"/>
            <w:hideMark/>
          </w:tcPr>
          <w:p w14:paraId="337CDCD6"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3 228   </w:t>
            </w:r>
          </w:p>
        </w:tc>
        <w:tc>
          <w:tcPr>
            <w:tcW w:w="629" w:type="dxa"/>
            <w:tcBorders>
              <w:top w:val="nil"/>
              <w:left w:val="nil"/>
              <w:bottom w:val="single" w:sz="4" w:space="0" w:color="auto"/>
              <w:right w:val="single" w:sz="4" w:space="0" w:color="auto"/>
            </w:tcBorders>
            <w:shd w:val="clear" w:color="auto" w:fill="auto"/>
            <w:noWrap/>
            <w:vAlign w:val="bottom"/>
            <w:hideMark/>
          </w:tcPr>
          <w:p w14:paraId="5830C081"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3 644   </w:t>
            </w:r>
          </w:p>
        </w:tc>
        <w:tc>
          <w:tcPr>
            <w:tcW w:w="708" w:type="dxa"/>
            <w:tcBorders>
              <w:top w:val="nil"/>
              <w:left w:val="nil"/>
              <w:bottom w:val="single" w:sz="4" w:space="0" w:color="auto"/>
              <w:right w:val="single" w:sz="4" w:space="0" w:color="auto"/>
            </w:tcBorders>
            <w:shd w:val="clear" w:color="auto" w:fill="auto"/>
            <w:noWrap/>
            <w:vAlign w:val="bottom"/>
            <w:hideMark/>
          </w:tcPr>
          <w:p w14:paraId="6155E8A2"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4 045   </w:t>
            </w:r>
          </w:p>
        </w:tc>
        <w:tc>
          <w:tcPr>
            <w:tcW w:w="709" w:type="dxa"/>
            <w:tcBorders>
              <w:top w:val="nil"/>
              <w:left w:val="nil"/>
              <w:bottom w:val="single" w:sz="4" w:space="0" w:color="auto"/>
              <w:right w:val="single" w:sz="4" w:space="0" w:color="auto"/>
            </w:tcBorders>
            <w:shd w:val="clear" w:color="auto" w:fill="auto"/>
            <w:noWrap/>
            <w:vAlign w:val="bottom"/>
            <w:hideMark/>
          </w:tcPr>
          <w:p w14:paraId="37CA6B8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4 354   </w:t>
            </w:r>
          </w:p>
        </w:tc>
        <w:tc>
          <w:tcPr>
            <w:tcW w:w="567" w:type="dxa"/>
            <w:tcBorders>
              <w:top w:val="nil"/>
              <w:left w:val="nil"/>
              <w:bottom w:val="single" w:sz="4" w:space="0" w:color="auto"/>
              <w:right w:val="single" w:sz="4" w:space="0" w:color="auto"/>
            </w:tcBorders>
            <w:shd w:val="clear" w:color="auto" w:fill="auto"/>
            <w:noWrap/>
            <w:vAlign w:val="bottom"/>
            <w:hideMark/>
          </w:tcPr>
          <w:p w14:paraId="6B8C5B0E"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4 804   </w:t>
            </w:r>
          </w:p>
        </w:tc>
        <w:tc>
          <w:tcPr>
            <w:tcW w:w="567" w:type="dxa"/>
            <w:tcBorders>
              <w:top w:val="nil"/>
              <w:left w:val="nil"/>
              <w:bottom w:val="single" w:sz="4" w:space="0" w:color="auto"/>
              <w:right w:val="single" w:sz="4" w:space="0" w:color="auto"/>
            </w:tcBorders>
            <w:shd w:val="clear" w:color="auto" w:fill="auto"/>
            <w:noWrap/>
            <w:vAlign w:val="bottom"/>
            <w:hideMark/>
          </w:tcPr>
          <w:p w14:paraId="028E24B2"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5 077   </w:t>
            </w:r>
          </w:p>
        </w:tc>
        <w:tc>
          <w:tcPr>
            <w:tcW w:w="567" w:type="dxa"/>
            <w:tcBorders>
              <w:top w:val="nil"/>
              <w:left w:val="nil"/>
              <w:bottom w:val="single" w:sz="4" w:space="0" w:color="auto"/>
              <w:right w:val="single" w:sz="4" w:space="0" w:color="auto"/>
            </w:tcBorders>
            <w:shd w:val="clear" w:color="auto" w:fill="auto"/>
            <w:noWrap/>
            <w:vAlign w:val="bottom"/>
            <w:hideMark/>
          </w:tcPr>
          <w:p w14:paraId="222276D7"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5 512   </w:t>
            </w:r>
          </w:p>
        </w:tc>
        <w:tc>
          <w:tcPr>
            <w:tcW w:w="1276" w:type="dxa"/>
            <w:tcBorders>
              <w:top w:val="nil"/>
              <w:left w:val="nil"/>
              <w:bottom w:val="single" w:sz="4" w:space="0" w:color="auto"/>
              <w:right w:val="single" w:sz="4" w:space="0" w:color="auto"/>
            </w:tcBorders>
            <w:shd w:val="clear" w:color="auto" w:fill="auto"/>
            <w:noWrap/>
            <w:vAlign w:val="bottom"/>
            <w:hideMark/>
          </w:tcPr>
          <w:p w14:paraId="1F35D619"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5 948   </w:t>
            </w:r>
          </w:p>
        </w:tc>
      </w:tr>
      <w:tr w:rsidR="000C10F9" w:rsidRPr="00020C88" w14:paraId="11F59EB7" w14:textId="77777777" w:rsidTr="00B86229">
        <w:trPr>
          <w:trHeight w:val="290"/>
        </w:trPr>
        <w:tc>
          <w:tcPr>
            <w:tcW w:w="184" w:type="dxa"/>
            <w:tcBorders>
              <w:top w:val="nil"/>
              <w:left w:val="nil"/>
              <w:bottom w:val="nil"/>
              <w:right w:val="nil"/>
            </w:tcBorders>
            <w:shd w:val="clear" w:color="auto" w:fill="auto"/>
            <w:noWrap/>
            <w:vAlign w:val="bottom"/>
            <w:hideMark/>
          </w:tcPr>
          <w:p w14:paraId="4F6F5FE6" w14:textId="77777777" w:rsidR="00297720" w:rsidRPr="00020C88" w:rsidRDefault="00297720" w:rsidP="00CD5DC4">
            <w:pPr>
              <w:spacing w:after="0" w:line="240" w:lineRule="auto"/>
              <w:rPr>
                <w:rFonts w:ascii="Times New Roman" w:hAnsi="Times New Roman"/>
                <w:color w:val="000000"/>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BEE1E1"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paliatívna medicína</w:t>
            </w:r>
          </w:p>
        </w:tc>
        <w:tc>
          <w:tcPr>
            <w:tcW w:w="664" w:type="dxa"/>
            <w:tcBorders>
              <w:top w:val="nil"/>
              <w:left w:val="nil"/>
              <w:bottom w:val="single" w:sz="4" w:space="0" w:color="auto"/>
              <w:right w:val="single" w:sz="4" w:space="0" w:color="auto"/>
            </w:tcBorders>
            <w:shd w:val="clear" w:color="auto" w:fill="auto"/>
            <w:noWrap/>
            <w:vAlign w:val="bottom"/>
            <w:hideMark/>
          </w:tcPr>
          <w:p w14:paraId="7BEC6115"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1 292   </w:t>
            </w:r>
          </w:p>
        </w:tc>
        <w:tc>
          <w:tcPr>
            <w:tcW w:w="718" w:type="dxa"/>
            <w:tcBorders>
              <w:top w:val="nil"/>
              <w:left w:val="nil"/>
              <w:bottom w:val="single" w:sz="4" w:space="0" w:color="auto"/>
              <w:right w:val="single" w:sz="4" w:space="0" w:color="auto"/>
            </w:tcBorders>
            <w:shd w:val="clear" w:color="auto" w:fill="auto"/>
            <w:noWrap/>
            <w:vAlign w:val="bottom"/>
            <w:hideMark/>
          </w:tcPr>
          <w:p w14:paraId="365555A5"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1 292   </w:t>
            </w:r>
          </w:p>
        </w:tc>
        <w:tc>
          <w:tcPr>
            <w:tcW w:w="590" w:type="dxa"/>
            <w:tcBorders>
              <w:top w:val="nil"/>
              <w:left w:val="nil"/>
              <w:bottom w:val="single" w:sz="4" w:space="0" w:color="auto"/>
              <w:right w:val="single" w:sz="4" w:space="0" w:color="auto"/>
            </w:tcBorders>
            <w:shd w:val="clear" w:color="auto" w:fill="auto"/>
            <w:noWrap/>
            <w:vAlign w:val="bottom"/>
            <w:hideMark/>
          </w:tcPr>
          <w:p w14:paraId="02C36DE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1 292   </w:t>
            </w:r>
          </w:p>
        </w:tc>
        <w:tc>
          <w:tcPr>
            <w:tcW w:w="555" w:type="dxa"/>
            <w:tcBorders>
              <w:top w:val="nil"/>
              <w:left w:val="nil"/>
              <w:bottom w:val="single" w:sz="4" w:space="0" w:color="auto"/>
              <w:right w:val="single" w:sz="4" w:space="0" w:color="auto"/>
            </w:tcBorders>
            <w:shd w:val="clear" w:color="auto" w:fill="auto"/>
            <w:noWrap/>
            <w:vAlign w:val="bottom"/>
            <w:hideMark/>
          </w:tcPr>
          <w:p w14:paraId="1E5B7A3A"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2 122   </w:t>
            </w:r>
          </w:p>
        </w:tc>
        <w:tc>
          <w:tcPr>
            <w:tcW w:w="555" w:type="dxa"/>
            <w:tcBorders>
              <w:top w:val="nil"/>
              <w:left w:val="nil"/>
              <w:bottom w:val="single" w:sz="4" w:space="0" w:color="auto"/>
              <w:right w:val="single" w:sz="4" w:space="0" w:color="auto"/>
            </w:tcBorders>
            <w:shd w:val="clear" w:color="auto" w:fill="auto"/>
            <w:noWrap/>
            <w:vAlign w:val="bottom"/>
            <w:hideMark/>
          </w:tcPr>
          <w:p w14:paraId="366CD7F8"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2 674   </w:t>
            </w:r>
          </w:p>
        </w:tc>
        <w:tc>
          <w:tcPr>
            <w:tcW w:w="555" w:type="dxa"/>
            <w:tcBorders>
              <w:top w:val="nil"/>
              <w:left w:val="nil"/>
              <w:bottom w:val="single" w:sz="4" w:space="0" w:color="auto"/>
              <w:right w:val="single" w:sz="4" w:space="0" w:color="auto"/>
            </w:tcBorders>
            <w:shd w:val="clear" w:color="auto" w:fill="auto"/>
            <w:noWrap/>
            <w:vAlign w:val="bottom"/>
            <w:hideMark/>
          </w:tcPr>
          <w:p w14:paraId="08A607DC"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3 226   </w:t>
            </w:r>
          </w:p>
        </w:tc>
        <w:tc>
          <w:tcPr>
            <w:tcW w:w="555" w:type="dxa"/>
            <w:tcBorders>
              <w:top w:val="nil"/>
              <w:left w:val="nil"/>
              <w:bottom w:val="single" w:sz="4" w:space="0" w:color="auto"/>
              <w:right w:val="single" w:sz="4" w:space="0" w:color="auto"/>
            </w:tcBorders>
            <w:shd w:val="clear" w:color="auto" w:fill="auto"/>
            <w:noWrap/>
            <w:vAlign w:val="bottom"/>
            <w:hideMark/>
          </w:tcPr>
          <w:p w14:paraId="6488305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3 091   </w:t>
            </w:r>
          </w:p>
        </w:tc>
        <w:tc>
          <w:tcPr>
            <w:tcW w:w="629" w:type="dxa"/>
            <w:tcBorders>
              <w:top w:val="nil"/>
              <w:left w:val="nil"/>
              <w:bottom w:val="single" w:sz="4" w:space="0" w:color="auto"/>
              <w:right w:val="single" w:sz="4" w:space="0" w:color="auto"/>
            </w:tcBorders>
            <w:shd w:val="clear" w:color="auto" w:fill="auto"/>
            <w:noWrap/>
            <w:vAlign w:val="bottom"/>
            <w:hideMark/>
          </w:tcPr>
          <w:p w14:paraId="57B2E333"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3 389   </w:t>
            </w:r>
          </w:p>
        </w:tc>
        <w:tc>
          <w:tcPr>
            <w:tcW w:w="708" w:type="dxa"/>
            <w:tcBorders>
              <w:top w:val="nil"/>
              <w:left w:val="nil"/>
              <w:bottom w:val="single" w:sz="4" w:space="0" w:color="auto"/>
              <w:right w:val="single" w:sz="4" w:space="0" w:color="auto"/>
            </w:tcBorders>
            <w:shd w:val="clear" w:color="auto" w:fill="auto"/>
            <w:noWrap/>
            <w:vAlign w:val="bottom"/>
            <w:hideMark/>
          </w:tcPr>
          <w:p w14:paraId="04C30FD2"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3 515   </w:t>
            </w:r>
          </w:p>
        </w:tc>
        <w:tc>
          <w:tcPr>
            <w:tcW w:w="709" w:type="dxa"/>
            <w:tcBorders>
              <w:top w:val="nil"/>
              <w:left w:val="nil"/>
              <w:bottom w:val="single" w:sz="4" w:space="0" w:color="auto"/>
              <w:right w:val="single" w:sz="4" w:space="0" w:color="auto"/>
            </w:tcBorders>
            <w:shd w:val="clear" w:color="auto" w:fill="auto"/>
            <w:noWrap/>
            <w:vAlign w:val="bottom"/>
            <w:hideMark/>
          </w:tcPr>
          <w:p w14:paraId="4A429B2B"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3 762   </w:t>
            </w:r>
          </w:p>
        </w:tc>
        <w:tc>
          <w:tcPr>
            <w:tcW w:w="567" w:type="dxa"/>
            <w:tcBorders>
              <w:top w:val="nil"/>
              <w:left w:val="nil"/>
              <w:bottom w:val="single" w:sz="4" w:space="0" w:color="auto"/>
              <w:right w:val="single" w:sz="4" w:space="0" w:color="auto"/>
            </w:tcBorders>
            <w:shd w:val="clear" w:color="auto" w:fill="auto"/>
            <w:noWrap/>
            <w:vAlign w:val="bottom"/>
            <w:hideMark/>
          </w:tcPr>
          <w:p w14:paraId="78479D14"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4 145   </w:t>
            </w:r>
          </w:p>
        </w:tc>
        <w:tc>
          <w:tcPr>
            <w:tcW w:w="567" w:type="dxa"/>
            <w:tcBorders>
              <w:top w:val="nil"/>
              <w:left w:val="nil"/>
              <w:bottom w:val="single" w:sz="4" w:space="0" w:color="auto"/>
              <w:right w:val="single" w:sz="4" w:space="0" w:color="auto"/>
            </w:tcBorders>
            <w:shd w:val="clear" w:color="auto" w:fill="auto"/>
            <w:noWrap/>
            <w:vAlign w:val="bottom"/>
            <w:hideMark/>
          </w:tcPr>
          <w:p w14:paraId="6E620E03"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4 059   </w:t>
            </w:r>
          </w:p>
        </w:tc>
        <w:tc>
          <w:tcPr>
            <w:tcW w:w="567" w:type="dxa"/>
            <w:tcBorders>
              <w:top w:val="nil"/>
              <w:left w:val="nil"/>
              <w:bottom w:val="single" w:sz="4" w:space="0" w:color="auto"/>
              <w:right w:val="single" w:sz="4" w:space="0" w:color="auto"/>
            </w:tcBorders>
            <w:shd w:val="clear" w:color="auto" w:fill="auto"/>
            <w:noWrap/>
            <w:vAlign w:val="bottom"/>
            <w:hideMark/>
          </w:tcPr>
          <w:p w14:paraId="42C06BC5"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4 401   </w:t>
            </w:r>
          </w:p>
        </w:tc>
        <w:tc>
          <w:tcPr>
            <w:tcW w:w="1276" w:type="dxa"/>
            <w:tcBorders>
              <w:top w:val="nil"/>
              <w:left w:val="nil"/>
              <w:bottom w:val="single" w:sz="4" w:space="0" w:color="auto"/>
              <w:right w:val="single" w:sz="4" w:space="0" w:color="auto"/>
            </w:tcBorders>
            <w:shd w:val="clear" w:color="auto" w:fill="auto"/>
            <w:noWrap/>
            <w:vAlign w:val="bottom"/>
            <w:hideMark/>
          </w:tcPr>
          <w:p w14:paraId="6AF346F2"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 xml:space="preserve">          4 744   </w:t>
            </w:r>
          </w:p>
        </w:tc>
      </w:tr>
      <w:tr w:rsidR="000C10F9" w:rsidRPr="00020C88" w14:paraId="47AF7EFC" w14:textId="77777777" w:rsidTr="00B86229">
        <w:trPr>
          <w:trHeight w:val="290"/>
        </w:trPr>
        <w:tc>
          <w:tcPr>
            <w:tcW w:w="184" w:type="dxa"/>
            <w:tcBorders>
              <w:top w:val="nil"/>
              <w:left w:val="nil"/>
              <w:bottom w:val="nil"/>
              <w:right w:val="nil"/>
            </w:tcBorders>
            <w:shd w:val="clear" w:color="auto" w:fill="auto"/>
            <w:noWrap/>
            <w:vAlign w:val="bottom"/>
            <w:hideMark/>
          </w:tcPr>
          <w:p w14:paraId="16D67C12" w14:textId="77777777" w:rsidR="00297720" w:rsidRPr="00020C88" w:rsidRDefault="00297720" w:rsidP="00CD5DC4">
            <w:pPr>
              <w:spacing w:after="0" w:line="240" w:lineRule="auto"/>
              <w:rPr>
                <w:rFonts w:ascii="Times New Roman" w:hAnsi="Times New Roman"/>
                <w:color w:val="000000"/>
                <w:sz w:val="18"/>
                <w:szCs w:val="18"/>
                <w:lang w:eastAsia="sk-SK"/>
              </w:rPr>
            </w:pPr>
          </w:p>
        </w:tc>
        <w:tc>
          <w:tcPr>
            <w:tcW w:w="22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626ABF" w14:textId="77777777" w:rsidR="00297720" w:rsidRPr="00020C88" w:rsidRDefault="00297720" w:rsidP="00CD5DC4">
            <w:pPr>
              <w:spacing w:after="0" w:line="240" w:lineRule="auto"/>
              <w:rPr>
                <w:rFonts w:ascii="Times New Roman" w:hAnsi="Times New Roman"/>
                <w:color w:val="000000"/>
                <w:sz w:val="18"/>
                <w:szCs w:val="18"/>
                <w:lang w:eastAsia="sk-SK"/>
              </w:rPr>
            </w:pPr>
            <w:r w:rsidRPr="00020C88">
              <w:rPr>
                <w:rFonts w:ascii="Times New Roman" w:hAnsi="Times New Roman"/>
                <w:color w:val="000000"/>
                <w:sz w:val="18"/>
                <w:szCs w:val="18"/>
                <w:lang w:eastAsia="sk-SK"/>
              </w:rPr>
              <w:t>SPOLU</w:t>
            </w:r>
          </w:p>
        </w:tc>
        <w:tc>
          <w:tcPr>
            <w:tcW w:w="664" w:type="dxa"/>
            <w:tcBorders>
              <w:top w:val="nil"/>
              <w:left w:val="nil"/>
              <w:bottom w:val="single" w:sz="4" w:space="0" w:color="auto"/>
              <w:right w:val="single" w:sz="4" w:space="0" w:color="auto"/>
            </w:tcBorders>
            <w:shd w:val="clear" w:color="auto" w:fill="auto"/>
            <w:noWrap/>
            <w:vAlign w:val="bottom"/>
            <w:hideMark/>
          </w:tcPr>
          <w:p w14:paraId="03A601AC"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1 209   </w:t>
            </w:r>
          </w:p>
        </w:tc>
        <w:tc>
          <w:tcPr>
            <w:tcW w:w="718" w:type="dxa"/>
            <w:tcBorders>
              <w:top w:val="nil"/>
              <w:left w:val="nil"/>
              <w:bottom w:val="single" w:sz="4" w:space="0" w:color="auto"/>
              <w:right w:val="single" w:sz="4" w:space="0" w:color="auto"/>
            </w:tcBorders>
            <w:shd w:val="clear" w:color="auto" w:fill="auto"/>
            <w:noWrap/>
            <w:vAlign w:val="bottom"/>
            <w:hideMark/>
          </w:tcPr>
          <w:p w14:paraId="129AE6A0"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1 209   </w:t>
            </w:r>
          </w:p>
        </w:tc>
        <w:tc>
          <w:tcPr>
            <w:tcW w:w="590" w:type="dxa"/>
            <w:tcBorders>
              <w:top w:val="nil"/>
              <w:left w:val="nil"/>
              <w:bottom w:val="single" w:sz="4" w:space="0" w:color="auto"/>
              <w:right w:val="single" w:sz="4" w:space="0" w:color="auto"/>
            </w:tcBorders>
            <w:shd w:val="clear" w:color="auto" w:fill="auto"/>
            <w:noWrap/>
            <w:vAlign w:val="bottom"/>
            <w:hideMark/>
          </w:tcPr>
          <w:p w14:paraId="5B8E3202"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1 209   </w:t>
            </w:r>
          </w:p>
        </w:tc>
        <w:tc>
          <w:tcPr>
            <w:tcW w:w="555" w:type="dxa"/>
            <w:tcBorders>
              <w:top w:val="nil"/>
              <w:left w:val="nil"/>
              <w:bottom w:val="single" w:sz="4" w:space="0" w:color="auto"/>
              <w:right w:val="single" w:sz="4" w:space="0" w:color="auto"/>
            </w:tcBorders>
            <w:shd w:val="clear" w:color="auto" w:fill="auto"/>
            <w:noWrap/>
            <w:vAlign w:val="bottom"/>
            <w:hideMark/>
          </w:tcPr>
          <w:p w14:paraId="7921652B"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1 709   </w:t>
            </w:r>
          </w:p>
        </w:tc>
        <w:tc>
          <w:tcPr>
            <w:tcW w:w="555" w:type="dxa"/>
            <w:tcBorders>
              <w:top w:val="nil"/>
              <w:left w:val="nil"/>
              <w:bottom w:val="single" w:sz="4" w:space="0" w:color="auto"/>
              <w:right w:val="single" w:sz="4" w:space="0" w:color="auto"/>
            </w:tcBorders>
            <w:shd w:val="clear" w:color="auto" w:fill="auto"/>
            <w:noWrap/>
            <w:vAlign w:val="bottom"/>
            <w:hideMark/>
          </w:tcPr>
          <w:p w14:paraId="113318C9"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2 176   </w:t>
            </w:r>
          </w:p>
        </w:tc>
        <w:tc>
          <w:tcPr>
            <w:tcW w:w="555" w:type="dxa"/>
            <w:tcBorders>
              <w:top w:val="nil"/>
              <w:left w:val="nil"/>
              <w:bottom w:val="single" w:sz="4" w:space="0" w:color="auto"/>
              <w:right w:val="single" w:sz="4" w:space="0" w:color="auto"/>
            </w:tcBorders>
            <w:shd w:val="clear" w:color="auto" w:fill="auto"/>
            <w:noWrap/>
            <w:vAlign w:val="bottom"/>
            <w:hideMark/>
          </w:tcPr>
          <w:p w14:paraId="704A9BBA"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2 644   </w:t>
            </w:r>
          </w:p>
        </w:tc>
        <w:tc>
          <w:tcPr>
            <w:tcW w:w="555" w:type="dxa"/>
            <w:tcBorders>
              <w:top w:val="nil"/>
              <w:left w:val="nil"/>
              <w:bottom w:val="single" w:sz="4" w:space="0" w:color="auto"/>
              <w:right w:val="single" w:sz="4" w:space="0" w:color="auto"/>
            </w:tcBorders>
            <w:shd w:val="clear" w:color="auto" w:fill="auto"/>
            <w:noWrap/>
            <w:vAlign w:val="bottom"/>
            <w:hideMark/>
          </w:tcPr>
          <w:p w14:paraId="79451E0F"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3 228   </w:t>
            </w:r>
          </w:p>
        </w:tc>
        <w:tc>
          <w:tcPr>
            <w:tcW w:w="629" w:type="dxa"/>
            <w:tcBorders>
              <w:top w:val="nil"/>
              <w:left w:val="nil"/>
              <w:bottom w:val="single" w:sz="4" w:space="0" w:color="auto"/>
              <w:right w:val="single" w:sz="4" w:space="0" w:color="auto"/>
            </w:tcBorders>
            <w:shd w:val="clear" w:color="auto" w:fill="auto"/>
            <w:noWrap/>
            <w:vAlign w:val="bottom"/>
            <w:hideMark/>
          </w:tcPr>
          <w:p w14:paraId="6B9F3070"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3 644   </w:t>
            </w:r>
          </w:p>
        </w:tc>
        <w:tc>
          <w:tcPr>
            <w:tcW w:w="708" w:type="dxa"/>
            <w:tcBorders>
              <w:top w:val="nil"/>
              <w:left w:val="nil"/>
              <w:bottom w:val="single" w:sz="4" w:space="0" w:color="auto"/>
              <w:right w:val="single" w:sz="4" w:space="0" w:color="auto"/>
            </w:tcBorders>
            <w:shd w:val="clear" w:color="auto" w:fill="auto"/>
            <w:noWrap/>
            <w:vAlign w:val="bottom"/>
            <w:hideMark/>
          </w:tcPr>
          <w:p w14:paraId="551236CA"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4 045   </w:t>
            </w:r>
          </w:p>
        </w:tc>
        <w:tc>
          <w:tcPr>
            <w:tcW w:w="709" w:type="dxa"/>
            <w:tcBorders>
              <w:top w:val="nil"/>
              <w:left w:val="nil"/>
              <w:bottom w:val="single" w:sz="4" w:space="0" w:color="auto"/>
              <w:right w:val="single" w:sz="4" w:space="0" w:color="auto"/>
            </w:tcBorders>
            <w:shd w:val="clear" w:color="auto" w:fill="auto"/>
            <w:noWrap/>
            <w:vAlign w:val="bottom"/>
            <w:hideMark/>
          </w:tcPr>
          <w:p w14:paraId="36CCD832"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4 354   </w:t>
            </w:r>
          </w:p>
        </w:tc>
        <w:tc>
          <w:tcPr>
            <w:tcW w:w="567" w:type="dxa"/>
            <w:tcBorders>
              <w:top w:val="nil"/>
              <w:left w:val="nil"/>
              <w:bottom w:val="single" w:sz="4" w:space="0" w:color="auto"/>
              <w:right w:val="single" w:sz="4" w:space="0" w:color="auto"/>
            </w:tcBorders>
            <w:shd w:val="clear" w:color="auto" w:fill="auto"/>
            <w:noWrap/>
            <w:vAlign w:val="bottom"/>
            <w:hideMark/>
          </w:tcPr>
          <w:p w14:paraId="6B8ED6D2"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4 804   </w:t>
            </w:r>
          </w:p>
        </w:tc>
        <w:tc>
          <w:tcPr>
            <w:tcW w:w="567" w:type="dxa"/>
            <w:tcBorders>
              <w:top w:val="nil"/>
              <w:left w:val="nil"/>
              <w:bottom w:val="single" w:sz="4" w:space="0" w:color="auto"/>
              <w:right w:val="single" w:sz="4" w:space="0" w:color="auto"/>
            </w:tcBorders>
            <w:shd w:val="clear" w:color="auto" w:fill="auto"/>
            <w:noWrap/>
            <w:vAlign w:val="bottom"/>
            <w:hideMark/>
          </w:tcPr>
          <w:p w14:paraId="61D41C44"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5 077   </w:t>
            </w:r>
          </w:p>
        </w:tc>
        <w:tc>
          <w:tcPr>
            <w:tcW w:w="567" w:type="dxa"/>
            <w:tcBorders>
              <w:top w:val="nil"/>
              <w:left w:val="nil"/>
              <w:bottom w:val="single" w:sz="4" w:space="0" w:color="auto"/>
              <w:right w:val="single" w:sz="4" w:space="0" w:color="auto"/>
            </w:tcBorders>
            <w:shd w:val="clear" w:color="auto" w:fill="auto"/>
            <w:noWrap/>
            <w:vAlign w:val="bottom"/>
            <w:hideMark/>
          </w:tcPr>
          <w:p w14:paraId="214D3EC9"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5 512   </w:t>
            </w:r>
          </w:p>
        </w:tc>
        <w:tc>
          <w:tcPr>
            <w:tcW w:w="1276" w:type="dxa"/>
            <w:tcBorders>
              <w:top w:val="nil"/>
              <w:left w:val="nil"/>
              <w:bottom w:val="single" w:sz="4" w:space="0" w:color="auto"/>
              <w:right w:val="single" w:sz="4" w:space="0" w:color="auto"/>
            </w:tcBorders>
            <w:shd w:val="clear" w:color="auto" w:fill="auto"/>
            <w:noWrap/>
            <w:vAlign w:val="bottom"/>
            <w:hideMark/>
          </w:tcPr>
          <w:p w14:paraId="2B6E75F2" w14:textId="77777777" w:rsidR="00297720" w:rsidRPr="00020C88" w:rsidRDefault="00297720" w:rsidP="00CD5DC4">
            <w:pPr>
              <w:spacing w:after="0" w:line="240" w:lineRule="auto"/>
              <w:rPr>
                <w:rFonts w:ascii="Times New Roman" w:hAnsi="Times New Roman"/>
                <w:b/>
                <w:bCs/>
                <w:color w:val="000000"/>
                <w:sz w:val="18"/>
                <w:szCs w:val="18"/>
                <w:lang w:eastAsia="sk-SK"/>
              </w:rPr>
            </w:pPr>
            <w:r w:rsidRPr="00020C88">
              <w:rPr>
                <w:rFonts w:ascii="Times New Roman" w:hAnsi="Times New Roman"/>
                <w:b/>
                <w:bCs/>
                <w:color w:val="000000"/>
                <w:sz w:val="18"/>
                <w:szCs w:val="18"/>
                <w:lang w:eastAsia="sk-SK"/>
              </w:rPr>
              <w:t xml:space="preserve">          5 948   </w:t>
            </w:r>
          </w:p>
        </w:tc>
      </w:tr>
      <w:tr w:rsidR="000C10F9" w:rsidRPr="00020C88" w14:paraId="77127AE9" w14:textId="77777777" w:rsidTr="00B86229">
        <w:trPr>
          <w:trHeight w:val="290"/>
        </w:trPr>
        <w:tc>
          <w:tcPr>
            <w:tcW w:w="184" w:type="dxa"/>
            <w:tcBorders>
              <w:top w:val="nil"/>
              <w:left w:val="nil"/>
              <w:bottom w:val="nil"/>
              <w:right w:val="nil"/>
            </w:tcBorders>
            <w:shd w:val="clear" w:color="auto" w:fill="auto"/>
            <w:noWrap/>
            <w:vAlign w:val="bottom"/>
            <w:hideMark/>
          </w:tcPr>
          <w:p w14:paraId="32A75A9F" w14:textId="77777777" w:rsidR="000C10F9" w:rsidRPr="00020C88" w:rsidRDefault="000C10F9" w:rsidP="00CD5DC4">
            <w:pPr>
              <w:spacing w:after="0" w:line="240" w:lineRule="auto"/>
              <w:rPr>
                <w:rFonts w:ascii="Times New Roman" w:hAnsi="Times New Roman"/>
                <w:b/>
                <w:bCs/>
                <w:color w:val="000000"/>
                <w:sz w:val="18"/>
                <w:szCs w:val="18"/>
                <w:lang w:eastAsia="sk-SK"/>
              </w:rPr>
            </w:pPr>
          </w:p>
        </w:tc>
        <w:tc>
          <w:tcPr>
            <w:tcW w:w="1112" w:type="dxa"/>
            <w:tcBorders>
              <w:top w:val="nil"/>
              <w:left w:val="nil"/>
              <w:bottom w:val="nil"/>
              <w:right w:val="nil"/>
            </w:tcBorders>
            <w:shd w:val="clear" w:color="auto" w:fill="auto"/>
            <w:noWrap/>
            <w:vAlign w:val="bottom"/>
            <w:hideMark/>
          </w:tcPr>
          <w:p w14:paraId="7F0B2973" w14:textId="77777777" w:rsidR="000C10F9" w:rsidRPr="00020C88" w:rsidRDefault="000C10F9" w:rsidP="00CD5DC4">
            <w:pPr>
              <w:spacing w:after="0" w:line="240" w:lineRule="auto"/>
              <w:rPr>
                <w:rFonts w:ascii="Times New Roman" w:hAnsi="Times New Roman"/>
                <w:sz w:val="18"/>
                <w:szCs w:val="18"/>
                <w:lang w:eastAsia="sk-SK"/>
              </w:rPr>
            </w:pPr>
          </w:p>
        </w:tc>
        <w:tc>
          <w:tcPr>
            <w:tcW w:w="1113" w:type="dxa"/>
            <w:tcBorders>
              <w:top w:val="nil"/>
              <w:left w:val="nil"/>
              <w:bottom w:val="nil"/>
              <w:right w:val="nil"/>
            </w:tcBorders>
            <w:shd w:val="clear" w:color="auto" w:fill="auto"/>
            <w:vAlign w:val="bottom"/>
          </w:tcPr>
          <w:p w14:paraId="594C4DC4" w14:textId="5DD2E795" w:rsidR="000C10F9" w:rsidRPr="00020C88" w:rsidRDefault="000C10F9" w:rsidP="00CD5DC4">
            <w:pPr>
              <w:spacing w:after="0" w:line="240" w:lineRule="auto"/>
              <w:rPr>
                <w:rFonts w:ascii="Times New Roman" w:hAnsi="Times New Roman"/>
                <w:sz w:val="18"/>
                <w:szCs w:val="18"/>
                <w:lang w:eastAsia="sk-SK"/>
              </w:rPr>
            </w:pPr>
          </w:p>
        </w:tc>
        <w:tc>
          <w:tcPr>
            <w:tcW w:w="664" w:type="dxa"/>
            <w:tcBorders>
              <w:top w:val="nil"/>
              <w:left w:val="nil"/>
              <w:bottom w:val="nil"/>
              <w:right w:val="nil"/>
            </w:tcBorders>
            <w:shd w:val="clear" w:color="auto" w:fill="auto"/>
            <w:noWrap/>
            <w:vAlign w:val="bottom"/>
            <w:hideMark/>
          </w:tcPr>
          <w:p w14:paraId="5F504765" w14:textId="77777777" w:rsidR="000C10F9" w:rsidRPr="00020C88" w:rsidRDefault="000C10F9" w:rsidP="00CD5DC4">
            <w:pPr>
              <w:spacing w:after="0" w:line="240" w:lineRule="auto"/>
              <w:rPr>
                <w:rFonts w:ascii="Times New Roman" w:hAnsi="Times New Roman"/>
                <w:sz w:val="18"/>
                <w:szCs w:val="18"/>
                <w:lang w:eastAsia="sk-SK"/>
              </w:rPr>
            </w:pPr>
          </w:p>
        </w:tc>
        <w:tc>
          <w:tcPr>
            <w:tcW w:w="718" w:type="dxa"/>
            <w:tcBorders>
              <w:top w:val="nil"/>
              <w:left w:val="nil"/>
              <w:bottom w:val="nil"/>
              <w:right w:val="nil"/>
            </w:tcBorders>
            <w:shd w:val="clear" w:color="auto" w:fill="auto"/>
            <w:noWrap/>
            <w:vAlign w:val="bottom"/>
            <w:hideMark/>
          </w:tcPr>
          <w:p w14:paraId="25CFDCD0" w14:textId="77777777" w:rsidR="000C10F9" w:rsidRPr="00020C88" w:rsidRDefault="000C10F9" w:rsidP="00CD5DC4">
            <w:pPr>
              <w:spacing w:after="0" w:line="240" w:lineRule="auto"/>
              <w:rPr>
                <w:rFonts w:ascii="Times New Roman" w:hAnsi="Times New Roman"/>
                <w:sz w:val="18"/>
                <w:szCs w:val="18"/>
                <w:lang w:eastAsia="sk-SK"/>
              </w:rPr>
            </w:pPr>
          </w:p>
        </w:tc>
        <w:tc>
          <w:tcPr>
            <w:tcW w:w="590" w:type="dxa"/>
            <w:tcBorders>
              <w:top w:val="nil"/>
              <w:left w:val="nil"/>
              <w:bottom w:val="nil"/>
              <w:right w:val="nil"/>
            </w:tcBorders>
            <w:shd w:val="clear" w:color="auto" w:fill="auto"/>
            <w:noWrap/>
            <w:vAlign w:val="bottom"/>
            <w:hideMark/>
          </w:tcPr>
          <w:p w14:paraId="3256D95A" w14:textId="77777777" w:rsidR="000C10F9" w:rsidRPr="00020C88" w:rsidRDefault="000C10F9" w:rsidP="00CD5DC4">
            <w:pPr>
              <w:spacing w:after="0" w:line="240" w:lineRule="auto"/>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48DD179A" w14:textId="77777777" w:rsidR="000C10F9" w:rsidRPr="00020C88" w:rsidRDefault="000C10F9" w:rsidP="00CD5DC4">
            <w:pPr>
              <w:spacing w:after="0" w:line="240" w:lineRule="auto"/>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64DF5AD7" w14:textId="77777777" w:rsidR="000C10F9" w:rsidRPr="00020C88" w:rsidRDefault="000C10F9" w:rsidP="00CD5DC4">
            <w:pPr>
              <w:spacing w:after="0" w:line="240" w:lineRule="auto"/>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67ACD986" w14:textId="77777777" w:rsidR="000C10F9" w:rsidRPr="00020C88" w:rsidRDefault="000C10F9" w:rsidP="00CD5DC4">
            <w:pPr>
              <w:spacing w:after="0" w:line="240" w:lineRule="auto"/>
              <w:rPr>
                <w:rFonts w:ascii="Times New Roman" w:hAnsi="Times New Roman"/>
                <w:sz w:val="18"/>
                <w:szCs w:val="18"/>
                <w:lang w:eastAsia="sk-SK"/>
              </w:rPr>
            </w:pPr>
          </w:p>
        </w:tc>
        <w:tc>
          <w:tcPr>
            <w:tcW w:w="555" w:type="dxa"/>
            <w:tcBorders>
              <w:top w:val="nil"/>
              <w:left w:val="nil"/>
              <w:bottom w:val="nil"/>
              <w:right w:val="nil"/>
            </w:tcBorders>
            <w:shd w:val="clear" w:color="auto" w:fill="auto"/>
            <w:noWrap/>
            <w:vAlign w:val="bottom"/>
            <w:hideMark/>
          </w:tcPr>
          <w:p w14:paraId="6D21C756" w14:textId="77777777" w:rsidR="000C10F9" w:rsidRPr="00020C88" w:rsidRDefault="000C10F9" w:rsidP="00CD5DC4">
            <w:pPr>
              <w:spacing w:after="0" w:line="240" w:lineRule="auto"/>
              <w:rPr>
                <w:rFonts w:ascii="Times New Roman" w:hAnsi="Times New Roman"/>
                <w:sz w:val="18"/>
                <w:szCs w:val="18"/>
                <w:lang w:eastAsia="sk-SK"/>
              </w:rPr>
            </w:pPr>
          </w:p>
        </w:tc>
        <w:tc>
          <w:tcPr>
            <w:tcW w:w="629" w:type="dxa"/>
            <w:tcBorders>
              <w:top w:val="nil"/>
              <w:left w:val="nil"/>
              <w:bottom w:val="nil"/>
              <w:right w:val="nil"/>
            </w:tcBorders>
            <w:shd w:val="clear" w:color="auto" w:fill="auto"/>
            <w:noWrap/>
            <w:vAlign w:val="bottom"/>
            <w:hideMark/>
          </w:tcPr>
          <w:p w14:paraId="43E93065" w14:textId="77777777" w:rsidR="000C10F9" w:rsidRPr="00020C88" w:rsidRDefault="000C10F9" w:rsidP="00CD5DC4">
            <w:pPr>
              <w:spacing w:after="0" w:line="240" w:lineRule="auto"/>
              <w:rPr>
                <w:rFonts w:ascii="Times New Roman" w:hAnsi="Times New Roman"/>
                <w:sz w:val="18"/>
                <w:szCs w:val="18"/>
                <w:lang w:eastAsia="sk-SK"/>
              </w:rPr>
            </w:pPr>
          </w:p>
        </w:tc>
        <w:tc>
          <w:tcPr>
            <w:tcW w:w="708" w:type="dxa"/>
            <w:tcBorders>
              <w:top w:val="nil"/>
              <w:left w:val="nil"/>
              <w:bottom w:val="nil"/>
              <w:right w:val="nil"/>
            </w:tcBorders>
            <w:shd w:val="clear" w:color="auto" w:fill="auto"/>
            <w:noWrap/>
            <w:vAlign w:val="bottom"/>
            <w:hideMark/>
          </w:tcPr>
          <w:p w14:paraId="63F259CC" w14:textId="77777777" w:rsidR="000C10F9" w:rsidRPr="00020C88" w:rsidRDefault="000C10F9" w:rsidP="00CD5DC4">
            <w:pPr>
              <w:spacing w:after="0" w:line="240" w:lineRule="auto"/>
              <w:rPr>
                <w:rFonts w:ascii="Times New Roman" w:hAnsi="Times New Roman"/>
                <w:sz w:val="18"/>
                <w:szCs w:val="18"/>
                <w:lang w:eastAsia="sk-SK"/>
              </w:rPr>
            </w:pPr>
          </w:p>
        </w:tc>
        <w:tc>
          <w:tcPr>
            <w:tcW w:w="709" w:type="dxa"/>
            <w:tcBorders>
              <w:top w:val="nil"/>
              <w:left w:val="nil"/>
              <w:bottom w:val="nil"/>
              <w:right w:val="nil"/>
            </w:tcBorders>
            <w:shd w:val="clear" w:color="auto" w:fill="auto"/>
            <w:noWrap/>
            <w:vAlign w:val="bottom"/>
            <w:hideMark/>
          </w:tcPr>
          <w:p w14:paraId="636BCF68" w14:textId="77777777" w:rsidR="000C10F9" w:rsidRPr="00020C88" w:rsidRDefault="000C10F9" w:rsidP="00CD5DC4">
            <w:pPr>
              <w:spacing w:after="0" w:line="240" w:lineRule="auto"/>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3A00C2FD" w14:textId="77777777" w:rsidR="000C10F9" w:rsidRPr="00020C88" w:rsidRDefault="000C10F9" w:rsidP="00CD5DC4">
            <w:pPr>
              <w:spacing w:after="0" w:line="240" w:lineRule="auto"/>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4A454791" w14:textId="77777777" w:rsidR="000C10F9" w:rsidRPr="00020C88" w:rsidRDefault="000C10F9" w:rsidP="00CD5DC4">
            <w:pPr>
              <w:spacing w:after="0" w:line="240" w:lineRule="auto"/>
              <w:rPr>
                <w:rFonts w:ascii="Times New Roman" w:hAnsi="Times New Roman"/>
                <w:sz w:val="18"/>
                <w:szCs w:val="18"/>
                <w:lang w:eastAsia="sk-SK"/>
              </w:rPr>
            </w:pPr>
          </w:p>
        </w:tc>
        <w:tc>
          <w:tcPr>
            <w:tcW w:w="567" w:type="dxa"/>
            <w:tcBorders>
              <w:top w:val="nil"/>
              <w:left w:val="nil"/>
              <w:bottom w:val="nil"/>
              <w:right w:val="nil"/>
            </w:tcBorders>
            <w:shd w:val="clear" w:color="auto" w:fill="auto"/>
            <w:noWrap/>
            <w:vAlign w:val="bottom"/>
            <w:hideMark/>
          </w:tcPr>
          <w:p w14:paraId="5ED74F7B" w14:textId="77777777" w:rsidR="000C10F9" w:rsidRPr="00020C88" w:rsidRDefault="000C10F9" w:rsidP="00CD5DC4">
            <w:pPr>
              <w:spacing w:after="0" w:line="240" w:lineRule="auto"/>
              <w:rPr>
                <w:rFonts w:ascii="Times New Roman" w:hAnsi="Times New Roman"/>
                <w:sz w:val="18"/>
                <w:szCs w:val="18"/>
                <w:lang w:eastAsia="sk-SK"/>
              </w:rPr>
            </w:pPr>
          </w:p>
        </w:tc>
        <w:tc>
          <w:tcPr>
            <w:tcW w:w="1276" w:type="dxa"/>
            <w:tcBorders>
              <w:top w:val="nil"/>
              <w:left w:val="nil"/>
              <w:bottom w:val="nil"/>
              <w:right w:val="nil"/>
            </w:tcBorders>
            <w:shd w:val="clear" w:color="auto" w:fill="auto"/>
            <w:noWrap/>
            <w:vAlign w:val="bottom"/>
            <w:hideMark/>
          </w:tcPr>
          <w:p w14:paraId="0510F84E" w14:textId="77777777" w:rsidR="000C10F9" w:rsidRPr="00020C88" w:rsidRDefault="000C10F9" w:rsidP="00CD5DC4">
            <w:pPr>
              <w:spacing w:after="0" w:line="240" w:lineRule="auto"/>
              <w:rPr>
                <w:rFonts w:ascii="Times New Roman" w:hAnsi="Times New Roman"/>
                <w:sz w:val="18"/>
                <w:szCs w:val="18"/>
                <w:lang w:eastAsia="sk-SK"/>
              </w:rPr>
            </w:pPr>
          </w:p>
        </w:tc>
      </w:tr>
      <w:tr w:rsidR="000C10F9" w:rsidRPr="00020C88" w14:paraId="123C13CB" w14:textId="77777777" w:rsidTr="00B86229">
        <w:trPr>
          <w:trHeight w:val="290"/>
        </w:trPr>
        <w:tc>
          <w:tcPr>
            <w:tcW w:w="11624" w:type="dxa"/>
            <w:gridSpan w:val="17"/>
            <w:tcBorders>
              <w:top w:val="nil"/>
              <w:left w:val="nil"/>
              <w:bottom w:val="nil"/>
            </w:tcBorders>
            <w:shd w:val="clear" w:color="auto" w:fill="auto"/>
            <w:noWrap/>
            <w:vAlign w:val="bottom"/>
          </w:tcPr>
          <w:p w14:paraId="2023A34A" w14:textId="127E886C" w:rsidR="000C10F9" w:rsidRPr="00020C88" w:rsidRDefault="000C10F9" w:rsidP="00CD5DC4">
            <w:pPr>
              <w:spacing w:after="0" w:line="240" w:lineRule="auto"/>
              <w:rPr>
                <w:rFonts w:ascii="Times New Roman" w:hAnsi="Times New Roman"/>
                <w:sz w:val="18"/>
                <w:szCs w:val="18"/>
                <w:lang w:eastAsia="sk-SK"/>
              </w:rPr>
            </w:pPr>
          </w:p>
        </w:tc>
      </w:tr>
    </w:tbl>
    <w:p w14:paraId="2E564E4F" w14:textId="6C44870D" w:rsidR="000C10F9" w:rsidRPr="00020C88" w:rsidRDefault="000C10F9" w:rsidP="00CD5DC4">
      <w:pPr>
        <w:spacing w:after="0" w:line="240" w:lineRule="auto"/>
        <w:jc w:val="both"/>
        <w:rPr>
          <w:rFonts w:ascii="Times New Roman" w:hAnsi="Times New Roman"/>
          <w:b/>
          <w:szCs w:val="18"/>
        </w:rPr>
      </w:pPr>
    </w:p>
    <w:tbl>
      <w:tblPr>
        <w:tblW w:w="15435" w:type="dxa"/>
        <w:tblCellMar>
          <w:left w:w="70" w:type="dxa"/>
          <w:right w:w="70" w:type="dxa"/>
        </w:tblCellMar>
        <w:tblLook w:val="04A0" w:firstRow="1" w:lastRow="0" w:firstColumn="1" w:lastColumn="0" w:noHBand="0" w:noVBand="1"/>
      </w:tblPr>
      <w:tblGrid>
        <w:gridCol w:w="146"/>
        <w:gridCol w:w="4674"/>
        <w:gridCol w:w="1559"/>
        <w:gridCol w:w="1559"/>
        <w:gridCol w:w="1701"/>
        <w:gridCol w:w="1560"/>
        <w:gridCol w:w="1559"/>
        <w:gridCol w:w="1717"/>
        <w:gridCol w:w="960"/>
      </w:tblGrid>
      <w:tr w:rsidR="00F07473" w:rsidRPr="00020C88" w14:paraId="672CA996" w14:textId="77777777" w:rsidTr="00F07473">
        <w:trPr>
          <w:trHeight w:val="253"/>
        </w:trPr>
        <w:tc>
          <w:tcPr>
            <w:tcW w:w="15435" w:type="dxa"/>
            <w:gridSpan w:val="9"/>
            <w:tcBorders>
              <w:top w:val="nil"/>
              <w:left w:val="nil"/>
              <w:bottom w:val="nil"/>
              <w:right w:val="nil"/>
            </w:tcBorders>
            <w:shd w:val="clear" w:color="auto" w:fill="auto"/>
            <w:noWrap/>
            <w:vAlign w:val="bottom"/>
            <w:hideMark/>
          </w:tcPr>
          <w:p w14:paraId="00D079B0" w14:textId="77777777" w:rsidR="00F07473" w:rsidRDefault="00F07473" w:rsidP="00CD5DC4">
            <w:pPr>
              <w:spacing w:after="0" w:line="240" w:lineRule="auto"/>
              <w:rPr>
                <w:rFonts w:ascii="Times New Roman" w:hAnsi="Times New Roman"/>
                <w:b/>
                <w:bCs/>
                <w:color w:val="000000"/>
                <w:lang w:eastAsia="sk-SK"/>
              </w:rPr>
            </w:pPr>
            <w:r w:rsidRPr="00020C88">
              <w:rPr>
                <w:rFonts w:ascii="Times New Roman" w:hAnsi="Times New Roman"/>
                <w:b/>
                <w:bCs/>
                <w:color w:val="000000"/>
                <w:lang w:eastAsia="sk-SK"/>
              </w:rPr>
              <w:t>f) Kalkulácia dopadu za ústavnú zdravotnú starostlivosť bez zmeny legislatívy</w:t>
            </w:r>
          </w:p>
          <w:p w14:paraId="58D8F6E1" w14:textId="2F537125" w:rsidR="00F07473" w:rsidRDefault="00F07473" w:rsidP="00CD5DC4">
            <w:pPr>
              <w:spacing w:after="0" w:line="240" w:lineRule="auto"/>
              <w:rPr>
                <w:rFonts w:ascii="Times New Roman" w:hAnsi="Times New Roman"/>
                <w:b/>
                <w:bCs/>
                <w:color w:val="000000"/>
                <w:lang w:eastAsia="sk-SK"/>
              </w:rPr>
            </w:pPr>
          </w:p>
          <w:tbl>
            <w:tblPr>
              <w:tblW w:w="14430" w:type="dxa"/>
              <w:tblCellMar>
                <w:left w:w="70" w:type="dxa"/>
                <w:right w:w="70" w:type="dxa"/>
              </w:tblCellMar>
              <w:tblLook w:val="04A0" w:firstRow="1" w:lastRow="0" w:firstColumn="1" w:lastColumn="0" w:noHBand="0" w:noVBand="1"/>
            </w:tblPr>
            <w:tblGrid>
              <w:gridCol w:w="4033"/>
              <w:gridCol w:w="2268"/>
              <w:gridCol w:w="1559"/>
              <w:gridCol w:w="1843"/>
              <w:gridCol w:w="1701"/>
              <w:gridCol w:w="1559"/>
              <w:gridCol w:w="1467"/>
            </w:tblGrid>
            <w:tr w:rsidR="00F07473" w:rsidRPr="00F07473" w14:paraId="748607DF" w14:textId="77777777" w:rsidTr="00F07473">
              <w:trPr>
                <w:trHeight w:val="274"/>
              </w:trPr>
              <w:tc>
                <w:tcPr>
                  <w:tcW w:w="403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A64294B" w14:textId="6FDFE4FB"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Celkové náklady pre zdroje VZP </w:t>
                  </w:r>
                </w:p>
              </w:tc>
              <w:tc>
                <w:tcPr>
                  <w:tcW w:w="2268" w:type="dxa"/>
                  <w:tcBorders>
                    <w:top w:val="single" w:sz="4" w:space="0" w:color="auto"/>
                    <w:left w:val="nil"/>
                    <w:bottom w:val="single" w:sz="4" w:space="0" w:color="auto"/>
                    <w:right w:val="single" w:sz="4" w:space="0" w:color="auto"/>
                  </w:tcBorders>
                  <w:shd w:val="clear" w:color="000000" w:fill="DBDBDB"/>
                  <w:noWrap/>
                  <w:vAlign w:val="bottom"/>
                  <w:hideMark/>
                </w:tcPr>
                <w:p w14:paraId="4F9110B1"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2017</w:t>
                  </w:r>
                </w:p>
              </w:tc>
              <w:tc>
                <w:tcPr>
                  <w:tcW w:w="1559" w:type="dxa"/>
                  <w:tcBorders>
                    <w:top w:val="single" w:sz="4" w:space="0" w:color="auto"/>
                    <w:left w:val="nil"/>
                    <w:bottom w:val="single" w:sz="4" w:space="0" w:color="auto"/>
                    <w:right w:val="single" w:sz="4" w:space="0" w:color="auto"/>
                  </w:tcBorders>
                  <w:shd w:val="clear" w:color="000000" w:fill="DBDBDB"/>
                  <w:noWrap/>
                  <w:vAlign w:val="bottom"/>
                  <w:hideMark/>
                </w:tcPr>
                <w:p w14:paraId="0B3A261A"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2018*</w:t>
                  </w:r>
                </w:p>
              </w:tc>
              <w:tc>
                <w:tcPr>
                  <w:tcW w:w="1843" w:type="dxa"/>
                  <w:tcBorders>
                    <w:top w:val="single" w:sz="4" w:space="0" w:color="auto"/>
                    <w:left w:val="nil"/>
                    <w:bottom w:val="single" w:sz="4" w:space="0" w:color="auto"/>
                    <w:right w:val="single" w:sz="4" w:space="0" w:color="auto"/>
                  </w:tcBorders>
                  <w:shd w:val="clear" w:color="000000" w:fill="DBDBDB"/>
                  <w:noWrap/>
                  <w:vAlign w:val="bottom"/>
                  <w:hideMark/>
                </w:tcPr>
                <w:p w14:paraId="50D47814"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2019*</w:t>
                  </w:r>
                </w:p>
              </w:tc>
              <w:tc>
                <w:tcPr>
                  <w:tcW w:w="1701" w:type="dxa"/>
                  <w:tcBorders>
                    <w:top w:val="single" w:sz="4" w:space="0" w:color="auto"/>
                    <w:left w:val="nil"/>
                    <w:bottom w:val="single" w:sz="4" w:space="0" w:color="auto"/>
                    <w:right w:val="single" w:sz="4" w:space="0" w:color="auto"/>
                  </w:tcBorders>
                  <w:shd w:val="clear" w:color="000000" w:fill="DBDBDB"/>
                  <w:noWrap/>
                  <w:vAlign w:val="bottom"/>
                  <w:hideMark/>
                </w:tcPr>
                <w:p w14:paraId="020F7FCB"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2020</w:t>
                  </w:r>
                </w:p>
              </w:tc>
              <w:tc>
                <w:tcPr>
                  <w:tcW w:w="1559" w:type="dxa"/>
                  <w:tcBorders>
                    <w:top w:val="single" w:sz="4" w:space="0" w:color="auto"/>
                    <w:left w:val="nil"/>
                    <w:bottom w:val="single" w:sz="4" w:space="0" w:color="auto"/>
                    <w:right w:val="single" w:sz="4" w:space="0" w:color="auto"/>
                  </w:tcBorders>
                  <w:shd w:val="clear" w:color="000000" w:fill="DBDBDB"/>
                  <w:noWrap/>
                  <w:vAlign w:val="bottom"/>
                  <w:hideMark/>
                </w:tcPr>
                <w:p w14:paraId="27A65122"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2021</w:t>
                  </w:r>
                </w:p>
              </w:tc>
              <w:tc>
                <w:tcPr>
                  <w:tcW w:w="1467" w:type="dxa"/>
                  <w:tcBorders>
                    <w:top w:val="single" w:sz="4" w:space="0" w:color="auto"/>
                    <w:left w:val="nil"/>
                    <w:bottom w:val="single" w:sz="4" w:space="0" w:color="auto"/>
                    <w:right w:val="single" w:sz="4" w:space="0" w:color="auto"/>
                  </w:tcBorders>
                  <w:shd w:val="clear" w:color="000000" w:fill="DBDBDB"/>
                  <w:noWrap/>
                  <w:vAlign w:val="bottom"/>
                  <w:hideMark/>
                </w:tcPr>
                <w:p w14:paraId="32835CA6"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2022</w:t>
                  </w:r>
                </w:p>
              </w:tc>
            </w:tr>
            <w:tr w:rsidR="00F07473" w:rsidRPr="00F07473" w14:paraId="2803D3AF" w14:textId="77777777" w:rsidTr="00F07473">
              <w:trPr>
                <w:trHeight w:val="274"/>
              </w:trPr>
              <w:tc>
                <w:tcPr>
                  <w:tcW w:w="4033" w:type="dxa"/>
                  <w:tcBorders>
                    <w:top w:val="nil"/>
                    <w:left w:val="single" w:sz="4" w:space="0" w:color="auto"/>
                    <w:bottom w:val="single" w:sz="4" w:space="0" w:color="auto"/>
                    <w:right w:val="single" w:sz="4" w:space="0" w:color="auto"/>
                  </w:tcBorders>
                  <w:shd w:val="clear" w:color="auto" w:fill="auto"/>
                  <w:noWrap/>
                  <w:vAlign w:val="bottom"/>
                  <w:hideMark/>
                </w:tcPr>
                <w:p w14:paraId="54E8DF5C"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ústavná ošetrovateľská starostlivosť</w:t>
                  </w:r>
                </w:p>
              </w:tc>
              <w:tc>
                <w:tcPr>
                  <w:tcW w:w="2268" w:type="dxa"/>
                  <w:tcBorders>
                    <w:top w:val="nil"/>
                    <w:left w:val="nil"/>
                    <w:bottom w:val="single" w:sz="4" w:space="0" w:color="auto"/>
                    <w:right w:val="single" w:sz="4" w:space="0" w:color="auto"/>
                  </w:tcBorders>
                  <w:shd w:val="clear" w:color="auto" w:fill="auto"/>
                  <w:noWrap/>
                  <w:vAlign w:val="bottom"/>
                  <w:hideMark/>
                </w:tcPr>
                <w:p w14:paraId="04CDB540"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3 348 045 € </w:t>
                  </w:r>
                </w:p>
              </w:tc>
              <w:tc>
                <w:tcPr>
                  <w:tcW w:w="1559" w:type="dxa"/>
                  <w:tcBorders>
                    <w:top w:val="nil"/>
                    <w:left w:val="nil"/>
                    <w:bottom w:val="single" w:sz="4" w:space="0" w:color="auto"/>
                    <w:right w:val="single" w:sz="4" w:space="0" w:color="auto"/>
                  </w:tcBorders>
                  <w:shd w:val="clear" w:color="auto" w:fill="auto"/>
                  <w:noWrap/>
                  <w:vAlign w:val="bottom"/>
                  <w:hideMark/>
                </w:tcPr>
                <w:p w14:paraId="62AF1025"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3 615 889 € </w:t>
                  </w:r>
                </w:p>
              </w:tc>
              <w:tc>
                <w:tcPr>
                  <w:tcW w:w="1843" w:type="dxa"/>
                  <w:tcBorders>
                    <w:top w:val="nil"/>
                    <w:left w:val="nil"/>
                    <w:bottom w:val="single" w:sz="4" w:space="0" w:color="auto"/>
                    <w:right w:val="single" w:sz="4" w:space="0" w:color="auto"/>
                  </w:tcBorders>
                  <w:shd w:val="clear" w:color="auto" w:fill="auto"/>
                  <w:noWrap/>
                  <w:vAlign w:val="bottom"/>
                  <w:hideMark/>
                </w:tcPr>
                <w:p w14:paraId="710B489C"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3 905 160 € </w:t>
                  </w:r>
                </w:p>
              </w:tc>
              <w:tc>
                <w:tcPr>
                  <w:tcW w:w="1701" w:type="dxa"/>
                  <w:tcBorders>
                    <w:top w:val="nil"/>
                    <w:left w:val="nil"/>
                    <w:bottom w:val="single" w:sz="4" w:space="0" w:color="auto"/>
                    <w:right w:val="single" w:sz="4" w:space="0" w:color="auto"/>
                  </w:tcBorders>
                  <w:shd w:val="clear" w:color="auto" w:fill="auto"/>
                  <w:noWrap/>
                  <w:vAlign w:val="bottom"/>
                  <w:hideMark/>
                </w:tcPr>
                <w:p w14:paraId="58ED7B76"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4 217 572 € </w:t>
                  </w:r>
                </w:p>
              </w:tc>
              <w:tc>
                <w:tcPr>
                  <w:tcW w:w="1559" w:type="dxa"/>
                  <w:tcBorders>
                    <w:top w:val="nil"/>
                    <w:left w:val="nil"/>
                    <w:bottom w:val="single" w:sz="4" w:space="0" w:color="auto"/>
                    <w:right w:val="single" w:sz="4" w:space="0" w:color="auto"/>
                  </w:tcBorders>
                  <w:shd w:val="clear" w:color="auto" w:fill="auto"/>
                  <w:noWrap/>
                  <w:vAlign w:val="bottom"/>
                  <w:hideMark/>
                </w:tcPr>
                <w:p w14:paraId="29A64233"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4 554 978 € </w:t>
                  </w:r>
                </w:p>
              </w:tc>
              <w:tc>
                <w:tcPr>
                  <w:tcW w:w="1467" w:type="dxa"/>
                  <w:tcBorders>
                    <w:top w:val="nil"/>
                    <w:left w:val="nil"/>
                    <w:bottom w:val="single" w:sz="4" w:space="0" w:color="auto"/>
                    <w:right w:val="single" w:sz="4" w:space="0" w:color="auto"/>
                  </w:tcBorders>
                  <w:shd w:val="clear" w:color="auto" w:fill="auto"/>
                  <w:noWrap/>
                  <w:vAlign w:val="bottom"/>
                  <w:hideMark/>
                </w:tcPr>
                <w:p w14:paraId="6A465A51"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4 919 377 € </w:t>
                  </w:r>
                </w:p>
              </w:tc>
            </w:tr>
            <w:tr w:rsidR="00F07473" w:rsidRPr="00F07473" w14:paraId="1F407FE2" w14:textId="77777777" w:rsidTr="00F07473">
              <w:trPr>
                <w:trHeight w:val="274"/>
              </w:trPr>
              <w:tc>
                <w:tcPr>
                  <w:tcW w:w="4033" w:type="dxa"/>
                  <w:tcBorders>
                    <w:top w:val="nil"/>
                    <w:left w:val="single" w:sz="4" w:space="0" w:color="auto"/>
                    <w:bottom w:val="single" w:sz="4" w:space="0" w:color="auto"/>
                    <w:right w:val="single" w:sz="4" w:space="0" w:color="auto"/>
                  </w:tcBorders>
                  <w:shd w:val="clear" w:color="auto" w:fill="auto"/>
                  <w:noWrap/>
                  <w:vAlign w:val="bottom"/>
                  <w:hideMark/>
                </w:tcPr>
                <w:p w14:paraId="35DC9686"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ústavná </w:t>
                  </w:r>
                  <w:proofErr w:type="spellStart"/>
                  <w:r w:rsidRPr="00F07473">
                    <w:rPr>
                      <w:rFonts w:ascii="Times New Roman" w:hAnsi="Times New Roman"/>
                      <w:color w:val="000000"/>
                      <w:sz w:val="20"/>
                      <w:szCs w:val="20"/>
                      <w:lang w:eastAsia="sk-SK"/>
                    </w:rPr>
                    <w:t>hospicová</w:t>
                  </w:r>
                  <w:proofErr w:type="spellEnd"/>
                  <w:r w:rsidRPr="00F07473">
                    <w:rPr>
                      <w:rFonts w:ascii="Times New Roman" w:hAnsi="Times New Roman"/>
                      <w:color w:val="000000"/>
                      <w:sz w:val="20"/>
                      <w:szCs w:val="20"/>
                      <w:lang w:eastAsia="sk-SK"/>
                    </w:rPr>
                    <w:t xml:space="preserve"> starostlivosť</w:t>
                  </w:r>
                </w:p>
              </w:tc>
              <w:tc>
                <w:tcPr>
                  <w:tcW w:w="2268" w:type="dxa"/>
                  <w:tcBorders>
                    <w:top w:val="nil"/>
                    <w:left w:val="nil"/>
                    <w:bottom w:val="single" w:sz="4" w:space="0" w:color="auto"/>
                    <w:right w:val="single" w:sz="4" w:space="0" w:color="auto"/>
                  </w:tcBorders>
                  <w:shd w:val="clear" w:color="auto" w:fill="auto"/>
                  <w:noWrap/>
                  <w:vAlign w:val="bottom"/>
                  <w:hideMark/>
                </w:tcPr>
                <w:p w14:paraId="6A876420"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2 790 400 € </w:t>
                  </w:r>
                </w:p>
              </w:tc>
              <w:tc>
                <w:tcPr>
                  <w:tcW w:w="1559" w:type="dxa"/>
                  <w:tcBorders>
                    <w:top w:val="nil"/>
                    <w:left w:val="nil"/>
                    <w:bottom w:val="single" w:sz="4" w:space="0" w:color="auto"/>
                    <w:right w:val="single" w:sz="4" w:space="0" w:color="auto"/>
                  </w:tcBorders>
                  <w:shd w:val="clear" w:color="auto" w:fill="auto"/>
                  <w:noWrap/>
                  <w:vAlign w:val="bottom"/>
                  <w:hideMark/>
                </w:tcPr>
                <w:p w14:paraId="67190A78"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2 947 542 € </w:t>
                  </w:r>
                </w:p>
              </w:tc>
              <w:tc>
                <w:tcPr>
                  <w:tcW w:w="1843" w:type="dxa"/>
                  <w:tcBorders>
                    <w:top w:val="nil"/>
                    <w:left w:val="nil"/>
                    <w:bottom w:val="single" w:sz="4" w:space="0" w:color="auto"/>
                    <w:right w:val="single" w:sz="4" w:space="0" w:color="auto"/>
                  </w:tcBorders>
                  <w:shd w:val="clear" w:color="auto" w:fill="auto"/>
                  <w:noWrap/>
                  <w:vAlign w:val="bottom"/>
                  <w:hideMark/>
                </w:tcPr>
                <w:p w14:paraId="46B39E8C"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3 058 770 € </w:t>
                  </w:r>
                </w:p>
              </w:tc>
              <w:tc>
                <w:tcPr>
                  <w:tcW w:w="1701" w:type="dxa"/>
                  <w:tcBorders>
                    <w:top w:val="nil"/>
                    <w:left w:val="nil"/>
                    <w:bottom w:val="single" w:sz="4" w:space="0" w:color="auto"/>
                    <w:right w:val="single" w:sz="4" w:space="0" w:color="auto"/>
                  </w:tcBorders>
                  <w:shd w:val="clear" w:color="auto" w:fill="auto"/>
                  <w:noWrap/>
                  <w:vAlign w:val="bottom"/>
                  <w:hideMark/>
                </w:tcPr>
                <w:p w14:paraId="73D62B7C"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3 949 803 € </w:t>
                  </w:r>
                </w:p>
              </w:tc>
              <w:tc>
                <w:tcPr>
                  <w:tcW w:w="1559" w:type="dxa"/>
                  <w:tcBorders>
                    <w:top w:val="nil"/>
                    <w:left w:val="nil"/>
                    <w:bottom w:val="single" w:sz="4" w:space="0" w:color="auto"/>
                    <w:right w:val="single" w:sz="4" w:space="0" w:color="auto"/>
                  </w:tcBorders>
                  <w:shd w:val="clear" w:color="auto" w:fill="auto"/>
                  <w:noWrap/>
                  <w:vAlign w:val="bottom"/>
                  <w:hideMark/>
                </w:tcPr>
                <w:p w14:paraId="7A4F30F3"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4 265 787 € </w:t>
                  </w:r>
                </w:p>
              </w:tc>
              <w:tc>
                <w:tcPr>
                  <w:tcW w:w="1467" w:type="dxa"/>
                  <w:tcBorders>
                    <w:top w:val="nil"/>
                    <w:left w:val="nil"/>
                    <w:bottom w:val="single" w:sz="4" w:space="0" w:color="auto"/>
                    <w:right w:val="single" w:sz="4" w:space="0" w:color="auto"/>
                  </w:tcBorders>
                  <w:shd w:val="clear" w:color="auto" w:fill="auto"/>
                  <w:noWrap/>
                  <w:vAlign w:val="bottom"/>
                  <w:hideMark/>
                </w:tcPr>
                <w:p w14:paraId="4B15D2B0"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3 853 169 € </w:t>
                  </w:r>
                </w:p>
              </w:tc>
            </w:tr>
            <w:tr w:rsidR="00F07473" w:rsidRPr="00F07473" w14:paraId="7B1DDF16" w14:textId="77777777" w:rsidTr="00F07473">
              <w:trPr>
                <w:trHeight w:val="274"/>
              </w:trPr>
              <w:tc>
                <w:tcPr>
                  <w:tcW w:w="4033" w:type="dxa"/>
                  <w:tcBorders>
                    <w:top w:val="nil"/>
                    <w:left w:val="single" w:sz="4" w:space="0" w:color="auto"/>
                    <w:bottom w:val="single" w:sz="4" w:space="0" w:color="auto"/>
                    <w:right w:val="single" w:sz="4" w:space="0" w:color="auto"/>
                  </w:tcBorders>
                  <w:shd w:val="clear" w:color="auto" w:fill="auto"/>
                  <w:noWrap/>
                  <w:vAlign w:val="bottom"/>
                  <w:hideMark/>
                </w:tcPr>
                <w:p w14:paraId="0876C1B2"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paliatívna medicína</w:t>
                  </w:r>
                </w:p>
              </w:tc>
              <w:tc>
                <w:tcPr>
                  <w:tcW w:w="2268" w:type="dxa"/>
                  <w:tcBorders>
                    <w:top w:val="nil"/>
                    <w:left w:val="nil"/>
                    <w:bottom w:val="single" w:sz="4" w:space="0" w:color="auto"/>
                    <w:right w:val="single" w:sz="4" w:space="0" w:color="auto"/>
                  </w:tcBorders>
                  <w:shd w:val="clear" w:color="auto" w:fill="auto"/>
                  <w:noWrap/>
                  <w:vAlign w:val="bottom"/>
                  <w:hideMark/>
                </w:tcPr>
                <w:p w14:paraId="4EF16CCE"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1 128 805 € </w:t>
                  </w:r>
                </w:p>
              </w:tc>
              <w:tc>
                <w:tcPr>
                  <w:tcW w:w="1559" w:type="dxa"/>
                  <w:tcBorders>
                    <w:top w:val="nil"/>
                    <w:left w:val="nil"/>
                    <w:bottom w:val="single" w:sz="4" w:space="0" w:color="auto"/>
                    <w:right w:val="single" w:sz="4" w:space="0" w:color="auto"/>
                  </w:tcBorders>
                  <w:shd w:val="clear" w:color="auto" w:fill="auto"/>
                  <w:noWrap/>
                  <w:vAlign w:val="bottom"/>
                  <w:hideMark/>
                </w:tcPr>
                <w:p w14:paraId="1EE7FBF2"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1 219 109 € </w:t>
                  </w:r>
                </w:p>
              </w:tc>
              <w:tc>
                <w:tcPr>
                  <w:tcW w:w="1843" w:type="dxa"/>
                  <w:tcBorders>
                    <w:top w:val="nil"/>
                    <w:left w:val="nil"/>
                    <w:bottom w:val="single" w:sz="4" w:space="0" w:color="auto"/>
                    <w:right w:val="single" w:sz="4" w:space="0" w:color="auto"/>
                  </w:tcBorders>
                  <w:shd w:val="clear" w:color="auto" w:fill="auto"/>
                  <w:noWrap/>
                  <w:vAlign w:val="bottom"/>
                  <w:hideMark/>
                </w:tcPr>
                <w:p w14:paraId="44B935FA"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1 316 638 € </w:t>
                  </w:r>
                </w:p>
              </w:tc>
              <w:tc>
                <w:tcPr>
                  <w:tcW w:w="1701" w:type="dxa"/>
                  <w:tcBorders>
                    <w:top w:val="nil"/>
                    <w:left w:val="nil"/>
                    <w:bottom w:val="single" w:sz="4" w:space="0" w:color="auto"/>
                    <w:right w:val="single" w:sz="4" w:space="0" w:color="auto"/>
                  </w:tcBorders>
                  <w:shd w:val="clear" w:color="auto" w:fill="auto"/>
                  <w:noWrap/>
                  <w:vAlign w:val="bottom"/>
                  <w:hideMark/>
                </w:tcPr>
                <w:p w14:paraId="1058811A"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1 330 620 € </w:t>
                  </w:r>
                </w:p>
              </w:tc>
              <w:tc>
                <w:tcPr>
                  <w:tcW w:w="1559" w:type="dxa"/>
                  <w:tcBorders>
                    <w:top w:val="nil"/>
                    <w:left w:val="nil"/>
                    <w:bottom w:val="single" w:sz="4" w:space="0" w:color="auto"/>
                    <w:right w:val="single" w:sz="4" w:space="0" w:color="auto"/>
                  </w:tcBorders>
                  <w:shd w:val="clear" w:color="auto" w:fill="auto"/>
                  <w:noWrap/>
                  <w:vAlign w:val="bottom"/>
                  <w:hideMark/>
                </w:tcPr>
                <w:p w14:paraId="2E5D8EA6"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1 437 069 € </w:t>
                  </w:r>
                </w:p>
              </w:tc>
              <w:tc>
                <w:tcPr>
                  <w:tcW w:w="1467" w:type="dxa"/>
                  <w:tcBorders>
                    <w:top w:val="nil"/>
                    <w:left w:val="nil"/>
                    <w:bottom w:val="single" w:sz="4" w:space="0" w:color="auto"/>
                    <w:right w:val="single" w:sz="4" w:space="0" w:color="auto"/>
                  </w:tcBorders>
                  <w:shd w:val="clear" w:color="auto" w:fill="auto"/>
                  <w:noWrap/>
                  <w:vAlign w:val="bottom"/>
                  <w:hideMark/>
                </w:tcPr>
                <w:p w14:paraId="563645BA"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1 552 035 € </w:t>
                  </w:r>
                </w:p>
              </w:tc>
            </w:tr>
            <w:tr w:rsidR="00F07473" w:rsidRPr="00F07473" w14:paraId="38306B7D" w14:textId="77777777" w:rsidTr="00F07473">
              <w:trPr>
                <w:trHeight w:val="274"/>
              </w:trPr>
              <w:tc>
                <w:tcPr>
                  <w:tcW w:w="4033" w:type="dxa"/>
                  <w:tcBorders>
                    <w:top w:val="nil"/>
                    <w:left w:val="single" w:sz="4" w:space="0" w:color="auto"/>
                    <w:bottom w:val="single" w:sz="4" w:space="0" w:color="auto"/>
                    <w:right w:val="single" w:sz="4" w:space="0" w:color="auto"/>
                  </w:tcBorders>
                  <w:shd w:val="clear" w:color="auto" w:fill="auto"/>
                  <w:noWrap/>
                  <w:vAlign w:val="bottom"/>
                  <w:hideMark/>
                </w:tcPr>
                <w:p w14:paraId="44044C1F"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Spolu náklady</w:t>
                  </w:r>
                </w:p>
              </w:tc>
              <w:tc>
                <w:tcPr>
                  <w:tcW w:w="2268" w:type="dxa"/>
                  <w:tcBorders>
                    <w:top w:val="nil"/>
                    <w:left w:val="nil"/>
                    <w:bottom w:val="single" w:sz="4" w:space="0" w:color="auto"/>
                    <w:right w:val="single" w:sz="4" w:space="0" w:color="auto"/>
                  </w:tcBorders>
                  <w:shd w:val="clear" w:color="auto" w:fill="auto"/>
                  <w:noWrap/>
                  <w:vAlign w:val="bottom"/>
                  <w:hideMark/>
                </w:tcPr>
                <w:p w14:paraId="73E92849"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7 267 250 € </w:t>
                  </w:r>
                </w:p>
              </w:tc>
              <w:tc>
                <w:tcPr>
                  <w:tcW w:w="1559" w:type="dxa"/>
                  <w:tcBorders>
                    <w:top w:val="nil"/>
                    <w:left w:val="nil"/>
                    <w:bottom w:val="single" w:sz="4" w:space="0" w:color="auto"/>
                    <w:right w:val="single" w:sz="4" w:space="0" w:color="auto"/>
                  </w:tcBorders>
                  <w:shd w:val="clear" w:color="auto" w:fill="auto"/>
                  <w:noWrap/>
                  <w:vAlign w:val="bottom"/>
                  <w:hideMark/>
                </w:tcPr>
                <w:p w14:paraId="52BB6F5B"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7 782 540 € </w:t>
                  </w:r>
                </w:p>
              </w:tc>
              <w:tc>
                <w:tcPr>
                  <w:tcW w:w="1843" w:type="dxa"/>
                  <w:tcBorders>
                    <w:top w:val="nil"/>
                    <w:left w:val="nil"/>
                    <w:bottom w:val="single" w:sz="4" w:space="0" w:color="auto"/>
                    <w:right w:val="single" w:sz="4" w:space="0" w:color="auto"/>
                  </w:tcBorders>
                  <w:shd w:val="clear" w:color="auto" w:fill="auto"/>
                  <w:noWrap/>
                  <w:vAlign w:val="bottom"/>
                  <w:hideMark/>
                </w:tcPr>
                <w:p w14:paraId="7BABD331"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8 280 568 € </w:t>
                  </w:r>
                </w:p>
              </w:tc>
              <w:tc>
                <w:tcPr>
                  <w:tcW w:w="1701" w:type="dxa"/>
                  <w:tcBorders>
                    <w:top w:val="nil"/>
                    <w:left w:val="nil"/>
                    <w:bottom w:val="single" w:sz="4" w:space="0" w:color="auto"/>
                    <w:right w:val="single" w:sz="4" w:space="0" w:color="auto"/>
                  </w:tcBorders>
                  <w:shd w:val="clear" w:color="auto" w:fill="auto"/>
                  <w:noWrap/>
                  <w:vAlign w:val="bottom"/>
                  <w:hideMark/>
                </w:tcPr>
                <w:p w14:paraId="09D1F68A"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9 497 995 € </w:t>
                  </w:r>
                </w:p>
              </w:tc>
              <w:tc>
                <w:tcPr>
                  <w:tcW w:w="1559" w:type="dxa"/>
                  <w:tcBorders>
                    <w:top w:val="nil"/>
                    <w:left w:val="nil"/>
                    <w:bottom w:val="single" w:sz="4" w:space="0" w:color="auto"/>
                    <w:right w:val="single" w:sz="4" w:space="0" w:color="auto"/>
                  </w:tcBorders>
                  <w:shd w:val="clear" w:color="auto" w:fill="auto"/>
                  <w:noWrap/>
                  <w:vAlign w:val="bottom"/>
                  <w:hideMark/>
                </w:tcPr>
                <w:p w14:paraId="56EBC9CC"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10 257 835 € </w:t>
                  </w:r>
                </w:p>
              </w:tc>
              <w:tc>
                <w:tcPr>
                  <w:tcW w:w="1467" w:type="dxa"/>
                  <w:tcBorders>
                    <w:top w:val="nil"/>
                    <w:left w:val="nil"/>
                    <w:bottom w:val="single" w:sz="4" w:space="0" w:color="auto"/>
                    <w:right w:val="single" w:sz="4" w:space="0" w:color="auto"/>
                  </w:tcBorders>
                  <w:shd w:val="clear" w:color="auto" w:fill="auto"/>
                  <w:noWrap/>
                  <w:vAlign w:val="bottom"/>
                  <w:hideMark/>
                </w:tcPr>
                <w:p w14:paraId="2EA983C2"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10 324 581 € </w:t>
                  </w:r>
                </w:p>
              </w:tc>
            </w:tr>
          </w:tbl>
          <w:p w14:paraId="49734BB8" w14:textId="77777777" w:rsidR="00F07473" w:rsidRPr="00020C88" w:rsidRDefault="00F07473" w:rsidP="00CD5DC4">
            <w:pPr>
              <w:spacing w:after="0" w:line="240" w:lineRule="auto"/>
              <w:rPr>
                <w:rFonts w:ascii="Times New Roman" w:hAnsi="Times New Roman"/>
                <w:sz w:val="20"/>
                <w:szCs w:val="20"/>
                <w:lang w:eastAsia="sk-SK"/>
              </w:rPr>
            </w:pPr>
          </w:p>
        </w:tc>
      </w:tr>
      <w:tr w:rsidR="00836811" w:rsidRPr="00020C88" w14:paraId="44153D6E" w14:textId="77777777" w:rsidTr="00611FEC">
        <w:trPr>
          <w:trHeight w:val="253"/>
        </w:trPr>
        <w:tc>
          <w:tcPr>
            <w:tcW w:w="146" w:type="dxa"/>
            <w:tcBorders>
              <w:top w:val="nil"/>
              <w:left w:val="nil"/>
              <w:bottom w:val="nil"/>
              <w:right w:val="nil"/>
            </w:tcBorders>
            <w:shd w:val="clear" w:color="auto" w:fill="auto"/>
            <w:noWrap/>
            <w:vAlign w:val="bottom"/>
            <w:hideMark/>
          </w:tcPr>
          <w:p w14:paraId="6D6D37F3" w14:textId="77777777" w:rsidR="00836811" w:rsidRPr="00020C88" w:rsidRDefault="00836811" w:rsidP="00CD5DC4">
            <w:pPr>
              <w:spacing w:after="0" w:line="240" w:lineRule="auto"/>
              <w:rPr>
                <w:rFonts w:ascii="Times New Roman" w:hAnsi="Times New Roman"/>
                <w:sz w:val="20"/>
                <w:szCs w:val="20"/>
                <w:lang w:eastAsia="sk-SK"/>
              </w:rPr>
            </w:pPr>
          </w:p>
        </w:tc>
        <w:tc>
          <w:tcPr>
            <w:tcW w:w="11053" w:type="dxa"/>
            <w:gridSpan w:val="5"/>
            <w:tcBorders>
              <w:top w:val="nil"/>
              <w:left w:val="nil"/>
              <w:bottom w:val="nil"/>
              <w:right w:val="nil"/>
            </w:tcBorders>
            <w:shd w:val="clear" w:color="auto" w:fill="auto"/>
            <w:vAlign w:val="bottom"/>
            <w:hideMark/>
          </w:tcPr>
          <w:p w14:paraId="5046FA40" w14:textId="77777777" w:rsidR="00836811" w:rsidRPr="00836811" w:rsidRDefault="00836811" w:rsidP="00CD5DC4">
            <w:pPr>
              <w:spacing w:after="0" w:line="240" w:lineRule="auto"/>
              <w:rPr>
                <w:rFonts w:ascii="Times New Roman" w:hAnsi="Times New Roman"/>
                <w:sz w:val="20"/>
                <w:szCs w:val="20"/>
                <w:lang w:eastAsia="sk-SK"/>
              </w:rPr>
            </w:pPr>
          </w:p>
          <w:p w14:paraId="2495B994" w14:textId="77777777" w:rsidR="00836811" w:rsidRDefault="00836811" w:rsidP="00CD5DC4">
            <w:pPr>
              <w:spacing w:after="0" w:line="240" w:lineRule="auto"/>
              <w:rPr>
                <w:rFonts w:ascii="Times New Roman" w:hAnsi="Times New Roman"/>
                <w:bCs/>
                <w:color w:val="000000"/>
                <w:sz w:val="20"/>
                <w:szCs w:val="20"/>
                <w:lang w:eastAsia="sk-SK"/>
              </w:rPr>
            </w:pPr>
            <w:r w:rsidRPr="00836811">
              <w:rPr>
                <w:rFonts w:ascii="Times New Roman" w:hAnsi="Times New Roman"/>
                <w:sz w:val="20"/>
                <w:szCs w:val="20"/>
                <w:lang w:eastAsia="sk-SK"/>
              </w:rPr>
              <w:t xml:space="preserve">Kalkulácia dopadu na ústavnú zdravotnú starostlivosť bez zmeny legislatívy bola počítaná </w:t>
            </w:r>
            <w:r>
              <w:rPr>
                <w:rFonts w:ascii="Times New Roman" w:hAnsi="Times New Roman"/>
                <w:sz w:val="20"/>
                <w:szCs w:val="20"/>
                <w:lang w:eastAsia="sk-SK"/>
              </w:rPr>
              <w:t>u ú</w:t>
            </w:r>
            <w:r w:rsidRPr="00836811">
              <w:rPr>
                <w:rFonts w:ascii="Times New Roman" w:hAnsi="Times New Roman"/>
                <w:bCs/>
                <w:color w:val="000000"/>
                <w:sz w:val="20"/>
                <w:szCs w:val="20"/>
                <w:lang w:eastAsia="sk-SK"/>
              </w:rPr>
              <w:t xml:space="preserve">hrad za </w:t>
            </w:r>
            <w:proofErr w:type="spellStart"/>
            <w:r w:rsidRPr="00836811">
              <w:rPr>
                <w:rFonts w:ascii="Times New Roman" w:hAnsi="Times New Roman"/>
                <w:bCs/>
                <w:color w:val="000000"/>
                <w:sz w:val="20"/>
                <w:szCs w:val="20"/>
                <w:lang w:eastAsia="sk-SK"/>
              </w:rPr>
              <w:t>lôžkodeň</w:t>
            </w:r>
            <w:proofErr w:type="spellEnd"/>
            <w:r w:rsidRPr="00836811">
              <w:rPr>
                <w:rFonts w:ascii="Times New Roman" w:hAnsi="Times New Roman"/>
                <w:bCs/>
                <w:color w:val="000000"/>
                <w:sz w:val="20"/>
                <w:szCs w:val="20"/>
                <w:lang w:eastAsia="sk-SK"/>
              </w:rPr>
              <w:t xml:space="preserve"> - príjmy poskytovateľov v roku 2017 (zdroje </w:t>
            </w:r>
            <w:proofErr w:type="spellStart"/>
            <w:r w:rsidRPr="00836811">
              <w:rPr>
                <w:rFonts w:ascii="Times New Roman" w:hAnsi="Times New Roman"/>
                <w:bCs/>
                <w:color w:val="000000"/>
                <w:sz w:val="20"/>
                <w:szCs w:val="20"/>
                <w:lang w:eastAsia="sk-SK"/>
              </w:rPr>
              <w:t>VZP+dotácie</w:t>
            </w:r>
            <w:proofErr w:type="spellEnd"/>
            <w:r w:rsidRPr="00836811">
              <w:rPr>
                <w:rFonts w:ascii="Times New Roman" w:hAnsi="Times New Roman"/>
                <w:bCs/>
                <w:color w:val="000000"/>
                <w:sz w:val="20"/>
                <w:szCs w:val="20"/>
                <w:lang w:eastAsia="sk-SK"/>
              </w:rPr>
              <w:t>) a návrh úhrady bez zmeny legislatívy + 5% medziročný nárast, mzdový automat</w:t>
            </w:r>
            <w:r>
              <w:rPr>
                <w:rFonts w:ascii="Times New Roman" w:hAnsi="Times New Roman"/>
                <w:bCs/>
                <w:color w:val="000000"/>
                <w:sz w:val="20"/>
                <w:szCs w:val="20"/>
                <w:lang w:eastAsia="sk-SK"/>
              </w:rPr>
              <w:t>, z priemernej dĺžky hospitalizácie z roku 2019 a z predpokladaného počtu pacientov z roku 2019.</w:t>
            </w:r>
          </w:p>
          <w:p w14:paraId="4D0E0834" w14:textId="588294DD" w:rsidR="00836811" w:rsidRPr="00836811" w:rsidRDefault="00836811" w:rsidP="00CD5DC4">
            <w:pPr>
              <w:spacing w:after="0" w:line="240" w:lineRule="auto"/>
              <w:rPr>
                <w:rFonts w:ascii="Times New Roman" w:hAnsi="Times New Roman"/>
                <w:sz w:val="20"/>
                <w:szCs w:val="20"/>
                <w:lang w:eastAsia="sk-SK"/>
              </w:rPr>
            </w:pPr>
          </w:p>
        </w:tc>
        <w:tc>
          <w:tcPr>
            <w:tcW w:w="1559" w:type="dxa"/>
            <w:tcBorders>
              <w:top w:val="nil"/>
              <w:left w:val="nil"/>
              <w:bottom w:val="nil"/>
              <w:right w:val="nil"/>
            </w:tcBorders>
            <w:shd w:val="clear" w:color="auto" w:fill="auto"/>
            <w:noWrap/>
            <w:vAlign w:val="bottom"/>
            <w:hideMark/>
          </w:tcPr>
          <w:p w14:paraId="2E5D9C51" w14:textId="77777777" w:rsidR="00836811" w:rsidRPr="00020C88" w:rsidRDefault="00836811" w:rsidP="00CD5DC4">
            <w:pPr>
              <w:spacing w:after="0" w:line="240" w:lineRule="auto"/>
              <w:rPr>
                <w:rFonts w:ascii="Times New Roman" w:hAnsi="Times New Roman"/>
                <w:sz w:val="20"/>
                <w:szCs w:val="20"/>
                <w:lang w:eastAsia="sk-SK"/>
              </w:rPr>
            </w:pPr>
          </w:p>
        </w:tc>
        <w:tc>
          <w:tcPr>
            <w:tcW w:w="1717" w:type="dxa"/>
            <w:tcBorders>
              <w:top w:val="nil"/>
              <w:left w:val="nil"/>
              <w:bottom w:val="nil"/>
              <w:right w:val="nil"/>
            </w:tcBorders>
            <w:shd w:val="clear" w:color="auto" w:fill="auto"/>
            <w:noWrap/>
            <w:vAlign w:val="bottom"/>
            <w:hideMark/>
          </w:tcPr>
          <w:p w14:paraId="584298B4" w14:textId="77777777" w:rsidR="00836811" w:rsidRPr="00020C88" w:rsidRDefault="00836811" w:rsidP="00CD5DC4">
            <w:pPr>
              <w:spacing w:after="0" w:line="240" w:lineRule="auto"/>
              <w:rPr>
                <w:rFonts w:ascii="Times New Roman" w:hAnsi="Times New Roman"/>
                <w:sz w:val="20"/>
                <w:szCs w:val="20"/>
                <w:lang w:eastAsia="sk-SK"/>
              </w:rPr>
            </w:pPr>
          </w:p>
        </w:tc>
        <w:tc>
          <w:tcPr>
            <w:tcW w:w="960" w:type="dxa"/>
            <w:tcBorders>
              <w:top w:val="nil"/>
              <w:left w:val="nil"/>
              <w:bottom w:val="nil"/>
              <w:right w:val="nil"/>
            </w:tcBorders>
            <w:shd w:val="clear" w:color="auto" w:fill="auto"/>
            <w:noWrap/>
            <w:vAlign w:val="bottom"/>
            <w:hideMark/>
          </w:tcPr>
          <w:p w14:paraId="0DE923F6" w14:textId="77777777" w:rsidR="00836811" w:rsidRPr="00020C88" w:rsidRDefault="00836811" w:rsidP="00CD5DC4">
            <w:pPr>
              <w:spacing w:after="0" w:line="240" w:lineRule="auto"/>
              <w:rPr>
                <w:rFonts w:ascii="Times New Roman" w:hAnsi="Times New Roman"/>
                <w:sz w:val="20"/>
                <w:szCs w:val="20"/>
                <w:lang w:eastAsia="sk-SK"/>
              </w:rPr>
            </w:pPr>
          </w:p>
        </w:tc>
      </w:tr>
      <w:tr w:rsidR="00F07473" w:rsidRPr="00020C88" w14:paraId="65AA6647" w14:textId="77777777" w:rsidTr="00F07473">
        <w:trPr>
          <w:trHeight w:val="253"/>
        </w:trPr>
        <w:tc>
          <w:tcPr>
            <w:tcW w:w="15435" w:type="dxa"/>
            <w:gridSpan w:val="9"/>
            <w:tcBorders>
              <w:top w:val="nil"/>
              <w:left w:val="nil"/>
              <w:bottom w:val="nil"/>
              <w:right w:val="nil"/>
            </w:tcBorders>
            <w:shd w:val="clear" w:color="auto" w:fill="auto"/>
            <w:noWrap/>
            <w:vAlign w:val="bottom"/>
            <w:hideMark/>
          </w:tcPr>
          <w:p w14:paraId="259846DA" w14:textId="77777777" w:rsidR="00F07473" w:rsidRDefault="00F07473" w:rsidP="00CD5DC4">
            <w:pPr>
              <w:spacing w:after="0" w:line="240" w:lineRule="auto"/>
              <w:rPr>
                <w:rFonts w:ascii="Times New Roman" w:hAnsi="Times New Roman"/>
                <w:b/>
                <w:bCs/>
                <w:color w:val="000000"/>
                <w:lang w:eastAsia="sk-SK"/>
              </w:rPr>
            </w:pPr>
            <w:r w:rsidRPr="00020C88">
              <w:rPr>
                <w:rFonts w:ascii="Times New Roman" w:hAnsi="Times New Roman"/>
                <w:b/>
                <w:bCs/>
                <w:color w:val="000000"/>
                <w:lang w:eastAsia="sk-SK"/>
              </w:rPr>
              <w:t>g) Kalkulácia dopadu za ústavnú zdravotnú starostlivosť pri zmene legislatívy</w:t>
            </w:r>
          </w:p>
          <w:p w14:paraId="666981F6" w14:textId="77777777" w:rsidR="00F07473" w:rsidRDefault="00F07473" w:rsidP="00CD5DC4">
            <w:pPr>
              <w:spacing w:after="0" w:line="240" w:lineRule="auto"/>
              <w:rPr>
                <w:rFonts w:ascii="Times New Roman" w:hAnsi="Times New Roman"/>
                <w:sz w:val="20"/>
                <w:szCs w:val="20"/>
                <w:lang w:eastAsia="sk-SK"/>
              </w:rPr>
            </w:pPr>
          </w:p>
          <w:tbl>
            <w:tblPr>
              <w:tblW w:w="14472" w:type="dxa"/>
              <w:tblCellMar>
                <w:left w:w="70" w:type="dxa"/>
                <w:right w:w="70" w:type="dxa"/>
              </w:tblCellMar>
              <w:tblLook w:val="04A0" w:firstRow="1" w:lastRow="0" w:firstColumn="1" w:lastColumn="0" w:noHBand="0" w:noVBand="1"/>
            </w:tblPr>
            <w:tblGrid>
              <w:gridCol w:w="4033"/>
              <w:gridCol w:w="2268"/>
              <w:gridCol w:w="1559"/>
              <w:gridCol w:w="1843"/>
              <w:gridCol w:w="1701"/>
              <w:gridCol w:w="1559"/>
              <w:gridCol w:w="1509"/>
            </w:tblGrid>
            <w:tr w:rsidR="00F07473" w:rsidRPr="00F07473" w14:paraId="653B4BDA" w14:textId="77777777" w:rsidTr="00F07473">
              <w:trPr>
                <w:trHeight w:val="288"/>
              </w:trPr>
              <w:tc>
                <w:tcPr>
                  <w:tcW w:w="403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6E8B758" w14:textId="05090C41"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Celkové náklady pre zdroje VZP </w:t>
                  </w:r>
                </w:p>
              </w:tc>
              <w:tc>
                <w:tcPr>
                  <w:tcW w:w="2268" w:type="dxa"/>
                  <w:tcBorders>
                    <w:top w:val="single" w:sz="4" w:space="0" w:color="auto"/>
                    <w:left w:val="nil"/>
                    <w:bottom w:val="single" w:sz="4" w:space="0" w:color="auto"/>
                    <w:right w:val="single" w:sz="4" w:space="0" w:color="auto"/>
                  </w:tcBorders>
                  <w:shd w:val="clear" w:color="000000" w:fill="DBDBDB"/>
                  <w:noWrap/>
                  <w:vAlign w:val="bottom"/>
                  <w:hideMark/>
                </w:tcPr>
                <w:p w14:paraId="18CE730D"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2017</w:t>
                  </w:r>
                </w:p>
              </w:tc>
              <w:tc>
                <w:tcPr>
                  <w:tcW w:w="1559" w:type="dxa"/>
                  <w:tcBorders>
                    <w:top w:val="single" w:sz="4" w:space="0" w:color="auto"/>
                    <w:left w:val="nil"/>
                    <w:bottom w:val="single" w:sz="4" w:space="0" w:color="auto"/>
                    <w:right w:val="single" w:sz="4" w:space="0" w:color="auto"/>
                  </w:tcBorders>
                  <w:shd w:val="clear" w:color="000000" w:fill="DBDBDB"/>
                  <w:noWrap/>
                  <w:vAlign w:val="bottom"/>
                  <w:hideMark/>
                </w:tcPr>
                <w:p w14:paraId="43208985"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2018*</w:t>
                  </w:r>
                </w:p>
              </w:tc>
              <w:tc>
                <w:tcPr>
                  <w:tcW w:w="1843" w:type="dxa"/>
                  <w:tcBorders>
                    <w:top w:val="single" w:sz="4" w:space="0" w:color="auto"/>
                    <w:left w:val="nil"/>
                    <w:bottom w:val="single" w:sz="4" w:space="0" w:color="auto"/>
                    <w:right w:val="single" w:sz="4" w:space="0" w:color="auto"/>
                  </w:tcBorders>
                  <w:shd w:val="clear" w:color="000000" w:fill="DBDBDB"/>
                  <w:noWrap/>
                  <w:vAlign w:val="bottom"/>
                  <w:hideMark/>
                </w:tcPr>
                <w:p w14:paraId="52489E50"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2019*</w:t>
                  </w:r>
                </w:p>
              </w:tc>
              <w:tc>
                <w:tcPr>
                  <w:tcW w:w="1701" w:type="dxa"/>
                  <w:tcBorders>
                    <w:top w:val="single" w:sz="4" w:space="0" w:color="auto"/>
                    <w:left w:val="nil"/>
                    <w:bottom w:val="single" w:sz="4" w:space="0" w:color="auto"/>
                    <w:right w:val="single" w:sz="4" w:space="0" w:color="auto"/>
                  </w:tcBorders>
                  <w:shd w:val="clear" w:color="000000" w:fill="DBDBDB"/>
                  <w:noWrap/>
                  <w:vAlign w:val="bottom"/>
                  <w:hideMark/>
                </w:tcPr>
                <w:p w14:paraId="46EE4B96"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2020</w:t>
                  </w:r>
                </w:p>
              </w:tc>
              <w:tc>
                <w:tcPr>
                  <w:tcW w:w="1559" w:type="dxa"/>
                  <w:tcBorders>
                    <w:top w:val="single" w:sz="4" w:space="0" w:color="auto"/>
                    <w:left w:val="nil"/>
                    <w:bottom w:val="single" w:sz="4" w:space="0" w:color="auto"/>
                    <w:right w:val="single" w:sz="4" w:space="0" w:color="auto"/>
                  </w:tcBorders>
                  <w:shd w:val="clear" w:color="000000" w:fill="DBDBDB"/>
                  <w:noWrap/>
                  <w:vAlign w:val="bottom"/>
                  <w:hideMark/>
                </w:tcPr>
                <w:p w14:paraId="3ED6A23E"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2021</w:t>
                  </w:r>
                </w:p>
              </w:tc>
              <w:tc>
                <w:tcPr>
                  <w:tcW w:w="1509" w:type="dxa"/>
                  <w:tcBorders>
                    <w:top w:val="single" w:sz="4" w:space="0" w:color="auto"/>
                    <w:left w:val="nil"/>
                    <w:bottom w:val="single" w:sz="4" w:space="0" w:color="auto"/>
                    <w:right w:val="single" w:sz="4" w:space="0" w:color="auto"/>
                  </w:tcBorders>
                  <w:shd w:val="clear" w:color="000000" w:fill="DBDBDB"/>
                  <w:noWrap/>
                  <w:vAlign w:val="bottom"/>
                  <w:hideMark/>
                </w:tcPr>
                <w:p w14:paraId="4B1AFBD1"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2022</w:t>
                  </w:r>
                </w:p>
              </w:tc>
            </w:tr>
            <w:tr w:rsidR="00F07473" w:rsidRPr="00F07473" w14:paraId="0D826F4B" w14:textId="77777777" w:rsidTr="00F07473">
              <w:trPr>
                <w:trHeight w:val="288"/>
              </w:trPr>
              <w:tc>
                <w:tcPr>
                  <w:tcW w:w="4033" w:type="dxa"/>
                  <w:tcBorders>
                    <w:top w:val="nil"/>
                    <w:left w:val="single" w:sz="4" w:space="0" w:color="auto"/>
                    <w:bottom w:val="single" w:sz="4" w:space="0" w:color="auto"/>
                    <w:right w:val="single" w:sz="4" w:space="0" w:color="auto"/>
                  </w:tcBorders>
                  <w:shd w:val="clear" w:color="auto" w:fill="auto"/>
                  <w:noWrap/>
                  <w:vAlign w:val="bottom"/>
                  <w:hideMark/>
                </w:tcPr>
                <w:p w14:paraId="2ED9DC9D"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ústavná ošetrovateľská starostlivosť</w:t>
                  </w:r>
                </w:p>
              </w:tc>
              <w:tc>
                <w:tcPr>
                  <w:tcW w:w="2268" w:type="dxa"/>
                  <w:tcBorders>
                    <w:top w:val="nil"/>
                    <w:left w:val="nil"/>
                    <w:bottom w:val="single" w:sz="4" w:space="0" w:color="auto"/>
                    <w:right w:val="single" w:sz="4" w:space="0" w:color="auto"/>
                  </w:tcBorders>
                  <w:shd w:val="clear" w:color="auto" w:fill="auto"/>
                  <w:noWrap/>
                  <w:vAlign w:val="bottom"/>
                  <w:hideMark/>
                </w:tcPr>
                <w:p w14:paraId="76F13485"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3 348 045 € </w:t>
                  </w:r>
                </w:p>
              </w:tc>
              <w:tc>
                <w:tcPr>
                  <w:tcW w:w="1559" w:type="dxa"/>
                  <w:tcBorders>
                    <w:top w:val="nil"/>
                    <w:left w:val="nil"/>
                    <w:bottom w:val="single" w:sz="4" w:space="0" w:color="auto"/>
                    <w:right w:val="single" w:sz="4" w:space="0" w:color="auto"/>
                  </w:tcBorders>
                  <w:shd w:val="clear" w:color="auto" w:fill="auto"/>
                  <w:noWrap/>
                  <w:vAlign w:val="bottom"/>
                  <w:hideMark/>
                </w:tcPr>
                <w:p w14:paraId="1E78C915"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3 615 889 € </w:t>
                  </w:r>
                </w:p>
              </w:tc>
              <w:tc>
                <w:tcPr>
                  <w:tcW w:w="1843" w:type="dxa"/>
                  <w:tcBorders>
                    <w:top w:val="nil"/>
                    <w:left w:val="nil"/>
                    <w:bottom w:val="single" w:sz="4" w:space="0" w:color="auto"/>
                    <w:right w:val="single" w:sz="4" w:space="0" w:color="auto"/>
                  </w:tcBorders>
                  <w:shd w:val="clear" w:color="auto" w:fill="auto"/>
                  <w:noWrap/>
                  <w:vAlign w:val="bottom"/>
                  <w:hideMark/>
                </w:tcPr>
                <w:p w14:paraId="1AC6DA5C"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3 905 160 € </w:t>
                  </w:r>
                </w:p>
              </w:tc>
              <w:tc>
                <w:tcPr>
                  <w:tcW w:w="1701" w:type="dxa"/>
                  <w:tcBorders>
                    <w:top w:val="nil"/>
                    <w:left w:val="nil"/>
                    <w:bottom w:val="single" w:sz="4" w:space="0" w:color="auto"/>
                    <w:right w:val="single" w:sz="4" w:space="0" w:color="auto"/>
                  </w:tcBorders>
                  <w:shd w:val="clear" w:color="auto" w:fill="auto"/>
                  <w:noWrap/>
                  <w:vAlign w:val="bottom"/>
                  <w:hideMark/>
                </w:tcPr>
                <w:p w14:paraId="59B3C9F2"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6 985 225 € </w:t>
                  </w:r>
                </w:p>
              </w:tc>
              <w:tc>
                <w:tcPr>
                  <w:tcW w:w="1559" w:type="dxa"/>
                  <w:tcBorders>
                    <w:top w:val="nil"/>
                    <w:left w:val="nil"/>
                    <w:bottom w:val="single" w:sz="4" w:space="0" w:color="auto"/>
                    <w:right w:val="single" w:sz="4" w:space="0" w:color="auto"/>
                  </w:tcBorders>
                  <w:shd w:val="clear" w:color="auto" w:fill="auto"/>
                  <w:noWrap/>
                  <w:vAlign w:val="bottom"/>
                  <w:hideMark/>
                </w:tcPr>
                <w:p w14:paraId="6157308A"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7 965 356 € </w:t>
                  </w:r>
                </w:p>
              </w:tc>
              <w:tc>
                <w:tcPr>
                  <w:tcW w:w="1509" w:type="dxa"/>
                  <w:tcBorders>
                    <w:top w:val="nil"/>
                    <w:left w:val="nil"/>
                    <w:bottom w:val="single" w:sz="4" w:space="0" w:color="auto"/>
                    <w:right w:val="single" w:sz="4" w:space="0" w:color="auto"/>
                  </w:tcBorders>
                  <w:shd w:val="clear" w:color="auto" w:fill="auto"/>
                  <w:noWrap/>
                  <w:vAlign w:val="bottom"/>
                  <w:hideMark/>
                </w:tcPr>
                <w:p w14:paraId="68EDFFFD"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9 026 037 € </w:t>
                  </w:r>
                </w:p>
              </w:tc>
            </w:tr>
            <w:tr w:rsidR="00F07473" w:rsidRPr="00F07473" w14:paraId="45E097FF" w14:textId="77777777" w:rsidTr="00F07473">
              <w:trPr>
                <w:trHeight w:val="288"/>
              </w:trPr>
              <w:tc>
                <w:tcPr>
                  <w:tcW w:w="4033" w:type="dxa"/>
                  <w:tcBorders>
                    <w:top w:val="nil"/>
                    <w:left w:val="single" w:sz="4" w:space="0" w:color="auto"/>
                    <w:bottom w:val="single" w:sz="4" w:space="0" w:color="auto"/>
                    <w:right w:val="single" w:sz="4" w:space="0" w:color="auto"/>
                  </w:tcBorders>
                  <w:shd w:val="clear" w:color="auto" w:fill="auto"/>
                  <w:noWrap/>
                  <w:vAlign w:val="bottom"/>
                  <w:hideMark/>
                </w:tcPr>
                <w:p w14:paraId="5FF456AD"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ústavná </w:t>
                  </w:r>
                  <w:proofErr w:type="spellStart"/>
                  <w:r w:rsidRPr="00F07473">
                    <w:rPr>
                      <w:rFonts w:ascii="Times New Roman" w:hAnsi="Times New Roman"/>
                      <w:color w:val="000000"/>
                      <w:sz w:val="20"/>
                      <w:szCs w:val="20"/>
                      <w:lang w:eastAsia="sk-SK"/>
                    </w:rPr>
                    <w:t>hospicová</w:t>
                  </w:r>
                  <w:proofErr w:type="spellEnd"/>
                  <w:r w:rsidRPr="00F07473">
                    <w:rPr>
                      <w:rFonts w:ascii="Times New Roman" w:hAnsi="Times New Roman"/>
                      <w:color w:val="000000"/>
                      <w:sz w:val="20"/>
                      <w:szCs w:val="20"/>
                      <w:lang w:eastAsia="sk-SK"/>
                    </w:rPr>
                    <w:t xml:space="preserve"> starostlivosť</w:t>
                  </w:r>
                </w:p>
              </w:tc>
              <w:tc>
                <w:tcPr>
                  <w:tcW w:w="2268" w:type="dxa"/>
                  <w:tcBorders>
                    <w:top w:val="nil"/>
                    <w:left w:val="nil"/>
                    <w:bottom w:val="single" w:sz="4" w:space="0" w:color="auto"/>
                    <w:right w:val="single" w:sz="4" w:space="0" w:color="auto"/>
                  </w:tcBorders>
                  <w:shd w:val="clear" w:color="auto" w:fill="auto"/>
                  <w:noWrap/>
                  <w:vAlign w:val="bottom"/>
                  <w:hideMark/>
                </w:tcPr>
                <w:p w14:paraId="3BAE2129"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2 790 400 € </w:t>
                  </w:r>
                </w:p>
              </w:tc>
              <w:tc>
                <w:tcPr>
                  <w:tcW w:w="1559" w:type="dxa"/>
                  <w:tcBorders>
                    <w:top w:val="nil"/>
                    <w:left w:val="nil"/>
                    <w:bottom w:val="single" w:sz="4" w:space="0" w:color="auto"/>
                    <w:right w:val="single" w:sz="4" w:space="0" w:color="auto"/>
                  </w:tcBorders>
                  <w:shd w:val="clear" w:color="auto" w:fill="auto"/>
                  <w:noWrap/>
                  <w:vAlign w:val="bottom"/>
                  <w:hideMark/>
                </w:tcPr>
                <w:p w14:paraId="223AF478"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2 947 542 € </w:t>
                  </w:r>
                </w:p>
              </w:tc>
              <w:tc>
                <w:tcPr>
                  <w:tcW w:w="1843" w:type="dxa"/>
                  <w:tcBorders>
                    <w:top w:val="nil"/>
                    <w:left w:val="nil"/>
                    <w:bottom w:val="single" w:sz="4" w:space="0" w:color="auto"/>
                    <w:right w:val="single" w:sz="4" w:space="0" w:color="auto"/>
                  </w:tcBorders>
                  <w:shd w:val="clear" w:color="auto" w:fill="auto"/>
                  <w:noWrap/>
                  <w:vAlign w:val="bottom"/>
                  <w:hideMark/>
                </w:tcPr>
                <w:p w14:paraId="4AC15983"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3 058 770 € </w:t>
                  </w:r>
                </w:p>
              </w:tc>
              <w:tc>
                <w:tcPr>
                  <w:tcW w:w="1701" w:type="dxa"/>
                  <w:tcBorders>
                    <w:top w:val="nil"/>
                    <w:left w:val="nil"/>
                    <w:bottom w:val="single" w:sz="4" w:space="0" w:color="auto"/>
                    <w:right w:val="single" w:sz="4" w:space="0" w:color="auto"/>
                  </w:tcBorders>
                  <w:shd w:val="clear" w:color="auto" w:fill="auto"/>
                  <w:noWrap/>
                  <w:vAlign w:val="bottom"/>
                  <w:hideMark/>
                </w:tcPr>
                <w:p w14:paraId="7693E016"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7 991 458 € </w:t>
                  </w:r>
                </w:p>
              </w:tc>
              <w:tc>
                <w:tcPr>
                  <w:tcW w:w="1559" w:type="dxa"/>
                  <w:tcBorders>
                    <w:top w:val="nil"/>
                    <w:left w:val="nil"/>
                    <w:bottom w:val="single" w:sz="4" w:space="0" w:color="auto"/>
                    <w:right w:val="single" w:sz="4" w:space="0" w:color="auto"/>
                  </w:tcBorders>
                  <w:shd w:val="clear" w:color="auto" w:fill="auto"/>
                  <w:noWrap/>
                  <w:vAlign w:val="bottom"/>
                  <w:hideMark/>
                </w:tcPr>
                <w:p w14:paraId="2208A29B"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10 683 787 € </w:t>
                  </w:r>
                </w:p>
              </w:tc>
              <w:tc>
                <w:tcPr>
                  <w:tcW w:w="1509" w:type="dxa"/>
                  <w:tcBorders>
                    <w:top w:val="nil"/>
                    <w:left w:val="nil"/>
                    <w:bottom w:val="single" w:sz="4" w:space="0" w:color="auto"/>
                    <w:right w:val="single" w:sz="4" w:space="0" w:color="auto"/>
                  </w:tcBorders>
                  <w:shd w:val="clear" w:color="auto" w:fill="auto"/>
                  <w:noWrap/>
                  <w:vAlign w:val="bottom"/>
                  <w:hideMark/>
                </w:tcPr>
                <w:p w14:paraId="4052DC77"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13 625 371 € </w:t>
                  </w:r>
                </w:p>
              </w:tc>
            </w:tr>
            <w:tr w:rsidR="00F07473" w:rsidRPr="00F07473" w14:paraId="1384AD09" w14:textId="77777777" w:rsidTr="00F07473">
              <w:trPr>
                <w:trHeight w:val="288"/>
              </w:trPr>
              <w:tc>
                <w:tcPr>
                  <w:tcW w:w="4033" w:type="dxa"/>
                  <w:tcBorders>
                    <w:top w:val="nil"/>
                    <w:left w:val="single" w:sz="4" w:space="0" w:color="auto"/>
                    <w:bottom w:val="single" w:sz="4" w:space="0" w:color="auto"/>
                    <w:right w:val="single" w:sz="4" w:space="0" w:color="auto"/>
                  </w:tcBorders>
                  <w:shd w:val="clear" w:color="auto" w:fill="auto"/>
                  <w:noWrap/>
                  <w:vAlign w:val="bottom"/>
                  <w:hideMark/>
                </w:tcPr>
                <w:p w14:paraId="5433F883"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paliatívna medicína</w:t>
                  </w:r>
                </w:p>
              </w:tc>
              <w:tc>
                <w:tcPr>
                  <w:tcW w:w="2268" w:type="dxa"/>
                  <w:tcBorders>
                    <w:top w:val="nil"/>
                    <w:left w:val="nil"/>
                    <w:bottom w:val="single" w:sz="4" w:space="0" w:color="auto"/>
                    <w:right w:val="single" w:sz="4" w:space="0" w:color="auto"/>
                  </w:tcBorders>
                  <w:shd w:val="clear" w:color="auto" w:fill="auto"/>
                  <w:noWrap/>
                  <w:vAlign w:val="bottom"/>
                  <w:hideMark/>
                </w:tcPr>
                <w:p w14:paraId="68D1A27D"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1 128 805 € </w:t>
                  </w:r>
                </w:p>
              </w:tc>
              <w:tc>
                <w:tcPr>
                  <w:tcW w:w="1559" w:type="dxa"/>
                  <w:tcBorders>
                    <w:top w:val="nil"/>
                    <w:left w:val="nil"/>
                    <w:bottom w:val="single" w:sz="4" w:space="0" w:color="auto"/>
                    <w:right w:val="single" w:sz="4" w:space="0" w:color="auto"/>
                  </w:tcBorders>
                  <w:shd w:val="clear" w:color="auto" w:fill="auto"/>
                  <w:noWrap/>
                  <w:vAlign w:val="bottom"/>
                  <w:hideMark/>
                </w:tcPr>
                <w:p w14:paraId="4D537AA3"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1 219 109 € </w:t>
                  </w:r>
                </w:p>
              </w:tc>
              <w:tc>
                <w:tcPr>
                  <w:tcW w:w="1843" w:type="dxa"/>
                  <w:tcBorders>
                    <w:top w:val="nil"/>
                    <w:left w:val="nil"/>
                    <w:bottom w:val="single" w:sz="4" w:space="0" w:color="auto"/>
                    <w:right w:val="single" w:sz="4" w:space="0" w:color="auto"/>
                  </w:tcBorders>
                  <w:shd w:val="clear" w:color="auto" w:fill="auto"/>
                  <w:noWrap/>
                  <w:vAlign w:val="bottom"/>
                  <w:hideMark/>
                </w:tcPr>
                <w:p w14:paraId="1694A844"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1 316 638 € </w:t>
                  </w:r>
                </w:p>
              </w:tc>
              <w:tc>
                <w:tcPr>
                  <w:tcW w:w="1701" w:type="dxa"/>
                  <w:tcBorders>
                    <w:top w:val="nil"/>
                    <w:left w:val="nil"/>
                    <w:bottom w:val="single" w:sz="4" w:space="0" w:color="auto"/>
                    <w:right w:val="single" w:sz="4" w:space="0" w:color="auto"/>
                  </w:tcBorders>
                  <w:shd w:val="clear" w:color="auto" w:fill="auto"/>
                  <w:noWrap/>
                  <w:vAlign w:val="bottom"/>
                  <w:hideMark/>
                </w:tcPr>
                <w:p w14:paraId="60080581"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3 246 162 € </w:t>
                  </w:r>
                </w:p>
              </w:tc>
              <w:tc>
                <w:tcPr>
                  <w:tcW w:w="1559" w:type="dxa"/>
                  <w:tcBorders>
                    <w:top w:val="nil"/>
                    <w:left w:val="nil"/>
                    <w:bottom w:val="single" w:sz="4" w:space="0" w:color="auto"/>
                    <w:right w:val="single" w:sz="4" w:space="0" w:color="auto"/>
                  </w:tcBorders>
                  <w:shd w:val="clear" w:color="auto" w:fill="auto"/>
                  <w:noWrap/>
                  <w:vAlign w:val="bottom"/>
                  <w:hideMark/>
                </w:tcPr>
                <w:p w14:paraId="2EC806AC"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4 295 538 € </w:t>
                  </w:r>
                </w:p>
              </w:tc>
              <w:tc>
                <w:tcPr>
                  <w:tcW w:w="1509" w:type="dxa"/>
                  <w:tcBorders>
                    <w:top w:val="nil"/>
                    <w:left w:val="nil"/>
                    <w:bottom w:val="single" w:sz="4" w:space="0" w:color="auto"/>
                    <w:right w:val="single" w:sz="4" w:space="0" w:color="auto"/>
                  </w:tcBorders>
                  <w:shd w:val="clear" w:color="auto" w:fill="auto"/>
                  <w:noWrap/>
                  <w:vAlign w:val="bottom"/>
                  <w:hideMark/>
                </w:tcPr>
                <w:p w14:paraId="4AB4C209"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5 441 736 € </w:t>
                  </w:r>
                </w:p>
              </w:tc>
            </w:tr>
            <w:tr w:rsidR="00F07473" w:rsidRPr="00F07473" w14:paraId="20EA5D3D" w14:textId="77777777" w:rsidTr="00F07473">
              <w:trPr>
                <w:trHeight w:val="288"/>
              </w:trPr>
              <w:tc>
                <w:tcPr>
                  <w:tcW w:w="4033" w:type="dxa"/>
                  <w:tcBorders>
                    <w:top w:val="nil"/>
                    <w:left w:val="single" w:sz="4" w:space="0" w:color="auto"/>
                    <w:bottom w:val="single" w:sz="4" w:space="0" w:color="auto"/>
                    <w:right w:val="single" w:sz="4" w:space="0" w:color="auto"/>
                  </w:tcBorders>
                  <w:shd w:val="clear" w:color="auto" w:fill="auto"/>
                  <w:noWrap/>
                  <w:vAlign w:val="bottom"/>
                  <w:hideMark/>
                </w:tcPr>
                <w:p w14:paraId="63EEFCF9"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Spolu náklady</w:t>
                  </w:r>
                </w:p>
              </w:tc>
              <w:tc>
                <w:tcPr>
                  <w:tcW w:w="2268" w:type="dxa"/>
                  <w:tcBorders>
                    <w:top w:val="nil"/>
                    <w:left w:val="nil"/>
                    <w:bottom w:val="single" w:sz="4" w:space="0" w:color="auto"/>
                    <w:right w:val="single" w:sz="4" w:space="0" w:color="auto"/>
                  </w:tcBorders>
                  <w:shd w:val="clear" w:color="auto" w:fill="auto"/>
                  <w:noWrap/>
                  <w:vAlign w:val="bottom"/>
                  <w:hideMark/>
                </w:tcPr>
                <w:p w14:paraId="626BB9F7"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7 267 250 € </w:t>
                  </w:r>
                </w:p>
              </w:tc>
              <w:tc>
                <w:tcPr>
                  <w:tcW w:w="1559" w:type="dxa"/>
                  <w:tcBorders>
                    <w:top w:val="nil"/>
                    <w:left w:val="nil"/>
                    <w:bottom w:val="single" w:sz="4" w:space="0" w:color="auto"/>
                    <w:right w:val="single" w:sz="4" w:space="0" w:color="auto"/>
                  </w:tcBorders>
                  <w:shd w:val="clear" w:color="auto" w:fill="auto"/>
                  <w:noWrap/>
                  <w:vAlign w:val="bottom"/>
                  <w:hideMark/>
                </w:tcPr>
                <w:p w14:paraId="59CA2CF1"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7 782 540 € </w:t>
                  </w:r>
                </w:p>
              </w:tc>
              <w:tc>
                <w:tcPr>
                  <w:tcW w:w="1843" w:type="dxa"/>
                  <w:tcBorders>
                    <w:top w:val="nil"/>
                    <w:left w:val="nil"/>
                    <w:bottom w:val="single" w:sz="4" w:space="0" w:color="auto"/>
                    <w:right w:val="single" w:sz="4" w:space="0" w:color="auto"/>
                  </w:tcBorders>
                  <w:shd w:val="clear" w:color="auto" w:fill="auto"/>
                  <w:noWrap/>
                  <w:vAlign w:val="bottom"/>
                  <w:hideMark/>
                </w:tcPr>
                <w:p w14:paraId="3C2B0F30"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8 280 568 € </w:t>
                  </w:r>
                </w:p>
              </w:tc>
              <w:tc>
                <w:tcPr>
                  <w:tcW w:w="1701" w:type="dxa"/>
                  <w:tcBorders>
                    <w:top w:val="nil"/>
                    <w:left w:val="nil"/>
                    <w:bottom w:val="single" w:sz="4" w:space="0" w:color="auto"/>
                    <w:right w:val="single" w:sz="4" w:space="0" w:color="auto"/>
                  </w:tcBorders>
                  <w:shd w:val="clear" w:color="auto" w:fill="auto"/>
                  <w:noWrap/>
                  <w:vAlign w:val="bottom"/>
                  <w:hideMark/>
                </w:tcPr>
                <w:p w14:paraId="5AF28505"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18 222 845 € </w:t>
                  </w:r>
                </w:p>
              </w:tc>
              <w:tc>
                <w:tcPr>
                  <w:tcW w:w="1559" w:type="dxa"/>
                  <w:tcBorders>
                    <w:top w:val="nil"/>
                    <w:left w:val="nil"/>
                    <w:bottom w:val="single" w:sz="4" w:space="0" w:color="auto"/>
                    <w:right w:val="single" w:sz="4" w:space="0" w:color="auto"/>
                  </w:tcBorders>
                  <w:shd w:val="clear" w:color="auto" w:fill="auto"/>
                  <w:noWrap/>
                  <w:vAlign w:val="bottom"/>
                  <w:hideMark/>
                </w:tcPr>
                <w:p w14:paraId="24E5EFD4"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22 944 681 € </w:t>
                  </w:r>
                </w:p>
              </w:tc>
              <w:tc>
                <w:tcPr>
                  <w:tcW w:w="1509" w:type="dxa"/>
                  <w:tcBorders>
                    <w:top w:val="nil"/>
                    <w:left w:val="nil"/>
                    <w:bottom w:val="single" w:sz="4" w:space="0" w:color="auto"/>
                    <w:right w:val="single" w:sz="4" w:space="0" w:color="auto"/>
                  </w:tcBorders>
                  <w:shd w:val="clear" w:color="auto" w:fill="auto"/>
                  <w:noWrap/>
                  <w:vAlign w:val="bottom"/>
                  <w:hideMark/>
                </w:tcPr>
                <w:p w14:paraId="242E57C8"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28 093 143 € </w:t>
                  </w:r>
                </w:p>
              </w:tc>
            </w:tr>
            <w:tr w:rsidR="00F07473" w:rsidRPr="00F07473" w14:paraId="3FE5D689" w14:textId="77777777" w:rsidTr="00F07473">
              <w:trPr>
                <w:trHeight w:val="288"/>
              </w:trPr>
              <w:tc>
                <w:tcPr>
                  <w:tcW w:w="4033" w:type="dxa"/>
                  <w:tcBorders>
                    <w:top w:val="nil"/>
                    <w:left w:val="single" w:sz="4" w:space="0" w:color="auto"/>
                    <w:bottom w:val="single" w:sz="4" w:space="0" w:color="auto"/>
                    <w:right w:val="single" w:sz="4" w:space="0" w:color="auto"/>
                  </w:tcBorders>
                  <w:shd w:val="clear" w:color="auto" w:fill="auto"/>
                  <w:noWrap/>
                  <w:vAlign w:val="bottom"/>
                  <w:hideMark/>
                </w:tcPr>
                <w:p w14:paraId="5A07AEDF"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Nárast úhrad ZP ústavnej ošetrovateľskej starostlivosti pri zmene legislatívy voči báze bez zmeny legislatívy </w:t>
                  </w:r>
                </w:p>
              </w:tc>
              <w:tc>
                <w:tcPr>
                  <w:tcW w:w="2268" w:type="dxa"/>
                  <w:tcBorders>
                    <w:top w:val="nil"/>
                    <w:left w:val="nil"/>
                    <w:bottom w:val="single" w:sz="4" w:space="0" w:color="auto"/>
                    <w:right w:val="single" w:sz="4" w:space="0" w:color="auto"/>
                  </w:tcBorders>
                  <w:shd w:val="clear" w:color="auto" w:fill="auto"/>
                  <w:noWrap/>
                  <w:vAlign w:val="bottom"/>
                  <w:hideMark/>
                </w:tcPr>
                <w:p w14:paraId="73CC8650"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14:paraId="08499B16"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   € </w:t>
                  </w:r>
                </w:p>
              </w:tc>
              <w:tc>
                <w:tcPr>
                  <w:tcW w:w="1843" w:type="dxa"/>
                  <w:tcBorders>
                    <w:top w:val="nil"/>
                    <w:left w:val="nil"/>
                    <w:bottom w:val="single" w:sz="4" w:space="0" w:color="auto"/>
                    <w:right w:val="single" w:sz="4" w:space="0" w:color="auto"/>
                  </w:tcBorders>
                  <w:shd w:val="clear" w:color="auto" w:fill="auto"/>
                  <w:noWrap/>
                  <w:vAlign w:val="bottom"/>
                  <w:hideMark/>
                </w:tcPr>
                <w:p w14:paraId="0ACF3D63"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   € </w:t>
                  </w:r>
                </w:p>
              </w:tc>
              <w:tc>
                <w:tcPr>
                  <w:tcW w:w="1701" w:type="dxa"/>
                  <w:tcBorders>
                    <w:top w:val="nil"/>
                    <w:left w:val="nil"/>
                    <w:bottom w:val="single" w:sz="4" w:space="0" w:color="auto"/>
                    <w:right w:val="single" w:sz="4" w:space="0" w:color="auto"/>
                  </w:tcBorders>
                  <w:shd w:val="clear" w:color="auto" w:fill="auto"/>
                  <w:noWrap/>
                  <w:vAlign w:val="bottom"/>
                  <w:hideMark/>
                </w:tcPr>
                <w:p w14:paraId="4B72C0C0"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2 767 653 € </w:t>
                  </w:r>
                </w:p>
              </w:tc>
              <w:tc>
                <w:tcPr>
                  <w:tcW w:w="1559" w:type="dxa"/>
                  <w:tcBorders>
                    <w:top w:val="nil"/>
                    <w:left w:val="nil"/>
                    <w:bottom w:val="single" w:sz="4" w:space="0" w:color="auto"/>
                    <w:right w:val="single" w:sz="4" w:space="0" w:color="auto"/>
                  </w:tcBorders>
                  <w:shd w:val="clear" w:color="auto" w:fill="auto"/>
                  <w:noWrap/>
                  <w:vAlign w:val="bottom"/>
                  <w:hideMark/>
                </w:tcPr>
                <w:p w14:paraId="0C597206"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3 410 378 € </w:t>
                  </w:r>
                </w:p>
              </w:tc>
              <w:tc>
                <w:tcPr>
                  <w:tcW w:w="1509" w:type="dxa"/>
                  <w:tcBorders>
                    <w:top w:val="nil"/>
                    <w:left w:val="nil"/>
                    <w:bottom w:val="single" w:sz="4" w:space="0" w:color="auto"/>
                    <w:right w:val="single" w:sz="4" w:space="0" w:color="auto"/>
                  </w:tcBorders>
                  <w:shd w:val="clear" w:color="auto" w:fill="auto"/>
                  <w:noWrap/>
                  <w:vAlign w:val="bottom"/>
                  <w:hideMark/>
                </w:tcPr>
                <w:p w14:paraId="5E7815B6"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4 106 660 € </w:t>
                  </w:r>
                </w:p>
              </w:tc>
            </w:tr>
            <w:tr w:rsidR="00F07473" w:rsidRPr="00F07473" w14:paraId="70115680" w14:textId="77777777" w:rsidTr="00F07473">
              <w:trPr>
                <w:trHeight w:val="288"/>
              </w:trPr>
              <w:tc>
                <w:tcPr>
                  <w:tcW w:w="4033" w:type="dxa"/>
                  <w:tcBorders>
                    <w:top w:val="nil"/>
                    <w:left w:val="single" w:sz="4" w:space="0" w:color="auto"/>
                    <w:bottom w:val="single" w:sz="4" w:space="0" w:color="auto"/>
                    <w:right w:val="single" w:sz="4" w:space="0" w:color="auto"/>
                  </w:tcBorders>
                  <w:shd w:val="clear" w:color="auto" w:fill="auto"/>
                  <w:noWrap/>
                  <w:vAlign w:val="bottom"/>
                  <w:hideMark/>
                </w:tcPr>
                <w:p w14:paraId="6F64236D"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Nárast úhrad ZP ústavnej </w:t>
                  </w:r>
                  <w:proofErr w:type="spellStart"/>
                  <w:r w:rsidRPr="00F07473">
                    <w:rPr>
                      <w:rFonts w:ascii="Times New Roman" w:hAnsi="Times New Roman"/>
                      <w:color w:val="000000"/>
                      <w:sz w:val="20"/>
                      <w:szCs w:val="20"/>
                      <w:lang w:eastAsia="sk-SK"/>
                    </w:rPr>
                    <w:t>hospicovej</w:t>
                  </w:r>
                  <w:proofErr w:type="spellEnd"/>
                  <w:r w:rsidRPr="00F07473">
                    <w:rPr>
                      <w:rFonts w:ascii="Times New Roman" w:hAnsi="Times New Roman"/>
                      <w:color w:val="000000"/>
                      <w:sz w:val="20"/>
                      <w:szCs w:val="20"/>
                      <w:lang w:eastAsia="sk-SK"/>
                    </w:rPr>
                    <w:t xml:space="preserve"> starostlivosti pri zmene legislatívy voči báze bez zmeny legislatívy</w:t>
                  </w:r>
                </w:p>
              </w:tc>
              <w:tc>
                <w:tcPr>
                  <w:tcW w:w="2268" w:type="dxa"/>
                  <w:tcBorders>
                    <w:top w:val="nil"/>
                    <w:left w:val="nil"/>
                    <w:bottom w:val="single" w:sz="4" w:space="0" w:color="auto"/>
                    <w:right w:val="single" w:sz="4" w:space="0" w:color="auto"/>
                  </w:tcBorders>
                  <w:shd w:val="clear" w:color="auto" w:fill="auto"/>
                  <w:noWrap/>
                  <w:vAlign w:val="bottom"/>
                  <w:hideMark/>
                </w:tcPr>
                <w:p w14:paraId="6FB00EBF"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14:paraId="5032A2DB"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   € </w:t>
                  </w:r>
                </w:p>
              </w:tc>
              <w:tc>
                <w:tcPr>
                  <w:tcW w:w="1843" w:type="dxa"/>
                  <w:tcBorders>
                    <w:top w:val="nil"/>
                    <w:left w:val="nil"/>
                    <w:bottom w:val="single" w:sz="4" w:space="0" w:color="auto"/>
                    <w:right w:val="single" w:sz="4" w:space="0" w:color="auto"/>
                  </w:tcBorders>
                  <w:shd w:val="clear" w:color="auto" w:fill="auto"/>
                  <w:noWrap/>
                  <w:vAlign w:val="bottom"/>
                  <w:hideMark/>
                </w:tcPr>
                <w:p w14:paraId="419E93EF"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   € </w:t>
                  </w:r>
                </w:p>
              </w:tc>
              <w:tc>
                <w:tcPr>
                  <w:tcW w:w="1701" w:type="dxa"/>
                  <w:tcBorders>
                    <w:top w:val="nil"/>
                    <w:left w:val="nil"/>
                    <w:bottom w:val="single" w:sz="4" w:space="0" w:color="auto"/>
                    <w:right w:val="single" w:sz="4" w:space="0" w:color="auto"/>
                  </w:tcBorders>
                  <w:shd w:val="clear" w:color="auto" w:fill="auto"/>
                  <w:noWrap/>
                  <w:vAlign w:val="bottom"/>
                  <w:hideMark/>
                </w:tcPr>
                <w:p w14:paraId="7B9E12A2"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4 041 655 € </w:t>
                  </w:r>
                </w:p>
              </w:tc>
              <w:tc>
                <w:tcPr>
                  <w:tcW w:w="1559" w:type="dxa"/>
                  <w:tcBorders>
                    <w:top w:val="nil"/>
                    <w:left w:val="nil"/>
                    <w:bottom w:val="single" w:sz="4" w:space="0" w:color="auto"/>
                    <w:right w:val="single" w:sz="4" w:space="0" w:color="auto"/>
                  </w:tcBorders>
                  <w:shd w:val="clear" w:color="auto" w:fill="auto"/>
                  <w:noWrap/>
                  <w:vAlign w:val="bottom"/>
                  <w:hideMark/>
                </w:tcPr>
                <w:p w14:paraId="7A3DD6BF"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6 418 000 € </w:t>
                  </w:r>
                </w:p>
              </w:tc>
              <w:tc>
                <w:tcPr>
                  <w:tcW w:w="1509" w:type="dxa"/>
                  <w:tcBorders>
                    <w:top w:val="nil"/>
                    <w:left w:val="nil"/>
                    <w:bottom w:val="single" w:sz="4" w:space="0" w:color="auto"/>
                    <w:right w:val="single" w:sz="4" w:space="0" w:color="auto"/>
                  </w:tcBorders>
                  <w:shd w:val="clear" w:color="auto" w:fill="auto"/>
                  <w:noWrap/>
                  <w:vAlign w:val="bottom"/>
                  <w:hideMark/>
                </w:tcPr>
                <w:p w14:paraId="31644E01"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9 772 202 € </w:t>
                  </w:r>
                </w:p>
              </w:tc>
            </w:tr>
            <w:tr w:rsidR="00F07473" w:rsidRPr="00F07473" w14:paraId="255EF2A1" w14:textId="77777777" w:rsidTr="00F07473">
              <w:trPr>
                <w:trHeight w:val="288"/>
              </w:trPr>
              <w:tc>
                <w:tcPr>
                  <w:tcW w:w="4033" w:type="dxa"/>
                  <w:tcBorders>
                    <w:top w:val="nil"/>
                    <w:left w:val="single" w:sz="4" w:space="0" w:color="auto"/>
                    <w:bottom w:val="single" w:sz="4" w:space="0" w:color="auto"/>
                    <w:right w:val="single" w:sz="4" w:space="0" w:color="auto"/>
                  </w:tcBorders>
                  <w:shd w:val="clear" w:color="auto" w:fill="auto"/>
                  <w:noWrap/>
                  <w:vAlign w:val="bottom"/>
                  <w:hideMark/>
                </w:tcPr>
                <w:p w14:paraId="64305A0B"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lastRenderedPageBreak/>
                    <w:t xml:space="preserve">Nárast úhrad ZP paliatívnej medicíny pri zmene legislatívy voči báze bez zmeny legislatívy </w:t>
                  </w:r>
                </w:p>
              </w:tc>
              <w:tc>
                <w:tcPr>
                  <w:tcW w:w="2268" w:type="dxa"/>
                  <w:tcBorders>
                    <w:top w:val="nil"/>
                    <w:left w:val="nil"/>
                    <w:bottom w:val="single" w:sz="4" w:space="0" w:color="auto"/>
                    <w:right w:val="single" w:sz="4" w:space="0" w:color="auto"/>
                  </w:tcBorders>
                  <w:shd w:val="clear" w:color="auto" w:fill="auto"/>
                  <w:noWrap/>
                  <w:vAlign w:val="bottom"/>
                  <w:hideMark/>
                </w:tcPr>
                <w:p w14:paraId="2DFB476A"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   € </w:t>
                  </w:r>
                </w:p>
              </w:tc>
              <w:tc>
                <w:tcPr>
                  <w:tcW w:w="1559" w:type="dxa"/>
                  <w:tcBorders>
                    <w:top w:val="nil"/>
                    <w:left w:val="nil"/>
                    <w:bottom w:val="single" w:sz="4" w:space="0" w:color="auto"/>
                    <w:right w:val="single" w:sz="4" w:space="0" w:color="auto"/>
                  </w:tcBorders>
                  <w:shd w:val="clear" w:color="auto" w:fill="auto"/>
                  <w:noWrap/>
                  <w:vAlign w:val="bottom"/>
                  <w:hideMark/>
                </w:tcPr>
                <w:p w14:paraId="1BEF8B2C"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   € </w:t>
                  </w:r>
                </w:p>
              </w:tc>
              <w:tc>
                <w:tcPr>
                  <w:tcW w:w="1843" w:type="dxa"/>
                  <w:tcBorders>
                    <w:top w:val="nil"/>
                    <w:left w:val="nil"/>
                    <w:bottom w:val="single" w:sz="4" w:space="0" w:color="auto"/>
                    <w:right w:val="single" w:sz="4" w:space="0" w:color="auto"/>
                  </w:tcBorders>
                  <w:shd w:val="clear" w:color="auto" w:fill="auto"/>
                  <w:noWrap/>
                  <w:vAlign w:val="bottom"/>
                  <w:hideMark/>
                </w:tcPr>
                <w:p w14:paraId="4FBACC68"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   € </w:t>
                  </w:r>
                </w:p>
              </w:tc>
              <w:tc>
                <w:tcPr>
                  <w:tcW w:w="1701" w:type="dxa"/>
                  <w:tcBorders>
                    <w:top w:val="nil"/>
                    <w:left w:val="nil"/>
                    <w:bottom w:val="single" w:sz="4" w:space="0" w:color="auto"/>
                    <w:right w:val="single" w:sz="4" w:space="0" w:color="auto"/>
                  </w:tcBorders>
                  <w:shd w:val="clear" w:color="auto" w:fill="auto"/>
                  <w:noWrap/>
                  <w:vAlign w:val="bottom"/>
                  <w:hideMark/>
                </w:tcPr>
                <w:p w14:paraId="4C409F2D"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1 915 542 € </w:t>
                  </w:r>
                </w:p>
              </w:tc>
              <w:tc>
                <w:tcPr>
                  <w:tcW w:w="1559" w:type="dxa"/>
                  <w:tcBorders>
                    <w:top w:val="nil"/>
                    <w:left w:val="nil"/>
                    <w:bottom w:val="single" w:sz="4" w:space="0" w:color="auto"/>
                    <w:right w:val="single" w:sz="4" w:space="0" w:color="auto"/>
                  </w:tcBorders>
                  <w:shd w:val="clear" w:color="auto" w:fill="auto"/>
                  <w:noWrap/>
                  <w:vAlign w:val="bottom"/>
                  <w:hideMark/>
                </w:tcPr>
                <w:p w14:paraId="662762AD"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2 858 468 € </w:t>
                  </w:r>
                </w:p>
              </w:tc>
              <w:tc>
                <w:tcPr>
                  <w:tcW w:w="1509" w:type="dxa"/>
                  <w:tcBorders>
                    <w:top w:val="nil"/>
                    <w:left w:val="nil"/>
                    <w:bottom w:val="single" w:sz="4" w:space="0" w:color="auto"/>
                    <w:right w:val="single" w:sz="4" w:space="0" w:color="auto"/>
                  </w:tcBorders>
                  <w:shd w:val="clear" w:color="auto" w:fill="auto"/>
                  <w:noWrap/>
                  <w:vAlign w:val="bottom"/>
                  <w:hideMark/>
                </w:tcPr>
                <w:p w14:paraId="1001852E"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3 889 701 € </w:t>
                  </w:r>
                </w:p>
              </w:tc>
            </w:tr>
            <w:tr w:rsidR="00F07473" w:rsidRPr="00F07473" w14:paraId="702994BF" w14:textId="77777777" w:rsidTr="00F07473">
              <w:trPr>
                <w:trHeight w:val="288"/>
              </w:trPr>
              <w:tc>
                <w:tcPr>
                  <w:tcW w:w="4033" w:type="dxa"/>
                  <w:tcBorders>
                    <w:top w:val="nil"/>
                    <w:left w:val="single" w:sz="4" w:space="0" w:color="auto"/>
                    <w:bottom w:val="single" w:sz="4" w:space="0" w:color="auto"/>
                    <w:right w:val="single" w:sz="4" w:space="0" w:color="auto"/>
                  </w:tcBorders>
                  <w:shd w:val="clear" w:color="auto" w:fill="auto"/>
                  <w:vAlign w:val="bottom"/>
                  <w:hideMark/>
                </w:tcPr>
                <w:p w14:paraId="468ED7D0"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Nárast úhrad ZP pri zmene legislatívy voči báze bez zmeny legislatívy spolu</w:t>
                  </w:r>
                </w:p>
              </w:tc>
              <w:tc>
                <w:tcPr>
                  <w:tcW w:w="2268" w:type="dxa"/>
                  <w:tcBorders>
                    <w:top w:val="nil"/>
                    <w:left w:val="nil"/>
                    <w:bottom w:val="single" w:sz="4" w:space="0" w:color="auto"/>
                    <w:right w:val="single" w:sz="4" w:space="0" w:color="auto"/>
                  </w:tcBorders>
                  <w:shd w:val="clear" w:color="auto" w:fill="auto"/>
                  <w:noWrap/>
                  <w:vAlign w:val="bottom"/>
                  <w:hideMark/>
                </w:tcPr>
                <w:p w14:paraId="70FA31C8"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54C316"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w:t>
                  </w:r>
                </w:p>
              </w:tc>
              <w:tc>
                <w:tcPr>
                  <w:tcW w:w="1843" w:type="dxa"/>
                  <w:tcBorders>
                    <w:top w:val="nil"/>
                    <w:left w:val="nil"/>
                    <w:bottom w:val="single" w:sz="4" w:space="0" w:color="auto"/>
                    <w:right w:val="single" w:sz="4" w:space="0" w:color="auto"/>
                  </w:tcBorders>
                  <w:shd w:val="clear" w:color="auto" w:fill="auto"/>
                  <w:noWrap/>
                  <w:vAlign w:val="bottom"/>
                  <w:hideMark/>
                </w:tcPr>
                <w:p w14:paraId="53CCFF87"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w:t>
                  </w:r>
                </w:p>
              </w:tc>
              <w:tc>
                <w:tcPr>
                  <w:tcW w:w="1701" w:type="dxa"/>
                  <w:tcBorders>
                    <w:top w:val="nil"/>
                    <w:left w:val="nil"/>
                    <w:bottom w:val="single" w:sz="4" w:space="0" w:color="auto"/>
                    <w:right w:val="single" w:sz="4" w:space="0" w:color="auto"/>
                  </w:tcBorders>
                  <w:shd w:val="clear" w:color="auto" w:fill="auto"/>
                  <w:noWrap/>
                  <w:vAlign w:val="bottom"/>
                  <w:hideMark/>
                </w:tcPr>
                <w:p w14:paraId="7A73C464"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8 724 849 € </w:t>
                  </w:r>
                </w:p>
              </w:tc>
              <w:tc>
                <w:tcPr>
                  <w:tcW w:w="1559" w:type="dxa"/>
                  <w:tcBorders>
                    <w:top w:val="nil"/>
                    <w:left w:val="nil"/>
                    <w:bottom w:val="single" w:sz="4" w:space="0" w:color="auto"/>
                    <w:right w:val="single" w:sz="4" w:space="0" w:color="auto"/>
                  </w:tcBorders>
                  <w:shd w:val="clear" w:color="auto" w:fill="auto"/>
                  <w:noWrap/>
                  <w:vAlign w:val="bottom"/>
                  <w:hideMark/>
                </w:tcPr>
                <w:p w14:paraId="4642352D"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12 686 846 € </w:t>
                  </w:r>
                </w:p>
              </w:tc>
              <w:tc>
                <w:tcPr>
                  <w:tcW w:w="1509" w:type="dxa"/>
                  <w:tcBorders>
                    <w:top w:val="nil"/>
                    <w:left w:val="nil"/>
                    <w:bottom w:val="single" w:sz="4" w:space="0" w:color="auto"/>
                    <w:right w:val="single" w:sz="4" w:space="0" w:color="auto"/>
                  </w:tcBorders>
                  <w:shd w:val="clear" w:color="auto" w:fill="auto"/>
                  <w:noWrap/>
                  <w:vAlign w:val="bottom"/>
                  <w:hideMark/>
                </w:tcPr>
                <w:p w14:paraId="74FEDB22"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17 768 563 € </w:t>
                  </w:r>
                </w:p>
              </w:tc>
            </w:tr>
          </w:tbl>
          <w:p w14:paraId="69F83A88" w14:textId="77777777" w:rsidR="00F07473" w:rsidRDefault="00F07473" w:rsidP="00CD5DC4">
            <w:pPr>
              <w:spacing w:after="0" w:line="240" w:lineRule="auto"/>
              <w:rPr>
                <w:rFonts w:ascii="Times New Roman" w:hAnsi="Times New Roman"/>
                <w:sz w:val="20"/>
                <w:szCs w:val="20"/>
                <w:lang w:eastAsia="sk-SK"/>
              </w:rPr>
            </w:pPr>
          </w:p>
          <w:p w14:paraId="331FCA8E" w14:textId="26F49A85" w:rsidR="00F07473" w:rsidRPr="00020C88" w:rsidRDefault="00F07473" w:rsidP="00CD5DC4">
            <w:pPr>
              <w:spacing w:after="0" w:line="240" w:lineRule="auto"/>
              <w:rPr>
                <w:rFonts w:ascii="Times New Roman" w:hAnsi="Times New Roman"/>
                <w:sz w:val="20"/>
                <w:szCs w:val="20"/>
                <w:lang w:eastAsia="sk-SK"/>
              </w:rPr>
            </w:pPr>
          </w:p>
        </w:tc>
      </w:tr>
      <w:tr w:rsidR="000C10F9" w:rsidRPr="00020C88" w14:paraId="71090FF6" w14:textId="77777777" w:rsidTr="000C10F9">
        <w:trPr>
          <w:trHeight w:val="253"/>
        </w:trPr>
        <w:tc>
          <w:tcPr>
            <w:tcW w:w="146" w:type="dxa"/>
            <w:tcBorders>
              <w:top w:val="nil"/>
              <w:left w:val="nil"/>
              <w:bottom w:val="nil"/>
              <w:right w:val="nil"/>
            </w:tcBorders>
            <w:shd w:val="clear" w:color="auto" w:fill="auto"/>
            <w:noWrap/>
            <w:vAlign w:val="bottom"/>
            <w:hideMark/>
          </w:tcPr>
          <w:p w14:paraId="5501E5EF" w14:textId="77777777" w:rsidR="000C10F9" w:rsidRPr="00020C88" w:rsidRDefault="000C10F9" w:rsidP="00CD5DC4">
            <w:pPr>
              <w:spacing w:after="0" w:line="240" w:lineRule="auto"/>
              <w:rPr>
                <w:rFonts w:ascii="Times New Roman" w:hAnsi="Times New Roman"/>
                <w:sz w:val="20"/>
                <w:szCs w:val="20"/>
                <w:lang w:eastAsia="sk-SK"/>
              </w:rPr>
            </w:pPr>
          </w:p>
        </w:tc>
        <w:tc>
          <w:tcPr>
            <w:tcW w:w="4674" w:type="dxa"/>
            <w:tcBorders>
              <w:top w:val="nil"/>
              <w:left w:val="nil"/>
              <w:bottom w:val="nil"/>
              <w:right w:val="nil"/>
            </w:tcBorders>
            <w:shd w:val="clear" w:color="auto" w:fill="auto"/>
            <w:vAlign w:val="bottom"/>
            <w:hideMark/>
          </w:tcPr>
          <w:p w14:paraId="44DEE1BC" w14:textId="77777777" w:rsidR="000C10F9" w:rsidRPr="00020C88" w:rsidRDefault="000C10F9" w:rsidP="00CD5DC4">
            <w:pPr>
              <w:spacing w:after="0" w:line="240" w:lineRule="auto"/>
              <w:rPr>
                <w:rFonts w:ascii="Times New Roman" w:hAnsi="Times New Roman"/>
                <w:sz w:val="20"/>
                <w:szCs w:val="20"/>
                <w:lang w:eastAsia="sk-SK"/>
              </w:rPr>
            </w:pPr>
          </w:p>
        </w:tc>
        <w:tc>
          <w:tcPr>
            <w:tcW w:w="1559" w:type="dxa"/>
            <w:tcBorders>
              <w:top w:val="nil"/>
              <w:left w:val="nil"/>
              <w:bottom w:val="nil"/>
              <w:right w:val="nil"/>
            </w:tcBorders>
            <w:shd w:val="clear" w:color="auto" w:fill="auto"/>
            <w:noWrap/>
            <w:vAlign w:val="bottom"/>
            <w:hideMark/>
          </w:tcPr>
          <w:p w14:paraId="3586AFF5" w14:textId="77777777" w:rsidR="000C10F9" w:rsidRPr="00020C88" w:rsidRDefault="000C10F9" w:rsidP="00CD5DC4">
            <w:pPr>
              <w:spacing w:after="0" w:line="240" w:lineRule="auto"/>
              <w:rPr>
                <w:rFonts w:ascii="Times New Roman" w:hAnsi="Times New Roman"/>
                <w:sz w:val="20"/>
                <w:szCs w:val="20"/>
                <w:lang w:eastAsia="sk-SK"/>
              </w:rPr>
            </w:pPr>
          </w:p>
        </w:tc>
        <w:tc>
          <w:tcPr>
            <w:tcW w:w="1559" w:type="dxa"/>
            <w:tcBorders>
              <w:top w:val="nil"/>
              <w:left w:val="nil"/>
              <w:bottom w:val="nil"/>
              <w:right w:val="nil"/>
            </w:tcBorders>
            <w:shd w:val="clear" w:color="auto" w:fill="auto"/>
            <w:noWrap/>
            <w:vAlign w:val="bottom"/>
            <w:hideMark/>
          </w:tcPr>
          <w:p w14:paraId="0B19087F" w14:textId="77777777" w:rsidR="000C10F9" w:rsidRPr="00020C88" w:rsidRDefault="000C10F9" w:rsidP="00CD5DC4">
            <w:pPr>
              <w:spacing w:after="0" w:line="240" w:lineRule="auto"/>
              <w:rPr>
                <w:rFonts w:ascii="Times New Roman" w:hAnsi="Times New Roman"/>
                <w:sz w:val="20"/>
                <w:szCs w:val="20"/>
                <w:lang w:eastAsia="sk-SK"/>
              </w:rPr>
            </w:pPr>
          </w:p>
        </w:tc>
        <w:tc>
          <w:tcPr>
            <w:tcW w:w="1701" w:type="dxa"/>
            <w:tcBorders>
              <w:top w:val="nil"/>
              <w:left w:val="nil"/>
              <w:bottom w:val="nil"/>
              <w:right w:val="nil"/>
            </w:tcBorders>
            <w:shd w:val="clear" w:color="auto" w:fill="auto"/>
            <w:noWrap/>
            <w:vAlign w:val="bottom"/>
            <w:hideMark/>
          </w:tcPr>
          <w:p w14:paraId="5A67B658" w14:textId="77777777" w:rsidR="000C10F9" w:rsidRPr="00020C88" w:rsidRDefault="000C10F9" w:rsidP="00CD5DC4">
            <w:pPr>
              <w:spacing w:after="0" w:line="240" w:lineRule="auto"/>
              <w:rPr>
                <w:rFonts w:ascii="Times New Roman" w:hAnsi="Times New Roman"/>
                <w:sz w:val="20"/>
                <w:szCs w:val="20"/>
                <w:lang w:eastAsia="sk-SK"/>
              </w:rPr>
            </w:pPr>
          </w:p>
        </w:tc>
        <w:tc>
          <w:tcPr>
            <w:tcW w:w="1560" w:type="dxa"/>
            <w:tcBorders>
              <w:top w:val="nil"/>
              <w:left w:val="nil"/>
              <w:bottom w:val="nil"/>
              <w:right w:val="nil"/>
            </w:tcBorders>
            <w:shd w:val="clear" w:color="auto" w:fill="auto"/>
            <w:noWrap/>
            <w:vAlign w:val="bottom"/>
            <w:hideMark/>
          </w:tcPr>
          <w:p w14:paraId="57CB2F60" w14:textId="77777777" w:rsidR="000C10F9" w:rsidRPr="00020C88" w:rsidRDefault="000C10F9" w:rsidP="00CD5DC4">
            <w:pPr>
              <w:spacing w:after="0" w:line="240" w:lineRule="auto"/>
              <w:rPr>
                <w:rFonts w:ascii="Times New Roman" w:hAnsi="Times New Roman"/>
                <w:sz w:val="20"/>
                <w:szCs w:val="20"/>
                <w:lang w:eastAsia="sk-SK"/>
              </w:rPr>
            </w:pPr>
          </w:p>
        </w:tc>
        <w:tc>
          <w:tcPr>
            <w:tcW w:w="1559" w:type="dxa"/>
            <w:tcBorders>
              <w:top w:val="nil"/>
              <w:left w:val="nil"/>
              <w:bottom w:val="nil"/>
              <w:right w:val="nil"/>
            </w:tcBorders>
            <w:shd w:val="clear" w:color="auto" w:fill="auto"/>
            <w:noWrap/>
            <w:vAlign w:val="bottom"/>
            <w:hideMark/>
          </w:tcPr>
          <w:p w14:paraId="28E554D0" w14:textId="77777777" w:rsidR="000C10F9" w:rsidRPr="00020C88" w:rsidRDefault="000C10F9" w:rsidP="00CD5DC4">
            <w:pPr>
              <w:spacing w:after="0" w:line="240" w:lineRule="auto"/>
              <w:rPr>
                <w:rFonts w:ascii="Times New Roman" w:hAnsi="Times New Roman"/>
                <w:sz w:val="20"/>
                <w:szCs w:val="20"/>
                <w:lang w:eastAsia="sk-SK"/>
              </w:rPr>
            </w:pPr>
          </w:p>
        </w:tc>
        <w:tc>
          <w:tcPr>
            <w:tcW w:w="1717" w:type="dxa"/>
            <w:tcBorders>
              <w:top w:val="nil"/>
              <w:left w:val="nil"/>
              <w:bottom w:val="nil"/>
              <w:right w:val="nil"/>
            </w:tcBorders>
            <w:shd w:val="clear" w:color="auto" w:fill="auto"/>
            <w:noWrap/>
            <w:vAlign w:val="bottom"/>
            <w:hideMark/>
          </w:tcPr>
          <w:p w14:paraId="00F3685D" w14:textId="77777777" w:rsidR="000C10F9" w:rsidRPr="00020C88" w:rsidRDefault="000C10F9" w:rsidP="00CD5DC4">
            <w:pPr>
              <w:spacing w:after="0" w:line="240" w:lineRule="auto"/>
              <w:rPr>
                <w:rFonts w:ascii="Times New Roman" w:hAnsi="Times New Roman"/>
                <w:sz w:val="20"/>
                <w:szCs w:val="20"/>
                <w:lang w:eastAsia="sk-SK"/>
              </w:rPr>
            </w:pPr>
          </w:p>
        </w:tc>
        <w:tc>
          <w:tcPr>
            <w:tcW w:w="960" w:type="dxa"/>
            <w:tcBorders>
              <w:top w:val="nil"/>
              <w:left w:val="nil"/>
              <w:bottom w:val="nil"/>
              <w:right w:val="nil"/>
            </w:tcBorders>
            <w:shd w:val="clear" w:color="auto" w:fill="auto"/>
            <w:noWrap/>
            <w:vAlign w:val="bottom"/>
            <w:hideMark/>
          </w:tcPr>
          <w:p w14:paraId="14F75F20" w14:textId="77777777" w:rsidR="000C10F9" w:rsidRPr="00020C88" w:rsidRDefault="000C10F9" w:rsidP="00CD5DC4">
            <w:pPr>
              <w:spacing w:after="0" w:line="240" w:lineRule="auto"/>
              <w:rPr>
                <w:rFonts w:ascii="Times New Roman" w:hAnsi="Times New Roman"/>
                <w:sz w:val="20"/>
                <w:szCs w:val="20"/>
                <w:lang w:eastAsia="sk-SK"/>
              </w:rPr>
            </w:pPr>
          </w:p>
        </w:tc>
      </w:tr>
    </w:tbl>
    <w:p w14:paraId="538F806D" w14:textId="3E14A74B" w:rsidR="00BB7F52" w:rsidRDefault="00F07473" w:rsidP="00CD5DC4">
      <w:pPr>
        <w:spacing w:after="0" w:line="240" w:lineRule="auto"/>
        <w:jc w:val="both"/>
        <w:rPr>
          <w:rFonts w:ascii="Times New Roman" w:hAnsi="Times New Roman"/>
          <w:b/>
          <w:szCs w:val="18"/>
        </w:rPr>
      </w:pPr>
      <w:r>
        <w:rPr>
          <w:rFonts w:ascii="Times New Roman" w:hAnsi="Times New Roman"/>
          <w:b/>
          <w:szCs w:val="18"/>
        </w:rPr>
        <w:t xml:space="preserve">h) </w:t>
      </w:r>
      <w:r w:rsidR="00BB7F52" w:rsidRPr="00020C88">
        <w:rPr>
          <w:rFonts w:ascii="Times New Roman" w:hAnsi="Times New Roman"/>
          <w:b/>
          <w:szCs w:val="18"/>
        </w:rPr>
        <w:t>Celkové dopady na verejné zdravotné poistenie:</w:t>
      </w:r>
    </w:p>
    <w:p w14:paraId="3962BD71" w14:textId="7733CB55" w:rsidR="00F07473" w:rsidRDefault="00F07473" w:rsidP="00CD5DC4">
      <w:pPr>
        <w:spacing w:after="0" w:line="240" w:lineRule="auto"/>
        <w:jc w:val="both"/>
        <w:rPr>
          <w:rFonts w:ascii="Times New Roman" w:hAnsi="Times New Roman"/>
          <w:b/>
          <w:szCs w:val="18"/>
        </w:rPr>
      </w:pPr>
    </w:p>
    <w:tbl>
      <w:tblPr>
        <w:tblW w:w="14948" w:type="dxa"/>
        <w:tblInd w:w="-5" w:type="dxa"/>
        <w:tblCellMar>
          <w:left w:w="70" w:type="dxa"/>
          <w:right w:w="70" w:type="dxa"/>
        </w:tblCellMar>
        <w:tblLook w:val="04A0" w:firstRow="1" w:lastRow="0" w:firstColumn="1" w:lastColumn="0" w:noHBand="0" w:noVBand="1"/>
      </w:tblPr>
      <w:tblGrid>
        <w:gridCol w:w="4111"/>
        <w:gridCol w:w="1757"/>
        <w:gridCol w:w="1719"/>
        <w:gridCol w:w="1757"/>
        <w:gridCol w:w="1861"/>
        <w:gridCol w:w="1879"/>
        <w:gridCol w:w="1864"/>
      </w:tblGrid>
      <w:tr w:rsidR="00F07473" w:rsidRPr="00F07473" w14:paraId="339919FB" w14:textId="77777777" w:rsidTr="00F07473">
        <w:trPr>
          <w:trHeight w:val="262"/>
        </w:trPr>
        <w:tc>
          <w:tcPr>
            <w:tcW w:w="4111"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00F2C71" w14:textId="25F9939F"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Celkové náklady pre zdroje VZP </w:t>
            </w:r>
          </w:p>
        </w:tc>
        <w:tc>
          <w:tcPr>
            <w:tcW w:w="1757" w:type="dxa"/>
            <w:tcBorders>
              <w:top w:val="single" w:sz="4" w:space="0" w:color="auto"/>
              <w:left w:val="nil"/>
              <w:bottom w:val="single" w:sz="4" w:space="0" w:color="auto"/>
              <w:right w:val="single" w:sz="4" w:space="0" w:color="auto"/>
            </w:tcBorders>
            <w:shd w:val="clear" w:color="000000" w:fill="DBDBDB"/>
            <w:noWrap/>
            <w:vAlign w:val="bottom"/>
            <w:hideMark/>
          </w:tcPr>
          <w:p w14:paraId="6128935C"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2017</w:t>
            </w:r>
          </w:p>
        </w:tc>
        <w:tc>
          <w:tcPr>
            <w:tcW w:w="1719" w:type="dxa"/>
            <w:tcBorders>
              <w:top w:val="single" w:sz="4" w:space="0" w:color="auto"/>
              <w:left w:val="nil"/>
              <w:bottom w:val="single" w:sz="4" w:space="0" w:color="auto"/>
              <w:right w:val="single" w:sz="4" w:space="0" w:color="auto"/>
            </w:tcBorders>
            <w:shd w:val="clear" w:color="000000" w:fill="DBDBDB"/>
            <w:noWrap/>
            <w:vAlign w:val="bottom"/>
            <w:hideMark/>
          </w:tcPr>
          <w:p w14:paraId="6CAA25FC"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2018*</w:t>
            </w:r>
          </w:p>
        </w:tc>
        <w:tc>
          <w:tcPr>
            <w:tcW w:w="1757" w:type="dxa"/>
            <w:tcBorders>
              <w:top w:val="single" w:sz="4" w:space="0" w:color="auto"/>
              <w:left w:val="nil"/>
              <w:bottom w:val="single" w:sz="4" w:space="0" w:color="auto"/>
              <w:right w:val="single" w:sz="4" w:space="0" w:color="auto"/>
            </w:tcBorders>
            <w:shd w:val="clear" w:color="000000" w:fill="DBDBDB"/>
            <w:noWrap/>
            <w:vAlign w:val="bottom"/>
            <w:hideMark/>
          </w:tcPr>
          <w:p w14:paraId="56801BCC"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2019*</w:t>
            </w:r>
          </w:p>
        </w:tc>
        <w:tc>
          <w:tcPr>
            <w:tcW w:w="1861" w:type="dxa"/>
            <w:tcBorders>
              <w:top w:val="single" w:sz="4" w:space="0" w:color="auto"/>
              <w:left w:val="nil"/>
              <w:bottom w:val="single" w:sz="4" w:space="0" w:color="auto"/>
              <w:right w:val="single" w:sz="4" w:space="0" w:color="auto"/>
            </w:tcBorders>
            <w:shd w:val="clear" w:color="000000" w:fill="DBDBDB"/>
            <w:noWrap/>
            <w:vAlign w:val="bottom"/>
            <w:hideMark/>
          </w:tcPr>
          <w:p w14:paraId="0BB746A4"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2020</w:t>
            </w:r>
          </w:p>
        </w:tc>
        <w:tc>
          <w:tcPr>
            <w:tcW w:w="1879" w:type="dxa"/>
            <w:tcBorders>
              <w:top w:val="single" w:sz="4" w:space="0" w:color="auto"/>
              <w:left w:val="nil"/>
              <w:bottom w:val="single" w:sz="4" w:space="0" w:color="auto"/>
              <w:right w:val="single" w:sz="4" w:space="0" w:color="auto"/>
            </w:tcBorders>
            <w:shd w:val="clear" w:color="000000" w:fill="DBDBDB"/>
            <w:noWrap/>
            <w:vAlign w:val="bottom"/>
            <w:hideMark/>
          </w:tcPr>
          <w:p w14:paraId="111DB9C7"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2021</w:t>
            </w:r>
          </w:p>
        </w:tc>
        <w:tc>
          <w:tcPr>
            <w:tcW w:w="1864" w:type="dxa"/>
            <w:tcBorders>
              <w:top w:val="single" w:sz="4" w:space="0" w:color="auto"/>
              <w:left w:val="nil"/>
              <w:bottom w:val="single" w:sz="4" w:space="0" w:color="auto"/>
              <w:right w:val="single" w:sz="4" w:space="0" w:color="auto"/>
            </w:tcBorders>
            <w:shd w:val="clear" w:color="000000" w:fill="DBDBDB"/>
            <w:noWrap/>
            <w:vAlign w:val="bottom"/>
            <w:hideMark/>
          </w:tcPr>
          <w:p w14:paraId="3C6CC39C"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2022</w:t>
            </w:r>
          </w:p>
        </w:tc>
      </w:tr>
      <w:tr w:rsidR="00F07473" w:rsidRPr="00F07473" w14:paraId="2AE828DC"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38671A7"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ústavná ošetrovateľská starostlivosť</w:t>
            </w:r>
          </w:p>
        </w:tc>
        <w:tc>
          <w:tcPr>
            <w:tcW w:w="1757" w:type="dxa"/>
            <w:tcBorders>
              <w:top w:val="nil"/>
              <w:left w:val="nil"/>
              <w:bottom w:val="single" w:sz="4" w:space="0" w:color="auto"/>
              <w:right w:val="single" w:sz="4" w:space="0" w:color="auto"/>
            </w:tcBorders>
            <w:shd w:val="clear" w:color="auto" w:fill="auto"/>
            <w:noWrap/>
            <w:vAlign w:val="bottom"/>
            <w:hideMark/>
          </w:tcPr>
          <w:p w14:paraId="27C2C160"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3 348 045 € </w:t>
            </w:r>
          </w:p>
        </w:tc>
        <w:tc>
          <w:tcPr>
            <w:tcW w:w="1719" w:type="dxa"/>
            <w:tcBorders>
              <w:top w:val="nil"/>
              <w:left w:val="nil"/>
              <w:bottom w:val="single" w:sz="4" w:space="0" w:color="auto"/>
              <w:right w:val="single" w:sz="4" w:space="0" w:color="auto"/>
            </w:tcBorders>
            <w:shd w:val="clear" w:color="auto" w:fill="auto"/>
            <w:noWrap/>
            <w:vAlign w:val="bottom"/>
            <w:hideMark/>
          </w:tcPr>
          <w:p w14:paraId="75815212"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3 615 889 € </w:t>
            </w:r>
          </w:p>
        </w:tc>
        <w:tc>
          <w:tcPr>
            <w:tcW w:w="1757" w:type="dxa"/>
            <w:tcBorders>
              <w:top w:val="nil"/>
              <w:left w:val="nil"/>
              <w:bottom w:val="single" w:sz="4" w:space="0" w:color="auto"/>
              <w:right w:val="single" w:sz="4" w:space="0" w:color="auto"/>
            </w:tcBorders>
            <w:shd w:val="clear" w:color="auto" w:fill="auto"/>
            <w:noWrap/>
            <w:vAlign w:val="bottom"/>
            <w:hideMark/>
          </w:tcPr>
          <w:p w14:paraId="7D366057"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3 905 160 € </w:t>
            </w:r>
          </w:p>
        </w:tc>
        <w:tc>
          <w:tcPr>
            <w:tcW w:w="1861" w:type="dxa"/>
            <w:tcBorders>
              <w:top w:val="nil"/>
              <w:left w:val="nil"/>
              <w:bottom w:val="single" w:sz="4" w:space="0" w:color="auto"/>
              <w:right w:val="single" w:sz="4" w:space="0" w:color="auto"/>
            </w:tcBorders>
            <w:shd w:val="clear" w:color="auto" w:fill="auto"/>
            <w:noWrap/>
            <w:vAlign w:val="bottom"/>
            <w:hideMark/>
          </w:tcPr>
          <w:p w14:paraId="2A1AE7B6"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6 985 225 € </w:t>
            </w:r>
          </w:p>
        </w:tc>
        <w:tc>
          <w:tcPr>
            <w:tcW w:w="1879" w:type="dxa"/>
            <w:tcBorders>
              <w:top w:val="nil"/>
              <w:left w:val="nil"/>
              <w:bottom w:val="single" w:sz="4" w:space="0" w:color="auto"/>
              <w:right w:val="single" w:sz="4" w:space="0" w:color="auto"/>
            </w:tcBorders>
            <w:shd w:val="clear" w:color="auto" w:fill="auto"/>
            <w:noWrap/>
            <w:vAlign w:val="bottom"/>
            <w:hideMark/>
          </w:tcPr>
          <w:p w14:paraId="6537FF91"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7 965 356 € </w:t>
            </w:r>
          </w:p>
        </w:tc>
        <w:tc>
          <w:tcPr>
            <w:tcW w:w="1864" w:type="dxa"/>
            <w:tcBorders>
              <w:top w:val="nil"/>
              <w:left w:val="nil"/>
              <w:bottom w:val="single" w:sz="4" w:space="0" w:color="auto"/>
              <w:right w:val="single" w:sz="4" w:space="0" w:color="auto"/>
            </w:tcBorders>
            <w:shd w:val="clear" w:color="auto" w:fill="auto"/>
            <w:noWrap/>
            <w:vAlign w:val="bottom"/>
            <w:hideMark/>
          </w:tcPr>
          <w:p w14:paraId="30543E56"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9 026 037 € </w:t>
            </w:r>
          </w:p>
        </w:tc>
      </w:tr>
      <w:tr w:rsidR="00F07473" w:rsidRPr="00F07473" w14:paraId="71017F63"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7743B91"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ústavná </w:t>
            </w:r>
            <w:proofErr w:type="spellStart"/>
            <w:r w:rsidRPr="00F07473">
              <w:rPr>
                <w:rFonts w:ascii="Times New Roman" w:hAnsi="Times New Roman"/>
                <w:color w:val="000000"/>
                <w:sz w:val="20"/>
                <w:szCs w:val="20"/>
                <w:lang w:eastAsia="sk-SK"/>
              </w:rPr>
              <w:t>hospicová</w:t>
            </w:r>
            <w:proofErr w:type="spellEnd"/>
            <w:r w:rsidRPr="00F07473">
              <w:rPr>
                <w:rFonts w:ascii="Times New Roman" w:hAnsi="Times New Roman"/>
                <w:color w:val="000000"/>
                <w:sz w:val="20"/>
                <w:szCs w:val="20"/>
                <w:lang w:eastAsia="sk-SK"/>
              </w:rPr>
              <w:t xml:space="preserve"> starostlivosť</w:t>
            </w:r>
          </w:p>
        </w:tc>
        <w:tc>
          <w:tcPr>
            <w:tcW w:w="1757" w:type="dxa"/>
            <w:tcBorders>
              <w:top w:val="nil"/>
              <w:left w:val="nil"/>
              <w:bottom w:val="single" w:sz="4" w:space="0" w:color="auto"/>
              <w:right w:val="single" w:sz="4" w:space="0" w:color="auto"/>
            </w:tcBorders>
            <w:shd w:val="clear" w:color="auto" w:fill="auto"/>
            <w:noWrap/>
            <w:vAlign w:val="bottom"/>
            <w:hideMark/>
          </w:tcPr>
          <w:p w14:paraId="311DF3A2"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2 790 400 € </w:t>
            </w:r>
          </w:p>
        </w:tc>
        <w:tc>
          <w:tcPr>
            <w:tcW w:w="1719" w:type="dxa"/>
            <w:tcBorders>
              <w:top w:val="nil"/>
              <w:left w:val="nil"/>
              <w:bottom w:val="single" w:sz="4" w:space="0" w:color="auto"/>
              <w:right w:val="single" w:sz="4" w:space="0" w:color="auto"/>
            </w:tcBorders>
            <w:shd w:val="clear" w:color="auto" w:fill="auto"/>
            <w:noWrap/>
            <w:vAlign w:val="bottom"/>
            <w:hideMark/>
          </w:tcPr>
          <w:p w14:paraId="65184C0A"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2 947 542 € </w:t>
            </w:r>
          </w:p>
        </w:tc>
        <w:tc>
          <w:tcPr>
            <w:tcW w:w="1757" w:type="dxa"/>
            <w:tcBorders>
              <w:top w:val="nil"/>
              <w:left w:val="nil"/>
              <w:bottom w:val="single" w:sz="4" w:space="0" w:color="auto"/>
              <w:right w:val="single" w:sz="4" w:space="0" w:color="auto"/>
            </w:tcBorders>
            <w:shd w:val="clear" w:color="auto" w:fill="auto"/>
            <w:noWrap/>
            <w:vAlign w:val="bottom"/>
            <w:hideMark/>
          </w:tcPr>
          <w:p w14:paraId="702A12B1"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3 058 770 € </w:t>
            </w:r>
          </w:p>
        </w:tc>
        <w:tc>
          <w:tcPr>
            <w:tcW w:w="1861" w:type="dxa"/>
            <w:tcBorders>
              <w:top w:val="nil"/>
              <w:left w:val="nil"/>
              <w:bottom w:val="single" w:sz="4" w:space="0" w:color="auto"/>
              <w:right w:val="single" w:sz="4" w:space="0" w:color="auto"/>
            </w:tcBorders>
            <w:shd w:val="clear" w:color="auto" w:fill="auto"/>
            <w:noWrap/>
            <w:vAlign w:val="bottom"/>
            <w:hideMark/>
          </w:tcPr>
          <w:p w14:paraId="191C0232"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7 991 458 € </w:t>
            </w:r>
          </w:p>
        </w:tc>
        <w:tc>
          <w:tcPr>
            <w:tcW w:w="1879" w:type="dxa"/>
            <w:tcBorders>
              <w:top w:val="nil"/>
              <w:left w:val="nil"/>
              <w:bottom w:val="single" w:sz="4" w:space="0" w:color="auto"/>
              <w:right w:val="single" w:sz="4" w:space="0" w:color="auto"/>
            </w:tcBorders>
            <w:shd w:val="clear" w:color="auto" w:fill="auto"/>
            <w:noWrap/>
            <w:vAlign w:val="bottom"/>
            <w:hideMark/>
          </w:tcPr>
          <w:p w14:paraId="628CEF3C"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10 683 787 € </w:t>
            </w:r>
          </w:p>
        </w:tc>
        <w:tc>
          <w:tcPr>
            <w:tcW w:w="1864" w:type="dxa"/>
            <w:tcBorders>
              <w:top w:val="nil"/>
              <w:left w:val="nil"/>
              <w:bottom w:val="single" w:sz="4" w:space="0" w:color="auto"/>
              <w:right w:val="single" w:sz="4" w:space="0" w:color="auto"/>
            </w:tcBorders>
            <w:shd w:val="clear" w:color="auto" w:fill="auto"/>
            <w:noWrap/>
            <w:vAlign w:val="bottom"/>
            <w:hideMark/>
          </w:tcPr>
          <w:p w14:paraId="53C2BE0B"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13 625 371 € </w:t>
            </w:r>
          </w:p>
        </w:tc>
      </w:tr>
      <w:tr w:rsidR="00F07473" w:rsidRPr="00F07473" w14:paraId="7CB0077D"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180FF89"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paliatívna medicína</w:t>
            </w:r>
          </w:p>
        </w:tc>
        <w:tc>
          <w:tcPr>
            <w:tcW w:w="1757" w:type="dxa"/>
            <w:tcBorders>
              <w:top w:val="nil"/>
              <w:left w:val="nil"/>
              <w:bottom w:val="single" w:sz="4" w:space="0" w:color="auto"/>
              <w:right w:val="single" w:sz="4" w:space="0" w:color="auto"/>
            </w:tcBorders>
            <w:shd w:val="clear" w:color="auto" w:fill="auto"/>
            <w:noWrap/>
            <w:vAlign w:val="bottom"/>
            <w:hideMark/>
          </w:tcPr>
          <w:p w14:paraId="2CD80D4D"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1 128 805 € </w:t>
            </w:r>
          </w:p>
        </w:tc>
        <w:tc>
          <w:tcPr>
            <w:tcW w:w="1719" w:type="dxa"/>
            <w:tcBorders>
              <w:top w:val="nil"/>
              <w:left w:val="nil"/>
              <w:bottom w:val="single" w:sz="4" w:space="0" w:color="auto"/>
              <w:right w:val="single" w:sz="4" w:space="0" w:color="auto"/>
            </w:tcBorders>
            <w:shd w:val="clear" w:color="auto" w:fill="auto"/>
            <w:noWrap/>
            <w:vAlign w:val="bottom"/>
            <w:hideMark/>
          </w:tcPr>
          <w:p w14:paraId="77831757"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1 219 109 € </w:t>
            </w:r>
          </w:p>
        </w:tc>
        <w:tc>
          <w:tcPr>
            <w:tcW w:w="1757" w:type="dxa"/>
            <w:tcBorders>
              <w:top w:val="nil"/>
              <w:left w:val="nil"/>
              <w:bottom w:val="single" w:sz="4" w:space="0" w:color="auto"/>
              <w:right w:val="single" w:sz="4" w:space="0" w:color="auto"/>
            </w:tcBorders>
            <w:shd w:val="clear" w:color="auto" w:fill="auto"/>
            <w:noWrap/>
            <w:vAlign w:val="bottom"/>
            <w:hideMark/>
          </w:tcPr>
          <w:p w14:paraId="7B2352AC"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1 316 638 € </w:t>
            </w:r>
          </w:p>
        </w:tc>
        <w:tc>
          <w:tcPr>
            <w:tcW w:w="1861" w:type="dxa"/>
            <w:tcBorders>
              <w:top w:val="nil"/>
              <w:left w:val="nil"/>
              <w:bottom w:val="single" w:sz="4" w:space="0" w:color="auto"/>
              <w:right w:val="single" w:sz="4" w:space="0" w:color="auto"/>
            </w:tcBorders>
            <w:shd w:val="clear" w:color="auto" w:fill="auto"/>
            <w:noWrap/>
            <w:vAlign w:val="bottom"/>
            <w:hideMark/>
          </w:tcPr>
          <w:p w14:paraId="15278A3F"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3 246 162 € </w:t>
            </w:r>
          </w:p>
        </w:tc>
        <w:tc>
          <w:tcPr>
            <w:tcW w:w="1879" w:type="dxa"/>
            <w:tcBorders>
              <w:top w:val="nil"/>
              <w:left w:val="nil"/>
              <w:bottom w:val="single" w:sz="4" w:space="0" w:color="auto"/>
              <w:right w:val="single" w:sz="4" w:space="0" w:color="auto"/>
            </w:tcBorders>
            <w:shd w:val="clear" w:color="auto" w:fill="auto"/>
            <w:noWrap/>
            <w:vAlign w:val="bottom"/>
            <w:hideMark/>
          </w:tcPr>
          <w:p w14:paraId="28EF4CCF"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4 295 538 € </w:t>
            </w:r>
          </w:p>
        </w:tc>
        <w:tc>
          <w:tcPr>
            <w:tcW w:w="1864" w:type="dxa"/>
            <w:tcBorders>
              <w:top w:val="nil"/>
              <w:left w:val="nil"/>
              <w:bottom w:val="single" w:sz="4" w:space="0" w:color="auto"/>
              <w:right w:val="single" w:sz="4" w:space="0" w:color="auto"/>
            </w:tcBorders>
            <w:shd w:val="clear" w:color="auto" w:fill="auto"/>
            <w:noWrap/>
            <w:vAlign w:val="bottom"/>
            <w:hideMark/>
          </w:tcPr>
          <w:p w14:paraId="7F626455"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5 441 736 € </w:t>
            </w:r>
          </w:p>
        </w:tc>
      </w:tr>
      <w:tr w:rsidR="00F07473" w:rsidRPr="00F07473" w14:paraId="7A2DC195"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1C34EF"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Spolu náklady</w:t>
            </w:r>
          </w:p>
        </w:tc>
        <w:tc>
          <w:tcPr>
            <w:tcW w:w="1757" w:type="dxa"/>
            <w:tcBorders>
              <w:top w:val="nil"/>
              <w:left w:val="nil"/>
              <w:bottom w:val="single" w:sz="4" w:space="0" w:color="auto"/>
              <w:right w:val="single" w:sz="4" w:space="0" w:color="auto"/>
            </w:tcBorders>
            <w:shd w:val="clear" w:color="auto" w:fill="auto"/>
            <w:noWrap/>
            <w:vAlign w:val="bottom"/>
            <w:hideMark/>
          </w:tcPr>
          <w:p w14:paraId="3D27654E"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7 267 250 € </w:t>
            </w:r>
          </w:p>
        </w:tc>
        <w:tc>
          <w:tcPr>
            <w:tcW w:w="1719" w:type="dxa"/>
            <w:tcBorders>
              <w:top w:val="nil"/>
              <w:left w:val="nil"/>
              <w:bottom w:val="single" w:sz="4" w:space="0" w:color="auto"/>
              <w:right w:val="single" w:sz="4" w:space="0" w:color="auto"/>
            </w:tcBorders>
            <w:shd w:val="clear" w:color="auto" w:fill="auto"/>
            <w:noWrap/>
            <w:vAlign w:val="bottom"/>
            <w:hideMark/>
          </w:tcPr>
          <w:p w14:paraId="2B6628D2"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7 782 540 € </w:t>
            </w:r>
          </w:p>
        </w:tc>
        <w:tc>
          <w:tcPr>
            <w:tcW w:w="1757" w:type="dxa"/>
            <w:tcBorders>
              <w:top w:val="nil"/>
              <w:left w:val="nil"/>
              <w:bottom w:val="single" w:sz="4" w:space="0" w:color="auto"/>
              <w:right w:val="single" w:sz="4" w:space="0" w:color="auto"/>
            </w:tcBorders>
            <w:shd w:val="clear" w:color="auto" w:fill="auto"/>
            <w:noWrap/>
            <w:vAlign w:val="bottom"/>
            <w:hideMark/>
          </w:tcPr>
          <w:p w14:paraId="0938BEB5"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8 280 568 € </w:t>
            </w:r>
          </w:p>
        </w:tc>
        <w:tc>
          <w:tcPr>
            <w:tcW w:w="1861" w:type="dxa"/>
            <w:tcBorders>
              <w:top w:val="nil"/>
              <w:left w:val="nil"/>
              <w:bottom w:val="single" w:sz="4" w:space="0" w:color="auto"/>
              <w:right w:val="single" w:sz="4" w:space="0" w:color="auto"/>
            </w:tcBorders>
            <w:shd w:val="clear" w:color="auto" w:fill="auto"/>
            <w:noWrap/>
            <w:vAlign w:val="bottom"/>
            <w:hideMark/>
          </w:tcPr>
          <w:p w14:paraId="60F8E4FE"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18 222 845 € </w:t>
            </w:r>
          </w:p>
        </w:tc>
        <w:tc>
          <w:tcPr>
            <w:tcW w:w="1879" w:type="dxa"/>
            <w:tcBorders>
              <w:top w:val="nil"/>
              <w:left w:val="nil"/>
              <w:bottom w:val="single" w:sz="4" w:space="0" w:color="auto"/>
              <w:right w:val="single" w:sz="4" w:space="0" w:color="auto"/>
            </w:tcBorders>
            <w:shd w:val="clear" w:color="auto" w:fill="auto"/>
            <w:noWrap/>
            <w:vAlign w:val="bottom"/>
            <w:hideMark/>
          </w:tcPr>
          <w:p w14:paraId="4775C9CD"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22 944 681 € </w:t>
            </w:r>
          </w:p>
        </w:tc>
        <w:tc>
          <w:tcPr>
            <w:tcW w:w="1864" w:type="dxa"/>
            <w:tcBorders>
              <w:top w:val="nil"/>
              <w:left w:val="nil"/>
              <w:bottom w:val="single" w:sz="4" w:space="0" w:color="auto"/>
              <w:right w:val="single" w:sz="4" w:space="0" w:color="auto"/>
            </w:tcBorders>
            <w:shd w:val="clear" w:color="auto" w:fill="auto"/>
            <w:noWrap/>
            <w:vAlign w:val="bottom"/>
            <w:hideMark/>
          </w:tcPr>
          <w:p w14:paraId="0CCB9C09"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28 093 143 € </w:t>
            </w:r>
          </w:p>
        </w:tc>
      </w:tr>
      <w:tr w:rsidR="00F07473" w:rsidRPr="00F07473" w14:paraId="7C2A974B"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86879CC"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Nárast úhrad ZP ústavnej ošetrovateľskej starostlivosti pri zmene legislatívy voči báze bez zmeny legislatívy </w:t>
            </w:r>
          </w:p>
        </w:tc>
        <w:tc>
          <w:tcPr>
            <w:tcW w:w="1757" w:type="dxa"/>
            <w:tcBorders>
              <w:top w:val="nil"/>
              <w:left w:val="nil"/>
              <w:bottom w:val="single" w:sz="4" w:space="0" w:color="auto"/>
              <w:right w:val="single" w:sz="4" w:space="0" w:color="auto"/>
            </w:tcBorders>
            <w:shd w:val="clear" w:color="auto" w:fill="auto"/>
            <w:noWrap/>
            <w:vAlign w:val="bottom"/>
            <w:hideMark/>
          </w:tcPr>
          <w:p w14:paraId="6B156CEF"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   € </w:t>
            </w:r>
          </w:p>
        </w:tc>
        <w:tc>
          <w:tcPr>
            <w:tcW w:w="1719" w:type="dxa"/>
            <w:tcBorders>
              <w:top w:val="nil"/>
              <w:left w:val="nil"/>
              <w:bottom w:val="single" w:sz="4" w:space="0" w:color="auto"/>
              <w:right w:val="single" w:sz="4" w:space="0" w:color="auto"/>
            </w:tcBorders>
            <w:shd w:val="clear" w:color="auto" w:fill="auto"/>
            <w:noWrap/>
            <w:vAlign w:val="bottom"/>
            <w:hideMark/>
          </w:tcPr>
          <w:p w14:paraId="30010742"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   € </w:t>
            </w:r>
          </w:p>
        </w:tc>
        <w:tc>
          <w:tcPr>
            <w:tcW w:w="1757" w:type="dxa"/>
            <w:tcBorders>
              <w:top w:val="nil"/>
              <w:left w:val="nil"/>
              <w:bottom w:val="single" w:sz="4" w:space="0" w:color="auto"/>
              <w:right w:val="single" w:sz="4" w:space="0" w:color="auto"/>
            </w:tcBorders>
            <w:shd w:val="clear" w:color="auto" w:fill="auto"/>
            <w:noWrap/>
            <w:vAlign w:val="bottom"/>
            <w:hideMark/>
          </w:tcPr>
          <w:p w14:paraId="32804153"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   € </w:t>
            </w:r>
          </w:p>
        </w:tc>
        <w:tc>
          <w:tcPr>
            <w:tcW w:w="1861" w:type="dxa"/>
            <w:tcBorders>
              <w:top w:val="nil"/>
              <w:left w:val="nil"/>
              <w:bottom w:val="single" w:sz="4" w:space="0" w:color="auto"/>
              <w:right w:val="single" w:sz="4" w:space="0" w:color="auto"/>
            </w:tcBorders>
            <w:shd w:val="clear" w:color="auto" w:fill="auto"/>
            <w:noWrap/>
            <w:vAlign w:val="bottom"/>
            <w:hideMark/>
          </w:tcPr>
          <w:p w14:paraId="7D56D887"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2 767 653 € </w:t>
            </w:r>
          </w:p>
        </w:tc>
        <w:tc>
          <w:tcPr>
            <w:tcW w:w="1879" w:type="dxa"/>
            <w:tcBorders>
              <w:top w:val="nil"/>
              <w:left w:val="nil"/>
              <w:bottom w:val="single" w:sz="4" w:space="0" w:color="auto"/>
              <w:right w:val="single" w:sz="4" w:space="0" w:color="auto"/>
            </w:tcBorders>
            <w:shd w:val="clear" w:color="auto" w:fill="auto"/>
            <w:noWrap/>
            <w:vAlign w:val="bottom"/>
            <w:hideMark/>
          </w:tcPr>
          <w:p w14:paraId="07BDA8E9"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3 410 378 € </w:t>
            </w:r>
          </w:p>
        </w:tc>
        <w:tc>
          <w:tcPr>
            <w:tcW w:w="1864" w:type="dxa"/>
            <w:tcBorders>
              <w:top w:val="nil"/>
              <w:left w:val="nil"/>
              <w:bottom w:val="single" w:sz="4" w:space="0" w:color="auto"/>
              <w:right w:val="single" w:sz="4" w:space="0" w:color="auto"/>
            </w:tcBorders>
            <w:shd w:val="clear" w:color="auto" w:fill="auto"/>
            <w:noWrap/>
            <w:vAlign w:val="bottom"/>
            <w:hideMark/>
          </w:tcPr>
          <w:p w14:paraId="12059B7C"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4 106 660 € </w:t>
            </w:r>
          </w:p>
        </w:tc>
      </w:tr>
      <w:tr w:rsidR="00F07473" w:rsidRPr="00F07473" w14:paraId="0E412E9D"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8FB21BE"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Nárast úhrad ZP ústavnej </w:t>
            </w:r>
            <w:proofErr w:type="spellStart"/>
            <w:r w:rsidRPr="00F07473">
              <w:rPr>
                <w:rFonts w:ascii="Times New Roman" w:hAnsi="Times New Roman"/>
                <w:color w:val="000000"/>
                <w:sz w:val="20"/>
                <w:szCs w:val="20"/>
                <w:lang w:eastAsia="sk-SK"/>
              </w:rPr>
              <w:t>hospicovej</w:t>
            </w:r>
            <w:proofErr w:type="spellEnd"/>
            <w:r w:rsidRPr="00F07473">
              <w:rPr>
                <w:rFonts w:ascii="Times New Roman" w:hAnsi="Times New Roman"/>
                <w:color w:val="000000"/>
                <w:sz w:val="20"/>
                <w:szCs w:val="20"/>
                <w:lang w:eastAsia="sk-SK"/>
              </w:rPr>
              <w:t xml:space="preserve"> starostlivosti pri zmene legislatívy voči báze bez zmeny legislatívy</w:t>
            </w:r>
          </w:p>
        </w:tc>
        <w:tc>
          <w:tcPr>
            <w:tcW w:w="1757" w:type="dxa"/>
            <w:tcBorders>
              <w:top w:val="nil"/>
              <w:left w:val="nil"/>
              <w:bottom w:val="single" w:sz="4" w:space="0" w:color="auto"/>
              <w:right w:val="single" w:sz="4" w:space="0" w:color="auto"/>
            </w:tcBorders>
            <w:shd w:val="clear" w:color="auto" w:fill="auto"/>
            <w:noWrap/>
            <w:vAlign w:val="bottom"/>
            <w:hideMark/>
          </w:tcPr>
          <w:p w14:paraId="254A357D"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   € </w:t>
            </w:r>
          </w:p>
        </w:tc>
        <w:tc>
          <w:tcPr>
            <w:tcW w:w="1719" w:type="dxa"/>
            <w:tcBorders>
              <w:top w:val="nil"/>
              <w:left w:val="nil"/>
              <w:bottom w:val="single" w:sz="4" w:space="0" w:color="auto"/>
              <w:right w:val="single" w:sz="4" w:space="0" w:color="auto"/>
            </w:tcBorders>
            <w:shd w:val="clear" w:color="auto" w:fill="auto"/>
            <w:noWrap/>
            <w:vAlign w:val="bottom"/>
            <w:hideMark/>
          </w:tcPr>
          <w:p w14:paraId="2AF2D07B"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   € </w:t>
            </w:r>
          </w:p>
        </w:tc>
        <w:tc>
          <w:tcPr>
            <w:tcW w:w="1757" w:type="dxa"/>
            <w:tcBorders>
              <w:top w:val="nil"/>
              <w:left w:val="nil"/>
              <w:bottom w:val="single" w:sz="4" w:space="0" w:color="auto"/>
              <w:right w:val="single" w:sz="4" w:space="0" w:color="auto"/>
            </w:tcBorders>
            <w:shd w:val="clear" w:color="auto" w:fill="auto"/>
            <w:noWrap/>
            <w:vAlign w:val="bottom"/>
            <w:hideMark/>
          </w:tcPr>
          <w:p w14:paraId="4034D0E1"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   € </w:t>
            </w:r>
          </w:p>
        </w:tc>
        <w:tc>
          <w:tcPr>
            <w:tcW w:w="1861" w:type="dxa"/>
            <w:tcBorders>
              <w:top w:val="nil"/>
              <w:left w:val="nil"/>
              <w:bottom w:val="single" w:sz="4" w:space="0" w:color="auto"/>
              <w:right w:val="single" w:sz="4" w:space="0" w:color="auto"/>
            </w:tcBorders>
            <w:shd w:val="clear" w:color="auto" w:fill="auto"/>
            <w:noWrap/>
            <w:vAlign w:val="bottom"/>
            <w:hideMark/>
          </w:tcPr>
          <w:p w14:paraId="453E2B8B"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4 041 655 € </w:t>
            </w:r>
          </w:p>
        </w:tc>
        <w:tc>
          <w:tcPr>
            <w:tcW w:w="1879" w:type="dxa"/>
            <w:tcBorders>
              <w:top w:val="nil"/>
              <w:left w:val="nil"/>
              <w:bottom w:val="single" w:sz="4" w:space="0" w:color="auto"/>
              <w:right w:val="single" w:sz="4" w:space="0" w:color="auto"/>
            </w:tcBorders>
            <w:shd w:val="clear" w:color="auto" w:fill="auto"/>
            <w:noWrap/>
            <w:vAlign w:val="bottom"/>
            <w:hideMark/>
          </w:tcPr>
          <w:p w14:paraId="7D194B3C"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6 418 000 € </w:t>
            </w:r>
          </w:p>
        </w:tc>
        <w:tc>
          <w:tcPr>
            <w:tcW w:w="1864" w:type="dxa"/>
            <w:tcBorders>
              <w:top w:val="nil"/>
              <w:left w:val="nil"/>
              <w:bottom w:val="single" w:sz="4" w:space="0" w:color="auto"/>
              <w:right w:val="single" w:sz="4" w:space="0" w:color="auto"/>
            </w:tcBorders>
            <w:shd w:val="clear" w:color="auto" w:fill="auto"/>
            <w:noWrap/>
            <w:vAlign w:val="bottom"/>
            <w:hideMark/>
          </w:tcPr>
          <w:p w14:paraId="4E683189"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9 772 202 € </w:t>
            </w:r>
          </w:p>
        </w:tc>
      </w:tr>
      <w:tr w:rsidR="00F07473" w:rsidRPr="00F07473" w14:paraId="4B9FCEF5"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5A5E857"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Nárast úhrad ZP paliatívnej medicíny pri zmene legislatívy voči báze bez zmeny legislatívy </w:t>
            </w:r>
          </w:p>
        </w:tc>
        <w:tc>
          <w:tcPr>
            <w:tcW w:w="1757" w:type="dxa"/>
            <w:tcBorders>
              <w:top w:val="nil"/>
              <w:left w:val="nil"/>
              <w:bottom w:val="single" w:sz="4" w:space="0" w:color="auto"/>
              <w:right w:val="single" w:sz="4" w:space="0" w:color="auto"/>
            </w:tcBorders>
            <w:shd w:val="clear" w:color="auto" w:fill="auto"/>
            <w:noWrap/>
            <w:vAlign w:val="bottom"/>
            <w:hideMark/>
          </w:tcPr>
          <w:p w14:paraId="78CF515B"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   € </w:t>
            </w:r>
          </w:p>
        </w:tc>
        <w:tc>
          <w:tcPr>
            <w:tcW w:w="1719" w:type="dxa"/>
            <w:tcBorders>
              <w:top w:val="nil"/>
              <w:left w:val="nil"/>
              <w:bottom w:val="single" w:sz="4" w:space="0" w:color="auto"/>
              <w:right w:val="single" w:sz="4" w:space="0" w:color="auto"/>
            </w:tcBorders>
            <w:shd w:val="clear" w:color="auto" w:fill="auto"/>
            <w:noWrap/>
            <w:vAlign w:val="bottom"/>
            <w:hideMark/>
          </w:tcPr>
          <w:p w14:paraId="447104B9"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   € </w:t>
            </w:r>
          </w:p>
        </w:tc>
        <w:tc>
          <w:tcPr>
            <w:tcW w:w="1757" w:type="dxa"/>
            <w:tcBorders>
              <w:top w:val="nil"/>
              <w:left w:val="nil"/>
              <w:bottom w:val="single" w:sz="4" w:space="0" w:color="auto"/>
              <w:right w:val="single" w:sz="4" w:space="0" w:color="auto"/>
            </w:tcBorders>
            <w:shd w:val="clear" w:color="auto" w:fill="auto"/>
            <w:noWrap/>
            <w:vAlign w:val="bottom"/>
            <w:hideMark/>
          </w:tcPr>
          <w:p w14:paraId="3ECF0001"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   € </w:t>
            </w:r>
          </w:p>
        </w:tc>
        <w:tc>
          <w:tcPr>
            <w:tcW w:w="1861" w:type="dxa"/>
            <w:tcBorders>
              <w:top w:val="nil"/>
              <w:left w:val="nil"/>
              <w:bottom w:val="single" w:sz="4" w:space="0" w:color="auto"/>
              <w:right w:val="single" w:sz="4" w:space="0" w:color="auto"/>
            </w:tcBorders>
            <w:shd w:val="clear" w:color="auto" w:fill="auto"/>
            <w:noWrap/>
            <w:vAlign w:val="bottom"/>
            <w:hideMark/>
          </w:tcPr>
          <w:p w14:paraId="263FF531"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1 915 542 € </w:t>
            </w:r>
          </w:p>
        </w:tc>
        <w:tc>
          <w:tcPr>
            <w:tcW w:w="1879" w:type="dxa"/>
            <w:tcBorders>
              <w:top w:val="nil"/>
              <w:left w:val="nil"/>
              <w:bottom w:val="single" w:sz="4" w:space="0" w:color="auto"/>
              <w:right w:val="single" w:sz="4" w:space="0" w:color="auto"/>
            </w:tcBorders>
            <w:shd w:val="clear" w:color="auto" w:fill="auto"/>
            <w:noWrap/>
            <w:vAlign w:val="bottom"/>
            <w:hideMark/>
          </w:tcPr>
          <w:p w14:paraId="7EAE0F92"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2 858 468 € </w:t>
            </w:r>
          </w:p>
        </w:tc>
        <w:tc>
          <w:tcPr>
            <w:tcW w:w="1864" w:type="dxa"/>
            <w:tcBorders>
              <w:top w:val="nil"/>
              <w:left w:val="nil"/>
              <w:bottom w:val="single" w:sz="4" w:space="0" w:color="auto"/>
              <w:right w:val="single" w:sz="4" w:space="0" w:color="auto"/>
            </w:tcBorders>
            <w:shd w:val="clear" w:color="auto" w:fill="auto"/>
            <w:noWrap/>
            <w:vAlign w:val="bottom"/>
            <w:hideMark/>
          </w:tcPr>
          <w:p w14:paraId="76984BC5"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3 889 701 € </w:t>
            </w:r>
          </w:p>
        </w:tc>
      </w:tr>
      <w:tr w:rsidR="00F07473" w:rsidRPr="00F07473" w14:paraId="4B783D7D"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vAlign w:val="bottom"/>
            <w:hideMark/>
          </w:tcPr>
          <w:p w14:paraId="4CD379B9"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Nárast úhrad ZP v ústavnej zdravotnej starostlivosti pri zmene legislatívy voči báze bez zmeny legislatívy spolu</w:t>
            </w:r>
          </w:p>
        </w:tc>
        <w:tc>
          <w:tcPr>
            <w:tcW w:w="1757" w:type="dxa"/>
            <w:tcBorders>
              <w:top w:val="nil"/>
              <w:left w:val="nil"/>
              <w:bottom w:val="single" w:sz="4" w:space="0" w:color="auto"/>
              <w:right w:val="single" w:sz="4" w:space="0" w:color="auto"/>
            </w:tcBorders>
            <w:shd w:val="clear" w:color="auto" w:fill="auto"/>
            <w:noWrap/>
            <w:vAlign w:val="bottom"/>
            <w:hideMark/>
          </w:tcPr>
          <w:p w14:paraId="67F19D8C"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w:t>
            </w:r>
          </w:p>
        </w:tc>
        <w:tc>
          <w:tcPr>
            <w:tcW w:w="1719" w:type="dxa"/>
            <w:tcBorders>
              <w:top w:val="nil"/>
              <w:left w:val="nil"/>
              <w:bottom w:val="single" w:sz="4" w:space="0" w:color="auto"/>
              <w:right w:val="single" w:sz="4" w:space="0" w:color="auto"/>
            </w:tcBorders>
            <w:shd w:val="clear" w:color="auto" w:fill="auto"/>
            <w:noWrap/>
            <w:vAlign w:val="bottom"/>
            <w:hideMark/>
          </w:tcPr>
          <w:p w14:paraId="3B3600EA"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w:t>
            </w:r>
          </w:p>
        </w:tc>
        <w:tc>
          <w:tcPr>
            <w:tcW w:w="1757" w:type="dxa"/>
            <w:tcBorders>
              <w:top w:val="nil"/>
              <w:left w:val="nil"/>
              <w:bottom w:val="single" w:sz="4" w:space="0" w:color="auto"/>
              <w:right w:val="single" w:sz="4" w:space="0" w:color="auto"/>
            </w:tcBorders>
            <w:shd w:val="clear" w:color="auto" w:fill="auto"/>
            <w:noWrap/>
            <w:vAlign w:val="bottom"/>
            <w:hideMark/>
          </w:tcPr>
          <w:p w14:paraId="21CDF0EB"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w:t>
            </w:r>
          </w:p>
        </w:tc>
        <w:tc>
          <w:tcPr>
            <w:tcW w:w="1861" w:type="dxa"/>
            <w:tcBorders>
              <w:top w:val="nil"/>
              <w:left w:val="nil"/>
              <w:bottom w:val="single" w:sz="4" w:space="0" w:color="auto"/>
              <w:right w:val="single" w:sz="4" w:space="0" w:color="auto"/>
            </w:tcBorders>
            <w:shd w:val="clear" w:color="auto" w:fill="auto"/>
            <w:noWrap/>
            <w:vAlign w:val="bottom"/>
            <w:hideMark/>
          </w:tcPr>
          <w:p w14:paraId="74A02E07"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8 724 849 € </w:t>
            </w:r>
          </w:p>
        </w:tc>
        <w:tc>
          <w:tcPr>
            <w:tcW w:w="1879" w:type="dxa"/>
            <w:tcBorders>
              <w:top w:val="nil"/>
              <w:left w:val="nil"/>
              <w:bottom w:val="single" w:sz="4" w:space="0" w:color="auto"/>
              <w:right w:val="single" w:sz="4" w:space="0" w:color="auto"/>
            </w:tcBorders>
            <w:shd w:val="clear" w:color="auto" w:fill="auto"/>
            <w:noWrap/>
            <w:vAlign w:val="bottom"/>
            <w:hideMark/>
          </w:tcPr>
          <w:p w14:paraId="4012A766"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12 686 846 € </w:t>
            </w:r>
          </w:p>
        </w:tc>
        <w:tc>
          <w:tcPr>
            <w:tcW w:w="1864" w:type="dxa"/>
            <w:tcBorders>
              <w:top w:val="nil"/>
              <w:left w:val="nil"/>
              <w:bottom w:val="single" w:sz="4" w:space="0" w:color="auto"/>
              <w:right w:val="single" w:sz="4" w:space="0" w:color="auto"/>
            </w:tcBorders>
            <w:shd w:val="clear" w:color="auto" w:fill="auto"/>
            <w:noWrap/>
            <w:vAlign w:val="bottom"/>
            <w:hideMark/>
          </w:tcPr>
          <w:p w14:paraId="26ACBA6A"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17 768 563 € </w:t>
            </w:r>
          </w:p>
        </w:tc>
      </w:tr>
      <w:tr w:rsidR="00F07473" w:rsidRPr="00F07473" w14:paraId="011A29E4"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vAlign w:val="bottom"/>
            <w:hideMark/>
          </w:tcPr>
          <w:p w14:paraId="5EDBBB1A"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Nárast úhrad ZP ústavnej ošetrovateľskej starostlivosti nezabezpečených v rozpočte</w:t>
            </w:r>
          </w:p>
        </w:tc>
        <w:tc>
          <w:tcPr>
            <w:tcW w:w="1757" w:type="dxa"/>
            <w:tcBorders>
              <w:top w:val="nil"/>
              <w:left w:val="nil"/>
              <w:bottom w:val="single" w:sz="4" w:space="0" w:color="auto"/>
              <w:right w:val="single" w:sz="4" w:space="0" w:color="auto"/>
            </w:tcBorders>
            <w:shd w:val="clear" w:color="auto" w:fill="auto"/>
            <w:noWrap/>
            <w:vAlign w:val="bottom"/>
            <w:hideMark/>
          </w:tcPr>
          <w:p w14:paraId="2EA5B45B"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719" w:type="dxa"/>
            <w:tcBorders>
              <w:top w:val="nil"/>
              <w:left w:val="nil"/>
              <w:bottom w:val="single" w:sz="4" w:space="0" w:color="auto"/>
              <w:right w:val="single" w:sz="4" w:space="0" w:color="auto"/>
            </w:tcBorders>
            <w:shd w:val="clear" w:color="auto" w:fill="auto"/>
            <w:noWrap/>
            <w:vAlign w:val="bottom"/>
            <w:hideMark/>
          </w:tcPr>
          <w:p w14:paraId="2604CDB8"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757" w:type="dxa"/>
            <w:tcBorders>
              <w:top w:val="nil"/>
              <w:left w:val="nil"/>
              <w:bottom w:val="single" w:sz="4" w:space="0" w:color="auto"/>
              <w:right w:val="single" w:sz="4" w:space="0" w:color="auto"/>
            </w:tcBorders>
            <w:shd w:val="clear" w:color="auto" w:fill="auto"/>
            <w:noWrap/>
            <w:vAlign w:val="bottom"/>
            <w:hideMark/>
          </w:tcPr>
          <w:p w14:paraId="2154CA56"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861" w:type="dxa"/>
            <w:tcBorders>
              <w:top w:val="nil"/>
              <w:left w:val="nil"/>
              <w:bottom w:val="single" w:sz="4" w:space="0" w:color="auto"/>
              <w:right w:val="single" w:sz="4" w:space="0" w:color="auto"/>
            </w:tcBorders>
            <w:shd w:val="clear" w:color="auto" w:fill="auto"/>
            <w:noWrap/>
            <w:vAlign w:val="bottom"/>
            <w:hideMark/>
          </w:tcPr>
          <w:p w14:paraId="4CE30B73"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2 767 653 € </w:t>
            </w:r>
          </w:p>
        </w:tc>
        <w:tc>
          <w:tcPr>
            <w:tcW w:w="1879" w:type="dxa"/>
            <w:tcBorders>
              <w:top w:val="nil"/>
              <w:left w:val="nil"/>
              <w:bottom w:val="single" w:sz="4" w:space="0" w:color="auto"/>
              <w:right w:val="single" w:sz="4" w:space="0" w:color="auto"/>
            </w:tcBorders>
            <w:shd w:val="clear" w:color="auto" w:fill="auto"/>
            <w:noWrap/>
            <w:vAlign w:val="bottom"/>
            <w:hideMark/>
          </w:tcPr>
          <w:p w14:paraId="3D3B1C2F"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3 410 378 € </w:t>
            </w:r>
          </w:p>
        </w:tc>
        <w:tc>
          <w:tcPr>
            <w:tcW w:w="1864" w:type="dxa"/>
            <w:tcBorders>
              <w:top w:val="nil"/>
              <w:left w:val="nil"/>
              <w:bottom w:val="single" w:sz="4" w:space="0" w:color="auto"/>
              <w:right w:val="single" w:sz="4" w:space="0" w:color="auto"/>
            </w:tcBorders>
            <w:shd w:val="clear" w:color="auto" w:fill="auto"/>
            <w:noWrap/>
            <w:vAlign w:val="bottom"/>
            <w:hideMark/>
          </w:tcPr>
          <w:p w14:paraId="1FB51603"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4 106 660 € </w:t>
            </w:r>
          </w:p>
        </w:tc>
      </w:tr>
      <w:tr w:rsidR="00F07473" w:rsidRPr="00F07473" w14:paraId="7AA0D3F2"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vAlign w:val="bottom"/>
            <w:hideMark/>
          </w:tcPr>
          <w:p w14:paraId="63C5B72A"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Nárast úhrad ZP ústavnej paliatívnej starostlivosti nezabezpečených v rozpočte</w:t>
            </w:r>
          </w:p>
        </w:tc>
        <w:tc>
          <w:tcPr>
            <w:tcW w:w="1757" w:type="dxa"/>
            <w:tcBorders>
              <w:top w:val="nil"/>
              <w:left w:val="nil"/>
              <w:bottom w:val="single" w:sz="4" w:space="0" w:color="auto"/>
              <w:right w:val="single" w:sz="4" w:space="0" w:color="auto"/>
            </w:tcBorders>
            <w:shd w:val="clear" w:color="auto" w:fill="auto"/>
            <w:noWrap/>
            <w:vAlign w:val="bottom"/>
            <w:hideMark/>
          </w:tcPr>
          <w:p w14:paraId="3310ADF6"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719" w:type="dxa"/>
            <w:tcBorders>
              <w:top w:val="nil"/>
              <w:left w:val="nil"/>
              <w:bottom w:val="single" w:sz="4" w:space="0" w:color="auto"/>
              <w:right w:val="single" w:sz="4" w:space="0" w:color="auto"/>
            </w:tcBorders>
            <w:shd w:val="clear" w:color="auto" w:fill="auto"/>
            <w:noWrap/>
            <w:vAlign w:val="bottom"/>
            <w:hideMark/>
          </w:tcPr>
          <w:p w14:paraId="21EE844B"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757" w:type="dxa"/>
            <w:tcBorders>
              <w:top w:val="nil"/>
              <w:left w:val="nil"/>
              <w:bottom w:val="single" w:sz="4" w:space="0" w:color="auto"/>
              <w:right w:val="single" w:sz="4" w:space="0" w:color="auto"/>
            </w:tcBorders>
            <w:shd w:val="clear" w:color="auto" w:fill="auto"/>
            <w:noWrap/>
            <w:vAlign w:val="bottom"/>
            <w:hideMark/>
          </w:tcPr>
          <w:p w14:paraId="5656077D"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861" w:type="dxa"/>
            <w:tcBorders>
              <w:top w:val="nil"/>
              <w:left w:val="nil"/>
              <w:bottom w:val="single" w:sz="4" w:space="0" w:color="auto"/>
              <w:right w:val="single" w:sz="4" w:space="0" w:color="auto"/>
            </w:tcBorders>
            <w:shd w:val="clear" w:color="auto" w:fill="auto"/>
            <w:noWrap/>
            <w:vAlign w:val="bottom"/>
            <w:hideMark/>
          </w:tcPr>
          <w:p w14:paraId="3D6A22DF"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1 915 542 € </w:t>
            </w:r>
          </w:p>
        </w:tc>
        <w:tc>
          <w:tcPr>
            <w:tcW w:w="1879" w:type="dxa"/>
            <w:tcBorders>
              <w:top w:val="nil"/>
              <w:left w:val="nil"/>
              <w:bottom w:val="single" w:sz="4" w:space="0" w:color="auto"/>
              <w:right w:val="single" w:sz="4" w:space="0" w:color="auto"/>
            </w:tcBorders>
            <w:shd w:val="clear" w:color="auto" w:fill="auto"/>
            <w:noWrap/>
            <w:vAlign w:val="bottom"/>
            <w:hideMark/>
          </w:tcPr>
          <w:p w14:paraId="2BC8A466"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2 858 468 € </w:t>
            </w:r>
          </w:p>
        </w:tc>
        <w:tc>
          <w:tcPr>
            <w:tcW w:w="1864" w:type="dxa"/>
            <w:tcBorders>
              <w:top w:val="nil"/>
              <w:left w:val="nil"/>
              <w:bottom w:val="single" w:sz="4" w:space="0" w:color="auto"/>
              <w:right w:val="single" w:sz="4" w:space="0" w:color="auto"/>
            </w:tcBorders>
            <w:shd w:val="clear" w:color="auto" w:fill="auto"/>
            <w:noWrap/>
            <w:vAlign w:val="bottom"/>
            <w:hideMark/>
          </w:tcPr>
          <w:p w14:paraId="4B57994C"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3 889 701 € </w:t>
            </w:r>
          </w:p>
        </w:tc>
      </w:tr>
      <w:tr w:rsidR="00F07473" w:rsidRPr="00F07473" w14:paraId="3672EB4B"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vAlign w:val="bottom"/>
            <w:hideMark/>
          </w:tcPr>
          <w:p w14:paraId="06EFD4DE"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Nárast úhrad ZP ústavnej </w:t>
            </w:r>
            <w:proofErr w:type="spellStart"/>
            <w:r w:rsidRPr="00F07473">
              <w:rPr>
                <w:rFonts w:ascii="Times New Roman" w:hAnsi="Times New Roman"/>
                <w:color w:val="000000"/>
                <w:sz w:val="20"/>
                <w:szCs w:val="20"/>
                <w:lang w:eastAsia="sk-SK"/>
              </w:rPr>
              <w:t>hospicovej</w:t>
            </w:r>
            <w:proofErr w:type="spellEnd"/>
            <w:r w:rsidRPr="00F07473">
              <w:rPr>
                <w:rFonts w:ascii="Times New Roman" w:hAnsi="Times New Roman"/>
                <w:color w:val="000000"/>
                <w:sz w:val="20"/>
                <w:szCs w:val="20"/>
                <w:lang w:eastAsia="sk-SK"/>
              </w:rPr>
              <w:t xml:space="preserve"> starostlivosti nezabezpečených v rozpočte</w:t>
            </w:r>
          </w:p>
        </w:tc>
        <w:tc>
          <w:tcPr>
            <w:tcW w:w="1757" w:type="dxa"/>
            <w:tcBorders>
              <w:top w:val="nil"/>
              <w:left w:val="nil"/>
              <w:bottom w:val="single" w:sz="4" w:space="0" w:color="auto"/>
              <w:right w:val="single" w:sz="4" w:space="0" w:color="auto"/>
            </w:tcBorders>
            <w:shd w:val="clear" w:color="auto" w:fill="auto"/>
            <w:noWrap/>
            <w:vAlign w:val="bottom"/>
            <w:hideMark/>
          </w:tcPr>
          <w:p w14:paraId="39C5F621"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719" w:type="dxa"/>
            <w:tcBorders>
              <w:top w:val="nil"/>
              <w:left w:val="nil"/>
              <w:bottom w:val="single" w:sz="4" w:space="0" w:color="auto"/>
              <w:right w:val="single" w:sz="4" w:space="0" w:color="auto"/>
            </w:tcBorders>
            <w:shd w:val="clear" w:color="auto" w:fill="auto"/>
            <w:noWrap/>
            <w:vAlign w:val="bottom"/>
            <w:hideMark/>
          </w:tcPr>
          <w:p w14:paraId="7A8033A4"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757" w:type="dxa"/>
            <w:tcBorders>
              <w:top w:val="nil"/>
              <w:left w:val="nil"/>
              <w:bottom w:val="single" w:sz="4" w:space="0" w:color="auto"/>
              <w:right w:val="single" w:sz="4" w:space="0" w:color="auto"/>
            </w:tcBorders>
            <w:shd w:val="clear" w:color="auto" w:fill="auto"/>
            <w:noWrap/>
            <w:vAlign w:val="bottom"/>
            <w:hideMark/>
          </w:tcPr>
          <w:p w14:paraId="234A0ABF"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861" w:type="dxa"/>
            <w:tcBorders>
              <w:top w:val="nil"/>
              <w:left w:val="nil"/>
              <w:bottom w:val="single" w:sz="4" w:space="0" w:color="auto"/>
              <w:right w:val="single" w:sz="4" w:space="0" w:color="auto"/>
            </w:tcBorders>
            <w:shd w:val="clear" w:color="auto" w:fill="auto"/>
            <w:noWrap/>
            <w:vAlign w:val="bottom"/>
            <w:hideMark/>
          </w:tcPr>
          <w:p w14:paraId="6A8B1814"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4 041 655 € </w:t>
            </w:r>
          </w:p>
        </w:tc>
        <w:tc>
          <w:tcPr>
            <w:tcW w:w="1879" w:type="dxa"/>
            <w:tcBorders>
              <w:top w:val="nil"/>
              <w:left w:val="nil"/>
              <w:bottom w:val="single" w:sz="4" w:space="0" w:color="auto"/>
              <w:right w:val="single" w:sz="4" w:space="0" w:color="auto"/>
            </w:tcBorders>
            <w:shd w:val="clear" w:color="auto" w:fill="auto"/>
            <w:noWrap/>
            <w:vAlign w:val="bottom"/>
            <w:hideMark/>
          </w:tcPr>
          <w:p w14:paraId="7527972C"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6 418 000 € </w:t>
            </w:r>
          </w:p>
        </w:tc>
        <w:tc>
          <w:tcPr>
            <w:tcW w:w="1864" w:type="dxa"/>
            <w:tcBorders>
              <w:top w:val="nil"/>
              <w:left w:val="nil"/>
              <w:bottom w:val="single" w:sz="4" w:space="0" w:color="auto"/>
              <w:right w:val="single" w:sz="4" w:space="0" w:color="auto"/>
            </w:tcBorders>
            <w:shd w:val="clear" w:color="auto" w:fill="auto"/>
            <w:noWrap/>
            <w:vAlign w:val="bottom"/>
            <w:hideMark/>
          </w:tcPr>
          <w:p w14:paraId="0ADF6002"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9 772 202 € </w:t>
            </w:r>
          </w:p>
        </w:tc>
      </w:tr>
      <w:tr w:rsidR="00F07473" w:rsidRPr="00F07473" w14:paraId="3C45B07C"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1B9696B"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Nárast úhrad ZP pre ADOS nezabezpečených v rozpočte</w:t>
            </w:r>
          </w:p>
        </w:tc>
        <w:tc>
          <w:tcPr>
            <w:tcW w:w="1757" w:type="dxa"/>
            <w:tcBorders>
              <w:top w:val="nil"/>
              <w:left w:val="nil"/>
              <w:bottom w:val="single" w:sz="4" w:space="0" w:color="auto"/>
              <w:right w:val="single" w:sz="4" w:space="0" w:color="auto"/>
            </w:tcBorders>
            <w:shd w:val="clear" w:color="auto" w:fill="auto"/>
            <w:noWrap/>
            <w:vAlign w:val="bottom"/>
            <w:hideMark/>
          </w:tcPr>
          <w:p w14:paraId="710E3184"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719" w:type="dxa"/>
            <w:tcBorders>
              <w:top w:val="nil"/>
              <w:left w:val="nil"/>
              <w:bottom w:val="single" w:sz="4" w:space="0" w:color="auto"/>
              <w:right w:val="single" w:sz="4" w:space="0" w:color="auto"/>
            </w:tcBorders>
            <w:shd w:val="clear" w:color="auto" w:fill="auto"/>
            <w:noWrap/>
            <w:vAlign w:val="bottom"/>
            <w:hideMark/>
          </w:tcPr>
          <w:p w14:paraId="488E9AB3"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757" w:type="dxa"/>
            <w:tcBorders>
              <w:top w:val="nil"/>
              <w:left w:val="nil"/>
              <w:bottom w:val="single" w:sz="4" w:space="0" w:color="auto"/>
              <w:right w:val="single" w:sz="4" w:space="0" w:color="auto"/>
            </w:tcBorders>
            <w:shd w:val="clear" w:color="auto" w:fill="auto"/>
            <w:noWrap/>
            <w:vAlign w:val="bottom"/>
            <w:hideMark/>
          </w:tcPr>
          <w:p w14:paraId="21D1A7B6"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861" w:type="dxa"/>
            <w:tcBorders>
              <w:top w:val="nil"/>
              <w:left w:val="nil"/>
              <w:bottom w:val="single" w:sz="4" w:space="0" w:color="auto"/>
              <w:right w:val="single" w:sz="4" w:space="0" w:color="auto"/>
            </w:tcBorders>
            <w:shd w:val="clear" w:color="auto" w:fill="auto"/>
            <w:noWrap/>
            <w:vAlign w:val="bottom"/>
            <w:hideMark/>
          </w:tcPr>
          <w:p w14:paraId="031BAD10"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5 515 310 € </w:t>
            </w:r>
          </w:p>
        </w:tc>
        <w:tc>
          <w:tcPr>
            <w:tcW w:w="1879" w:type="dxa"/>
            <w:tcBorders>
              <w:top w:val="nil"/>
              <w:left w:val="nil"/>
              <w:bottom w:val="single" w:sz="4" w:space="0" w:color="auto"/>
              <w:right w:val="single" w:sz="4" w:space="0" w:color="auto"/>
            </w:tcBorders>
            <w:shd w:val="clear" w:color="auto" w:fill="auto"/>
            <w:noWrap/>
            <w:vAlign w:val="bottom"/>
            <w:hideMark/>
          </w:tcPr>
          <w:p w14:paraId="57CAFE47"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7 548 640 € </w:t>
            </w:r>
          </w:p>
        </w:tc>
        <w:tc>
          <w:tcPr>
            <w:tcW w:w="1864" w:type="dxa"/>
            <w:tcBorders>
              <w:top w:val="nil"/>
              <w:left w:val="nil"/>
              <w:bottom w:val="single" w:sz="4" w:space="0" w:color="auto"/>
              <w:right w:val="single" w:sz="4" w:space="0" w:color="auto"/>
            </w:tcBorders>
            <w:shd w:val="clear" w:color="auto" w:fill="auto"/>
            <w:noWrap/>
            <w:vAlign w:val="bottom"/>
            <w:hideMark/>
          </w:tcPr>
          <w:p w14:paraId="2189BDDE"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xml:space="preserve">             8 010 030 € </w:t>
            </w:r>
          </w:p>
        </w:tc>
      </w:tr>
      <w:tr w:rsidR="00F07473" w:rsidRPr="00F07473" w14:paraId="7C4C1E1A"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8905FC9"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Nárast úhrad ZP pre mobilný hospic nezabezpečených v rozpočte</w:t>
            </w:r>
          </w:p>
        </w:tc>
        <w:tc>
          <w:tcPr>
            <w:tcW w:w="1757" w:type="dxa"/>
            <w:tcBorders>
              <w:top w:val="nil"/>
              <w:left w:val="nil"/>
              <w:bottom w:val="single" w:sz="4" w:space="0" w:color="auto"/>
              <w:right w:val="single" w:sz="4" w:space="0" w:color="auto"/>
            </w:tcBorders>
            <w:shd w:val="clear" w:color="auto" w:fill="auto"/>
            <w:noWrap/>
            <w:vAlign w:val="bottom"/>
            <w:hideMark/>
          </w:tcPr>
          <w:p w14:paraId="35B77A96"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719" w:type="dxa"/>
            <w:tcBorders>
              <w:top w:val="nil"/>
              <w:left w:val="nil"/>
              <w:bottom w:val="single" w:sz="4" w:space="0" w:color="auto"/>
              <w:right w:val="single" w:sz="4" w:space="0" w:color="auto"/>
            </w:tcBorders>
            <w:shd w:val="clear" w:color="auto" w:fill="auto"/>
            <w:noWrap/>
            <w:vAlign w:val="bottom"/>
            <w:hideMark/>
          </w:tcPr>
          <w:p w14:paraId="5AE69ACA"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757" w:type="dxa"/>
            <w:tcBorders>
              <w:top w:val="nil"/>
              <w:left w:val="nil"/>
              <w:bottom w:val="single" w:sz="4" w:space="0" w:color="auto"/>
              <w:right w:val="single" w:sz="4" w:space="0" w:color="auto"/>
            </w:tcBorders>
            <w:shd w:val="clear" w:color="auto" w:fill="auto"/>
            <w:noWrap/>
            <w:vAlign w:val="bottom"/>
            <w:hideMark/>
          </w:tcPr>
          <w:p w14:paraId="5BCD3077" w14:textId="77777777" w:rsidR="00F07473" w:rsidRPr="00F07473" w:rsidRDefault="00F07473" w:rsidP="00CD5DC4">
            <w:pPr>
              <w:spacing w:after="0" w:line="240" w:lineRule="auto"/>
              <w:rPr>
                <w:rFonts w:ascii="Times New Roman" w:hAnsi="Times New Roman"/>
                <w:color w:val="000000"/>
                <w:sz w:val="20"/>
                <w:szCs w:val="20"/>
                <w:lang w:eastAsia="sk-SK"/>
              </w:rPr>
            </w:pPr>
            <w:r w:rsidRPr="00F07473">
              <w:rPr>
                <w:rFonts w:ascii="Times New Roman" w:hAnsi="Times New Roman"/>
                <w:color w:val="000000"/>
                <w:sz w:val="20"/>
                <w:szCs w:val="20"/>
                <w:lang w:eastAsia="sk-SK"/>
              </w:rPr>
              <w:t> </w:t>
            </w:r>
          </w:p>
        </w:tc>
        <w:tc>
          <w:tcPr>
            <w:tcW w:w="1861" w:type="dxa"/>
            <w:tcBorders>
              <w:top w:val="nil"/>
              <w:left w:val="nil"/>
              <w:bottom w:val="single" w:sz="4" w:space="0" w:color="auto"/>
              <w:right w:val="single" w:sz="4" w:space="0" w:color="auto"/>
            </w:tcBorders>
            <w:shd w:val="clear" w:color="auto" w:fill="auto"/>
            <w:noWrap/>
            <w:vAlign w:val="center"/>
            <w:hideMark/>
          </w:tcPr>
          <w:p w14:paraId="69C93373" w14:textId="77777777" w:rsidR="00F07473" w:rsidRPr="00F07473" w:rsidRDefault="00F07473" w:rsidP="00CD5DC4">
            <w:pPr>
              <w:spacing w:after="0" w:line="240" w:lineRule="auto"/>
              <w:jc w:val="right"/>
              <w:rPr>
                <w:rFonts w:ascii="Times New Roman" w:hAnsi="Times New Roman"/>
                <w:color w:val="000000"/>
                <w:sz w:val="20"/>
                <w:szCs w:val="20"/>
                <w:lang w:eastAsia="sk-SK"/>
              </w:rPr>
            </w:pPr>
            <w:r w:rsidRPr="00F07473">
              <w:rPr>
                <w:rFonts w:ascii="Times New Roman" w:hAnsi="Times New Roman"/>
                <w:color w:val="000000"/>
                <w:sz w:val="20"/>
                <w:szCs w:val="20"/>
                <w:lang w:eastAsia="sk-SK"/>
              </w:rPr>
              <w:t>640 475 €</w:t>
            </w:r>
          </w:p>
        </w:tc>
        <w:tc>
          <w:tcPr>
            <w:tcW w:w="1879" w:type="dxa"/>
            <w:tcBorders>
              <w:top w:val="nil"/>
              <w:left w:val="nil"/>
              <w:bottom w:val="single" w:sz="4" w:space="0" w:color="auto"/>
              <w:right w:val="single" w:sz="4" w:space="0" w:color="auto"/>
            </w:tcBorders>
            <w:shd w:val="clear" w:color="auto" w:fill="auto"/>
            <w:noWrap/>
            <w:vAlign w:val="center"/>
            <w:hideMark/>
          </w:tcPr>
          <w:p w14:paraId="66C7A408" w14:textId="77777777" w:rsidR="00F07473" w:rsidRPr="00F07473" w:rsidRDefault="00F07473" w:rsidP="00CD5DC4">
            <w:pPr>
              <w:spacing w:after="0" w:line="240" w:lineRule="auto"/>
              <w:jc w:val="right"/>
              <w:rPr>
                <w:rFonts w:ascii="Times New Roman" w:hAnsi="Times New Roman"/>
                <w:color w:val="000000"/>
                <w:sz w:val="20"/>
                <w:szCs w:val="20"/>
                <w:lang w:eastAsia="sk-SK"/>
              </w:rPr>
            </w:pPr>
            <w:r w:rsidRPr="00F07473">
              <w:rPr>
                <w:rFonts w:ascii="Times New Roman" w:hAnsi="Times New Roman"/>
                <w:color w:val="000000"/>
                <w:sz w:val="20"/>
                <w:szCs w:val="20"/>
                <w:lang w:eastAsia="sk-SK"/>
              </w:rPr>
              <w:t>967 300 €</w:t>
            </w:r>
          </w:p>
        </w:tc>
        <w:tc>
          <w:tcPr>
            <w:tcW w:w="1864" w:type="dxa"/>
            <w:tcBorders>
              <w:top w:val="nil"/>
              <w:left w:val="nil"/>
              <w:bottom w:val="single" w:sz="4" w:space="0" w:color="auto"/>
              <w:right w:val="single" w:sz="4" w:space="0" w:color="auto"/>
            </w:tcBorders>
            <w:shd w:val="clear" w:color="auto" w:fill="auto"/>
            <w:noWrap/>
            <w:vAlign w:val="center"/>
            <w:hideMark/>
          </w:tcPr>
          <w:p w14:paraId="13ECBE45" w14:textId="77777777" w:rsidR="00F07473" w:rsidRPr="00F07473" w:rsidRDefault="00F07473" w:rsidP="00CD5DC4">
            <w:pPr>
              <w:spacing w:after="0" w:line="240" w:lineRule="auto"/>
              <w:jc w:val="right"/>
              <w:rPr>
                <w:rFonts w:ascii="Times New Roman" w:hAnsi="Times New Roman"/>
                <w:color w:val="000000"/>
                <w:sz w:val="20"/>
                <w:szCs w:val="20"/>
                <w:lang w:eastAsia="sk-SK"/>
              </w:rPr>
            </w:pPr>
            <w:r w:rsidRPr="00F07473">
              <w:rPr>
                <w:rFonts w:ascii="Times New Roman" w:hAnsi="Times New Roman"/>
                <w:color w:val="000000"/>
                <w:sz w:val="20"/>
                <w:szCs w:val="20"/>
                <w:lang w:eastAsia="sk-SK"/>
              </w:rPr>
              <w:t>1 334 925 €</w:t>
            </w:r>
          </w:p>
        </w:tc>
      </w:tr>
      <w:tr w:rsidR="00F07473" w:rsidRPr="00F07473" w14:paraId="11ECAD68" w14:textId="77777777" w:rsidTr="00F07473">
        <w:trPr>
          <w:trHeight w:val="262"/>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F2BBEC3" w14:textId="77777777" w:rsidR="00F07473" w:rsidRPr="00F07473" w:rsidRDefault="00F07473" w:rsidP="00CD5DC4">
            <w:pPr>
              <w:spacing w:after="0" w:line="240" w:lineRule="auto"/>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Nárast úhrad ZP nezabezpečených v rozpočte spolu</w:t>
            </w:r>
          </w:p>
        </w:tc>
        <w:tc>
          <w:tcPr>
            <w:tcW w:w="1757" w:type="dxa"/>
            <w:tcBorders>
              <w:top w:val="nil"/>
              <w:left w:val="nil"/>
              <w:bottom w:val="single" w:sz="4" w:space="0" w:color="auto"/>
              <w:right w:val="single" w:sz="4" w:space="0" w:color="auto"/>
            </w:tcBorders>
            <w:shd w:val="clear" w:color="auto" w:fill="auto"/>
            <w:noWrap/>
            <w:vAlign w:val="center"/>
            <w:hideMark/>
          </w:tcPr>
          <w:p w14:paraId="1C42074C"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w:t>
            </w:r>
          </w:p>
        </w:tc>
        <w:tc>
          <w:tcPr>
            <w:tcW w:w="1719" w:type="dxa"/>
            <w:tcBorders>
              <w:top w:val="nil"/>
              <w:left w:val="nil"/>
              <w:bottom w:val="single" w:sz="4" w:space="0" w:color="auto"/>
              <w:right w:val="single" w:sz="4" w:space="0" w:color="auto"/>
            </w:tcBorders>
            <w:shd w:val="clear" w:color="auto" w:fill="auto"/>
            <w:noWrap/>
            <w:vAlign w:val="center"/>
            <w:hideMark/>
          </w:tcPr>
          <w:p w14:paraId="2C1EBAE3"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w:t>
            </w:r>
          </w:p>
        </w:tc>
        <w:tc>
          <w:tcPr>
            <w:tcW w:w="1757" w:type="dxa"/>
            <w:tcBorders>
              <w:top w:val="nil"/>
              <w:left w:val="nil"/>
              <w:bottom w:val="single" w:sz="4" w:space="0" w:color="auto"/>
              <w:right w:val="single" w:sz="4" w:space="0" w:color="auto"/>
            </w:tcBorders>
            <w:shd w:val="clear" w:color="auto" w:fill="auto"/>
            <w:noWrap/>
            <w:vAlign w:val="center"/>
            <w:hideMark/>
          </w:tcPr>
          <w:p w14:paraId="31F46CDC"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w:t>
            </w:r>
          </w:p>
        </w:tc>
        <w:tc>
          <w:tcPr>
            <w:tcW w:w="1861" w:type="dxa"/>
            <w:tcBorders>
              <w:top w:val="nil"/>
              <w:left w:val="nil"/>
              <w:bottom w:val="single" w:sz="4" w:space="0" w:color="auto"/>
              <w:right w:val="single" w:sz="4" w:space="0" w:color="auto"/>
            </w:tcBorders>
            <w:shd w:val="clear" w:color="auto" w:fill="auto"/>
            <w:noWrap/>
            <w:vAlign w:val="center"/>
            <w:hideMark/>
          </w:tcPr>
          <w:p w14:paraId="0900F7F6"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14 880 634 € </w:t>
            </w:r>
          </w:p>
        </w:tc>
        <w:tc>
          <w:tcPr>
            <w:tcW w:w="1879" w:type="dxa"/>
            <w:tcBorders>
              <w:top w:val="nil"/>
              <w:left w:val="nil"/>
              <w:bottom w:val="single" w:sz="4" w:space="0" w:color="auto"/>
              <w:right w:val="single" w:sz="4" w:space="0" w:color="auto"/>
            </w:tcBorders>
            <w:shd w:val="clear" w:color="auto" w:fill="auto"/>
            <w:noWrap/>
            <w:vAlign w:val="center"/>
            <w:hideMark/>
          </w:tcPr>
          <w:p w14:paraId="05354926"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21 202 786 € </w:t>
            </w:r>
          </w:p>
        </w:tc>
        <w:tc>
          <w:tcPr>
            <w:tcW w:w="1864" w:type="dxa"/>
            <w:tcBorders>
              <w:top w:val="nil"/>
              <w:left w:val="nil"/>
              <w:bottom w:val="single" w:sz="4" w:space="0" w:color="auto"/>
              <w:right w:val="single" w:sz="4" w:space="0" w:color="auto"/>
            </w:tcBorders>
            <w:shd w:val="clear" w:color="auto" w:fill="auto"/>
            <w:noWrap/>
            <w:vAlign w:val="center"/>
            <w:hideMark/>
          </w:tcPr>
          <w:p w14:paraId="6843F3CB" w14:textId="77777777" w:rsidR="00F07473" w:rsidRPr="00F07473" w:rsidRDefault="00F07473" w:rsidP="00CD5DC4">
            <w:pPr>
              <w:spacing w:after="0" w:line="240" w:lineRule="auto"/>
              <w:jc w:val="right"/>
              <w:rPr>
                <w:rFonts w:ascii="Times New Roman" w:hAnsi="Times New Roman"/>
                <w:b/>
                <w:bCs/>
                <w:color w:val="000000"/>
                <w:sz w:val="20"/>
                <w:szCs w:val="20"/>
                <w:lang w:eastAsia="sk-SK"/>
              </w:rPr>
            </w:pPr>
            <w:r w:rsidRPr="00F07473">
              <w:rPr>
                <w:rFonts w:ascii="Times New Roman" w:hAnsi="Times New Roman"/>
                <w:b/>
                <w:bCs/>
                <w:color w:val="000000"/>
                <w:sz w:val="20"/>
                <w:szCs w:val="20"/>
                <w:lang w:eastAsia="sk-SK"/>
              </w:rPr>
              <w:t xml:space="preserve">           27 113 518 € </w:t>
            </w:r>
          </w:p>
        </w:tc>
      </w:tr>
    </w:tbl>
    <w:p w14:paraId="7F89C169" w14:textId="77777777" w:rsidR="007B5E08" w:rsidRPr="00020C88" w:rsidRDefault="007B5E08" w:rsidP="00CD5DC4">
      <w:pPr>
        <w:spacing w:after="0" w:line="240" w:lineRule="auto"/>
        <w:jc w:val="both"/>
        <w:rPr>
          <w:rFonts w:ascii="Times New Roman" w:hAnsi="Times New Roman"/>
          <w:sz w:val="18"/>
          <w:szCs w:val="18"/>
        </w:rPr>
      </w:pPr>
    </w:p>
    <w:p w14:paraId="5C1C52C0" w14:textId="2DCF4270" w:rsidR="00910764" w:rsidRPr="00020C88" w:rsidRDefault="00BB7F52" w:rsidP="00CD5DC4">
      <w:pPr>
        <w:spacing w:after="0" w:line="240" w:lineRule="auto"/>
        <w:jc w:val="both"/>
        <w:rPr>
          <w:rFonts w:ascii="Times New Roman" w:hAnsi="Times New Roman"/>
          <w:b/>
          <w:bCs/>
          <w:sz w:val="18"/>
          <w:szCs w:val="18"/>
        </w:rPr>
      </w:pPr>
      <w:r w:rsidRPr="00020C88">
        <w:rPr>
          <w:rFonts w:ascii="Times New Roman" w:hAnsi="Times New Roman"/>
          <w:b/>
          <w:bCs/>
          <w:sz w:val="18"/>
          <w:szCs w:val="18"/>
        </w:rPr>
        <w:t>Zdroje: údaje od zdravotných poisťovní, poskytovateľov zdravotnej starostlivosti, NCZI</w:t>
      </w:r>
    </w:p>
    <w:p w14:paraId="459F6B63" w14:textId="77777777" w:rsidR="00910764" w:rsidRPr="00020C88" w:rsidRDefault="00910764" w:rsidP="00CD5DC4">
      <w:pPr>
        <w:spacing w:after="0" w:line="240" w:lineRule="auto"/>
        <w:jc w:val="both"/>
        <w:rPr>
          <w:rFonts w:ascii="Times New Roman" w:hAnsi="Times New Roman"/>
          <w:b/>
          <w:bCs/>
          <w:sz w:val="20"/>
          <w:szCs w:val="20"/>
        </w:rPr>
      </w:pPr>
    </w:p>
    <w:p w14:paraId="0FE7946D" w14:textId="77777777" w:rsidR="00910764" w:rsidRPr="00CD5DC4" w:rsidRDefault="00910764" w:rsidP="00CD5DC4">
      <w:pPr>
        <w:spacing w:after="0" w:line="240" w:lineRule="auto"/>
        <w:jc w:val="both"/>
        <w:rPr>
          <w:rFonts w:ascii="Times New Roman" w:hAnsi="Times New Roman"/>
          <w:b/>
          <w:bCs/>
          <w:sz w:val="24"/>
          <w:szCs w:val="24"/>
        </w:rPr>
      </w:pPr>
    </w:p>
    <w:p w14:paraId="7BF9F347" w14:textId="262893EC" w:rsidR="001F448F" w:rsidRPr="00CD5DC4" w:rsidRDefault="001F448F" w:rsidP="00CD5DC4">
      <w:pPr>
        <w:spacing w:after="0" w:line="240" w:lineRule="auto"/>
        <w:jc w:val="both"/>
        <w:rPr>
          <w:rFonts w:ascii="Times New Roman" w:hAnsi="Times New Roman"/>
          <w:bCs/>
          <w:sz w:val="24"/>
          <w:szCs w:val="24"/>
        </w:rPr>
      </w:pPr>
      <w:r w:rsidRPr="00CD5DC4">
        <w:rPr>
          <w:rFonts w:ascii="Times New Roman" w:hAnsi="Times New Roman"/>
          <w:bCs/>
          <w:sz w:val="24"/>
          <w:szCs w:val="24"/>
        </w:rPr>
        <w:t xml:space="preserve">Štatistika za rok 2017 bola spracovaná za všetky zdravotné poisťovne v rozsahu počtu ošetrovacích dní a úhrad. Priemerné čísla sa môžu líšiť od dát z produkčného prostredia zdravotných poisťovní. Stanovenie výšky úhrady za </w:t>
      </w:r>
      <w:proofErr w:type="spellStart"/>
      <w:r w:rsidRPr="00CD5DC4">
        <w:rPr>
          <w:rFonts w:ascii="Times New Roman" w:hAnsi="Times New Roman"/>
          <w:bCs/>
          <w:sz w:val="24"/>
          <w:szCs w:val="24"/>
        </w:rPr>
        <w:t>lôžkodeň</w:t>
      </w:r>
      <w:proofErr w:type="spellEnd"/>
      <w:r w:rsidRPr="00CD5DC4">
        <w:rPr>
          <w:rFonts w:ascii="Times New Roman" w:hAnsi="Times New Roman"/>
          <w:bCs/>
          <w:sz w:val="24"/>
          <w:szCs w:val="24"/>
        </w:rPr>
        <w:t xml:space="preserve"> vychádza z údajov o nákladoch týchto poskytovateľov, ktoré by boli optimálne na splnenie stanoveného MTZ a pokrytie prevádzkových nákladov.</w:t>
      </w:r>
    </w:p>
    <w:p w14:paraId="3EF6F6E9" w14:textId="77777777" w:rsidR="001F448F" w:rsidRPr="00CD5DC4" w:rsidRDefault="001F448F" w:rsidP="00CD5DC4">
      <w:pPr>
        <w:spacing w:after="0" w:line="240" w:lineRule="auto"/>
        <w:jc w:val="both"/>
        <w:rPr>
          <w:rFonts w:ascii="Times New Roman" w:hAnsi="Times New Roman"/>
          <w:bCs/>
          <w:sz w:val="24"/>
          <w:szCs w:val="24"/>
        </w:rPr>
      </w:pPr>
      <w:r w:rsidRPr="00CD5DC4">
        <w:rPr>
          <w:rFonts w:ascii="Times New Roman" w:hAnsi="Times New Roman"/>
          <w:bCs/>
          <w:sz w:val="24"/>
          <w:szCs w:val="24"/>
        </w:rPr>
        <w:t xml:space="preserve">Pri vymedzených typoch následnej ústavnej ZS regulujeme cenu za ošetrovací deň, aj keď forma úhrady môže byť paušálna, ale mali by byť dodržané aspoň doterajšie priemerné dĺžky hospitalizácie. </w:t>
      </w:r>
    </w:p>
    <w:p w14:paraId="33DEBB8D" w14:textId="28DC2222" w:rsidR="00BB7F52" w:rsidRPr="00CD5DC4" w:rsidRDefault="001F448F" w:rsidP="00CD5DC4">
      <w:pPr>
        <w:spacing w:after="0" w:line="240" w:lineRule="auto"/>
        <w:jc w:val="both"/>
        <w:rPr>
          <w:rFonts w:ascii="Times New Roman" w:hAnsi="Times New Roman"/>
          <w:bCs/>
          <w:sz w:val="24"/>
          <w:szCs w:val="24"/>
        </w:rPr>
      </w:pPr>
      <w:r w:rsidRPr="00CD5DC4">
        <w:rPr>
          <w:rFonts w:ascii="Times New Roman" w:hAnsi="Times New Roman"/>
          <w:bCs/>
          <w:sz w:val="24"/>
          <w:szCs w:val="24"/>
        </w:rPr>
        <w:t>V našich prepočtoch na roky 2020-2022 sme navyše predpokladali aj dlhšie zotrvávanie na oddeleniach tohto typu na základe odporúčaní od odborníkov. Chceme tak umožniť, aby pacient, ktorý potrebuje byť z medicínskeho hľadiska dlhšie hospitalizovaný, aby mohol byť a nemusel byť prekladaný na iné oddelenia prioritne kvôli ekonomickým motiváciám poskytovateľa. Situácia sa však môže vyvinúť tak, že pacienti budú tráviť na týchto lôžkach toľko dní, ako doteraz. ALOS sú len indikatívne.</w:t>
      </w:r>
      <w:r w:rsidR="00BB7F52" w:rsidRPr="00CD5DC4">
        <w:rPr>
          <w:rFonts w:ascii="Times New Roman" w:hAnsi="Times New Roman"/>
          <w:bCs/>
          <w:sz w:val="24"/>
          <w:szCs w:val="24"/>
        </w:rPr>
        <w:br w:type="page"/>
      </w:r>
    </w:p>
    <w:p w14:paraId="4043B44D" w14:textId="116A3E25" w:rsidR="00656F4B" w:rsidRPr="00020C88" w:rsidRDefault="00656F4B" w:rsidP="00CD5DC4">
      <w:pPr>
        <w:tabs>
          <w:tab w:val="num" w:pos="1080"/>
        </w:tabs>
        <w:spacing w:after="0" w:line="240" w:lineRule="auto"/>
        <w:jc w:val="both"/>
        <w:rPr>
          <w:rFonts w:ascii="Times New Roman" w:hAnsi="Times New Roman"/>
          <w:bCs/>
          <w:sz w:val="20"/>
          <w:szCs w:val="20"/>
        </w:rPr>
      </w:pPr>
      <w:r w:rsidRPr="00020C88">
        <w:rPr>
          <w:rFonts w:ascii="Times New Roman" w:hAnsi="Times New Roman"/>
          <w:bCs/>
          <w:sz w:val="20"/>
          <w:szCs w:val="20"/>
        </w:rPr>
        <w:lastRenderedPageBreak/>
        <w:t xml:space="preserve">Tabuľka č. 3 </w:t>
      </w:r>
    </w:p>
    <w:tbl>
      <w:tblPr>
        <w:tblpPr w:leftFromText="141" w:rightFromText="141" w:horzAnchor="margin" w:tblpXSpec="center" w:tblpY="533"/>
        <w:tblW w:w="11122" w:type="dxa"/>
        <w:tblCellMar>
          <w:left w:w="70" w:type="dxa"/>
          <w:right w:w="70" w:type="dxa"/>
        </w:tblCellMar>
        <w:tblLook w:val="0000" w:firstRow="0" w:lastRow="0" w:firstColumn="0" w:lastColumn="0" w:noHBand="0" w:noVBand="0"/>
      </w:tblPr>
      <w:tblGrid>
        <w:gridCol w:w="3946"/>
        <w:gridCol w:w="1196"/>
        <w:gridCol w:w="1196"/>
        <w:gridCol w:w="1196"/>
        <w:gridCol w:w="1196"/>
        <w:gridCol w:w="2392"/>
      </w:tblGrid>
      <w:tr w:rsidR="00BB7F52" w:rsidRPr="00020C88" w14:paraId="005FD3F0" w14:textId="77777777" w:rsidTr="00BB7F52">
        <w:trPr>
          <w:cantSplit/>
          <w:trHeight w:val="206"/>
        </w:trPr>
        <w:tc>
          <w:tcPr>
            <w:tcW w:w="3946"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CD14197"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Príjmy (v eurách)</w:t>
            </w:r>
          </w:p>
        </w:tc>
        <w:tc>
          <w:tcPr>
            <w:tcW w:w="4784" w:type="dxa"/>
            <w:gridSpan w:val="4"/>
            <w:tcBorders>
              <w:top w:val="single" w:sz="4" w:space="0" w:color="auto"/>
              <w:left w:val="nil"/>
              <w:bottom w:val="single" w:sz="4" w:space="0" w:color="auto"/>
              <w:right w:val="single" w:sz="4" w:space="0" w:color="auto"/>
            </w:tcBorders>
            <w:shd w:val="clear" w:color="auto" w:fill="BFBFBF"/>
          </w:tcPr>
          <w:p w14:paraId="12CE1FB7"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Vplyv na rozpočet verejnej správy</w:t>
            </w:r>
          </w:p>
        </w:tc>
        <w:tc>
          <w:tcPr>
            <w:tcW w:w="2392"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08A36B80"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poznámka</w:t>
            </w:r>
          </w:p>
        </w:tc>
      </w:tr>
      <w:tr w:rsidR="00BB7F52" w:rsidRPr="00020C88" w14:paraId="1C779475" w14:textId="77777777" w:rsidTr="00BB7F52">
        <w:trPr>
          <w:cantSplit/>
          <w:trHeight w:val="206"/>
        </w:trPr>
        <w:tc>
          <w:tcPr>
            <w:tcW w:w="3946" w:type="dxa"/>
            <w:vMerge/>
            <w:tcBorders>
              <w:top w:val="single" w:sz="4" w:space="0" w:color="auto"/>
              <w:left w:val="single" w:sz="4" w:space="0" w:color="auto"/>
              <w:bottom w:val="single" w:sz="4" w:space="0" w:color="auto"/>
              <w:right w:val="single" w:sz="4" w:space="0" w:color="auto"/>
            </w:tcBorders>
            <w:vAlign w:val="center"/>
          </w:tcPr>
          <w:p w14:paraId="775247C5" w14:textId="77777777" w:rsidR="00BB7F52" w:rsidRPr="00020C88" w:rsidRDefault="00BB7F52" w:rsidP="00CD5DC4">
            <w:pPr>
              <w:spacing w:after="0" w:line="240" w:lineRule="auto"/>
              <w:jc w:val="both"/>
              <w:rPr>
                <w:rFonts w:ascii="Times New Roman" w:hAnsi="Times New Roman"/>
                <w:b/>
                <w:bCs/>
                <w:color w:val="FFFFFF"/>
                <w:sz w:val="20"/>
                <w:szCs w:val="20"/>
              </w:rPr>
            </w:pPr>
          </w:p>
        </w:tc>
        <w:tc>
          <w:tcPr>
            <w:tcW w:w="1196" w:type="dxa"/>
            <w:tcBorders>
              <w:top w:val="nil"/>
              <w:left w:val="nil"/>
              <w:bottom w:val="single" w:sz="4" w:space="0" w:color="auto"/>
              <w:right w:val="single" w:sz="4" w:space="0" w:color="auto"/>
            </w:tcBorders>
            <w:shd w:val="clear" w:color="auto" w:fill="BFBFBF"/>
          </w:tcPr>
          <w:p w14:paraId="2A984981"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2019</w:t>
            </w:r>
          </w:p>
        </w:tc>
        <w:tc>
          <w:tcPr>
            <w:tcW w:w="1196" w:type="dxa"/>
            <w:tcBorders>
              <w:top w:val="nil"/>
              <w:left w:val="nil"/>
              <w:bottom w:val="single" w:sz="4" w:space="0" w:color="auto"/>
              <w:right w:val="single" w:sz="4" w:space="0" w:color="auto"/>
            </w:tcBorders>
            <w:shd w:val="clear" w:color="auto" w:fill="BFBFBF"/>
          </w:tcPr>
          <w:p w14:paraId="2F48A22C"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2020</w:t>
            </w:r>
          </w:p>
        </w:tc>
        <w:tc>
          <w:tcPr>
            <w:tcW w:w="1196" w:type="dxa"/>
            <w:tcBorders>
              <w:top w:val="nil"/>
              <w:left w:val="nil"/>
              <w:bottom w:val="single" w:sz="4" w:space="0" w:color="auto"/>
              <w:right w:val="single" w:sz="4" w:space="0" w:color="auto"/>
            </w:tcBorders>
            <w:shd w:val="clear" w:color="auto" w:fill="BFBFBF"/>
          </w:tcPr>
          <w:p w14:paraId="10823054"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2021</w:t>
            </w:r>
          </w:p>
        </w:tc>
        <w:tc>
          <w:tcPr>
            <w:tcW w:w="1196" w:type="dxa"/>
            <w:tcBorders>
              <w:top w:val="nil"/>
              <w:left w:val="nil"/>
              <w:bottom w:val="single" w:sz="4" w:space="0" w:color="auto"/>
              <w:right w:val="single" w:sz="4" w:space="0" w:color="auto"/>
            </w:tcBorders>
            <w:shd w:val="clear" w:color="auto" w:fill="BFBFBF"/>
          </w:tcPr>
          <w:p w14:paraId="6D84BEC9"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2022</w:t>
            </w:r>
          </w:p>
        </w:tc>
        <w:tc>
          <w:tcPr>
            <w:tcW w:w="2392" w:type="dxa"/>
            <w:vMerge/>
            <w:tcBorders>
              <w:top w:val="single" w:sz="4" w:space="0" w:color="auto"/>
              <w:left w:val="single" w:sz="4" w:space="0" w:color="auto"/>
              <w:bottom w:val="single" w:sz="4" w:space="0" w:color="auto"/>
              <w:right w:val="single" w:sz="4" w:space="0" w:color="auto"/>
            </w:tcBorders>
            <w:vAlign w:val="center"/>
          </w:tcPr>
          <w:p w14:paraId="18980EAC" w14:textId="77777777" w:rsidR="00BB7F52" w:rsidRPr="00020C88" w:rsidRDefault="00BB7F52" w:rsidP="00CD5DC4">
            <w:pPr>
              <w:spacing w:after="0" w:line="240" w:lineRule="auto"/>
              <w:jc w:val="both"/>
              <w:rPr>
                <w:rFonts w:ascii="Times New Roman" w:hAnsi="Times New Roman"/>
                <w:b/>
                <w:bCs/>
                <w:color w:val="FFFFFF"/>
                <w:sz w:val="20"/>
                <w:szCs w:val="20"/>
              </w:rPr>
            </w:pPr>
          </w:p>
        </w:tc>
      </w:tr>
      <w:tr w:rsidR="00BB7F52" w:rsidRPr="00020C88" w14:paraId="0DD86DFA" w14:textId="77777777" w:rsidTr="00BB7F52">
        <w:trPr>
          <w:trHeight w:val="206"/>
        </w:trPr>
        <w:tc>
          <w:tcPr>
            <w:tcW w:w="3946" w:type="dxa"/>
            <w:tcBorders>
              <w:top w:val="nil"/>
              <w:left w:val="single" w:sz="4" w:space="0" w:color="auto"/>
              <w:bottom w:val="single" w:sz="4" w:space="0" w:color="auto"/>
              <w:right w:val="single" w:sz="4" w:space="0" w:color="auto"/>
            </w:tcBorders>
          </w:tcPr>
          <w:p w14:paraId="32871A48" w14:textId="77777777" w:rsidR="00BB7F52" w:rsidRPr="00020C88" w:rsidRDefault="00BB7F52" w:rsidP="00CD5DC4">
            <w:pPr>
              <w:spacing w:after="0" w:line="240" w:lineRule="auto"/>
              <w:jc w:val="both"/>
              <w:rPr>
                <w:rFonts w:ascii="Times New Roman" w:hAnsi="Times New Roman"/>
                <w:b/>
                <w:bCs/>
                <w:sz w:val="20"/>
                <w:szCs w:val="20"/>
                <w:vertAlign w:val="superscript"/>
              </w:rPr>
            </w:pPr>
            <w:r w:rsidRPr="00020C88">
              <w:rPr>
                <w:rFonts w:ascii="Times New Roman" w:hAnsi="Times New Roman"/>
                <w:b/>
                <w:bCs/>
                <w:sz w:val="20"/>
                <w:szCs w:val="20"/>
              </w:rPr>
              <w:t>Daňové príjmy (100)</w:t>
            </w:r>
            <w:r w:rsidRPr="00020C88">
              <w:rPr>
                <w:rFonts w:ascii="Times New Roman" w:hAnsi="Times New Roman"/>
                <w:b/>
                <w:bCs/>
                <w:sz w:val="20"/>
                <w:szCs w:val="20"/>
                <w:vertAlign w:val="superscript"/>
              </w:rPr>
              <w:t>1</w:t>
            </w:r>
          </w:p>
        </w:tc>
        <w:tc>
          <w:tcPr>
            <w:tcW w:w="1196" w:type="dxa"/>
            <w:tcBorders>
              <w:top w:val="nil"/>
              <w:left w:val="nil"/>
              <w:bottom w:val="single" w:sz="4" w:space="0" w:color="auto"/>
              <w:right w:val="single" w:sz="4" w:space="0" w:color="auto"/>
            </w:tcBorders>
          </w:tcPr>
          <w:p w14:paraId="04080477" w14:textId="77777777" w:rsidR="00BB7F52" w:rsidRPr="00020C88" w:rsidRDefault="00BB7F52" w:rsidP="00CD5DC4">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14:paraId="42A00792" w14:textId="77777777" w:rsidR="00BB7F52" w:rsidRPr="00020C88" w:rsidRDefault="00BB7F52" w:rsidP="00CD5DC4">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14:paraId="104F4AAD" w14:textId="77777777" w:rsidR="00BB7F52" w:rsidRPr="00020C88" w:rsidRDefault="00BB7F52" w:rsidP="00CD5DC4">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14:paraId="4CF09222" w14:textId="77777777" w:rsidR="00BB7F52" w:rsidRPr="00020C88" w:rsidRDefault="00BB7F52" w:rsidP="00CD5DC4">
            <w:pPr>
              <w:spacing w:after="0" w:line="240" w:lineRule="auto"/>
              <w:jc w:val="both"/>
              <w:rPr>
                <w:rFonts w:ascii="Times New Roman" w:hAnsi="Times New Roman"/>
                <w:b/>
                <w:bCs/>
                <w:sz w:val="20"/>
                <w:szCs w:val="20"/>
              </w:rPr>
            </w:pPr>
          </w:p>
        </w:tc>
        <w:tc>
          <w:tcPr>
            <w:tcW w:w="2392" w:type="dxa"/>
            <w:tcBorders>
              <w:top w:val="nil"/>
              <w:left w:val="nil"/>
              <w:bottom w:val="single" w:sz="4" w:space="0" w:color="auto"/>
              <w:right w:val="single" w:sz="4" w:space="0" w:color="auto"/>
            </w:tcBorders>
            <w:noWrap/>
            <w:vAlign w:val="bottom"/>
          </w:tcPr>
          <w:p w14:paraId="44230089" w14:textId="77777777" w:rsidR="00BB7F52" w:rsidRPr="00020C88" w:rsidRDefault="00BB7F52"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BB7F52" w:rsidRPr="00020C88" w14:paraId="6DE9C783" w14:textId="77777777" w:rsidTr="00BB7F52">
        <w:trPr>
          <w:trHeight w:val="206"/>
        </w:trPr>
        <w:tc>
          <w:tcPr>
            <w:tcW w:w="3946" w:type="dxa"/>
            <w:tcBorders>
              <w:top w:val="nil"/>
              <w:left w:val="single" w:sz="4" w:space="0" w:color="auto"/>
              <w:bottom w:val="single" w:sz="4" w:space="0" w:color="auto"/>
              <w:right w:val="single" w:sz="4" w:space="0" w:color="auto"/>
            </w:tcBorders>
          </w:tcPr>
          <w:p w14:paraId="42FFBA01"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Nedaňové príjmy (200)</w:t>
            </w:r>
            <w:r w:rsidRPr="00020C88">
              <w:rPr>
                <w:rFonts w:ascii="Times New Roman" w:hAnsi="Times New Roman"/>
                <w:b/>
                <w:bCs/>
                <w:sz w:val="20"/>
                <w:szCs w:val="20"/>
                <w:vertAlign w:val="superscript"/>
              </w:rPr>
              <w:t>1</w:t>
            </w:r>
          </w:p>
        </w:tc>
        <w:tc>
          <w:tcPr>
            <w:tcW w:w="1196" w:type="dxa"/>
            <w:tcBorders>
              <w:top w:val="nil"/>
              <w:left w:val="nil"/>
              <w:bottom w:val="single" w:sz="4" w:space="0" w:color="auto"/>
              <w:right w:val="single" w:sz="4" w:space="0" w:color="auto"/>
            </w:tcBorders>
          </w:tcPr>
          <w:p w14:paraId="678F9C51" w14:textId="77777777" w:rsidR="00BB7F52" w:rsidRPr="00020C88" w:rsidRDefault="00BB7F52" w:rsidP="00CD5DC4">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14:paraId="0B6CB51B" w14:textId="77777777" w:rsidR="00BB7F52" w:rsidRPr="00020C88" w:rsidRDefault="00BB7F52" w:rsidP="00CD5DC4">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14:paraId="646C92F1" w14:textId="77777777" w:rsidR="00BB7F52" w:rsidRPr="00020C88" w:rsidRDefault="00BB7F52" w:rsidP="00CD5DC4">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14:paraId="344E01FE" w14:textId="77777777" w:rsidR="00BB7F52" w:rsidRPr="00020C88" w:rsidRDefault="00BB7F52" w:rsidP="00CD5DC4">
            <w:pPr>
              <w:spacing w:after="0" w:line="240" w:lineRule="auto"/>
              <w:jc w:val="both"/>
              <w:rPr>
                <w:rFonts w:ascii="Times New Roman" w:hAnsi="Times New Roman"/>
                <w:b/>
                <w:bCs/>
                <w:sz w:val="20"/>
                <w:szCs w:val="20"/>
              </w:rPr>
            </w:pPr>
          </w:p>
        </w:tc>
        <w:tc>
          <w:tcPr>
            <w:tcW w:w="2392" w:type="dxa"/>
            <w:tcBorders>
              <w:top w:val="nil"/>
              <w:left w:val="nil"/>
              <w:bottom w:val="single" w:sz="4" w:space="0" w:color="auto"/>
              <w:right w:val="single" w:sz="4" w:space="0" w:color="auto"/>
            </w:tcBorders>
            <w:noWrap/>
            <w:vAlign w:val="bottom"/>
          </w:tcPr>
          <w:p w14:paraId="2FAF29F7" w14:textId="77777777" w:rsidR="00BB7F52" w:rsidRPr="00020C88" w:rsidRDefault="00BB7F52"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BB7F52" w:rsidRPr="00020C88" w14:paraId="0632C650" w14:textId="77777777" w:rsidTr="00BB7F52">
        <w:trPr>
          <w:trHeight w:val="206"/>
        </w:trPr>
        <w:tc>
          <w:tcPr>
            <w:tcW w:w="3946" w:type="dxa"/>
            <w:tcBorders>
              <w:top w:val="nil"/>
              <w:left w:val="single" w:sz="4" w:space="0" w:color="auto"/>
              <w:bottom w:val="single" w:sz="4" w:space="0" w:color="auto"/>
              <w:right w:val="single" w:sz="4" w:space="0" w:color="auto"/>
            </w:tcBorders>
          </w:tcPr>
          <w:p w14:paraId="3C97E42D"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Granty a transfery (300)</w:t>
            </w:r>
            <w:r w:rsidRPr="00020C88">
              <w:rPr>
                <w:rFonts w:ascii="Times New Roman" w:hAnsi="Times New Roman"/>
                <w:b/>
                <w:bCs/>
                <w:sz w:val="20"/>
                <w:szCs w:val="20"/>
                <w:vertAlign w:val="superscript"/>
              </w:rPr>
              <w:t>1</w:t>
            </w:r>
          </w:p>
        </w:tc>
        <w:tc>
          <w:tcPr>
            <w:tcW w:w="1196" w:type="dxa"/>
            <w:tcBorders>
              <w:top w:val="nil"/>
              <w:left w:val="nil"/>
              <w:bottom w:val="single" w:sz="4" w:space="0" w:color="auto"/>
              <w:right w:val="single" w:sz="4" w:space="0" w:color="auto"/>
            </w:tcBorders>
          </w:tcPr>
          <w:p w14:paraId="2A19684B" w14:textId="77777777" w:rsidR="00BB7F52" w:rsidRPr="00020C88" w:rsidRDefault="00BB7F52" w:rsidP="00CD5DC4">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14:paraId="2BC2C5D6" w14:textId="77777777" w:rsidR="00BB7F52" w:rsidRPr="00020C88" w:rsidRDefault="00BB7F52" w:rsidP="00CD5DC4">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14:paraId="6A2C6C3F" w14:textId="77777777" w:rsidR="00BB7F52" w:rsidRPr="00020C88" w:rsidRDefault="00BB7F52" w:rsidP="00CD5DC4">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tcPr>
          <w:p w14:paraId="45418DFE" w14:textId="77777777" w:rsidR="00BB7F52" w:rsidRPr="00020C88" w:rsidRDefault="00BB7F52" w:rsidP="00CD5DC4">
            <w:pPr>
              <w:spacing w:after="0" w:line="240" w:lineRule="auto"/>
              <w:jc w:val="both"/>
              <w:rPr>
                <w:rFonts w:ascii="Times New Roman" w:hAnsi="Times New Roman"/>
                <w:b/>
                <w:bCs/>
                <w:sz w:val="20"/>
                <w:szCs w:val="20"/>
              </w:rPr>
            </w:pPr>
          </w:p>
        </w:tc>
        <w:tc>
          <w:tcPr>
            <w:tcW w:w="2392" w:type="dxa"/>
            <w:tcBorders>
              <w:top w:val="nil"/>
              <w:left w:val="nil"/>
              <w:bottom w:val="single" w:sz="4" w:space="0" w:color="auto"/>
              <w:right w:val="single" w:sz="4" w:space="0" w:color="auto"/>
            </w:tcBorders>
            <w:noWrap/>
            <w:vAlign w:val="bottom"/>
          </w:tcPr>
          <w:p w14:paraId="7EF132B2" w14:textId="77777777" w:rsidR="00BB7F52" w:rsidRPr="00020C88" w:rsidRDefault="00BB7F52"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BB7F52" w:rsidRPr="00020C88" w14:paraId="330B87EC" w14:textId="77777777" w:rsidTr="00BB7F52">
        <w:trPr>
          <w:trHeight w:val="206"/>
        </w:trPr>
        <w:tc>
          <w:tcPr>
            <w:tcW w:w="3946" w:type="dxa"/>
            <w:tcBorders>
              <w:top w:val="nil"/>
              <w:left w:val="single" w:sz="4" w:space="0" w:color="auto"/>
              <w:bottom w:val="single" w:sz="4" w:space="0" w:color="auto"/>
              <w:right w:val="single" w:sz="4" w:space="0" w:color="auto"/>
            </w:tcBorders>
          </w:tcPr>
          <w:p w14:paraId="64EE910D"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Príjmy z transakcií s finančnými aktívami a finančnými pasívami (400)</w:t>
            </w:r>
          </w:p>
        </w:tc>
        <w:tc>
          <w:tcPr>
            <w:tcW w:w="1196" w:type="dxa"/>
            <w:tcBorders>
              <w:top w:val="nil"/>
              <w:left w:val="nil"/>
              <w:bottom w:val="single" w:sz="4" w:space="0" w:color="auto"/>
              <w:right w:val="single" w:sz="4" w:space="0" w:color="auto"/>
            </w:tcBorders>
            <w:shd w:val="clear" w:color="auto" w:fill="FFFF99"/>
          </w:tcPr>
          <w:p w14:paraId="2F3F7D16"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c>
          <w:tcPr>
            <w:tcW w:w="1196" w:type="dxa"/>
            <w:tcBorders>
              <w:top w:val="nil"/>
              <w:left w:val="nil"/>
              <w:bottom w:val="single" w:sz="4" w:space="0" w:color="auto"/>
              <w:right w:val="single" w:sz="4" w:space="0" w:color="auto"/>
            </w:tcBorders>
            <w:shd w:val="clear" w:color="auto" w:fill="FFFF99"/>
          </w:tcPr>
          <w:p w14:paraId="31AE74E8"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c>
          <w:tcPr>
            <w:tcW w:w="1196" w:type="dxa"/>
            <w:tcBorders>
              <w:top w:val="nil"/>
              <w:left w:val="nil"/>
              <w:bottom w:val="single" w:sz="4" w:space="0" w:color="auto"/>
              <w:right w:val="single" w:sz="4" w:space="0" w:color="auto"/>
            </w:tcBorders>
            <w:shd w:val="clear" w:color="auto" w:fill="FFFF99"/>
          </w:tcPr>
          <w:p w14:paraId="0CC7BFCD"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c>
          <w:tcPr>
            <w:tcW w:w="1196" w:type="dxa"/>
            <w:tcBorders>
              <w:top w:val="nil"/>
              <w:left w:val="nil"/>
              <w:bottom w:val="single" w:sz="4" w:space="0" w:color="auto"/>
              <w:right w:val="single" w:sz="4" w:space="0" w:color="auto"/>
            </w:tcBorders>
            <w:shd w:val="clear" w:color="auto" w:fill="FFFF99"/>
          </w:tcPr>
          <w:p w14:paraId="6615D4F1"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c>
          <w:tcPr>
            <w:tcW w:w="2392" w:type="dxa"/>
            <w:tcBorders>
              <w:top w:val="nil"/>
              <w:left w:val="nil"/>
              <w:bottom w:val="single" w:sz="4" w:space="0" w:color="auto"/>
              <w:right w:val="single" w:sz="4" w:space="0" w:color="auto"/>
            </w:tcBorders>
            <w:noWrap/>
            <w:vAlign w:val="bottom"/>
          </w:tcPr>
          <w:p w14:paraId="6E97079A" w14:textId="77777777" w:rsidR="00BB7F52" w:rsidRPr="00020C88" w:rsidRDefault="00BB7F52"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BB7F52" w:rsidRPr="00020C88" w14:paraId="626C5F75" w14:textId="77777777" w:rsidTr="00BB7F52">
        <w:trPr>
          <w:trHeight w:val="206"/>
        </w:trPr>
        <w:tc>
          <w:tcPr>
            <w:tcW w:w="3946" w:type="dxa"/>
            <w:tcBorders>
              <w:top w:val="nil"/>
              <w:left w:val="single" w:sz="4" w:space="0" w:color="auto"/>
              <w:bottom w:val="single" w:sz="4" w:space="0" w:color="auto"/>
              <w:right w:val="single" w:sz="4" w:space="0" w:color="auto"/>
            </w:tcBorders>
          </w:tcPr>
          <w:p w14:paraId="5C6A2EA4"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Prijaté úvery, pôžičky a návratné finančné výpomoci (500)</w:t>
            </w:r>
          </w:p>
        </w:tc>
        <w:tc>
          <w:tcPr>
            <w:tcW w:w="1196" w:type="dxa"/>
            <w:tcBorders>
              <w:top w:val="nil"/>
              <w:left w:val="nil"/>
              <w:bottom w:val="single" w:sz="4" w:space="0" w:color="auto"/>
              <w:right w:val="single" w:sz="4" w:space="0" w:color="auto"/>
            </w:tcBorders>
            <w:shd w:val="clear" w:color="auto" w:fill="FFFF99"/>
          </w:tcPr>
          <w:p w14:paraId="708C3579"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c>
          <w:tcPr>
            <w:tcW w:w="1196" w:type="dxa"/>
            <w:tcBorders>
              <w:top w:val="nil"/>
              <w:left w:val="nil"/>
              <w:bottom w:val="single" w:sz="4" w:space="0" w:color="auto"/>
              <w:right w:val="single" w:sz="4" w:space="0" w:color="auto"/>
            </w:tcBorders>
            <w:shd w:val="clear" w:color="auto" w:fill="FFFF99"/>
          </w:tcPr>
          <w:p w14:paraId="4DEC5260"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c>
          <w:tcPr>
            <w:tcW w:w="1196" w:type="dxa"/>
            <w:tcBorders>
              <w:top w:val="nil"/>
              <w:left w:val="nil"/>
              <w:bottom w:val="single" w:sz="4" w:space="0" w:color="auto"/>
              <w:right w:val="single" w:sz="4" w:space="0" w:color="auto"/>
            </w:tcBorders>
            <w:shd w:val="clear" w:color="auto" w:fill="FFFF99"/>
          </w:tcPr>
          <w:p w14:paraId="7E210A9B"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c>
          <w:tcPr>
            <w:tcW w:w="1196" w:type="dxa"/>
            <w:tcBorders>
              <w:top w:val="nil"/>
              <w:left w:val="nil"/>
              <w:bottom w:val="single" w:sz="4" w:space="0" w:color="auto"/>
              <w:right w:val="single" w:sz="4" w:space="0" w:color="auto"/>
            </w:tcBorders>
            <w:shd w:val="clear" w:color="auto" w:fill="FFFF99"/>
          </w:tcPr>
          <w:p w14:paraId="54A0E56D"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c>
          <w:tcPr>
            <w:tcW w:w="2392" w:type="dxa"/>
            <w:tcBorders>
              <w:top w:val="nil"/>
              <w:left w:val="nil"/>
              <w:bottom w:val="single" w:sz="4" w:space="0" w:color="auto"/>
              <w:right w:val="single" w:sz="4" w:space="0" w:color="auto"/>
            </w:tcBorders>
            <w:noWrap/>
            <w:vAlign w:val="bottom"/>
          </w:tcPr>
          <w:p w14:paraId="3B8E7006" w14:textId="77777777" w:rsidR="00BB7F52" w:rsidRPr="00020C88" w:rsidRDefault="00BB7F52"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BB7F52" w:rsidRPr="00020C88" w14:paraId="665EA0CF" w14:textId="77777777" w:rsidTr="00BB7F52">
        <w:trPr>
          <w:trHeight w:val="206"/>
        </w:trPr>
        <w:tc>
          <w:tcPr>
            <w:tcW w:w="3946" w:type="dxa"/>
            <w:tcBorders>
              <w:top w:val="nil"/>
              <w:left w:val="single" w:sz="4" w:space="0" w:color="auto"/>
              <w:bottom w:val="single" w:sz="4" w:space="0" w:color="auto"/>
              <w:right w:val="single" w:sz="4" w:space="0" w:color="auto"/>
            </w:tcBorders>
            <w:shd w:val="clear" w:color="auto" w:fill="BFBFBF"/>
          </w:tcPr>
          <w:p w14:paraId="7296FE11" w14:textId="77777777" w:rsidR="00BB7F52" w:rsidRPr="00020C88" w:rsidRDefault="00BB7F52"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Dopad na príjmy verejnej správy celkom</w:t>
            </w:r>
          </w:p>
        </w:tc>
        <w:tc>
          <w:tcPr>
            <w:tcW w:w="1196" w:type="dxa"/>
            <w:tcBorders>
              <w:top w:val="nil"/>
              <w:left w:val="nil"/>
              <w:bottom w:val="single" w:sz="4" w:space="0" w:color="auto"/>
              <w:right w:val="single" w:sz="4" w:space="0" w:color="auto"/>
            </w:tcBorders>
            <w:shd w:val="clear" w:color="auto" w:fill="BFBFBF"/>
          </w:tcPr>
          <w:p w14:paraId="259DC7F7" w14:textId="77777777" w:rsidR="00BB7F52" w:rsidRPr="00020C88" w:rsidRDefault="00BB7F52" w:rsidP="00CD5DC4">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shd w:val="clear" w:color="auto" w:fill="BFBFBF"/>
          </w:tcPr>
          <w:p w14:paraId="310D16E3" w14:textId="77777777" w:rsidR="00BB7F52" w:rsidRPr="00020C88" w:rsidRDefault="00BB7F52" w:rsidP="00CD5DC4">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shd w:val="clear" w:color="auto" w:fill="BFBFBF"/>
          </w:tcPr>
          <w:p w14:paraId="5E33D93B" w14:textId="77777777" w:rsidR="00BB7F52" w:rsidRPr="00020C88" w:rsidRDefault="00BB7F52" w:rsidP="00CD5DC4">
            <w:pPr>
              <w:spacing w:after="0" w:line="240" w:lineRule="auto"/>
              <w:jc w:val="both"/>
              <w:rPr>
                <w:rFonts w:ascii="Times New Roman" w:hAnsi="Times New Roman"/>
                <w:b/>
                <w:bCs/>
                <w:sz w:val="20"/>
                <w:szCs w:val="20"/>
              </w:rPr>
            </w:pPr>
          </w:p>
        </w:tc>
        <w:tc>
          <w:tcPr>
            <w:tcW w:w="1196" w:type="dxa"/>
            <w:tcBorders>
              <w:top w:val="nil"/>
              <w:left w:val="nil"/>
              <w:bottom w:val="single" w:sz="4" w:space="0" w:color="auto"/>
              <w:right w:val="single" w:sz="4" w:space="0" w:color="auto"/>
            </w:tcBorders>
            <w:shd w:val="clear" w:color="auto" w:fill="BFBFBF"/>
          </w:tcPr>
          <w:p w14:paraId="06219350" w14:textId="77777777" w:rsidR="00BB7F52" w:rsidRPr="00020C88" w:rsidRDefault="00BB7F52" w:rsidP="00CD5DC4">
            <w:pPr>
              <w:spacing w:after="0" w:line="240" w:lineRule="auto"/>
              <w:jc w:val="both"/>
              <w:rPr>
                <w:rFonts w:ascii="Times New Roman" w:hAnsi="Times New Roman"/>
                <w:b/>
                <w:bCs/>
                <w:sz w:val="20"/>
                <w:szCs w:val="20"/>
              </w:rPr>
            </w:pPr>
          </w:p>
        </w:tc>
        <w:tc>
          <w:tcPr>
            <w:tcW w:w="2392" w:type="dxa"/>
            <w:tcBorders>
              <w:top w:val="nil"/>
              <w:left w:val="nil"/>
              <w:bottom w:val="single" w:sz="4" w:space="0" w:color="auto"/>
              <w:right w:val="single" w:sz="4" w:space="0" w:color="auto"/>
            </w:tcBorders>
            <w:shd w:val="clear" w:color="auto" w:fill="BFBFBF"/>
            <w:noWrap/>
            <w:vAlign w:val="bottom"/>
          </w:tcPr>
          <w:p w14:paraId="511D2699" w14:textId="77777777" w:rsidR="00BB7F52" w:rsidRPr="00020C88" w:rsidRDefault="00BB7F52"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bl>
    <w:p w14:paraId="0068C4D2" w14:textId="0937F89C" w:rsidR="00B801F3" w:rsidRPr="00020C88" w:rsidRDefault="00B801F3" w:rsidP="00CD5DC4">
      <w:pPr>
        <w:tabs>
          <w:tab w:val="num" w:pos="1080"/>
        </w:tabs>
        <w:spacing w:after="0" w:line="240" w:lineRule="auto"/>
        <w:jc w:val="both"/>
        <w:rPr>
          <w:rFonts w:ascii="Times New Roman" w:hAnsi="Times New Roman"/>
          <w:bCs/>
          <w:sz w:val="20"/>
          <w:szCs w:val="20"/>
        </w:rPr>
      </w:pPr>
    </w:p>
    <w:p w14:paraId="43492421" w14:textId="355F343A" w:rsidR="00BB7F52" w:rsidRPr="00020C88" w:rsidRDefault="00BB7F52" w:rsidP="00CD5DC4">
      <w:pPr>
        <w:tabs>
          <w:tab w:val="num" w:pos="1080"/>
        </w:tabs>
        <w:spacing w:after="0" w:line="240" w:lineRule="auto"/>
        <w:jc w:val="both"/>
        <w:rPr>
          <w:rFonts w:ascii="Times New Roman" w:hAnsi="Times New Roman"/>
          <w:bCs/>
          <w:sz w:val="20"/>
          <w:szCs w:val="20"/>
        </w:rPr>
      </w:pPr>
    </w:p>
    <w:p w14:paraId="20636BB1" w14:textId="7ABF2910" w:rsidR="00BB7F52" w:rsidRPr="00020C88" w:rsidRDefault="00BB7F52" w:rsidP="00CD5DC4">
      <w:pPr>
        <w:tabs>
          <w:tab w:val="num" w:pos="1080"/>
        </w:tabs>
        <w:spacing w:after="0" w:line="240" w:lineRule="auto"/>
        <w:jc w:val="both"/>
        <w:rPr>
          <w:rFonts w:ascii="Times New Roman" w:hAnsi="Times New Roman"/>
          <w:bCs/>
          <w:sz w:val="20"/>
          <w:szCs w:val="20"/>
        </w:rPr>
      </w:pPr>
    </w:p>
    <w:p w14:paraId="12974F37" w14:textId="2DAFB993" w:rsidR="00BB7F52" w:rsidRPr="00020C88" w:rsidRDefault="00BB7F52" w:rsidP="00CD5DC4">
      <w:pPr>
        <w:tabs>
          <w:tab w:val="num" w:pos="1080"/>
        </w:tabs>
        <w:spacing w:after="0" w:line="240" w:lineRule="auto"/>
        <w:jc w:val="both"/>
        <w:rPr>
          <w:rFonts w:ascii="Times New Roman" w:hAnsi="Times New Roman"/>
          <w:bCs/>
          <w:sz w:val="20"/>
          <w:szCs w:val="20"/>
        </w:rPr>
      </w:pPr>
    </w:p>
    <w:p w14:paraId="496F06CE" w14:textId="5A9CD4F4" w:rsidR="00BB7F52" w:rsidRPr="00020C88" w:rsidRDefault="00BB7F52" w:rsidP="00CD5DC4">
      <w:pPr>
        <w:tabs>
          <w:tab w:val="num" w:pos="1080"/>
        </w:tabs>
        <w:spacing w:after="0" w:line="240" w:lineRule="auto"/>
        <w:jc w:val="both"/>
        <w:rPr>
          <w:rFonts w:ascii="Times New Roman" w:hAnsi="Times New Roman"/>
          <w:bCs/>
          <w:sz w:val="20"/>
          <w:szCs w:val="20"/>
        </w:rPr>
      </w:pPr>
    </w:p>
    <w:p w14:paraId="4DA27A51" w14:textId="5BE5B1EC" w:rsidR="00BB7F52" w:rsidRPr="00020C88" w:rsidRDefault="00BB7F52" w:rsidP="00CD5DC4">
      <w:pPr>
        <w:tabs>
          <w:tab w:val="num" w:pos="1080"/>
        </w:tabs>
        <w:spacing w:after="0" w:line="240" w:lineRule="auto"/>
        <w:jc w:val="both"/>
        <w:rPr>
          <w:rFonts w:ascii="Times New Roman" w:hAnsi="Times New Roman"/>
          <w:bCs/>
          <w:sz w:val="20"/>
          <w:szCs w:val="20"/>
        </w:rPr>
      </w:pPr>
    </w:p>
    <w:p w14:paraId="15E7A28C" w14:textId="5344AA4D" w:rsidR="00BB7F52" w:rsidRPr="00020C88" w:rsidRDefault="00BB7F52" w:rsidP="00CD5DC4">
      <w:pPr>
        <w:tabs>
          <w:tab w:val="num" w:pos="1080"/>
        </w:tabs>
        <w:spacing w:after="0" w:line="240" w:lineRule="auto"/>
        <w:jc w:val="both"/>
        <w:rPr>
          <w:rFonts w:ascii="Times New Roman" w:hAnsi="Times New Roman"/>
          <w:bCs/>
          <w:sz w:val="20"/>
          <w:szCs w:val="20"/>
        </w:rPr>
      </w:pPr>
    </w:p>
    <w:p w14:paraId="0C46315B" w14:textId="037D26D4" w:rsidR="00BB7F52" w:rsidRPr="00020C88" w:rsidRDefault="00BB7F52" w:rsidP="00CD5DC4">
      <w:pPr>
        <w:tabs>
          <w:tab w:val="num" w:pos="1080"/>
        </w:tabs>
        <w:spacing w:after="0" w:line="240" w:lineRule="auto"/>
        <w:jc w:val="both"/>
        <w:rPr>
          <w:rFonts w:ascii="Times New Roman" w:hAnsi="Times New Roman"/>
          <w:bCs/>
          <w:sz w:val="20"/>
          <w:szCs w:val="20"/>
        </w:rPr>
      </w:pPr>
    </w:p>
    <w:p w14:paraId="73475819" w14:textId="0E6D2C1B" w:rsidR="00BB7F52" w:rsidRPr="00020C88" w:rsidRDefault="00BB7F52" w:rsidP="00CD5DC4">
      <w:pPr>
        <w:tabs>
          <w:tab w:val="num" w:pos="1080"/>
        </w:tabs>
        <w:spacing w:after="0" w:line="240" w:lineRule="auto"/>
        <w:jc w:val="both"/>
        <w:rPr>
          <w:rFonts w:ascii="Times New Roman" w:hAnsi="Times New Roman"/>
          <w:bCs/>
          <w:sz w:val="20"/>
          <w:szCs w:val="20"/>
        </w:rPr>
      </w:pPr>
    </w:p>
    <w:p w14:paraId="0D41CA20" w14:textId="20BB2BF4" w:rsidR="00BB7F52" w:rsidRPr="00020C88" w:rsidRDefault="00BB7F52" w:rsidP="00CD5DC4">
      <w:pPr>
        <w:tabs>
          <w:tab w:val="num" w:pos="1080"/>
        </w:tabs>
        <w:spacing w:after="0" w:line="240" w:lineRule="auto"/>
        <w:jc w:val="both"/>
        <w:rPr>
          <w:rFonts w:ascii="Times New Roman" w:hAnsi="Times New Roman"/>
          <w:bCs/>
          <w:sz w:val="20"/>
          <w:szCs w:val="20"/>
        </w:rPr>
      </w:pPr>
    </w:p>
    <w:p w14:paraId="4791E2D1" w14:textId="4837B72E" w:rsidR="00BB7F52" w:rsidRPr="00020C88" w:rsidRDefault="00BB7F52" w:rsidP="00CD5DC4">
      <w:pPr>
        <w:tabs>
          <w:tab w:val="num" w:pos="1080"/>
        </w:tabs>
        <w:spacing w:after="0" w:line="240" w:lineRule="auto"/>
        <w:jc w:val="both"/>
        <w:rPr>
          <w:rFonts w:ascii="Times New Roman" w:hAnsi="Times New Roman"/>
          <w:bCs/>
          <w:sz w:val="20"/>
          <w:szCs w:val="20"/>
        </w:rPr>
      </w:pPr>
    </w:p>
    <w:p w14:paraId="1C7B4C36" w14:textId="04ADB053" w:rsidR="00BB7F52" w:rsidRPr="00020C88" w:rsidRDefault="00BB7F52" w:rsidP="00CD5DC4">
      <w:pPr>
        <w:tabs>
          <w:tab w:val="num" w:pos="1080"/>
        </w:tabs>
        <w:spacing w:after="0" w:line="240" w:lineRule="auto"/>
        <w:jc w:val="both"/>
        <w:rPr>
          <w:rFonts w:ascii="Times New Roman" w:hAnsi="Times New Roman"/>
          <w:bCs/>
          <w:sz w:val="20"/>
          <w:szCs w:val="20"/>
        </w:rPr>
      </w:pPr>
    </w:p>
    <w:p w14:paraId="16520672" w14:textId="77777777" w:rsidR="00BB7F52" w:rsidRPr="00020C88" w:rsidRDefault="00BB7F52" w:rsidP="00CD5DC4">
      <w:pPr>
        <w:tabs>
          <w:tab w:val="num" w:pos="1080"/>
        </w:tabs>
        <w:spacing w:after="0" w:line="240" w:lineRule="auto"/>
        <w:jc w:val="both"/>
        <w:rPr>
          <w:rFonts w:ascii="Times New Roman" w:hAnsi="Times New Roman"/>
          <w:bCs/>
          <w:sz w:val="20"/>
          <w:szCs w:val="20"/>
        </w:rPr>
      </w:pPr>
    </w:p>
    <w:p w14:paraId="5E13338E" w14:textId="77777777" w:rsidR="00656F4B" w:rsidRPr="00020C88" w:rsidRDefault="00656F4B" w:rsidP="00CD5DC4">
      <w:pPr>
        <w:tabs>
          <w:tab w:val="num" w:pos="1080"/>
        </w:tabs>
        <w:spacing w:after="0" w:line="240" w:lineRule="auto"/>
        <w:jc w:val="both"/>
        <w:rPr>
          <w:rFonts w:ascii="Times New Roman" w:hAnsi="Times New Roman"/>
          <w:bCs/>
          <w:sz w:val="20"/>
          <w:szCs w:val="20"/>
        </w:rPr>
      </w:pPr>
      <w:r w:rsidRPr="00020C88">
        <w:rPr>
          <w:rFonts w:ascii="Times New Roman" w:hAnsi="Times New Roman"/>
          <w:bCs/>
          <w:sz w:val="20"/>
          <w:szCs w:val="20"/>
        </w:rPr>
        <w:t>1 –  príjmy rozpísať až do položiek platnej ekonomickej klasifikácie</w:t>
      </w:r>
    </w:p>
    <w:p w14:paraId="1E5F8C8E" w14:textId="77777777" w:rsidR="00656F4B" w:rsidRPr="00020C88" w:rsidRDefault="00656F4B" w:rsidP="00CD5DC4">
      <w:pPr>
        <w:tabs>
          <w:tab w:val="num" w:pos="1080"/>
        </w:tabs>
        <w:spacing w:after="0" w:line="240" w:lineRule="auto"/>
        <w:jc w:val="both"/>
        <w:rPr>
          <w:rFonts w:ascii="Times New Roman" w:hAnsi="Times New Roman"/>
          <w:b/>
          <w:bCs/>
          <w:sz w:val="20"/>
          <w:szCs w:val="20"/>
        </w:rPr>
      </w:pPr>
      <w:r w:rsidRPr="00020C88">
        <w:rPr>
          <w:rFonts w:ascii="Times New Roman" w:hAnsi="Times New Roman"/>
          <w:b/>
          <w:bCs/>
          <w:sz w:val="20"/>
          <w:szCs w:val="20"/>
        </w:rPr>
        <w:t>Poznámka:</w:t>
      </w:r>
    </w:p>
    <w:p w14:paraId="529FF329" w14:textId="77777777" w:rsidR="00656F4B" w:rsidRPr="00020C88" w:rsidRDefault="00656F4B" w:rsidP="00CD5DC4">
      <w:pPr>
        <w:tabs>
          <w:tab w:val="num" w:pos="1080"/>
        </w:tabs>
        <w:spacing w:after="0" w:line="240" w:lineRule="auto"/>
        <w:jc w:val="both"/>
        <w:rPr>
          <w:rFonts w:ascii="Times New Roman" w:hAnsi="Times New Roman"/>
          <w:bCs/>
          <w:sz w:val="20"/>
          <w:szCs w:val="20"/>
        </w:rPr>
      </w:pPr>
      <w:r w:rsidRPr="00020C88">
        <w:rPr>
          <w:rFonts w:ascii="Times New Roman" w:hAnsi="Times New Roman"/>
          <w:bCs/>
          <w:sz w:val="20"/>
          <w:szCs w:val="20"/>
        </w:rPr>
        <w:t>Ak sa vplyv týka viacerých subjektov verejnej správy, vypĺňa sa samostatná tabuľka za každý subjekt.</w:t>
      </w:r>
    </w:p>
    <w:p w14:paraId="05305570" w14:textId="77777777" w:rsidR="00656F4B" w:rsidRPr="00020C88" w:rsidRDefault="00656F4B" w:rsidP="00CD5DC4">
      <w:pPr>
        <w:tabs>
          <w:tab w:val="num" w:pos="1080"/>
        </w:tabs>
        <w:spacing w:after="0" w:line="240" w:lineRule="auto"/>
        <w:ind w:right="-578"/>
        <w:jc w:val="both"/>
        <w:rPr>
          <w:rFonts w:ascii="Times New Roman" w:hAnsi="Times New Roman"/>
          <w:bCs/>
          <w:sz w:val="20"/>
          <w:szCs w:val="20"/>
        </w:rPr>
      </w:pPr>
    </w:p>
    <w:p w14:paraId="2A4A6AF4" w14:textId="77777777" w:rsidR="00656F4B" w:rsidRPr="00020C88" w:rsidRDefault="00656F4B" w:rsidP="00CD5DC4">
      <w:pPr>
        <w:tabs>
          <w:tab w:val="num" w:pos="1080"/>
        </w:tabs>
        <w:spacing w:after="0" w:line="240" w:lineRule="auto"/>
        <w:ind w:right="-32"/>
        <w:jc w:val="both"/>
        <w:rPr>
          <w:rFonts w:ascii="Times New Roman" w:hAnsi="Times New Roman"/>
          <w:bCs/>
          <w:sz w:val="20"/>
          <w:szCs w:val="20"/>
        </w:rPr>
      </w:pPr>
      <w:r w:rsidRPr="00020C88">
        <w:rPr>
          <w:rFonts w:ascii="Times New Roman" w:hAnsi="Times New Roman"/>
          <w:bCs/>
          <w:sz w:val="20"/>
          <w:szCs w:val="20"/>
        </w:rPr>
        <w:t xml:space="preserve">Tabuľka č. 4 </w:t>
      </w:r>
    </w:p>
    <w:p w14:paraId="03F5CE23" w14:textId="77777777" w:rsidR="00656F4B" w:rsidRPr="00020C88" w:rsidRDefault="00656F4B" w:rsidP="00CD5DC4">
      <w:pPr>
        <w:tabs>
          <w:tab w:val="num" w:pos="1080"/>
        </w:tabs>
        <w:spacing w:after="0" w:line="240" w:lineRule="auto"/>
        <w:jc w:val="both"/>
        <w:rPr>
          <w:rFonts w:ascii="Times New Roman" w:hAnsi="Times New Roman"/>
          <w:bCs/>
          <w:sz w:val="20"/>
          <w:szCs w:val="20"/>
        </w:rPr>
      </w:pPr>
    </w:p>
    <w:tbl>
      <w:tblPr>
        <w:tblpPr w:leftFromText="141" w:rightFromText="141" w:vertAnchor="text" w:horzAnchor="page" w:tblpX="629" w:tblpY="2"/>
        <w:tblW w:w="12469" w:type="dxa"/>
        <w:tblCellMar>
          <w:left w:w="70" w:type="dxa"/>
          <w:right w:w="70" w:type="dxa"/>
        </w:tblCellMar>
        <w:tblLook w:val="0000" w:firstRow="0" w:lastRow="0" w:firstColumn="0" w:lastColumn="0" w:noHBand="0" w:noVBand="0"/>
      </w:tblPr>
      <w:tblGrid>
        <w:gridCol w:w="4815"/>
        <w:gridCol w:w="1152"/>
        <w:gridCol w:w="1067"/>
        <w:gridCol w:w="1067"/>
        <w:gridCol w:w="1068"/>
        <w:gridCol w:w="3300"/>
      </w:tblGrid>
      <w:tr w:rsidR="00656F4B" w:rsidRPr="00020C88" w14:paraId="26AB23AD" w14:textId="77777777" w:rsidTr="00762B0D">
        <w:trPr>
          <w:cantSplit/>
          <w:trHeight w:val="229"/>
        </w:trPr>
        <w:tc>
          <w:tcPr>
            <w:tcW w:w="4815"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07F1D0BC"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Výdavky (v eurách)</w:t>
            </w:r>
          </w:p>
        </w:tc>
        <w:tc>
          <w:tcPr>
            <w:tcW w:w="4354" w:type="dxa"/>
            <w:gridSpan w:val="4"/>
            <w:tcBorders>
              <w:top w:val="single" w:sz="4" w:space="0" w:color="auto"/>
              <w:left w:val="nil"/>
              <w:bottom w:val="single" w:sz="4" w:space="0" w:color="auto"/>
              <w:right w:val="single" w:sz="4" w:space="0" w:color="auto"/>
            </w:tcBorders>
            <w:shd w:val="clear" w:color="auto" w:fill="BFBFBF"/>
          </w:tcPr>
          <w:p w14:paraId="62E182BA"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Vplyv na rozpočet verejnej správy</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00610FE3"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poznámka</w:t>
            </w:r>
          </w:p>
        </w:tc>
      </w:tr>
      <w:tr w:rsidR="00656F4B" w:rsidRPr="00020C88" w14:paraId="457CBAAC" w14:textId="77777777" w:rsidTr="00762B0D">
        <w:trPr>
          <w:cantSplit/>
          <w:trHeight w:val="229"/>
        </w:trPr>
        <w:tc>
          <w:tcPr>
            <w:tcW w:w="4815" w:type="dxa"/>
            <w:vMerge/>
            <w:tcBorders>
              <w:top w:val="single" w:sz="4" w:space="0" w:color="auto"/>
              <w:left w:val="single" w:sz="4" w:space="0" w:color="auto"/>
              <w:bottom w:val="single" w:sz="4" w:space="0" w:color="000000"/>
              <w:right w:val="single" w:sz="4" w:space="0" w:color="auto"/>
            </w:tcBorders>
            <w:vAlign w:val="center"/>
          </w:tcPr>
          <w:p w14:paraId="0E845DC6" w14:textId="77777777" w:rsidR="00656F4B" w:rsidRPr="00020C88" w:rsidRDefault="00656F4B" w:rsidP="00CD5DC4">
            <w:pPr>
              <w:spacing w:after="0" w:line="240" w:lineRule="auto"/>
              <w:jc w:val="both"/>
              <w:rPr>
                <w:rFonts w:ascii="Times New Roman" w:hAnsi="Times New Roman"/>
                <w:b/>
                <w:bCs/>
                <w:color w:val="FFFFFF"/>
                <w:sz w:val="20"/>
                <w:szCs w:val="20"/>
              </w:rPr>
            </w:pPr>
          </w:p>
        </w:tc>
        <w:tc>
          <w:tcPr>
            <w:tcW w:w="1152" w:type="dxa"/>
            <w:tcBorders>
              <w:top w:val="nil"/>
              <w:left w:val="nil"/>
              <w:bottom w:val="single" w:sz="4" w:space="0" w:color="auto"/>
              <w:right w:val="single" w:sz="4" w:space="0" w:color="auto"/>
            </w:tcBorders>
            <w:shd w:val="clear" w:color="auto" w:fill="BFBFBF"/>
          </w:tcPr>
          <w:p w14:paraId="070E2018"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2019</w:t>
            </w:r>
          </w:p>
        </w:tc>
        <w:tc>
          <w:tcPr>
            <w:tcW w:w="1067" w:type="dxa"/>
            <w:tcBorders>
              <w:top w:val="nil"/>
              <w:left w:val="nil"/>
              <w:bottom w:val="single" w:sz="4" w:space="0" w:color="auto"/>
              <w:right w:val="single" w:sz="4" w:space="0" w:color="auto"/>
            </w:tcBorders>
            <w:shd w:val="clear" w:color="auto" w:fill="BFBFBF"/>
          </w:tcPr>
          <w:p w14:paraId="43F1DDCF"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2020</w:t>
            </w:r>
          </w:p>
        </w:tc>
        <w:tc>
          <w:tcPr>
            <w:tcW w:w="1067" w:type="dxa"/>
            <w:tcBorders>
              <w:top w:val="nil"/>
              <w:left w:val="nil"/>
              <w:bottom w:val="single" w:sz="4" w:space="0" w:color="auto"/>
              <w:right w:val="single" w:sz="4" w:space="0" w:color="auto"/>
            </w:tcBorders>
            <w:shd w:val="clear" w:color="auto" w:fill="BFBFBF"/>
          </w:tcPr>
          <w:p w14:paraId="30D724AB"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2021</w:t>
            </w:r>
          </w:p>
        </w:tc>
        <w:tc>
          <w:tcPr>
            <w:tcW w:w="1068" w:type="dxa"/>
            <w:tcBorders>
              <w:top w:val="nil"/>
              <w:left w:val="nil"/>
              <w:bottom w:val="single" w:sz="4" w:space="0" w:color="auto"/>
              <w:right w:val="single" w:sz="4" w:space="0" w:color="auto"/>
            </w:tcBorders>
            <w:shd w:val="clear" w:color="auto" w:fill="BFBFBF"/>
          </w:tcPr>
          <w:p w14:paraId="48A67F20"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2022</w:t>
            </w:r>
          </w:p>
        </w:tc>
        <w:tc>
          <w:tcPr>
            <w:tcW w:w="3300" w:type="dxa"/>
            <w:vMerge/>
            <w:tcBorders>
              <w:top w:val="single" w:sz="4" w:space="0" w:color="auto"/>
              <w:left w:val="single" w:sz="4" w:space="0" w:color="auto"/>
              <w:bottom w:val="single" w:sz="4" w:space="0" w:color="auto"/>
              <w:right w:val="single" w:sz="4" w:space="0" w:color="auto"/>
            </w:tcBorders>
            <w:vAlign w:val="center"/>
          </w:tcPr>
          <w:p w14:paraId="3667C1A5" w14:textId="77777777" w:rsidR="00656F4B" w:rsidRPr="00020C88" w:rsidRDefault="00656F4B" w:rsidP="00CD5DC4">
            <w:pPr>
              <w:spacing w:after="0" w:line="240" w:lineRule="auto"/>
              <w:jc w:val="both"/>
              <w:rPr>
                <w:rFonts w:ascii="Times New Roman" w:hAnsi="Times New Roman"/>
                <w:b/>
                <w:bCs/>
                <w:color w:val="FFFFFF"/>
                <w:sz w:val="20"/>
                <w:szCs w:val="20"/>
              </w:rPr>
            </w:pPr>
          </w:p>
        </w:tc>
      </w:tr>
      <w:tr w:rsidR="00656F4B" w:rsidRPr="00020C88" w14:paraId="27CD8FAA" w14:textId="77777777" w:rsidTr="00762B0D">
        <w:trPr>
          <w:trHeight w:val="229"/>
        </w:trPr>
        <w:tc>
          <w:tcPr>
            <w:tcW w:w="4815" w:type="dxa"/>
            <w:tcBorders>
              <w:top w:val="nil"/>
              <w:left w:val="single" w:sz="4" w:space="0" w:color="auto"/>
              <w:bottom w:val="single" w:sz="4" w:space="0" w:color="auto"/>
              <w:right w:val="single" w:sz="4" w:space="0" w:color="auto"/>
            </w:tcBorders>
          </w:tcPr>
          <w:p w14:paraId="5D122941"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Bežné výdavky (600)</w:t>
            </w:r>
          </w:p>
        </w:tc>
        <w:tc>
          <w:tcPr>
            <w:tcW w:w="1152" w:type="dxa"/>
            <w:tcBorders>
              <w:top w:val="nil"/>
              <w:left w:val="nil"/>
              <w:bottom w:val="single" w:sz="4" w:space="0" w:color="auto"/>
              <w:right w:val="single" w:sz="4" w:space="0" w:color="auto"/>
            </w:tcBorders>
          </w:tcPr>
          <w:p w14:paraId="1CC59B7A" w14:textId="77777777" w:rsidR="00656F4B" w:rsidRPr="00020C88" w:rsidRDefault="00656F4B" w:rsidP="00CD5DC4">
            <w:pPr>
              <w:spacing w:after="0" w:line="240" w:lineRule="auto"/>
              <w:jc w:val="both"/>
              <w:rPr>
                <w:rFonts w:ascii="Times New Roman" w:hAnsi="Times New Roman"/>
                <w:b/>
                <w:bCs/>
                <w:sz w:val="20"/>
                <w:szCs w:val="20"/>
              </w:rPr>
            </w:pPr>
          </w:p>
        </w:tc>
        <w:tc>
          <w:tcPr>
            <w:tcW w:w="1067" w:type="dxa"/>
            <w:tcBorders>
              <w:top w:val="nil"/>
              <w:left w:val="nil"/>
              <w:bottom w:val="single" w:sz="4" w:space="0" w:color="auto"/>
              <w:right w:val="single" w:sz="4" w:space="0" w:color="auto"/>
            </w:tcBorders>
          </w:tcPr>
          <w:p w14:paraId="63EA4A45" w14:textId="77777777" w:rsidR="00656F4B" w:rsidRPr="00020C88" w:rsidRDefault="00656F4B" w:rsidP="00CD5DC4">
            <w:pPr>
              <w:spacing w:after="0" w:line="240" w:lineRule="auto"/>
              <w:jc w:val="both"/>
              <w:rPr>
                <w:rFonts w:ascii="Times New Roman" w:hAnsi="Times New Roman"/>
                <w:b/>
                <w:bCs/>
                <w:sz w:val="20"/>
                <w:szCs w:val="20"/>
              </w:rPr>
            </w:pPr>
          </w:p>
        </w:tc>
        <w:tc>
          <w:tcPr>
            <w:tcW w:w="1067" w:type="dxa"/>
            <w:tcBorders>
              <w:top w:val="nil"/>
              <w:left w:val="nil"/>
              <w:bottom w:val="single" w:sz="4" w:space="0" w:color="auto"/>
              <w:right w:val="single" w:sz="4" w:space="0" w:color="auto"/>
            </w:tcBorders>
          </w:tcPr>
          <w:p w14:paraId="2E3026B0" w14:textId="77777777" w:rsidR="00656F4B" w:rsidRPr="00020C88" w:rsidRDefault="00656F4B" w:rsidP="00CD5DC4">
            <w:pPr>
              <w:spacing w:after="0" w:line="240" w:lineRule="auto"/>
              <w:jc w:val="both"/>
              <w:rPr>
                <w:rFonts w:ascii="Times New Roman" w:hAnsi="Times New Roman"/>
                <w:b/>
                <w:bCs/>
                <w:sz w:val="20"/>
                <w:szCs w:val="20"/>
              </w:rPr>
            </w:pPr>
          </w:p>
        </w:tc>
        <w:tc>
          <w:tcPr>
            <w:tcW w:w="1068" w:type="dxa"/>
            <w:tcBorders>
              <w:top w:val="nil"/>
              <w:left w:val="nil"/>
              <w:bottom w:val="single" w:sz="4" w:space="0" w:color="auto"/>
              <w:right w:val="single" w:sz="4" w:space="0" w:color="auto"/>
            </w:tcBorders>
          </w:tcPr>
          <w:p w14:paraId="0848FDD1" w14:textId="77777777" w:rsidR="00656F4B" w:rsidRPr="00020C88" w:rsidRDefault="00656F4B" w:rsidP="00CD5DC4">
            <w:pPr>
              <w:spacing w:after="0" w:line="240" w:lineRule="auto"/>
              <w:jc w:val="both"/>
              <w:rPr>
                <w:rFonts w:ascii="Times New Roman" w:hAnsi="Times New Roman"/>
                <w:b/>
                <w:bCs/>
                <w:sz w:val="20"/>
                <w:szCs w:val="20"/>
              </w:rPr>
            </w:pPr>
          </w:p>
        </w:tc>
        <w:tc>
          <w:tcPr>
            <w:tcW w:w="3300" w:type="dxa"/>
            <w:tcBorders>
              <w:top w:val="nil"/>
              <w:left w:val="nil"/>
              <w:bottom w:val="single" w:sz="4" w:space="0" w:color="auto"/>
              <w:right w:val="single" w:sz="4" w:space="0" w:color="auto"/>
            </w:tcBorders>
            <w:noWrap/>
            <w:vAlign w:val="bottom"/>
          </w:tcPr>
          <w:p w14:paraId="733DE02A"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656F4B" w:rsidRPr="00020C88" w14:paraId="6F03ED7B" w14:textId="77777777" w:rsidTr="00762B0D">
        <w:trPr>
          <w:trHeight w:val="229"/>
        </w:trPr>
        <w:tc>
          <w:tcPr>
            <w:tcW w:w="4815" w:type="dxa"/>
            <w:tcBorders>
              <w:top w:val="nil"/>
              <w:left w:val="single" w:sz="4" w:space="0" w:color="auto"/>
              <w:bottom w:val="single" w:sz="4" w:space="0" w:color="auto"/>
              <w:right w:val="single" w:sz="4" w:space="0" w:color="auto"/>
            </w:tcBorders>
          </w:tcPr>
          <w:p w14:paraId="140D2F86"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xml:space="preserve">  Mzdy, platy, služobné príjmy a ostatné osobné vyrovnania (610)</w:t>
            </w:r>
          </w:p>
        </w:tc>
        <w:tc>
          <w:tcPr>
            <w:tcW w:w="1152" w:type="dxa"/>
            <w:tcBorders>
              <w:top w:val="nil"/>
              <w:left w:val="nil"/>
              <w:bottom w:val="single" w:sz="4" w:space="0" w:color="auto"/>
              <w:right w:val="single" w:sz="4" w:space="0" w:color="auto"/>
            </w:tcBorders>
          </w:tcPr>
          <w:p w14:paraId="58E4D516" w14:textId="77777777" w:rsidR="00656F4B" w:rsidRPr="00020C88" w:rsidRDefault="00656F4B" w:rsidP="00CD5DC4">
            <w:pPr>
              <w:spacing w:after="0" w:line="240" w:lineRule="auto"/>
              <w:jc w:val="both"/>
              <w:rPr>
                <w:rFonts w:ascii="Times New Roman" w:hAnsi="Times New Roman"/>
                <w:sz w:val="20"/>
                <w:szCs w:val="20"/>
              </w:rPr>
            </w:pPr>
          </w:p>
        </w:tc>
        <w:tc>
          <w:tcPr>
            <w:tcW w:w="1067" w:type="dxa"/>
            <w:tcBorders>
              <w:top w:val="nil"/>
              <w:left w:val="nil"/>
              <w:bottom w:val="single" w:sz="4" w:space="0" w:color="auto"/>
              <w:right w:val="single" w:sz="4" w:space="0" w:color="auto"/>
            </w:tcBorders>
          </w:tcPr>
          <w:p w14:paraId="5DCF89AD" w14:textId="77777777" w:rsidR="00656F4B" w:rsidRPr="00020C88" w:rsidRDefault="00656F4B" w:rsidP="00CD5DC4">
            <w:pPr>
              <w:spacing w:after="0" w:line="240" w:lineRule="auto"/>
              <w:jc w:val="both"/>
              <w:rPr>
                <w:rFonts w:ascii="Times New Roman" w:hAnsi="Times New Roman"/>
                <w:sz w:val="20"/>
                <w:szCs w:val="20"/>
              </w:rPr>
            </w:pPr>
          </w:p>
        </w:tc>
        <w:tc>
          <w:tcPr>
            <w:tcW w:w="1067" w:type="dxa"/>
            <w:tcBorders>
              <w:top w:val="nil"/>
              <w:left w:val="nil"/>
              <w:bottom w:val="single" w:sz="4" w:space="0" w:color="auto"/>
              <w:right w:val="single" w:sz="4" w:space="0" w:color="auto"/>
            </w:tcBorders>
          </w:tcPr>
          <w:p w14:paraId="7DE1A622" w14:textId="77777777" w:rsidR="00656F4B" w:rsidRPr="00020C88" w:rsidRDefault="00656F4B" w:rsidP="00CD5DC4">
            <w:pPr>
              <w:spacing w:after="0" w:line="240" w:lineRule="auto"/>
              <w:jc w:val="both"/>
              <w:rPr>
                <w:rFonts w:ascii="Times New Roman" w:hAnsi="Times New Roman"/>
                <w:sz w:val="20"/>
                <w:szCs w:val="20"/>
              </w:rPr>
            </w:pPr>
          </w:p>
        </w:tc>
        <w:tc>
          <w:tcPr>
            <w:tcW w:w="1068" w:type="dxa"/>
            <w:tcBorders>
              <w:top w:val="nil"/>
              <w:left w:val="nil"/>
              <w:bottom w:val="single" w:sz="4" w:space="0" w:color="auto"/>
              <w:right w:val="single" w:sz="4" w:space="0" w:color="auto"/>
            </w:tcBorders>
          </w:tcPr>
          <w:p w14:paraId="54AF62F5" w14:textId="77777777" w:rsidR="00656F4B" w:rsidRPr="00020C88" w:rsidRDefault="00656F4B" w:rsidP="00CD5DC4">
            <w:pPr>
              <w:spacing w:after="0" w:line="240" w:lineRule="auto"/>
              <w:jc w:val="both"/>
              <w:rPr>
                <w:rFonts w:ascii="Times New Roman" w:hAnsi="Times New Roman"/>
                <w:sz w:val="20"/>
                <w:szCs w:val="20"/>
              </w:rPr>
            </w:pPr>
          </w:p>
        </w:tc>
        <w:tc>
          <w:tcPr>
            <w:tcW w:w="3300" w:type="dxa"/>
            <w:tcBorders>
              <w:top w:val="nil"/>
              <w:left w:val="nil"/>
              <w:bottom w:val="single" w:sz="4" w:space="0" w:color="auto"/>
              <w:right w:val="single" w:sz="4" w:space="0" w:color="auto"/>
            </w:tcBorders>
            <w:noWrap/>
            <w:vAlign w:val="bottom"/>
          </w:tcPr>
          <w:p w14:paraId="67742D8A"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656F4B" w:rsidRPr="00020C88" w14:paraId="44CE89E5" w14:textId="77777777" w:rsidTr="00762B0D">
        <w:trPr>
          <w:trHeight w:val="229"/>
        </w:trPr>
        <w:tc>
          <w:tcPr>
            <w:tcW w:w="4815" w:type="dxa"/>
            <w:tcBorders>
              <w:top w:val="nil"/>
              <w:left w:val="single" w:sz="4" w:space="0" w:color="auto"/>
              <w:bottom w:val="single" w:sz="4" w:space="0" w:color="auto"/>
              <w:right w:val="single" w:sz="4" w:space="0" w:color="auto"/>
            </w:tcBorders>
          </w:tcPr>
          <w:p w14:paraId="04BA8C89" w14:textId="77777777" w:rsidR="00656F4B" w:rsidRPr="00020C88" w:rsidRDefault="00656F4B" w:rsidP="00CD5DC4">
            <w:pPr>
              <w:spacing w:after="0" w:line="240" w:lineRule="auto"/>
              <w:jc w:val="both"/>
              <w:rPr>
                <w:rFonts w:ascii="Times New Roman" w:hAnsi="Times New Roman"/>
                <w:sz w:val="20"/>
                <w:szCs w:val="20"/>
                <w:vertAlign w:val="superscript"/>
              </w:rPr>
            </w:pPr>
            <w:r w:rsidRPr="00020C88">
              <w:rPr>
                <w:rFonts w:ascii="Times New Roman" w:hAnsi="Times New Roman"/>
                <w:sz w:val="20"/>
                <w:szCs w:val="20"/>
              </w:rPr>
              <w:t xml:space="preserve">  Poistné a príspevok do poisťovní (620)</w:t>
            </w:r>
          </w:p>
        </w:tc>
        <w:tc>
          <w:tcPr>
            <w:tcW w:w="1152" w:type="dxa"/>
            <w:tcBorders>
              <w:top w:val="nil"/>
              <w:left w:val="nil"/>
              <w:bottom w:val="single" w:sz="4" w:space="0" w:color="auto"/>
              <w:right w:val="single" w:sz="4" w:space="0" w:color="auto"/>
            </w:tcBorders>
          </w:tcPr>
          <w:p w14:paraId="03AE1933" w14:textId="77777777" w:rsidR="00656F4B" w:rsidRPr="00020C88" w:rsidRDefault="00656F4B" w:rsidP="00CD5DC4">
            <w:pPr>
              <w:spacing w:after="0" w:line="240" w:lineRule="auto"/>
              <w:jc w:val="both"/>
              <w:rPr>
                <w:rFonts w:ascii="Times New Roman" w:hAnsi="Times New Roman"/>
                <w:sz w:val="20"/>
                <w:szCs w:val="20"/>
              </w:rPr>
            </w:pPr>
          </w:p>
        </w:tc>
        <w:tc>
          <w:tcPr>
            <w:tcW w:w="1067" w:type="dxa"/>
            <w:tcBorders>
              <w:top w:val="nil"/>
              <w:left w:val="nil"/>
              <w:bottom w:val="single" w:sz="4" w:space="0" w:color="auto"/>
              <w:right w:val="single" w:sz="4" w:space="0" w:color="auto"/>
            </w:tcBorders>
          </w:tcPr>
          <w:p w14:paraId="49095A32" w14:textId="77777777" w:rsidR="00656F4B" w:rsidRPr="00020C88" w:rsidRDefault="00656F4B" w:rsidP="00CD5DC4">
            <w:pPr>
              <w:spacing w:after="0" w:line="240" w:lineRule="auto"/>
              <w:jc w:val="both"/>
              <w:rPr>
                <w:rFonts w:ascii="Times New Roman" w:hAnsi="Times New Roman"/>
                <w:sz w:val="20"/>
                <w:szCs w:val="20"/>
              </w:rPr>
            </w:pPr>
          </w:p>
        </w:tc>
        <w:tc>
          <w:tcPr>
            <w:tcW w:w="1067" w:type="dxa"/>
            <w:tcBorders>
              <w:top w:val="nil"/>
              <w:left w:val="nil"/>
              <w:bottom w:val="single" w:sz="4" w:space="0" w:color="auto"/>
              <w:right w:val="single" w:sz="4" w:space="0" w:color="auto"/>
            </w:tcBorders>
          </w:tcPr>
          <w:p w14:paraId="06D61180" w14:textId="77777777" w:rsidR="00656F4B" w:rsidRPr="00020C88" w:rsidRDefault="00656F4B" w:rsidP="00CD5DC4">
            <w:pPr>
              <w:spacing w:after="0" w:line="240" w:lineRule="auto"/>
              <w:jc w:val="both"/>
              <w:rPr>
                <w:rFonts w:ascii="Times New Roman" w:hAnsi="Times New Roman"/>
                <w:sz w:val="20"/>
                <w:szCs w:val="20"/>
              </w:rPr>
            </w:pPr>
          </w:p>
        </w:tc>
        <w:tc>
          <w:tcPr>
            <w:tcW w:w="1068" w:type="dxa"/>
            <w:tcBorders>
              <w:top w:val="nil"/>
              <w:left w:val="nil"/>
              <w:bottom w:val="single" w:sz="4" w:space="0" w:color="auto"/>
              <w:right w:val="single" w:sz="4" w:space="0" w:color="auto"/>
            </w:tcBorders>
          </w:tcPr>
          <w:p w14:paraId="5D6A0D1A" w14:textId="77777777" w:rsidR="00656F4B" w:rsidRPr="00020C88" w:rsidRDefault="00656F4B" w:rsidP="00CD5DC4">
            <w:pPr>
              <w:spacing w:after="0" w:line="240" w:lineRule="auto"/>
              <w:jc w:val="both"/>
              <w:rPr>
                <w:rFonts w:ascii="Times New Roman" w:hAnsi="Times New Roman"/>
                <w:sz w:val="20"/>
                <w:szCs w:val="20"/>
              </w:rPr>
            </w:pPr>
          </w:p>
        </w:tc>
        <w:tc>
          <w:tcPr>
            <w:tcW w:w="3300" w:type="dxa"/>
            <w:tcBorders>
              <w:top w:val="nil"/>
              <w:left w:val="nil"/>
              <w:bottom w:val="single" w:sz="4" w:space="0" w:color="auto"/>
              <w:right w:val="single" w:sz="4" w:space="0" w:color="auto"/>
            </w:tcBorders>
            <w:noWrap/>
            <w:vAlign w:val="bottom"/>
          </w:tcPr>
          <w:p w14:paraId="488581BA"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C732DA" w:rsidRPr="00020C88" w14:paraId="4D95FCCE" w14:textId="77777777" w:rsidTr="00F8154D">
        <w:trPr>
          <w:trHeight w:val="229"/>
        </w:trPr>
        <w:tc>
          <w:tcPr>
            <w:tcW w:w="4815" w:type="dxa"/>
            <w:tcBorders>
              <w:top w:val="nil"/>
              <w:left w:val="single" w:sz="4" w:space="0" w:color="auto"/>
              <w:bottom w:val="single" w:sz="4" w:space="0" w:color="auto"/>
              <w:right w:val="single" w:sz="4" w:space="0" w:color="auto"/>
            </w:tcBorders>
          </w:tcPr>
          <w:p w14:paraId="428D016A" w14:textId="77777777" w:rsidR="00C732DA" w:rsidRPr="00020C88" w:rsidRDefault="00C732DA" w:rsidP="00CD5DC4">
            <w:pPr>
              <w:spacing w:after="0" w:line="240" w:lineRule="auto"/>
              <w:jc w:val="both"/>
              <w:rPr>
                <w:rFonts w:ascii="Times New Roman" w:hAnsi="Times New Roman"/>
                <w:sz w:val="20"/>
                <w:szCs w:val="20"/>
                <w:vertAlign w:val="superscript"/>
              </w:rPr>
            </w:pPr>
            <w:r w:rsidRPr="00020C88">
              <w:rPr>
                <w:rFonts w:ascii="Times New Roman" w:hAnsi="Times New Roman"/>
                <w:sz w:val="20"/>
                <w:szCs w:val="20"/>
              </w:rPr>
              <w:t xml:space="preserve">  Tovary a služby (630)</w:t>
            </w:r>
            <w:r w:rsidRPr="00020C88">
              <w:rPr>
                <w:rFonts w:ascii="Times New Roman" w:hAnsi="Times New Roman"/>
                <w:sz w:val="20"/>
                <w:szCs w:val="20"/>
                <w:vertAlign w:val="superscript"/>
              </w:rPr>
              <w:t>2</w:t>
            </w:r>
          </w:p>
        </w:tc>
        <w:tc>
          <w:tcPr>
            <w:tcW w:w="1152" w:type="dxa"/>
            <w:tcBorders>
              <w:top w:val="nil"/>
              <w:left w:val="nil"/>
              <w:bottom w:val="single" w:sz="8" w:space="0" w:color="auto"/>
              <w:right w:val="single" w:sz="8" w:space="0" w:color="auto"/>
            </w:tcBorders>
            <w:shd w:val="clear" w:color="auto" w:fill="auto"/>
          </w:tcPr>
          <w:p w14:paraId="367C1693" w14:textId="521DC944" w:rsidR="00C732DA" w:rsidRPr="00020C88" w:rsidRDefault="00C732DA" w:rsidP="00CD5DC4">
            <w:pPr>
              <w:spacing w:after="0" w:line="240" w:lineRule="auto"/>
              <w:jc w:val="both"/>
              <w:rPr>
                <w:rFonts w:ascii="Times New Roman" w:hAnsi="Times New Roman"/>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517AE1CA" w14:textId="643CA824" w:rsidR="00C732DA" w:rsidRPr="00020C88" w:rsidRDefault="00C732DA" w:rsidP="00CD5DC4">
            <w:pPr>
              <w:spacing w:after="0" w:line="240" w:lineRule="auto"/>
              <w:jc w:val="both"/>
              <w:rPr>
                <w:rFonts w:ascii="Times New Roman" w:hAnsi="Times New Roman"/>
                <w:sz w:val="20"/>
                <w:szCs w:val="20"/>
              </w:rPr>
            </w:pPr>
            <w:r w:rsidRPr="00C732DA">
              <w:rPr>
                <w:rFonts w:ascii="Times New Roman" w:hAnsi="Times New Roman"/>
                <w:b/>
                <w:bCs/>
                <w:color w:val="000000"/>
                <w:sz w:val="20"/>
                <w:szCs w:val="20"/>
                <w:lang w:eastAsia="sk-SK"/>
              </w:rPr>
              <w:t>14 880 634</w:t>
            </w:r>
          </w:p>
        </w:tc>
        <w:tc>
          <w:tcPr>
            <w:tcW w:w="1067" w:type="dxa"/>
            <w:tcBorders>
              <w:top w:val="nil"/>
              <w:left w:val="nil"/>
              <w:bottom w:val="single" w:sz="4" w:space="0" w:color="auto"/>
              <w:right w:val="single" w:sz="4" w:space="0" w:color="auto"/>
            </w:tcBorders>
            <w:shd w:val="clear" w:color="auto" w:fill="auto"/>
            <w:vAlign w:val="center"/>
          </w:tcPr>
          <w:p w14:paraId="7234DACC" w14:textId="79E5F474" w:rsidR="00C732DA" w:rsidRPr="00020C88" w:rsidRDefault="00C732DA" w:rsidP="00CD5DC4">
            <w:pPr>
              <w:spacing w:after="0" w:line="240" w:lineRule="auto"/>
              <w:jc w:val="both"/>
              <w:rPr>
                <w:rFonts w:ascii="Times New Roman" w:hAnsi="Times New Roman"/>
                <w:sz w:val="20"/>
                <w:szCs w:val="20"/>
              </w:rPr>
            </w:pPr>
            <w:r w:rsidRPr="00C732DA">
              <w:rPr>
                <w:rFonts w:ascii="Times New Roman" w:hAnsi="Times New Roman"/>
                <w:b/>
                <w:bCs/>
                <w:color w:val="000000"/>
                <w:sz w:val="20"/>
                <w:szCs w:val="20"/>
                <w:lang w:eastAsia="sk-SK"/>
              </w:rPr>
              <w:t>21 202 786</w:t>
            </w:r>
          </w:p>
        </w:tc>
        <w:tc>
          <w:tcPr>
            <w:tcW w:w="1068" w:type="dxa"/>
            <w:tcBorders>
              <w:top w:val="nil"/>
              <w:left w:val="nil"/>
              <w:bottom w:val="single" w:sz="4" w:space="0" w:color="auto"/>
              <w:right w:val="single" w:sz="4" w:space="0" w:color="auto"/>
            </w:tcBorders>
            <w:shd w:val="clear" w:color="auto" w:fill="auto"/>
            <w:vAlign w:val="center"/>
          </w:tcPr>
          <w:p w14:paraId="70BAAAD5" w14:textId="7D747A51" w:rsidR="00C732DA" w:rsidRPr="00020C88" w:rsidRDefault="00C732DA" w:rsidP="00CD5DC4">
            <w:pPr>
              <w:spacing w:after="0" w:line="240" w:lineRule="auto"/>
              <w:jc w:val="both"/>
              <w:rPr>
                <w:rFonts w:ascii="Times New Roman" w:hAnsi="Times New Roman"/>
                <w:sz w:val="20"/>
                <w:szCs w:val="20"/>
              </w:rPr>
            </w:pPr>
            <w:r w:rsidRPr="00C732DA">
              <w:rPr>
                <w:rFonts w:ascii="Times New Roman" w:hAnsi="Times New Roman"/>
                <w:b/>
                <w:bCs/>
                <w:color w:val="000000"/>
                <w:sz w:val="20"/>
                <w:szCs w:val="20"/>
                <w:lang w:eastAsia="sk-SK"/>
              </w:rPr>
              <w:t>27 113 518</w:t>
            </w:r>
          </w:p>
        </w:tc>
        <w:tc>
          <w:tcPr>
            <w:tcW w:w="3300" w:type="dxa"/>
            <w:tcBorders>
              <w:top w:val="nil"/>
              <w:left w:val="nil"/>
              <w:bottom w:val="single" w:sz="4" w:space="0" w:color="auto"/>
              <w:right w:val="single" w:sz="4" w:space="0" w:color="auto"/>
            </w:tcBorders>
            <w:noWrap/>
            <w:vAlign w:val="bottom"/>
          </w:tcPr>
          <w:p w14:paraId="4438AEC8" w14:textId="77777777" w:rsidR="00C732DA" w:rsidRPr="00020C88" w:rsidRDefault="00C732DA" w:rsidP="00CD5DC4">
            <w:pPr>
              <w:spacing w:after="0" w:line="240" w:lineRule="auto"/>
              <w:jc w:val="both"/>
              <w:rPr>
                <w:rFonts w:ascii="Times New Roman" w:hAnsi="Times New Roman"/>
                <w:sz w:val="20"/>
                <w:szCs w:val="20"/>
              </w:rPr>
            </w:pPr>
            <w:r w:rsidRPr="00020C88">
              <w:rPr>
                <w:rFonts w:ascii="Times New Roman" w:hAnsi="Times New Roman"/>
                <w:sz w:val="20"/>
                <w:szCs w:val="20"/>
              </w:rPr>
              <w:t xml:space="preserve">úhrady zdravotných poisťovní za poskytovanie zdravotnej starostlivosti </w:t>
            </w:r>
          </w:p>
        </w:tc>
      </w:tr>
      <w:tr w:rsidR="00656F4B" w:rsidRPr="00020C88" w14:paraId="6042FB1C" w14:textId="77777777" w:rsidTr="00762B0D">
        <w:trPr>
          <w:trHeight w:val="229"/>
        </w:trPr>
        <w:tc>
          <w:tcPr>
            <w:tcW w:w="4815" w:type="dxa"/>
            <w:tcBorders>
              <w:top w:val="nil"/>
              <w:left w:val="single" w:sz="4" w:space="0" w:color="auto"/>
              <w:bottom w:val="single" w:sz="4" w:space="0" w:color="auto"/>
              <w:right w:val="single" w:sz="4" w:space="0" w:color="auto"/>
            </w:tcBorders>
          </w:tcPr>
          <w:p w14:paraId="0E1055FD"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xml:space="preserve">  Bežné transfery (640)</w:t>
            </w:r>
            <w:r w:rsidRPr="00020C88">
              <w:rPr>
                <w:rFonts w:ascii="Times New Roman" w:hAnsi="Times New Roman"/>
                <w:sz w:val="20"/>
                <w:szCs w:val="20"/>
                <w:vertAlign w:val="superscript"/>
              </w:rPr>
              <w:t>2</w:t>
            </w:r>
          </w:p>
        </w:tc>
        <w:tc>
          <w:tcPr>
            <w:tcW w:w="1152" w:type="dxa"/>
            <w:tcBorders>
              <w:top w:val="nil"/>
              <w:left w:val="nil"/>
              <w:bottom w:val="single" w:sz="4" w:space="0" w:color="auto"/>
              <w:right w:val="single" w:sz="4" w:space="0" w:color="auto"/>
            </w:tcBorders>
          </w:tcPr>
          <w:p w14:paraId="23BF74A6" w14:textId="77777777" w:rsidR="00656F4B" w:rsidRPr="00020C88" w:rsidRDefault="00656F4B" w:rsidP="00CD5DC4">
            <w:pPr>
              <w:spacing w:after="0" w:line="240" w:lineRule="auto"/>
              <w:jc w:val="both"/>
              <w:rPr>
                <w:rFonts w:ascii="Times New Roman" w:hAnsi="Times New Roman"/>
                <w:sz w:val="20"/>
                <w:szCs w:val="20"/>
              </w:rPr>
            </w:pPr>
          </w:p>
        </w:tc>
        <w:tc>
          <w:tcPr>
            <w:tcW w:w="1067" w:type="dxa"/>
            <w:tcBorders>
              <w:top w:val="nil"/>
              <w:left w:val="nil"/>
              <w:bottom w:val="single" w:sz="4" w:space="0" w:color="auto"/>
              <w:right w:val="single" w:sz="4" w:space="0" w:color="auto"/>
            </w:tcBorders>
          </w:tcPr>
          <w:p w14:paraId="02EABE74" w14:textId="77777777" w:rsidR="00656F4B" w:rsidRPr="00020C88" w:rsidRDefault="00656F4B" w:rsidP="00CD5DC4">
            <w:pPr>
              <w:spacing w:after="0" w:line="240" w:lineRule="auto"/>
              <w:jc w:val="both"/>
              <w:rPr>
                <w:rFonts w:ascii="Times New Roman" w:hAnsi="Times New Roman"/>
                <w:sz w:val="20"/>
                <w:szCs w:val="20"/>
              </w:rPr>
            </w:pPr>
          </w:p>
        </w:tc>
        <w:tc>
          <w:tcPr>
            <w:tcW w:w="1067" w:type="dxa"/>
            <w:tcBorders>
              <w:top w:val="nil"/>
              <w:left w:val="nil"/>
              <w:bottom w:val="single" w:sz="4" w:space="0" w:color="auto"/>
              <w:right w:val="single" w:sz="4" w:space="0" w:color="auto"/>
            </w:tcBorders>
          </w:tcPr>
          <w:p w14:paraId="029919D2" w14:textId="77777777" w:rsidR="00656F4B" w:rsidRPr="00020C88" w:rsidRDefault="00656F4B" w:rsidP="00CD5DC4">
            <w:pPr>
              <w:spacing w:after="0" w:line="240" w:lineRule="auto"/>
              <w:jc w:val="both"/>
              <w:rPr>
                <w:rFonts w:ascii="Times New Roman" w:hAnsi="Times New Roman"/>
                <w:sz w:val="20"/>
                <w:szCs w:val="20"/>
              </w:rPr>
            </w:pPr>
          </w:p>
        </w:tc>
        <w:tc>
          <w:tcPr>
            <w:tcW w:w="1068" w:type="dxa"/>
            <w:tcBorders>
              <w:top w:val="nil"/>
              <w:left w:val="nil"/>
              <w:bottom w:val="single" w:sz="4" w:space="0" w:color="auto"/>
              <w:right w:val="single" w:sz="4" w:space="0" w:color="auto"/>
            </w:tcBorders>
          </w:tcPr>
          <w:p w14:paraId="4680512D" w14:textId="77777777" w:rsidR="00656F4B" w:rsidRPr="00020C88" w:rsidRDefault="00656F4B" w:rsidP="00CD5DC4">
            <w:pPr>
              <w:spacing w:after="0" w:line="240" w:lineRule="auto"/>
              <w:jc w:val="both"/>
              <w:rPr>
                <w:rFonts w:ascii="Times New Roman" w:hAnsi="Times New Roman"/>
                <w:sz w:val="20"/>
                <w:szCs w:val="20"/>
              </w:rPr>
            </w:pPr>
          </w:p>
        </w:tc>
        <w:tc>
          <w:tcPr>
            <w:tcW w:w="3300" w:type="dxa"/>
            <w:tcBorders>
              <w:top w:val="nil"/>
              <w:left w:val="nil"/>
              <w:bottom w:val="single" w:sz="4" w:space="0" w:color="auto"/>
              <w:right w:val="single" w:sz="4" w:space="0" w:color="auto"/>
            </w:tcBorders>
            <w:noWrap/>
            <w:vAlign w:val="bottom"/>
          </w:tcPr>
          <w:p w14:paraId="43B70B8D"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656F4B" w:rsidRPr="00020C88" w14:paraId="1D7515A5" w14:textId="77777777" w:rsidTr="00762B0D">
        <w:trPr>
          <w:trHeight w:val="229"/>
        </w:trPr>
        <w:tc>
          <w:tcPr>
            <w:tcW w:w="4815" w:type="dxa"/>
            <w:tcBorders>
              <w:top w:val="nil"/>
              <w:left w:val="single" w:sz="4" w:space="0" w:color="auto"/>
              <w:bottom w:val="single" w:sz="4" w:space="0" w:color="auto"/>
              <w:right w:val="single" w:sz="4" w:space="0" w:color="auto"/>
            </w:tcBorders>
            <w:vAlign w:val="center"/>
          </w:tcPr>
          <w:p w14:paraId="04A847AD"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xml:space="preserve">  Splácanie úrokov a ostatné platby súvisiace s  úverom, pôžičkou, návratnou finančnou výpomocou a finančným prenájmom (650)</w:t>
            </w:r>
            <w:r w:rsidRPr="00020C88">
              <w:rPr>
                <w:rFonts w:ascii="Times New Roman" w:hAnsi="Times New Roman"/>
                <w:sz w:val="20"/>
                <w:szCs w:val="20"/>
                <w:vertAlign w:val="superscript"/>
              </w:rPr>
              <w:t>2</w:t>
            </w:r>
          </w:p>
        </w:tc>
        <w:tc>
          <w:tcPr>
            <w:tcW w:w="1152" w:type="dxa"/>
            <w:tcBorders>
              <w:top w:val="nil"/>
              <w:left w:val="nil"/>
              <w:bottom w:val="single" w:sz="4" w:space="0" w:color="auto"/>
              <w:right w:val="single" w:sz="4" w:space="0" w:color="auto"/>
            </w:tcBorders>
          </w:tcPr>
          <w:p w14:paraId="46D27DE8" w14:textId="77777777" w:rsidR="00656F4B" w:rsidRPr="00020C88" w:rsidRDefault="00656F4B" w:rsidP="00CD5DC4">
            <w:pPr>
              <w:spacing w:after="0" w:line="240" w:lineRule="auto"/>
              <w:jc w:val="both"/>
              <w:rPr>
                <w:rFonts w:ascii="Times New Roman" w:hAnsi="Times New Roman"/>
                <w:sz w:val="20"/>
                <w:szCs w:val="20"/>
              </w:rPr>
            </w:pPr>
          </w:p>
        </w:tc>
        <w:tc>
          <w:tcPr>
            <w:tcW w:w="1067" w:type="dxa"/>
            <w:tcBorders>
              <w:top w:val="nil"/>
              <w:left w:val="nil"/>
              <w:bottom w:val="single" w:sz="4" w:space="0" w:color="auto"/>
              <w:right w:val="single" w:sz="4" w:space="0" w:color="auto"/>
            </w:tcBorders>
          </w:tcPr>
          <w:p w14:paraId="143500C1" w14:textId="77777777" w:rsidR="00656F4B" w:rsidRPr="00020C88" w:rsidRDefault="00656F4B" w:rsidP="00CD5DC4">
            <w:pPr>
              <w:spacing w:after="0" w:line="240" w:lineRule="auto"/>
              <w:jc w:val="both"/>
              <w:rPr>
                <w:rFonts w:ascii="Times New Roman" w:hAnsi="Times New Roman"/>
                <w:sz w:val="20"/>
                <w:szCs w:val="20"/>
              </w:rPr>
            </w:pPr>
          </w:p>
        </w:tc>
        <w:tc>
          <w:tcPr>
            <w:tcW w:w="1067" w:type="dxa"/>
            <w:tcBorders>
              <w:top w:val="nil"/>
              <w:left w:val="nil"/>
              <w:bottom w:val="single" w:sz="4" w:space="0" w:color="auto"/>
              <w:right w:val="single" w:sz="4" w:space="0" w:color="auto"/>
            </w:tcBorders>
          </w:tcPr>
          <w:p w14:paraId="506AACED" w14:textId="77777777" w:rsidR="00656F4B" w:rsidRPr="00020C88" w:rsidRDefault="00656F4B" w:rsidP="00CD5DC4">
            <w:pPr>
              <w:spacing w:after="0" w:line="240" w:lineRule="auto"/>
              <w:jc w:val="both"/>
              <w:rPr>
                <w:rFonts w:ascii="Times New Roman" w:hAnsi="Times New Roman"/>
                <w:sz w:val="20"/>
                <w:szCs w:val="20"/>
              </w:rPr>
            </w:pPr>
          </w:p>
        </w:tc>
        <w:tc>
          <w:tcPr>
            <w:tcW w:w="1068" w:type="dxa"/>
            <w:tcBorders>
              <w:top w:val="nil"/>
              <w:left w:val="nil"/>
              <w:bottom w:val="single" w:sz="4" w:space="0" w:color="auto"/>
              <w:right w:val="single" w:sz="4" w:space="0" w:color="auto"/>
            </w:tcBorders>
          </w:tcPr>
          <w:p w14:paraId="2778DE82" w14:textId="77777777" w:rsidR="00656F4B" w:rsidRPr="00020C88" w:rsidRDefault="00656F4B" w:rsidP="00CD5DC4">
            <w:pPr>
              <w:spacing w:after="0" w:line="240" w:lineRule="auto"/>
              <w:jc w:val="both"/>
              <w:rPr>
                <w:rFonts w:ascii="Times New Roman" w:hAnsi="Times New Roman"/>
                <w:sz w:val="20"/>
                <w:szCs w:val="20"/>
              </w:rPr>
            </w:pPr>
          </w:p>
        </w:tc>
        <w:tc>
          <w:tcPr>
            <w:tcW w:w="3300" w:type="dxa"/>
            <w:tcBorders>
              <w:top w:val="nil"/>
              <w:left w:val="nil"/>
              <w:bottom w:val="single" w:sz="4" w:space="0" w:color="auto"/>
              <w:right w:val="single" w:sz="4" w:space="0" w:color="auto"/>
            </w:tcBorders>
            <w:noWrap/>
            <w:vAlign w:val="bottom"/>
          </w:tcPr>
          <w:p w14:paraId="62FCF5F8" w14:textId="77777777" w:rsidR="00656F4B" w:rsidRPr="00020C88" w:rsidRDefault="00656F4B" w:rsidP="00CD5DC4">
            <w:pPr>
              <w:spacing w:after="0" w:line="240" w:lineRule="auto"/>
              <w:jc w:val="both"/>
              <w:rPr>
                <w:rFonts w:ascii="Times New Roman" w:hAnsi="Times New Roman"/>
                <w:sz w:val="20"/>
                <w:szCs w:val="20"/>
              </w:rPr>
            </w:pPr>
          </w:p>
        </w:tc>
      </w:tr>
      <w:tr w:rsidR="00656F4B" w:rsidRPr="00020C88" w14:paraId="5EC3CBA5" w14:textId="77777777" w:rsidTr="00762B0D">
        <w:trPr>
          <w:trHeight w:val="229"/>
        </w:trPr>
        <w:tc>
          <w:tcPr>
            <w:tcW w:w="4815" w:type="dxa"/>
            <w:tcBorders>
              <w:top w:val="nil"/>
              <w:left w:val="single" w:sz="4" w:space="0" w:color="auto"/>
              <w:bottom w:val="single" w:sz="4" w:space="0" w:color="auto"/>
              <w:right w:val="single" w:sz="4" w:space="0" w:color="auto"/>
            </w:tcBorders>
          </w:tcPr>
          <w:p w14:paraId="2FCC19A8"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Kapitálové výdavky (700)</w:t>
            </w:r>
          </w:p>
        </w:tc>
        <w:tc>
          <w:tcPr>
            <w:tcW w:w="1152" w:type="dxa"/>
            <w:tcBorders>
              <w:top w:val="nil"/>
              <w:left w:val="nil"/>
              <w:bottom w:val="single" w:sz="4" w:space="0" w:color="auto"/>
              <w:right w:val="single" w:sz="4" w:space="0" w:color="auto"/>
            </w:tcBorders>
          </w:tcPr>
          <w:p w14:paraId="44011D25" w14:textId="77777777" w:rsidR="00656F4B" w:rsidRPr="00020C88" w:rsidRDefault="00656F4B" w:rsidP="00CD5DC4">
            <w:pPr>
              <w:spacing w:after="0" w:line="240" w:lineRule="auto"/>
              <w:jc w:val="both"/>
              <w:rPr>
                <w:rFonts w:ascii="Times New Roman" w:hAnsi="Times New Roman"/>
                <w:b/>
                <w:bCs/>
                <w:sz w:val="20"/>
                <w:szCs w:val="20"/>
              </w:rPr>
            </w:pPr>
          </w:p>
        </w:tc>
        <w:tc>
          <w:tcPr>
            <w:tcW w:w="1067" w:type="dxa"/>
            <w:tcBorders>
              <w:top w:val="nil"/>
              <w:left w:val="nil"/>
              <w:bottom w:val="single" w:sz="4" w:space="0" w:color="auto"/>
              <w:right w:val="single" w:sz="4" w:space="0" w:color="auto"/>
            </w:tcBorders>
          </w:tcPr>
          <w:p w14:paraId="79C7E97B" w14:textId="77777777" w:rsidR="00656F4B" w:rsidRPr="00020C88" w:rsidRDefault="00656F4B" w:rsidP="00CD5DC4">
            <w:pPr>
              <w:spacing w:after="0" w:line="240" w:lineRule="auto"/>
              <w:jc w:val="both"/>
              <w:rPr>
                <w:rFonts w:ascii="Times New Roman" w:hAnsi="Times New Roman"/>
                <w:b/>
                <w:bCs/>
                <w:sz w:val="20"/>
                <w:szCs w:val="20"/>
              </w:rPr>
            </w:pPr>
          </w:p>
        </w:tc>
        <w:tc>
          <w:tcPr>
            <w:tcW w:w="1067" w:type="dxa"/>
            <w:tcBorders>
              <w:top w:val="nil"/>
              <w:left w:val="nil"/>
              <w:bottom w:val="single" w:sz="4" w:space="0" w:color="auto"/>
              <w:right w:val="single" w:sz="4" w:space="0" w:color="auto"/>
            </w:tcBorders>
          </w:tcPr>
          <w:p w14:paraId="05551A1C" w14:textId="77777777" w:rsidR="00656F4B" w:rsidRPr="00020C88" w:rsidRDefault="00656F4B" w:rsidP="00CD5DC4">
            <w:pPr>
              <w:spacing w:after="0" w:line="240" w:lineRule="auto"/>
              <w:jc w:val="both"/>
              <w:rPr>
                <w:rFonts w:ascii="Times New Roman" w:hAnsi="Times New Roman"/>
                <w:b/>
                <w:bCs/>
                <w:sz w:val="20"/>
                <w:szCs w:val="20"/>
              </w:rPr>
            </w:pPr>
          </w:p>
        </w:tc>
        <w:tc>
          <w:tcPr>
            <w:tcW w:w="1068" w:type="dxa"/>
            <w:tcBorders>
              <w:top w:val="nil"/>
              <w:left w:val="nil"/>
              <w:bottom w:val="single" w:sz="4" w:space="0" w:color="auto"/>
              <w:right w:val="single" w:sz="4" w:space="0" w:color="auto"/>
            </w:tcBorders>
          </w:tcPr>
          <w:p w14:paraId="2CD7528E" w14:textId="77777777" w:rsidR="00656F4B" w:rsidRPr="00020C88" w:rsidRDefault="00656F4B" w:rsidP="00CD5DC4">
            <w:pPr>
              <w:spacing w:after="0" w:line="240" w:lineRule="auto"/>
              <w:jc w:val="both"/>
              <w:rPr>
                <w:rFonts w:ascii="Times New Roman" w:hAnsi="Times New Roman"/>
                <w:b/>
                <w:bCs/>
                <w:sz w:val="20"/>
                <w:szCs w:val="20"/>
              </w:rPr>
            </w:pPr>
          </w:p>
        </w:tc>
        <w:tc>
          <w:tcPr>
            <w:tcW w:w="3300" w:type="dxa"/>
            <w:tcBorders>
              <w:top w:val="nil"/>
              <w:left w:val="nil"/>
              <w:bottom w:val="single" w:sz="4" w:space="0" w:color="auto"/>
              <w:right w:val="single" w:sz="4" w:space="0" w:color="auto"/>
            </w:tcBorders>
            <w:noWrap/>
            <w:vAlign w:val="bottom"/>
          </w:tcPr>
          <w:p w14:paraId="5B86D5C5"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656F4B" w:rsidRPr="00020C88" w14:paraId="6999791A" w14:textId="77777777" w:rsidTr="00762B0D">
        <w:trPr>
          <w:trHeight w:val="229"/>
        </w:trPr>
        <w:tc>
          <w:tcPr>
            <w:tcW w:w="4815" w:type="dxa"/>
            <w:tcBorders>
              <w:top w:val="nil"/>
              <w:left w:val="single" w:sz="4" w:space="0" w:color="auto"/>
              <w:bottom w:val="single" w:sz="4" w:space="0" w:color="auto"/>
              <w:right w:val="single" w:sz="4" w:space="0" w:color="auto"/>
            </w:tcBorders>
          </w:tcPr>
          <w:p w14:paraId="1868540F"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xml:space="preserve">  Obstarávanie kapitálových aktív (710)</w:t>
            </w:r>
            <w:r w:rsidRPr="00020C88">
              <w:rPr>
                <w:rFonts w:ascii="Times New Roman" w:hAnsi="Times New Roman"/>
                <w:sz w:val="20"/>
                <w:szCs w:val="20"/>
                <w:vertAlign w:val="superscript"/>
              </w:rPr>
              <w:t>2</w:t>
            </w:r>
          </w:p>
        </w:tc>
        <w:tc>
          <w:tcPr>
            <w:tcW w:w="1152" w:type="dxa"/>
            <w:tcBorders>
              <w:top w:val="nil"/>
              <w:left w:val="nil"/>
              <w:bottom w:val="single" w:sz="4" w:space="0" w:color="auto"/>
              <w:right w:val="single" w:sz="4" w:space="0" w:color="auto"/>
            </w:tcBorders>
          </w:tcPr>
          <w:p w14:paraId="756D7220" w14:textId="77777777" w:rsidR="00656F4B" w:rsidRPr="00020C88" w:rsidRDefault="00656F4B" w:rsidP="00CD5DC4">
            <w:pPr>
              <w:spacing w:after="0" w:line="240" w:lineRule="auto"/>
              <w:jc w:val="both"/>
              <w:rPr>
                <w:rFonts w:ascii="Times New Roman" w:hAnsi="Times New Roman"/>
                <w:sz w:val="20"/>
                <w:szCs w:val="20"/>
              </w:rPr>
            </w:pPr>
          </w:p>
        </w:tc>
        <w:tc>
          <w:tcPr>
            <w:tcW w:w="1067" w:type="dxa"/>
            <w:tcBorders>
              <w:top w:val="nil"/>
              <w:left w:val="nil"/>
              <w:bottom w:val="single" w:sz="4" w:space="0" w:color="auto"/>
              <w:right w:val="single" w:sz="4" w:space="0" w:color="auto"/>
            </w:tcBorders>
          </w:tcPr>
          <w:p w14:paraId="02C03C0D" w14:textId="77777777" w:rsidR="00656F4B" w:rsidRPr="00020C88" w:rsidRDefault="00656F4B" w:rsidP="00CD5DC4">
            <w:pPr>
              <w:spacing w:after="0" w:line="240" w:lineRule="auto"/>
              <w:jc w:val="both"/>
              <w:rPr>
                <w:rFonts w:ascii="Times New Roman" w:hAnsi="Times New Roman"/>
                <w:sz w:val="20"/>
                <w:szCs w:val="20"/>
              </w:rPr>
            </w:pPr>
          </w:p>
        </w:tc>
        <w:tc>
          <w:tcPr>
            <w:tcW w:w="1067" w:type="dxa"/>
            <w:tcBorders>
              <w:top w:val="nil"/>
              <w:left w:val="nil"/>
              <w:bottom w:val="single" w:sz="4" w:space="0" w:color="auto"/>
              <w:right w:val="single" w:sz="4" w:space="0" w:color="auto"/>
            </w:tcBorders>
          </w:tcPr>
          <w:p w14:paraId="23CC6D1B" w14:textId="77777777" w:rsidR="00656F4B" w:rsidRPr="00020C88" w:rsidRDefault="00656F4B" w:rsidP="00CD5DC4">
            <w:pPr>
              <w:spacing w:after="0" w:line="240" w:lineRule="auto"/>
              <w:jc w:val="both"/>
              <w:rPr>
                <w:rFonts w:ascii="Times New Roman" w:hAnsi="Times New Roman"/>
                <w:sz w:val="20"/>
                <w:szCs w:val="20"/>
              </w:rPr>
            </w:pPr>
          </w:p>
        </w:tc>
        <w:tc>
          <w:tcPr>
            <w:tcW w:w="1068" w:type="dxa"/>
            <w:tcBorders>
              <w:top w:val="nil"/>
              <w:left w:val="nil"/>
              <w:bottom w:val="single" w:sz="4" w:space="0" w:color="auto"/>
              <w:right w:val="single" w:sz="4" w:space="0" w:color="auto"/>
            </w:tcBorders>
          </w:tcPr>
          <w:p w14:paraId="748268FE" w14:textId="77777777" w:rsidR="00656F4B" w:rsidRPr="00020C88" w:rsidRDefault="00656F4B" w:rsidP="00CD5DC4">
            <w:pPr>
              <w:spacing w:after="0" w:line="240" w:lineRule="auto"/>
              <w:jc w:val="both"/>
              <w:rPr>
                <w:rFonts w:ascii="Times New Roman" w:hAnsi="Times New Roman"/>
                <w:sz w:val="20"/>
                <w:szCs w:val="20"/>
              </w:rPr>
            </w:pPr>
          </w:p>
        </w:tc>
        <w:tc>
          <w:tcPr>
            <w:tcW w:w="3300" w:type="dxa"/>
            <w:tcBorders>
              <w:top w:val="nil"/>
              <w:left w:val="nil"/>
              <w:bottom w:val="single" w:sz="4" w:space="0" w:color="auto"/>
              <w:right w:val="single" w:sz="4" w:space="0" w:color="auto"/>
            </w:tcBorders>
            <w:noWrap/>
            <w:vAlign w:val="bottom"/>
          </w:tcPr>
          <w:p w14:paraId="4A02D45B"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656F4B" w:rsidRPr="00020C88" w14:paraId="2EA9B688" w14:textId="77777777" w:rsidTr="00762B0D">
        <w:trPr>
          <w:trHeight w:val="229"/>
        </w:trPr>
        <w:tc>
          <w:tcPr>
            <w:tcW w:w="4815" w:type="dxa"/>
            <w:tcBorders>
              <w:top w:val="nil"/>
              <w:left w:val="single" w:sz="4" w:space="0" w:color="auto"/>
              <w:bottom w:val="single" w:sz="4" w:space="0" w:color="auto"/>
              <w:right w:val="single" w:sz="4" w:space="0" w:color="auto"/>
            </w:tcBorders>
          </w:tcPr>
          <w:p w14:paraId="3FC7D6AD"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xml:space="preserve">  Kapitálové transfery (720)</w:t>
            </w:r>
            <w:r w:rsidRPr="00020C88">
              <w:rPr>
                <w:rFonts w:ascii="Times New Roman" w:hAnsi="Times New Roman"/>
                <w:sz w:val="20"/>
                <w:szCs w:val="20"/>
                <w:vertAlign w:val="superscript"/>
              </w:rPr>
              <w:t>2</w:t>
            </w:r>
          </w:p>
        </w:tc>
        <w:tc>
          <w:tcPr>
            <w:tcW w:w="1152" w:type="dxa"/>
            <w:tcBorders>
              <w:top w:val="nil"/>
              <w:left w:val="nil"/>
              <w:bottom w:val="single" w:sz="4" w:space="0" w:color="auto"/>
              <w:right w:val="single" w:sz="4" w:space="0" w:color="auto"/>
            </w:tcBorders>
          </w:tcPr>
          <w:p w14:paraId="70838AD4" w14:textId="77777777" w:rsidR="00656F4B" w:rsidRPr="00020C88" w:rsidRDefault="00656F4B" w:rsidP="00CD5DC4">
            <w:pPr>
              <w:spacing w:after="0" w:line="240" w:lineRule="auto"/>
              <w:jc w:val="both"/>
              <w:rPr>
                <w:rFonts w:ascii="Times New Roman" w:hAnsi="Times New Roman"/>
                <w:sz w:val="20"/>
                <w:szCs w:val="20"/>
              </w:rPr>
            </w:pPr>
          </w:p>
        </w:tc>
        <w:tc>
          <w:tcPr>
            <w:tcW w:w="1067" w:type="dxa"/>
            <w:tcBorders>
              <w:top w:val="nil"/>
              <w:left w:val="nil"/>
              <w:bottom w:val="single" w:sz="4" w:space="0" w:color="auto"/>
              <w:right w:val="single" w:sz="4" w:space="0" w:color="auto"/>
            </w:tcBorders>
          </w:tcPr>
          <w:p w14:paraId="0171DB02" w14:textId="77777777" w:rsidR="00656F4B" w:rsidRPr="00020C88" w:rsidRDefault="00656F4B" w:rsidP="00CD5DC4">
            <w:pPr>
              <w:spacing w:after="0" w:line="240" w:lineRule="auto"/>
              <w:jc w:val="both"/>
              <w:rPr>
                <w:rFonts w:ascii="Times New Roman" w:hAnsi="Times New Roman"/>
                <w:sz w:val="20"/>
                <w:szCs w:val="20"/>
              </w:rPr>
            </w:pPr>
          </w:p>
        </w:tc>
        <w:tc>
          <w:tcPr>
            <w:tcW w:w="1067" w:type="dxa"/>
            <w:tcBorders>
              <w:top w:val="nil"/>
              <w:left w:val="nil"/>
              <w:bottom w:val="single" w:sz="4" w:space="0" w:color="auto"/>
              <w:right w:val="single" w:sz="4" w:space="0" w:color="auto"/>
            </w:tcBorders>
          </w:tcPr>
          <w:p w14:paraId="07EB9619" w14:textId="77777777" w:rsidR="00656F4B" w:rsidRPr="00020C88" w:rsidRDefault="00656F4B" w:rsidP="00CD5DC4">
            <w:pPr>
              <w:spacing w:after="0" w:line="240" w:lineRule="auto"/>
              <w:jc w:val="both"/>
              <w:rPr>
                <w:rFonts w:ascii="Times New Roman" w:hAnsi="Times New Roman"/>
                <w:sz w:val="20"/>
                <w:szCs w:val="20"/>
              </w:rPr>
            </w:pPr>
          </w:p>
        </w:tc>
        <w:tc>
          <w:tcPr>
            <w:tcW w:w="1068" w:type="dxa"/>
            <w:tcBorders>
              <w:top w:val="nil"/>
              <w:left w:val="nil"/>
              <w:bottom w:val="single" w:sz="4" w:space="0" w:color="auto"/>
              <w:right w:val="single" w:sz="4" w:space="0" w:color="auto"/>
            </w:tcBorders>
          </w:tcPr>
          <w:p w14:paraId="73EA03AA" w14:textId="77777777" w:rsidR="00656F4B" w:rsidRPr="00020C88" w:rsidRDefault="00656F4B" w:rsidP="00CD5DC4">
            <w:pPr>
              <w:spacing w:after="0" w:line="240" w:lineRule="auto"/>
              <w:jc w:val="both"/>
              <w:rPr>
                <w:rFonts w:ascii="Times New Roman" w:hAnsi="Times New Roman"/>
                <w:sz w:val="20"/>
                <w:szCs w:val="20"/>
              </w:rPr>
            </w:pPr>
          </w:p>
        </w:tc>
        <w:tc>
          <w:tcPr>
            <w:tcW w:w="3300" w:type="dxa"/>
            <w:tcBorders>
              <w:top w:val="nil"/>
              <w:left w:val="nil"/>
              <w:bottom w:val="single" w:sz="4" w:space="0" w:color="auto"/>
              <w:right w:val="single" w:sz="4" w:space="0" w:color="auto"/>
            </w:tcBorders>
            <w:noWrap/>
            <w:vAlign w:val="bottom"/>
          </w:tcPr>
          <w:p w14:paraId="739B7A24"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656F4B" w:rsidRPr="00020C88" w14:paraId="45E36D3C" w14:textId="77777777" w:rsidTr="00762B0D">
        <w:trPr>
          <w:trHeight w:val="229"/>
        </w:trPr>
        <w:tc>
          <w:tcPr>
            <w:tcW w:w="4815" w:type="dxa"/>
            <w:tcBorders>
              <w:top w:val="nil"/>
              <w:left w:val="single" w:sz="4" w:space="0" w:color="auto"/>
              <w:bottom w:val="single" w:sz="4" w:space="0" w:color="auto"/>
              <w:right w:val="single" w:sz="4" w:space="0" w:color="auto"/>
            </w:tcBorders>
          </w:tcPr>
          <w:p w14:paraId="3FCC5832"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Výdavky z transakcií s finančnými aktívami a finančnými pasívami (800)</w:t>
            </w:r>
          </w:p>
        </w:tc>
        <w:tc>
          <w:tcPr>
            <w:tcW w:w="1152" w:type="dxa"/>
            <w:tcBorders>
              <w:top w:val="nil"/>
              <w:left w:val="nil"/>
              <w:bottom w:val="single" w:sz="4" w:space="0" w:color="auto"/>
              <w:right w:val="single" w:sz="4" w:space="0" w:color="auto"/>
            </w:tcBorders>
            <w:shd w:val="clear" w:color="auto" w:fill="FFFF99"/>
          </w:tcPr>
          <w:p w14:paraId="1D60595F"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c>
          <w:tcPr>
            <w:tcW w:w="1067" w:type="dxa"/>
            <w:tcBorders>
              <w:top w:val="nil"/>
              <w:left w:val="nil"/>
              <w:bottom w:val="single" w:sz="4" w:space="0" w:color="auto"/>
              <w:right w:val="single" w:sz="4" w:space="0" w:color="auto"/>
            </w:tcBorders>
            <w:shd w:val="clear" w:color="auto" w:fill="FFFF99"/>
          </w:tcPr>
          <w:p w14:paraId="145157DF"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c>
          <w:tcPr>
            <w:tcW w:w="1067" w:type="dxa"/>
            <w:tcBorders>
              <w:top w:val="nil"/>
              <w:left w:val="nil"/>
              <w:bottom w:val="single" w:sz="4" w:space="0" w:color="auto"/>
              <w:right w:val="single" w:sz="4" w:space="0" w:color="auto"/>
            </w:tcBorders>
            <w:shd w:val="clear" w:color="auto" w:fill="FFFF99"/>
          </w:tcPr>
          <w:p w14:paraId="0FA4CEFF"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c>
          <w:tcPr>
            <w:tcW w:w="1068" w:type="dxa"/>
            <w:tcBorders>
              <w:top w:val="nil"/>
              <w:left w:val="nil"/>
              <w:bottom w:val="single" w:sz="4" w:space="0" w:color="auto"/>
              <w:right w:val="single" w:sz="4" w:space="0" w:color="auto"/>
            </w:tcBorders>
            <w:shd w:val="clear" w:color="auto" w:fill="FFFF99"/>
          </w:tcPr>
          <w:p w14:paraId="40A5BCF7"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c>
          <w:tcPr>
            <w:tcW w:w="3300" w:type="dxa"/>
            <w:tcBorders>
              <w:top w:val="nil"/>
              <w:left w:val="nil"/>
              <w:bottom w:val="single" w:sz="4" w:space="0" w:color="auto"/>
              <w:right w:val="single" w:sz="4" w:space="0" w:color="auto"/>
            </w:tcBorders>
            <w:noWrap/>
            <w:vAlign w:val="bottom"/>
          </w:tcPr>
          <w:p w14:paraId="314F2FA4"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C732DA" w:rsidRPr="00020C88" w14:paraId="015438C3" w14:textId="77777777" w:rsidTr="00762B0D">
        <w:trPr>
          <w:trHeight w:val="229"/>
        </w:trPr>
        <w:tc>
          <w:tcPr>
            <w:tcW w:w="4815" w:type="dxa"/>
            <w:tcBorders>
              <w:top w:val="single" w:sz="4" w:space="0" w:color="auto"/>
              <w:left w:val="single" w:sz="4" w:space="0" w:color="auto"/>
              <w:bottom w:val="single" w:sz="4" w:space="0" w:color="auto"/>
              <w:right w:val="single" w:sz="4" w:space="0" w:color="auto"/>
            </w:tcBorders>
            <w:shd w:val="clear" w:color="auto" w:fill="BFBFBF"/>
          </w:tcPr>
          <w:p w14:paraId="40E27BA7" w14:textId="77777777" w:rsidR="00C732DA" w:rsidRPr="00020C88" w:rsidRDefault="00C732DA"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Dopad na výdavky verejnej správy celkom</w:t>
            </w:r>
          </w:p>
        </w:tc>
        <w:tc>
          <w:tcPr>
            <w:tcW w:w="1152" w:type="dxa"/>
            <w:tcBorders>
              <w:top w:val="nil"/>
              <w:left w:val="nil"/>
              <w:bottom w:val="single" w:sz="8" w:space="0" w:color="auto"/>
              <w:right w:val="single" w:sz="8" w:space="0" w:color="auto"/>
            </w:tcBorders>
            <w:shd w:val="clear" w:color="auto" w:fill="auto"/>
            <w:vAlign w:val="center"/>
          </w:tcPr>
          <w:p w14:paraId="4BAE7BE0" w14:textId="114D53CF" w:rsidR="00C732DA" w:rsidRPr="00020C88" w:rsidRDefault="00C732DA" w:rsidP="00CD5DC4">
            <w:pPr>
              <w:spacing w:after="0" w:line="240" w:lineRule="auto"/>
              <w:jc w:val="both"/>
              <w:rPr>
                <w:rFonts w:ascii="Times New Roman" w:hAnsi="Times New Roman"/>
                <w:b/>
                <w:bCs/>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tcPr>
          <w:p w14:paraId="7FD321C7" w14:textId="04D39C93" w:rsidR="00C732DA" w:rsidRPr="00020C88" w:rsidRDefault="00C732DA" w:rsidP="00CD5DC4">
            <w:pPr>
              <w:spacing w:after="0" w:line="240" w:lineRule="auto"/>
              <w:jc w:val="both"/>
              <w:rPr>
                <w:rFonts w:ascii="Times New Roman" w:hAnsi="Times New Roman"/>
                <w:b/>
                <w:bCs/>
                <w:color w:val="000000"/>
                <w:sz w:val="20"/>
                <w:szCs w:val="20"/>
              </w:rPr>
            </w:pPr>
            <w:r w:rsidRPr="00C732DA">
              <w:rPr>
                <w:rFonts w:ascii="Times New Roman" w:hAnsi="Times New Roman"/>
                <w:b/>
                <w:bCs/>
                <w:color w:val="000000"/>
                <w:sz w:val="20"/>
                <w:szCs w:val="20"/>
                <w:lang w:eastAsia="sk-SK"/>
              </w:rPr>
              <w:t>14 880 634</w:t>
            </w:r>
          </w:p>
        </w:tc>
        <w:tc>
          <w:tcPr>
            <w:tcW w:w="1067" w:type="dxa"/>
            <w:tcBorders>
              <w:top w:val="nil"/>
              <w:left w:val="nil"/>
              <w:bottom w:val="single" w:sz="8" w:space="0" w:color="auto"/>
              <w:right w:val="single" w:sz="8" w:space="0" w:color="auto"/>
            </w:tcBorders>
            <w:shd w:val="clear" w:color="auto" w:fill="auto"/>
            <w:vAlign w:val="center"/>
          </w:tcPr>
          <w:p w14:paraId="61C3D497" w14:textId="095FF8E5" w:rsidR="00C732DA" w:rsidRPr="00020C88" w:rsidRDefault="00C732DA" w:rsidP="00CD5DC4">
            <w:pPr>
              <w:spacing w:after="0" w:line="240" w:lineRule="auto"/>
              <w:jc w:val="both"/>
              <w:rPr>
                <w:rFonts w:ascii="Times New Roman" w:hAnsi="Times New Roman"/>
                <w:b/>
                <w:bCs/>
                <w:color w:val="000000"/>
                <w:sz w:val="20"/>
                <w:szCs w:val="20"/>
              </w:rPr>
            </w:pPr>
            <w:r w:rsidRPr="00C732DA">
              <w:rPr>
                <w:rFonts w:ascii="Times New Roman" w:hAnsi="Times New Roman"/>
                <w:b/>
                <w:bCs/>
                <w:color w:val="000000"/>
                <w:sz w:val="20"/>
                <w:szCs w:val="20"/>
                <w:lang w:eastAsia="sk-SK"/>
              </w:rPr>
              <w:t>21 202 786</w:t>
            </w:r>
          </w:p>
        </w:tc>
        <w:tc>
          <w:tcPr>
            <w:tcW w:w="1068" w:type="dxa"/>
            <w:tcBorders>
              <w:top w:val="nil"/>
              <w:left w:val="nil"/>
              <w:bottom w:val="single" w:sz="8" w:space="0" w:color="auto"/>
              <w:right w:val="single" w:sz="8" w:space="0" w:color="auto"/>
            </w:tcBorders>
            <w:shd w:val="clear" w:color="auto" w:fill="auto"/>
            <w:vAlign w:val="center"/>
          </w:tcPr>
          <w:p w14:paraId="30BF8417" w14:textId="322DF5D9" w:rsidR="00C732DA" w:rsidRPr="00020C88" w:rsidRDefault="00C732DA" w:rsidP="00CD5DC4">
            <w:pPr>
              <w:spacing w:after="0" w:line="240" w:lineRule="auto"/>
              <w:jc w:val="both"/>
              <w:rPr>
                <w:rFonts w:ascii="Times New Roman" w:hAnsi="Times New Roman"/>
                <w:b/>
                <w:bCs/>
                <w:color w:val="000000"/>
                <w:sz w:val="20"/>
                <w:szCs w:val="20"/>
              </w:rPr>
            </w:pPr>
            <w:r w:rsidRPr="00C732DA">
              <w:rPr>
                <w:rFonts w:ascii="Times New Roman" w:hAnsi="Times New Roman"/>
                <w:b/>
                <w:bCs/>
                <w:color w:val="000000"/>
                <w:sz w:val="20"/>
                <w:szCs w:val="20"/>
                <w:lang w:eastAsia="sk-SK"/>
              </w:rPr>
              <w:t>27 113 518</w:t>
            </w:r>
          </w:p>
        </w:tc>
        <w:tc>
          <w:tcPr>
            <w:tcW w:w="3300" w:type="dxa"/>
            <w:tcBorders>
              <w:top w:val="single" w:sz="4" w:space="0" w:color="auto"/>
              <w:left w:val="nil"/>
              <w:bottom w:val="single" w:sz="4" w:space="0" w:color="auto"/>
              <w:right w:val="single" w:sz="4" w:space="0" w:color="auto"/>
            </w:tcBorders>
            <w:shd w:val="clear" w:color="auto" w:fill="BFBFBF"/>
            <w:noWrap/>
            <w:vAlign w:val="bottom"/>
          </w:tcPr>
          <w:p w14:paraId="3E3B3B06" w14:textId="77777777" w:rsidR="00C732DA" w:rsidRPr="00020C88" w:rsidRDefault="00C732DA"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bl>
    <w:p w14:paraId="1DC5470B"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4C037A83"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3E1A294A"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72540931"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689C39A1"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5DAF1EFB"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7A6FC8E5"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3E295050"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3F45D00A"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57D76772"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242AA33A"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1A3562C0"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3A96D2C6"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4CE1DB41"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17E08E07"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2EA3049B"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7CD243E6"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10AFD7EF"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61B5CF44"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1A530F1D"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76774A34"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2659E911" w14:textId="77777777" w:rsidR="00762B0D" w:rsidRPr="00020C88" w:rsidRDefault="00762B0D" w:rsidP="00CD5DC4">
      <w:pPr>
        <w:tabs>
          <w:tab w:val="num" w:pos="1080"/>
        </w:tabs>
        <w:spacing w:after="0" w:line="240" w:lineRule="auto"/>
        <w:ind w:left="-900"/>
        <w:jc w:val="both"/>
        <w:rPr>
          <w:rFonts w:ascii="Times New Roman" w:hAnsi="Times New Roman"/>
          <w:bCs/>
          <w:sz w:val="20"/>
          <w:szCs w:val="20"/>
        </w:rPr>
      </w:pPr>
    </w:p>
    <w:p w14:paraId="171253AE" w14:textId="6C7A2E95" w:rsidR="00656F4B" w:rsidRPr="00020C88" w:rsidRDefault="00656F4B" w:rsidP="00CD5DC4">
      <w:pPr>
        <w:tabs>
          <w:tab w:val="num" w:pos="1080"/>
        </w:tabs>
        <w:spacing w:after="0" w:line="240" w:lineRule="auto"/>
        <w:ind w:left="-900"/>
        <w:jc w:val="both"/>
        <w:rPr>
          <w:rFonts w:ascii="Times New Roman" w:hAnsi="Times New Roman"/>
          <w:bCs/>
          <w:sz w:val="20"/>
          <w:szCs w:val="20"/>
        </w:rPr>
      </w:pPr>
      <w:r w:rsidRPr="00020C88">
        <w:rPr>
          <w:rFonts w:ascii="Times New Roman" w:hAnsi="Times New Roman"/>
          <w:bCs/>
          <w:sz w:val="20"/>
          <w:szCs w:val="20"/>
        </w:rPr>
        <w:t>2 –  výdavky rozpísať až do položiek platnej ekonomickej klasifikácie</w:t>
      </w:r>
    </w:p>
    <w:p w14:paraId="3520EE97" w14:textId="77777777" w:rsidR="00656F4B" w:rsidRPr="00020C88" w:rsidRDefault="00656F4B" w:rsidP="00CD5DC4">
      <w:pPr>
        <w:tabs>
          <w:tab w:val="num" w:pos="1080"/>
        </w:tabs>
        <w:spacing w:after="0" w:line="240" w:lineRule="auto"/>
        <w:ind w:left="-900"/>
        <w:jc w:val="both"/>
        <w:rPr>
          <w:rFonts w:ascii="Times New Roman" w:hAnsi="Times New Roman"/>
          <w:bCs/>
          <w:sz w:val="20"/>
          <w:szCs w:val="20"/>
        </w:rPr>
      </w:pPr>
    </w:p>
    <w:p w14:paraId="4B6DD48F" w14:textId="77777777" w:rsidR="00656F4B" w:rsidRPr="00020C88" w:rsidRDefault="00656F4B" w:rsidP="00CD5DC4">
      <w:pPr>
        <w:tabs>
          <w:tab w:val="num" w:pos="1080"/>
        </w:tabs>
        <w:spacing w:after="0" w:line="240" w:lineRule="auto"/>
        <w:ind w:left="-900"/>
        <w:jc w:val="both"/>
        <w:rPr>
          <w:rFonts w:ascii="Times New Roman" w:hAnsi="Times New Roman"/>
          <w:b/>
          <w:bCs/>
          <w:sz w:val="20"/>
          <w:szCs w:val="20"/>
        </w:rPr>
      </w:pPr>
      <w:r w:rsidRPr="00020C88">
        <w:rPr>
          <w:rFonts w:ascii="Times New Roman" w:hAnsi="Times New Roman"/>
          <w:b/>
          <w:bCs/>
          <w:sz w:val="20"/>
          <w:szCs w:val="20"/>
        </w:rPr>
        <w:t>Poznámka:</w:t>
      </w:r>
    </w:p>
    <w:p w14:paraId="4F804EE6" w14:textId="77777777" w:rsidR="00656F4B" w:rsidRPr="00020C88" w:rsidRDefault="00656F4B" w:rsidP="00CD5DC4">
      <w:pPr>
        <w:tabs>
          <w:tab w:val="num" w:pos="1080"/>
        </w:tabs>
        <w:spacing w:after="0" w:line="240" w:lineRule="auto"/>
        <w:ind w:left="-900"/>
        <w:jc w:val="both"/>
        <w:rPr>
          <w:rFonts w:ascii="Times New Roman" w:hAnsi="Times New Roman"/>
          <w:bCs/>
          <w:sz w:val="20"/>
          <w:szCs w:val="20"/>
        </w:rPr>
      </w:pPr>
      <w:r w:rsidRPr="00020C88">
        <w:rPr>
          <w:rFonts w:ascii="Times New Roman" w:hAnsi="Times New Roman"/>
          <w:bCs/>
          <w:sz w:val="20"/>
          <w:szCs w:val="20"/>
        </w:rPr>
        <w:t>Ak sa vplyv týka viacerých subjektov verejnej správy, vypĺňa sa samostatná tabuľka za každý subjekt.</w:t>
      </w:r>
    </w:p>
    <w:p w14:paraId="085FA0BB" w14:textId="77777777" w:rsidR="00656F4B" w:rsidRPr="00020C88" w:rsidRDefault="00656F4B" w:rsidP="00CD5DC4">
      <w:pPr>
        <w:tabs>
          <w:tab w:val="num" w:pos="1080"/>
        </w:tabs>
        <w:spacing w:after="0" w:line="240" w:lineRule="auto"/>
        <w:ind w:left="-900"/>
        <w:jc w:val="both"/>
        <w:rPr>
          <w:rFonts w:ascii="Times New Roman" w:hAnsi="Times New Roman"/>
          <w:bCs/>
          <w:sz w:val="20"/>
          <w:szCs w:val="20"/>
        </w:rPr>
      </w:pPr>
    </w:p>
    <w:p w14:paraId="57A5CADF" w14:textId="77777777" w:rsidR="00656F4B" w:rsidRPr="00020C88" w:rsidRDefault="00656F4B" w:rsidP="00CD5DC4">
      <w:pPr>
        <w:tabs>
          <w:tab w:val="num" w:pos="1080"/>
        </w:tabs>
        <w:spacing w:after="0" w:line="240" w:lineRule="auto"/>
        <w:ind w:left="-900"/>
        <w:jc w:val="both"/>
        <w:rPr>
          <w:rFonts w:ascii="Times New Roman" w:hAnsi="Times New Roman"/>
          <w:bCs/>
          <w:sz w:val="20"/>
          <w:szCs w:val="20"/>
        </w:rPr>
      </w:pPr>
    </w:p>
    <w:p w14:paraId="0E64BBE9" w14:textId="77777777" w:rsidR="00656F4B" w:rsidRPr="00020C88" w:rsidRDefault="00656F4B" w:rsidP="00CD5DC4">
      <w:pPr>
        <w:tabs>
          <w:tab w:val="num" w:pos="1080"/>
        </w:tabs>
        <w:spacing w:after="0" w:line="240" w:lineRule="auto"/>
        <w:ind w:left="-900"/>
        <w:jc w:val="both"/>
        <w:rPr>
          <w:rFonts w:ascii="Times New Roman" w:hAnsi="Times New Roman"/>
          <w:bCs/>
          <w:sz w:val="20"/>
          <w:szCs w:val="20"/>
        </w:rPr>
      </w:pPr>
    </w:p>
    <w:p w14:paraId="49898687" w14:textId="77777777" w:rsidR="00656F4B" w:rsidRPr="00020C88" w:rsidRDefault="00656F4B" w:rsidP="00CD5DC4">
      <w:pPr>
        <w:tabs>
          <w:tab w:val="num" w:pos="1080"/>
        </w:tabs>
        <w:spacing w:after="0" w:line="240" w:lineRule="auto"/>
        <w:ind w:left="-900"/>
        <w:jc w:val="both"/>
        <w:rPr>
          <w:rFonts w:ascii="Times New Roman" w:hAnsi="Times New Roman"/>
          <w:bCs/>
          <w:sz w:val="20"/>
          <w:szCs w:val="20"/>
        </w:rPr>
      </w:pPr>
    </w:p>
    <w:p w14:paraId="3BFABB51" w14:textId="77777777" w:rsidR="00656F4B" w:rsidRPr="00020C88" w:rsidRDefault="00656F4B" w:rsidP="00CD5DC4">
      <w:pPr>
        <w:tabs>
          <w:tab w:val="num" w:pos="1080"/>
        </w:tabs>
        <w:spacing w:after="0" w:line="240" w:lineRule="auto"/>
        <w:ind w:left="-900"/>
        <w:jc w:val="both"/>
        <w:rPr>
          <w:rFonts w:ascii="Times New Roman" w:hAnsi="Times New Roman"/>
          <w:bCs/>
          <w:sz w:val="20"/>
          <w:szCs w:val="20"/>
        </w:rPr>
      </w:pPr>
    </w:p>
    <w:p w14:paraId="1CF0D6D6" w14:textId="77777777" w:rsidR="00656F4B" w:rsidRPr="00020C88" w:rsidRDefault="00656F4B" w:rsidP="00CD5DC4">
      <w:pPr>
        <w:tabs>
          <w:tab w:val="num" w:pos="1080"/>
        </w:tabs>
        <w:spacing w:after="0" w:line="240" w:lineRule="auto"/>
        <w:jc w:val="both"/>
        <w:rPr>
          <w:rFonts w:ascii="Times New Roman" w:hAnsi="Times New Roman"/>
          <w:bCs/>
          <w:sz w:val="20"/>
          <w:szCs w:val="20"/>
        </w:rPr>
      </w:pPr>
      <w:r w:rsidRPr="00020C88">
        <w:rPr>
          <w:rFonts w:ascii="Times New Roman" w:hAnsi="Times New Roman"/>
          <w:bCs/>
          <w:sz w:val="20"/>
          <w:szCs w:val="20"/>
        </w:rPr>
        <w:t xml:space="preserve">                 Tabuľka č. 5 </w:t>
      </w:r>
    </w:p>
    <w:p w14:paraId="5E6EA35C" w14:textId="77777777" w:rsidR="00656F4B" w:rsidRPr="00020C88" w:rsidRDefault="00656F4B" w:rsidP="00CD5DC4">
      <w:pPr>
        <w:tabs>
          <w:tab w:val="num" w:pos="1080"/>
        </w:tabs>
        <w:spacing w:after="0" w:line="240" w:lineRule="auto"/>
        <w:jc w:val="both"/>
        <w:rPr>
          <w:rFonts w:ascii="Times New Roman" w:hAnsi="Times New Roman"/>
          <w:bCs/>
          <w:sz w:val="20"/>
          <w:szCs w:val="20"/>
        </w:rPr>
      </w:pPr>
    </w:p>
    <w:tbl>
      <w:tblPr>
        <w:tblW w:w="10624" w:type="dxa"/>
        <w:tblInd w:w="-784" w:type="dxa"/>
        <w:tblCellMar>
          <w:left w:w="70" w:type="dxa"/>
          <w:right w:w="70" w:type="dxa"/>
        </w:tblCellMar>
        <w:tblLook w:val="0000" w:firstRow="0" w:lastRow="0" w:firstColumn="0" w:lastColumn="0" w:noHBand="0" w:noVBand="0"/>
      </w:tblPr>
      <w:tblGrid>
        <w:gridCol w:w="4181"/>
        <w:gridCol w:w="1276"/>
        <w:gridCol w:w="1134"/>
        <w:gridCol w:w="758"/>
        <w:gridCol w:w="412"/>
        <w:gridCol w:w="38"/>
        <w:gridCol w:w="1218"/>
        <w:gridCol w:w="49"/>
        <w:gridCol w:w="638"/>
        <w:gridCol w:w="856"/>
        <w:gridCol w:w="64"/>
      </w:tblGrid>
      <w:tr w:rsidR="00656F4B" w:rsidRPr="00020C88" w14:paraId="0DE1E0B8" w14:textId="77777777" w:rsidTr="00362F29">
        <w:trPr>
          <w:gridAfter w:val="1"/>
          <w:wAfter w:w="64" w:type="dxa"/>
          <w:cantSplit/>
          <w:trHeight w:val="255"/>
        </w:trPr>
        <w:tc>
          <w:tcPr>
            <w:tcW w:w="418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57DF589"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Zamestnanosť</w:t>
            </w:r>
          </w:p>
        </w:tc>
        <w:tc>
          <w:tcPr>
            <w:tcW w:w="4836" w:type="dxa"/>
            <w:gridSpan w:val="6"/>
            <w:tcBorders>
              <w:top w:val="single" w:sz="4" w:space="0" w:color="auto"/>
              <w:left w:val="nil"/>
              <w:bottom w:val="single" w:sz="4" w:space="0" w:color="auto"/>
              <w:right w:val="single" w:sz="4" w:space="0" w:color="auto"/>
            </w:tcBorders>
            <w:shd w:val="clear" w:color="auto" w:fill="BFBFBF"/>
          </w:tcPr>
          <w:p w14:paraId="5C415EF0"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Vplyv na rozpočet verejnej správy</w:t>
            </w:r>
          </w:p>
        </w:tc>
        <w:tc>
          <w:tcPr>
            <w:tcW w:w="1543"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52E3F2AE"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poznámka</w:t>
            </w:r>
          </w:p>
        </w:tc>
      </w:tr>
      <w:tr w:rsidR="00656F4B" w:rsidRPr="00020C88" w14:paraId="1D39F78E" w14:textId="77777777" w:rsidTr="00362F29">
        <w:trPr>
          <w:gridAfter w:val="1"/>
          <w:wAfter w:w="64" w:type="dxa"/>
          <w:cantSplit/>
          <w:trHeight w:val="255"/>
        </w:trPr>
        <w:tc>
          <w:tcPr>
            <w:tcW w:w="4181"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2D76AEB7" w14:textId="77777777" w:rsidR="00656F4B" w:rsidRPr="00020C88" w:rsidRDefault="00656F4B" w:rsidP="00CD5DC4">
            <w:pPr>
              <w:spacing w:after="0" w:line="240" w:lineRule="auto"/>
              <w:jc w:val="both"/>
              <w:rPr>
                <w:rFonts w:ascii="Times New Roman" w:hAnsi="Times New Roman"/>
                <w:b/>
                <w:bCs/>
                <w:sz w:val="20"/>
                <w:szCs w:val="20"/>
              </w:rPr>
            </w:pPr>
          </w:p>
        </w:tc>
        <w:tc>
          <w:tcPr>
            <w:tcW w:w="1276" w:type="dxa"/>
            <w:tcBorders>
              <w:top w:val="nil"/>
              <w:left w:val="nil"/>
              <w:bottom w:val="single" w:sz="4" w:space="0" w:color="auto"/>
              <w:right w:val="single" w:sz="4" w:space="0" w:color="auto"/>
            </w:tcBorders>
            <w:shd w:val="clear" w:color="auto" w:fill="BFBFBF"/>
          </w:tcPr>
          <w:p w14:paraId="3D195AFA"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2019</w:t>
            </w:r>
          </w:p>
        </w:tc>
        <w:tc>
          <w:tcPr>
            <w:tcW w:w="1134" w:type="dxa"/>
            <w:tcBorders>
              <w:top w:val="nil"/>
              <w:left w:val="nil"/>
              <w:bottom w:val="single" w:sz="4" w:space="0" w:color="auto"/>
              <w:right w:val="single" w:sz="4" w:space="0" w:color="auto"/>
            </w:tcBorders>
            <w:shd w:val="clear" w:color="auto" w:fill="BFBFBF"/>
          </w:tcPr>
          <w:p w14:paraId="10C40104"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2020</w:t>
            </w:r>
          </w:p>
        </w:tc>
        <w:tc>
          <w:tcPr>
            <w:tcW w:w="1170" w:type="dxa"/>
            <w:gridSpan w:val="2"/>
            <w:tcBorders>
              <w:top w:val="nil"/>
              <w:left w:val="nil"/>
              <w:bottom w:val="single" w:sz="4" w:space="0" w:color="auto"/>
              <w:right w:val="single" w:sz="4" w:space="0" w:color="auto"/>
            </w:tcBorders>
            <w:shd w:val="clear" w:color="auto" w:fill="BFBFBF"/>
          </w:tcPr>
          <w:p w14:paraId="4A67A1E9"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2021</w:t>
            </w:r>
          </w:p>
        </w:tc>
        <w:tc>
          <w:tcPr>
            <w:tcW w:w="1256" w:type="dxa"/>
            <w:gridSpan w:val="2"/>
            <w:tcBorders>
              <w:top w:val="nil"/>
              <w:left w:val="nil"/>
              <w:bottom w:val="single" w:sz="4" w:space="0" w:color="auto"/>
              <w:right w:val="single" w:sz="4" w:space="0" w:color="auto"/>
            </w:tcBorders>
            <w:shd w:val="clear" w:color="auto" w:fill="BFBFBF"/>
          </w:tcPr>
          <w:p w14:paraId="04BB4EF9"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2022</w:t>
            </w:r>
          </w:p>
        </w:tc>
        <w:tc>
          <w:tcPr>
            <w:tcW w:w="154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0D16C71" w14:textId="77777777" w:rsidR="00656F4B" w:rsidRPr="00020C88" w:rsidRDefault="00656F4B" w:rsidP="00CD5DC4">
            <w:pPr>
              <w:spacing w:after="0" w:line="240" w:lineRule="auto"/>
              <w:jc w:val="both"/>
              <w:rPr>
                <w:rFonts w:ascii="Times New Roman" w:hAnsi="Times New Roman"/>
                <w:b/>
                <w:bCs/>
                <w:color w:val="FFFFFF"/>
                <w:sz w:val="20"/>
                <w:szCs w:val="20"/>
              </w:rPr>
            </w:pPr>
          </w:p>
        </w:tc>
      </w:tr>
      <w:tr w:rsidR="00656F4B" w:rsidRPr="00020C88" w14:paraId="6C4EB3CB" w14:textId="77777777"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14:paraId="53DAC785"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Počet zamestnancov celkom</w:t>
            </w:r>
          </w:p>
        </w:tc>
        <w:tc>
          <w:tcPr>
            <w:tcW w:w="1276" w:type="dxa"/>
            <w:tcBorders>
              <w:top w:val="nil"/>
              <w:left w:val="nil"/>
              <w:bottom w:val="single" w:sz="4" w:space="0" w:color="auto"/>
              <w:right w:val="single" w:sz="4" w:space="0" w:color="auto"/>
            </w:tcBorders>
          </w:tcPr>
          <w:p w14:paraId="0B25175B" w14:textId="77777777" w:rsidR="00656F4B" w:rsidRPr="00020C88" w:rsidRDefault="00656F4B" w:rsidP="00CD5DC4">
            <w:pPr>
              <w:spacing w:after="0" w:line="240" w:lineRule="auto"/>
              <w:jc w:val="both"/>
              <w:rPr>
                <w:rFonts w:ascii="Times New Roman" w:hAnsi="Times New Roman"/>
                <w:b/>
                <w:bCs/>
                <w:sz w:val="20"/>
                <w:szCs w:val="20"/>
              </w:rPr>
            </w:pPr>
          </w:p>
        </w:tc>
        <w:tc>
          <w:tcPr>
            <w:tcW w:w="1134" w:type="dxa"/>
            <w:tcBorders>
              <w:top w:val="nil"/>
              <w:left w:val="nil"/>
              <w:bottom w:val="single" w:sz="4" w:space="0" w:color="auto"/>
              <w:right w:val="single" w:sz="4" w:space="0" w:color="auto"/>
            </w:tcBorders>
          </w:tcPr>
          <w:p w14:paraId="28FDAFF6" w14:textId="77777777" w:rsidR="00656F4B" w:rsidRPr="00020C88" w:rsidRDefault="00656F4B" w:rsidP="00CD5DC4">
            <w:pPr>
              <w:spacing w:after="0" w:line="240" w:lineRule="auto"/>
              <w:jc w:val="both"/>
              <w:rPr>
                <w:rFonts w:ascii="Times New Roman" w:hAnsi="Times New Roman"/>
                <w:b/>
                <w:bCs/>
                <w:sz w:val="20"/>
                <w:szCs w:val="20"/>
              </w:rPr>
            </w:pPr>
          </w:p>
        </w:tc>
        <w:tc>
          <w:tcPr>
            <w:tcW w:w="1170" w:type="dxa"/>
            <w:gridSpan w:val="2"/>
            <w:tcBorders>
              <w:top w:val="nil"/>
              <w:left w:val="nil"/>
              <w:bottom w:val="single" w:sz="4" w:space="0" w:color="auto"/>
              <w:right w:val="single" w:sz="4" w:space="0" w:color="auto"/>
            </w:tcBorders>
          </w:tcPr>
          <w:p w14:paraId="27544929" w14:textId="77777777" w:rsidR="00656F4B" w:rsidRPr="00020C88" w:rsidRDefault="00656F4B" w:rsidP="00CD5DC4">
            <w:pPr>
              <w:spacing w:after="0" w:line="240" w:lineRule="auto"/>
              <w:jc w:val="both"/>
              <w:rPr>
                <w:rFonts w:ascii="Times New Roman" w:hAnsi="Times New Roman"/>
                <w:b/>
                <w:bCs/>
                <w:sz w:val="20"/>
                <w:szCs w:val="20"/>
              </w:rPr>
            </w:pPr>
          </w:p>
        </w:tc>
        <w:tc>
          <w:tcPr>
            <w:tcW w:w="1256" w:type="dxa"/>
            <w:gridSpan w:val="2"/>
            <w:tcBorders>
              <w:top w:val="nil"/>
              <w:left w:val="nil"/>
              <w:bottom w:val="single" w:sz="4" w:space="0" w:color="auto"/>
              <w:right w:val="single" w:sz="4" w:space="0" w:color="auto"/>
            </w:tcBorders>
          </w:tcPr>
          <w:p w14:paraId="678766BC" w14:textId="77777777" w:rsidR="00656F4B" w:rsidRPr="00020C88" w:rsidRDefault="00656F4B" w:rsidP="00CD5DC4">
            <w:pPr>
              <w:spacing w:after="0" w:line="240" w:lineRule="auto"/>
              <w:jc w:val="both"/>
              <w:rPr>
                <w:rFonts w:ascii="Times New Roman" w:hAnsi="Times New Roman"/>
                <w:b/>
                <w:bCs/>
                <w:sz w:val="20"/>
                <w:szCs w:val="20"/>
              </w:rPr>
            </w:pPr>
          </w:p>
        </w:tc>
        <w:tc>
          <w:tcPr>
            <w:tcW w:w="1543" w:type="dxa"/>
            <w:gridSpan w:val="3"/>
            <w:tcBorders>
              <w:top w:val="nil"/>
              <w:left w:val="nil"/>
              <w:bottom w:val="single" w:sz="4" w:space="0" w:color="auto"/>
              <w:right w:val="single" w:sz="4" w:space="0" w:color="auto"/>
            </w:tcBorders>
            <w:noWrap/>
            <w:vAlign w:val="bottom"/>
          </w:tcPr>
          <w:p w14:paraId="507D2704"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656F4B" w:rsidRPr="00020C88" w14:paraId="16B58567" w14:textId="77777777"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14:paraId="22546FCE"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xml:space="preserve">   z toho vplyv na ŠR</w:t>
            </w:r>
          </w:p>
        </w:tc>
        <w:tc>
          <w:tcPr>
            <w:tcW w:w="1276" w:type="dxa"/>
            <w:tcBorders>
              <w:top w:val="single" w:sz="4" w:space="0" w:color="auto"/>
              <w:left w:val="nil"/>
              <w:bottom w:val="single" w:sz="4" w:space="0" w:color="auto"/>
              <w:right w:val="single" w:sz="4" w:space="0" w:color="auto"/>
            </w:tcBorders>
          </w:tcPr>
          <w:p w14:paraId="1C51EB75" w14:textId="77777777" w:rsidR="00656F4B" w:rsidRPr="00020C88" w:rsidRDefault="00656F4B" w:rsidP="00CD5DC4">
            <w:pPr>
              <w:spacing w:after="0" w:line="240" w:lineRule="auto"/>
              <w:jc w:val="both"/>
              <w:rPr>
                <w:rFonts w:ascii="Times New Roman" w:hAnsi="Times New Roman"/>
                <w:b/>
                <w:bCs/>
                <w:sz w:val="20"/>
                <w:szCs w:val="20"/>
              </w:rPr>
            </w:pPr>
          </w:p>
        </w:tc>
        <w:tc>
          <w:tcPr>
            <w:tcW w:w="1134" w:type="dxa"/>
            <w:tcBorders>
              <w:top w:val="single" w:sz="4" w:space="0" w:color="auto"/>
              <w:left w:val="nil"/>
              <w:bottom w:val="single" w:sz="4" w:space="0" w:color="auto"/>
              <w:right w:val="single" w:sz="4" w:space="0" w:color="auto"/>
            </w:tcBorders>
          </w:tcPr>
          <w:p w14:paraId="0DC2B522" w14:textId="77777777" w:rsidR="00656F4B" w:rsidRPr="00020C88" w:rsidRDefault="00656F4B" w:rsidP="00CD5DC4">
            <w:pPr>
              <w:spacing w:after="0" w:line="240" w:lineRule="auto"/>
              <w:jc w:val="both"/>
              <w:rPr>
                <w:rFonts w:ascii="Times New Roman" w:hAnsi="Times New Roman"/>
                <w:b/>
                <w:bCs/>
                <w:sz w:val="20"/>
                <w:szCs w:val="20"/>
              </w:rPr>
            </w:pPr>
          </w:p>
        </w:tc>
        <w:tc>
          <w:tcPr>
            <w:tcW w:w="1170" w:type="dxa"/>
            <w:gridSpan w:val="2"/>
            <w:tcBorders>
              <w:top w:val="single" w:sz="4" w:space="0" w:color="auto"/>
              <w:left w:val="nil"/>
              <w:bottom w:val="single" w:sz="4" w:space="0" w:color="auto"/>
              <w:right w:val="single" w:sz="4" w:space="0" w:color="auto"/>
            </w:tcBorders>
          </w:tcPr>
          <w:p w14:paraId="01AB93BA" w14:textId="77777777" w:rsidR="00656F4B" w:rsidRPr="00020C88" w:rsidRDefault="00656F4B" w:rsidP="00CD5DC4">
            <w:pPr>
              <w:spacing w:after="0" w:line="240" w:lineRule="auto"/>
              <w:jc w:val="both"/>
              <w:rPr>
                <w:rFonts w:ascii="Times New Roman" w:hAnsi="Times New Roman"/>
                <w:b/>
                <w:bCs/>
                <w:sz w:val="20"/>
                <w:szCs w:val="20"/>
              </w:rPr>
            </w:pPr>
          </w:p>
        </w:tc>
        <w:tc>
          <w:tcPr>
            <w:tcW w:w="1256" w:type="dxa"/>
            <w:gridSpan w:val="2"/>
            <w:tcBorders>
              <w:top w:val="single" w:sz="4" w:space="0" w:color="auto"/>
              <w:left w:val="nil"/>
              <w:bottom w:val="single" w:sz="4" w:space="0" w:color="auto"/>
              <w:right w:val="single" w:sz="4" w:space="0" w:color="auto"/>
            </w:tcBorders>
          </w:tcPr>
          <w:p w14:paraId="2E4EE6CA" w14:textId="77777777" w:rsidR="00656F4B" w:rsidRPr="00020C88" w:rsidRDefault="00656F4B" w:rsidP="00CD5DC4">
            <w:pPr>
              <w:spacing w:after="0" w:line="240" w:lineRule="auto"/>
              <w:jc w:val="both"/>
              <w:rPr>
                <w:rFonts w:ascii="Times New Roman" w:hAnsi="Times New Roman"/>
                <w:b/>
                <w:bCs/>
                <w:sz w:val="20"/>
                <w:szCs w:val="20"/>
              </w:rPr>
            </w:pPr>
          </w:p>
        </w:tc>
        <w:tc>
          <w:tcPr>
            <w:tcW w:w="1543" w:type="dxa"/>
            <w:gridSpan w:val="3"/>
            <w:tcBorders>
              <w:top w:val="nil"/>
              <w:left w:val="nil"/>
              <w:bottom w:val="single" w:sz="4" w:space="0" w:color="auto"/>
              <w:right w:val="single" w:sz="4" w:space="0" w:color="auto"/>
            </w:tcBorders>
            <w:noWrap/>
            <w:vAlign w:val="bottom"/>
          </w:tcPr>
          <w:p w14:paraId="23F8B146" w14:textId="77777777" w:rsidR="00656F4B" w:rsidRPr="00020C88" w:rsidRDefault="00656F4B" w:rsidP="00CD5DC4">
            <w:pPr>
              <w:spacing w:after="0" w:line="240" w:lineRule="auto"/>
              <w:jc w:val="both"/>
              <w:rPr>
                <w:rFonts w:ascii="Times New Roman" w:hAnsi="Times New Roman"/>
                <w:sz w:val="20"/>
                <w:szCs w:val="20"/>
              </w:rPr>
            </w:pPr>
          </w:p>
        </w:tc>
      </w:tr>
      <w:tr w:rsidR="00656F4B" w:rsidRPr="00020C88" w14:paraId="2A401E0C" w14:textId="77777777"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14:paraId="4CCB7205"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Priemerný mzdový výdavok (v eurách)</w:t>
            </w:r>
          </w:p>
        </w:tc>
        <w:tc>
          <w:tcPr>
            <w:tcW w:w="1276" w:type="dxa"/>
            <w:tcBorders>
              <w:top w:val="single" w:sz="4" w:space="0" w:color="auto"/>
              <w:left w:val="nil"/>
              <w:bottom w:val="single" w:sz="4" w:space="0" w:color="auto"/>
              <w:right w:val="single" w:sz="4" w:space="0" w:color="auto"/>
            </w:tcBorders>
          </w:tcPr>
          <w:p w14:paraId="33E20D19" w14:textId="77777777" w:rsidR="00656F4B" w:rsidRPr="00020C88" w:rsidRDefault="00656F4B" w:rsidP="00CD5DC4">
            <w:pPr>
              <w:spacing w:after="0" w:line="240" w:lineRule="auto"/>
              <w:jc w:val="both"/>
              <w:rPr>
                <w:rFonts w:ascii="Times New Roman" w:hAnsi="Times New Roman"/>
                <w:b/>
                <w:bCs/>
                <w:sz w:val="20"/>
                <w:szCs w:val="20"/>
              </w:rPr>
            </w:pPr>
          </w:p>
        </w:tc>
        <w:tc>
          <w:tcPr>
            <w:tcW w:w="1134" w:type="dxa"/>
            <w:tcBorders>
              <w:top w:val="single" w:sz="4" w:space="0" w:color="auto"/>
              <w:left w:val="nil"/>
              <w:bottom w:val="single" w:sz="4" w:space="0" w:color="auto"/>
              <w:right w:val="single" w:sz="4" w:space="0" w:color="auto"/>
            </w:tcBorders>
          </w:tcPr>
          <w:p w14:paraId="021D456A" w14:textId="77777777" w:rsidR="00656F4B" w:rsidRPr="00020C88" w:rsidRDefault="00656F4B" w:rsidP="00CD5DC4">
            <w:pPr>
              <w:spacing w:after="0" w:line="240" w:lineRule="auto"/>
              <w:jc w:val="both"/>
              <w:rPr>
                <w:rFonts w:ascii="Times New Roman" w:hAnsi="Times New Roman"/>
                <w:b/>
                <w:bCs/>
                <w:sz w:val="20"/>
                <w:szCs w:val="20"/>
              </w:rPr>
            </w:pPr>
          </w:p>
        </w:tc>
        <w:tc>
          <w:tcPr>
            <w:tcW w:w="1170" w:type="dxa"/>
            <w:gridSpan w:val="2"/>
            <w:tcBorders>
              <w:top w:val="single" w:sz="4" w:space="0" w:color="auto"/>
              <w:left w:val="nil"/>
              <w:bottom w:val="single" w:sz="4" w:space="0" w:color="auto"/>
              <w:right w:val="single" w:sz="4" w:space="0" w:color="auto"/>
            </w:tcBorders>
          </w:tcPr>
          <w:p w14:paraId="37FC9201" w14:textId="77777777" w:rsidR="00656F4B" w:rsidRPr="00020C88" w:rsidRDefault="00656F4B" w:rsidP="00CD5DC4">
            <w:pPr>
              <w:spacing w:after="0" w:line="240" w:lineRule="auto"/>
              <w:jc w:val="both"/>
              <w:rPr>
                <w:rFonts w:ascii="Times New Roman" w:hAnsi="Times New Roman"/>
                <w:b/>
                <w:bCs/>
                <w:sz w:val="20"/>
                <w:szCs w:val="20"/>
              </w:rPr>
            </w:pPr>
          </w:p>
        </w:tc>
        <w:tc>
          <w:tcPr>
            <w:tcW w:w="1256" w:type="dxa"/>
            <w:gridSpan w:val="2"/>
            <w:tcBorders>
              <w:top w:val="single" w:sz="4" w:space="0" w:color="auto"/>
              <w:left w:val="nil"/>
              <w:bottom w:val="single" w:sz="4" w:space="0" w:color="auto"/>
              <w:right w:val="single" w:sz="4" w:space="0" w:color="auto"/>
            </w:tcBorders>
          </w:tcPr>
          <w:p w14:paraId="6F7A076E" w14:textId="77777777" w:rsidR="00656F4B" w:rsidRPr="00020C88" w:rsidRDefault="00656F4B" w:rsidP="00CD5DC4">
            <w:pPr>
              <w:spacing w:after="0" w:line="240" w:lineRule="auto"/>
              <w:jc w:val="both"/>
              <w:rPr>
                <w:rFonts w:ascii="Times New Roman" w:hAnsi="Times New Roman"/>
                <w:b/>
                <w:bCs/>
                <w:sz w:val="20"/>
                <w:szCs w:val="20"/>
              </w:rPr>
            </w:pPr>
          </w:p>
        </w:tc>
        <w:tc>
          <w:tcPr>
            <w:tcW w:w="1543" w:type="dxa"/>
            <w:gridSpan w:val="3"/>
            <w:tcBorders>
              <w:top w:val="nil"/>
              <w:left w:val="nil"/>
              <w:bottom w:val="single" w:sz="4" w:space="0" w:color="auto"/>
              <w:right w:val="single" w:sz="4" w:space="0" w:color="auto"/>
            </w:tcBorders>
            <w:noWrap/>
            <w:vAlign w:val="bottom"/>
          </w:tcPr>
          <w:p w14:paraId="377BFA5A"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656F4B" w:rsidRPr="00020C88" w14:paraId="50905DFB" w14:textId="77777777"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14:paraId="78CD738B"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b/>
                <w:bCs/>
                <w:sz w:val="20"/>
                <w:szCs w:val="20"/>
              </w:rPr>
              <w:t xml:space="preserve">   z toho vplyv na ŠR</w:t>
            </w:r>
          </w:p>
        </w:tc>
        <w:tc>
          <w:tcPr>
            <w:tcW w:w="1276" w:type="dxa"/>
            <w:tcBorders>
              <w:top w:val="single" w:sz="4" w:space="0" w:color="auto"/>
              <w:left w:val="nil"/>
              <w:bottom w:val="single" w:sz="4" w:space="0" w:color="auto"/>
              <w:right w:val="single" w:sz="4" w:space="0" w:color="auto"/>
            </w:tcBorders>
          </w:tcPr>
          <w:p w14:paraId="7CD69CBE"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tcPr>
          <w:p w14:paraId="504831F6"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c>
          <w:tcPr>
            <w:tcW w:w="1170" w:type="dxa"/>
            <w:gridSpan w:val="2"/>
            <w:tcBorders>
              <w:top w:val="single" w:sz="4" w:space="0" w:color="auto"/>
              <w:left w:val="nil"/>
              <w:bottom w:val="single" w:sz="4" w:space="0" w:color="auto"/>
              <w:right w:val="single" w:sz="4" w:space="0" w:color="auto"/>
            </w:tcBorders>
          </w:tcPr>
          <w:p w14:paraId="7CB19DD4"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c>
          <w:tcPr>
            <w:tcW w:w="1256" w:type="dxa"/>
            <w:gridSpan w:val="2"/>
            <w:tcBorders>
              <w:top w:val="single" w:sz="4" w:space="0" w:color="auto"/>
              <w:left w:val="nil"/>
              <w:bottom w:val="single" w:sz="4" w:space="0" w:color="auto"/>
              <w:right w:val="single" w:sz="4" w:space="0" w:color="auto"/>
            </w:tcBorders>
          </w:tcPr>
          <w:p w14:paraId="4500CAB2"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c>
          <w:tcPr>
            <w:tcW w:w="1543" w:type="dxa"/>
            <w:gridSpan w:val="3"/>
            <w:tcBorders>
              <w:top w:val="nil"/>
              <w:left w:val="nil"/>
              <w:bottom w:val="single" w:sz="4" w:space="0" w:color="auto"/>
              <w:right w:val="single" w:sz="4" w:space="0" w:color="auto"/>
            </w:tcBorders>
            <w:noWrap/>
            <w:vAlign w:val="bottom"/>
          </w:tcPr>
          <w:p w14:paraId="4A6CF218"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656F4B" w:rsidRPr="00020C88" w14:paraId="1F8E8F75" w14:textId="77777777" w:rsidTr="00362F29">
        <w:trPr>
          <w:gridAfter w:val="1"/>
          <w:wAfter w:w="64" w:type="dxa"/>
          <w:trHeight w:val="255"/>
        </w:trPr>
        <w:tc>
          <w:tcPr>
            <w:tcW w:w="4181" w:type="dxa"/>
            <w:tcBorders>
              <w:top w:val="nil"/>
              <w:left w:val="single" w:sz="4" w:space="0" w:color="auto"/>
              <w:bottom w:val="single" w:sz="4" w:space="0" w:color="auto"/>
              <w:right w:val="single" w:sz="4" w:space="0" w:color="auto"/>
            </w:tcBorders>
            <w:shd w:val="clear" w:color="auto" w:fill="BFBFBF"/>
          </w:tcPr>
          <w:p w14:paraId="4D72492A"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Osobné výdavky celkom (v eurách)</w:t>
            </w:r>
          </w:p>
        </w:tc>
        <w:tc>
          <w:tcPr>
            <w:tcW w:w="1276" w:type="dxa"/>
            <w:tcBorders>
              <w:top w:val="nil"/>
              <w:left w:val="nil"/>
              <w:bottom w:val="single" w:sz="4" w:space="0" w:color="auto"/>
              <w:right w:val="single" w:sz="4" w:space="0" w:color="auto"/>
            </w:tcBorders>
            <w:shd w:val="clear" w:color="auto" w:fill="BFBFBF"/>
          </w:tcPr>
          <w:p w14:paraId="346DA813" w14:textId="77777777" w:rsidR="00656F4B" w:rsidRPr="00020C88" w:rsidRDefault="00656F4B" w:rsidP="00CD5DC4">
            <w:pPr>
              <w:spacing w:after="0" w:line="240" w:lineRule="auto"/>
              <w:jc w:val="both"/>
              <w:rPr>
                <w:rFonts w:ascii="Times New Roman" w:hAnsi="Times New Roman"/>
                <w:b/>
                <w:bCs/>
                <w:sz w:val="20"/>
                <w:szCs w:val="20"/>
              </w:rPr>
            </w:pPr>
          </w:p>
        </w:tc>
        <w:tc>
          <w:tcPr>
            <w:tcW w:w="1134" w:type="dxa"/>
            <w:tcBorders>
              <w:top w:val="nil"/>
              <w:left w:val="nil"/>
              <w:bottom w:val="single" w:sz="4" w:space="0" w:color="auto"/>
              <w:right w:val="single" w:sz="4" w:space="0" w:color="auto"/>
            </w:tcBorders>
            <w:shd w:val="clear" w:color="auto" w:fill="BFBFBF"/>
          </w:tcPr>
          <w:p w14:paraId="6DD5B63E" w14:textId="77777777" w:rsidR="00656F4B" w:rsidRPr="00020C88" w:rsidRDefault="00656F4B" w:rsidP="00CD5DC4">
            <w:pPr>
              <w:spacing w:after="0" w:line="240" w:lineRule="auto"/>
              <w:jc w:val="both"/>
              <w:rPr>
                <w:rFonts w:ascii="Times New Roman" w:hAnsi="Times New Roman"/>
                <w:b/>
                <w:bCs/>
                <w:sz w:val="20"/>
                <w:szCs w:val="20"/>
              </w:rPr>
            </w:pPr>
          </w:p>
        </w:tc>
        <w:tc>
          <w:tcPr>
            <w:tcW w:w="1170" w:type="dxa"/>
            <w:gridSpan w:val="2"/>
            <w:tcBorders>
              <w:top w:val="nil"/>
              <w:left w:val="nil"/>
              <w:bottom w:val="single" w:sz="4" w:space="0" w:color="auto"/>
              <w:right w:val="single" w:sz="4" w:space="0" w:color="auto"/>
            </w:tcBorders>
            <w:shd w:val="clear" w:color="auto" w:fill="BFBFBF"/>
          </w:tcPr>
          <w:p w14:paraId="3ABD6475" w14:textId="77777777" w:rsidR="00656F4B" w:rsidRPr="00020C88" w:rsidRDefault="00656F4B" w:rsidP="00CD5DC4">
            <w:pPr>
              <w:spacing w:after="0" w:line="240" w:lineRule="auto"/>
              <w:jc w:val="both"/>
              <w:rPr>
                <w:rFonts w:ascii="Times New Roman" w:hAnsi="Times New Roman"/>
                <w:b/>
                <w:bCs/>
                <w:sz w:val="20"/>
                <w:szCs w:val="20"/>
              </w:rPr>
            </w:pPr>
          </w:p>
        </w:tc>
        <w:tc>
          <w:tcPr>
            <w:tcW w:w="1256" w:type="dxa"/>
            <w:gridSpan w:val="2"/>
            <w:tcBorders>
              <w:top w:val="nil"/>
              <w:left w:val="nil"/>
              <w:bottom w:val="single" w:sz="4" w:space="0" w:color="auto"/>
              <w:right w:val="single" w:sz="4" w:space="0" w:color="auto"/>
            </w:tcBorders>
            <w:shd w:val="clear" w:color="auto" w:fill="BFBFBF"/>
          </w:tcPr>
          <w:p w14:paraId="0EC3A0C4" w14:textId="77777777" w:rsidR="00656F4B" w:rsidRPr="00020C88" w:rsidRDefault="00656F4B" w:rsidP="00CD5DC4">
            <w:pPr>
              <w:spacing w:after="0" w:line="240" w:lineRule="auto"/>
              <w:jc w:val="both"/>
              <w:rPr>
                <w:rFonts w:ascii="Times New Roman" w:hAnsi="Times New Roman"/>
                <w:b/>
                <w:bCs/>
                <w:sz w:val="20"/>
                <w:szCs w:val="20"/>
              </w:rPr>
            </w:pPr>
          </w:p>
        </w:tc>
        <w:tc>
          <w:tcPr>
            <w:tcW w:w="1543" w:type="dxa"/>
            <w:gridSpan w:val="3"/>
            <w:tcBorders>
              <w:top w:val="nil"/>
              <w:left w:val="nil"/>
              <w:bottom w:val="single" w:sz="4" w:space="0" w:color="auto"/>
              <w:right w:val="single" w:sz="4" w:space="0" w:color="auto"/>
            </w:tcBorders>
            <w:shd w:val="clear" w:color="auto" w:fill="BFBFBF"/>
            <w:noWrap/>
            <w:vAlign w:val="bottom"/>
          </w:tcPr>
          <w:p w14:paraId="01FB44E4"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r>
      <w:tr w:rsidR="00656F4B" w:rsidRPr="00020C88" w14:paraId="4316D101" w14:textId="77777777"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14:paraId="3B2250ED"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Mzdy, platy, služobné príjmy a ostatné osobné vyrovnania (610)</w:t>
            </w:r>
          </w:p>
        </w:tc>
        <w:tc>
          <w:tcPr>
            <w:tcW w:w="1276" w:type="dxa"/>
            <w:tcBorders>
              <w:top w:val="nil"/>
              <w:left w:val="nil"/>
              <w:bottom w:val="single" w:sz="4" w:space="0" w:color="auto"/>
              <w:right w:val="single" w:sz="4" w:space="0" w:color="auto"/>
            </w:tcBorders>
          </w:tcPr>
          <w:p w14:paraId="2E876146" w14:textId="77777777" w:rsidR="00656F4B" w:rsidRPr="00020C88" w:rsidRDefault="00656F4B" w:rsidP="00CD5DC4">
            <w:pPr>
              <w:spacing w:after="0" w:line="240" w:lineRule="auto"/>
              <w:jc w:val="both"/>
              <w:rPr>
                <w:rFonts w:ascii="Times New Roman" w:hAnsi="Times New Roman"/>
                <w:b/>
                <w:bCs/>
                <w:sz w:val="20"/>
                <w:szCs w:val="20"/>
              </w:rPr>
            </w:pPr>
          </w:p>
        </w:tc>
        <w:tc>
          <w:tcPr>
            <w:tcW w:w="1134" w:type="dxa"/>
            <w:tcBorders>
              <w:top w:val="nil"/>
              <w:left w:val="nil"/>
              <w:bottom w:val="single" w:sz="4" w:space="0" w:color="auto"/>
              <w:right w:val="single" w:sz="4" w:space="0" w:color="auto"/>
            </w:tcBorders>
          </w:tcPr>
          <w:p w14:paraId="1AAB97B8" w14:textId="77777777" w:rsidR="00656F4B" w:rsidRPr="00020C88" w:rsidRDefault="00656F4B" w:rsidP="00CD5DC4">
            <w:pPr>
              <w:spacing w:after="0" w:line="240" w:lineRule="auto"/>
              <w:jc w:val="both"/>
              <w:rPr>
                <w:rFonts w:ascii="Times New Roman" w:hAnsi="Times New Roman"/>
                <w:b/>
                <w:bCs/>
                <w:sz w:val="20"/>
                <w:szCs w:val="20"/>
              </w:rPr>
            </w:pPr>
          </w:p>
        </w:tc>
        <w:tc>
          <w:tcPr>
            <w:tcW w:w="1170" w:type="dxa"/>
            <w:gridSpan w:val="2"/>
            <w:tcBorders>
              <w:top w:val="nil"/>
              <w:left w:val="nil"/>
              <w:bottom w:val="single" w:sz="4" w:space="0" w:color="auto"/>
              <w:right w:val="single" w:sz="4" w:space="0" w:color="auto"/>
            </w:tcBorders>
          </w:tcPr>
          <w:p w14:paraId="43E826CA" w14:textId="77777777" w:rsidR="00656F4B" w:rsidRPr="00020C88" w:rsidRDefault="00656F4B" w:rsidP="00CD5DC4">
            <w:pPr>
              <w:spacing w:after="0" w:line="240" w:lineRule="auto"/>
              <w:jc w:val="both"/>
              <w:rPr>
                <w:rFonts w:ascii="Times New Roman" w:hAnsi="Times New Roman"/>
                <w:b/>
                <w:bCs/>
                <w:sz w:val="20"/>
                <w:szCs w:val="20"/>
              </w:rPr>
            </w:pPr>
          </w:p>
        </w:tc>
        <w:tc>
          <w:tcPr>
            <w:tcW w:w="1256" w:type="dxa"/>
            <w:gridSpan w:val="2"/>
            <w:tcBorders>
              <w:top w:val="nil"/>
              <w:left w:val="nil"/>
              <w:bottom w:val="single" w:sz="4" w:space="0" w:color="auto"/>
              <w:right w:val="single" w:sz="4" w:space="0" w:color="auto"/>
            </w:tcBorders>
          </w:tcPr>
          <w:p w14:paraId="3C24EF05" w14:textId="77777777" w:rsidR="00656F4B" w:rsidRPr="00020C88" w:rsidRDefault="00656F4B" w:rsidP="00CD5DC4">
            <w:pPr>
              <w:spacing w:after="0" w:line="240" w:lineRule="auto"/>
              <w:jc w:val="both"/>
              <w:rPr>
                <w:rFonts w:ascii="Times New Roman" w:hAnsi="Times New Roman"/>
                <w:b/>
                <w:bCs/>
                <w:sz w:val="20"/>
                <w:szCs w:val="20"/>
              </w:rPr>
            </w:pPr>
          </w:p>
        </w:tc>
        <w:tc>
          <w:tcPr>
            <w:tcW w:w="1543" w:type="dxa"/>
            <w:gridSpan w:val="3"/>
            <w:tcBorders>
              <w:top w:val="nil"/>
              <w:left w:val="nil"/>
              <w:bottom w:val="single" w:sz="4" w:space="0" w:color="auto"/>
              <w:right w:val="single" w:sz="4" w:space="0" w:color="auto"/>
            </w:tcBorders>
            <w:noWrap/>
            <w:vAlign w:val="bottom"/>
          </w:tcPr>
          <w:p w14:paraId="6FF27246"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r>
      <w:tr w:rsidR="00656F4B" w:rsidRPr="00020C88" w14:paraId="1DE2ED13" w14:textId="77777777"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14:paraId="5D5CEAA7"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b/>
                <w:bCs/>
                <w:sz w:val="20"/>
                <w:szCs w:val="20"/>
              </w:rPr>
              <w:t xml:space="preserve">   z toho vplyv na ŠR</w:t>
            </w:r>
          </w:p>
        </w:tc>
        <w:tc>
          <w:tcPr>
            <w:tcW w:w="1276" w:type="dxa"/>
            <w:tcBorders>
              <w:top w:val="nil"/>
              <w:left w:val="nil"/>
              <w:bottom w:val="single" w:sz="4" w:space="0" w:color="auto"/>
              <w:right w:val="single" w:sz="4" w:space="0" w:color="auto"/>
            </w:tcBorders>
          </w:tcPr>
          <w:p w14:paraId="50A2F9F5" w14:textId="77777777" w:rsidR="00656F4B" w:rsidRPr="00020C88" w:rsidRDefault="00656F4B" w:rsidP="00CD5DC4">
            <w:pPr>
              <w:spacing w:after="0" w:line="240" w:lineRule="auto"/>
              <w:jc w:val="both"/>
              <w:rPr>
                <w:rFonts w:ascii="Times New Roman" w:hAnsi="Times New Roman"/>
                <w:sz w:val="20"/>
                <w:szCs w:val="20"/>
              </w:rPr>
            </w:pPr>
          </w:p>
        </w:tc>
        <w:tc>
          <w:tcPr>
            <w:tcW w:w="1134" w:type="dxa"/>
            <w:tcBorders>
              <w:top w:val="nil"/>
              <w:left w:val="nil"/>
              <w:bottom w:val="single" w:sz="4" w:space="0" w:color="auto"/>
              <w:right w:val="single" w:sz="4" w:space="0" w:color="auto"/>
            </w:tcBorders>
          </w:tcPr>
          <w:p w14:paraId="175C1E6C" w14:textId="77777777" w:rsidR="00656F4B" w:rsidRPr="00020C88" w:rsidRDefault="00656F4B" w:rsidP="00CD5DC4">
            <w:pPr>
              <w:spacing w:after="0" w:line="240" w:lineRule="auto"/>
              <w:jc w:val="both"/>
              <w:rPr>
                <w:rFonts w:ascii="Times New Roman" w:hAnsi="Times New Roman"/>
                <w:sz w:val="20"/>
                <w:szCs w:val="20"/>
              </w:rPr>
            </w:pPr>
          </w:p>
        </w:tc>
        <w:tc>
          <w:tcPr>
            <w:tcW w:w="1170" w:type="dxa"/>
            <w:gridSpan w:val="2"/>
            <w:tcBorders>
              <w:top w:val="nil"/>
              <w:left w:val="nil"/>
              <w:bottom w:val="single" w:sz="4" w:space="0" w:color="auto"/>
              <w:right w:val="single" w:sz="4" w:space="0" w:color="auto"/>
            </w:tcBorders>
          </w:tcPr>
          <w:p w14:paraId="4407D6B9" w14:textId="77777777" w:rsidR="00656F4B" w:rsidRPr="00020C88" w:rsidRDefault="00656F4B" w:rsidP="00CD5DC4">
            <w:pPr>
              <w:spacing w:after="0" w:line="240" w:lineRule="auto"/>
              <w:jc w:val="both"/>
              <w:rPr>
                <w:rFonts w:ascii="Times New Roman" w:hAnsi="Times New Roman"/>
                <w:sz w:val="20"/>
                <w:szCs w:val="20"/>
              </w:rPr>
            </w:pPr>
          </w:p>
        </w:tc>
        <w:tc>
          <w:tcPr>
            <w:tcW w:w="1256" w:type="dxa"/>
            <w:gridSpan w:val="2"/>
            <w:tcBorders>
              <w:top w:val="nil"/>
              <w:left w:val="nil"/>
              <w:bottom w:val="single" w:sz="4" w:space="0" w:color="auto"/>
              <w:right w:val="single" w:sz="4" w:space="0" w:color="auto"/>
            </w:tcBorders>
          </w:tcPr>
          <w:p w14:paraId="7BC5479A" w14:textId="77777777" w:rsidR="00656F4B" w:rsidRPr="00020C88" w:rsidRDefault="00656F4B" w:rsidP="00CD5DC4">
            <w:pPr>
              <w:spacing w:after="0" w:line="240" w:lineRule="auto"/>
              <w:jc w:val="both"/>
              <w:rPr>
                <w:rFonts w:ascii="Times New Roman" w:hAnsi="Times New Roman"/>
                <w:sz w:val="20"/>
                <w:szCs w:val="20"/>
              </w:rPr>
            </w:pPr>
          </w:p>
        </w:tc>
        <w:tc>
          <w:tcPr>
            <w:tcW w:w="1543" w:type="dxa"/>
            <w:gridSpan w:val="3"/>
            <w:tcBorders>
              <w:top w:val="nil"/>
              <w:left w:val="nil"/>
              <w:bottom w:val="single" w:sz="4" w:space="0" w:color="auto"/>
              <w:right w:val="single" w:sz="4" w:space="0" w:color="auto"/>
            </w:tcBorders>
            <w:noWrap/>
            <w:vAlign w:val="bottom"/>
          </w:tcPr>
          <w:p w14:paraId="5A58DB53"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656F4B" w:rsidRPr="00020C88" w14:paraId="0FEB63A3" w14:textId="77777777"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14:paraId="25ADB74A"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Poistné a príspevok do poisťovní (620)</w:t>
            </w:r>
          </w:p>
        </w:tc>
        <w:tc>
          <w:tcPr>
            <w:tcW w:w="1276" w:type="dxa"/>
            <w:tcBorders>
              <w:top w:val="nil"/>
              <w:left w:val="nil"/>
              <w:bottom w:val="single" w:sz="4" w:space="0" w:color="auto"/>
              <w:right w:val="single" w:sz="4" w:space="0" w:color="auto"/>
            </w:tcBorders>
          </w:tcPr>
          <w:p w14:paraId="145D4D01" w14:textId="77777777" w:rsidR="00656F4B" w:rsidRPr="00020C88" w:rsidRDefault="00656F4B" w:rsidP="00CD5DC4">
            <w:pPr>
              <w:spacing w:after="0" w:line="240" w:lineRule="auto"/>
              <w:jc w:val="both"/>
              <w:rPr>
                <w:rFonts w:ascii="Times New Roman" w:hAnsi="Times New Roman"/>
                <w:b/>
                <w:bCs/>
                <w:sz w:val="20"/>
                <w:szCs w:val="20"/>
              </w:rPr>
            </w:pPr>
          </w:p>
        </w:tc>
        <w:tc>
          <w:tcPr>
            <w:tcW w:w="1134" w:type="dxa"/>
            <w:tcBorders>
              <w:top w:val="nil"/>
              <w:left w:val="nil"/>
              <w:bottom w:val="single" w:sz="4" w:space="0" w:color="auto"/>
              <w:right w:val="single" w:sz="4" w:space="0" w:color="auto"/>
            </w:tcBorders>
          </w:tcPr>
          <w:p w14:paraId="5A5FDEE7" w14:textId="77777777" w:rsidR="00656F4B" w:rsidRPr="00020C88" w:rsidRDefault="00656F4B" w:rsidP="00CD5DC4">
            <w:pPr>
              <w:spacing w:after="0" w:line="240" w:lineRule="auto"/>
              <w:jc w:val="both"/>
              <w:rPr>
                <w:rFonts w:ascii="Times New Roman" w:hAnsi="Times New Roman"/>
                <w:b/>
                <w:bCs/>
                <w:sz w:val="20"/>
                <w:szCs w:val="20"/>
              </w:rPr>
            </w:pPr>
          </w:p>
        </w:tc>
        <w:tc>
          <w:tcPr>
            <w:tcW w:w="1170" w:type="dxa"/>
            <w:gridSpan w:val="2"/>
            <w:tcBorders>
              <w:top w:val="nil"/>
              <w:left w:val="nil"/>
              <w:bottom w:val="single" w:sz="4" w:space="0" w:color="auto"/>
              <w:right w:val="single" w:sz="4" w:space="0" w:color="auto"/>
            </w:tcBorders>
          </w:tcPr>
          <w:p w14:paraId="2AF71EF5" w14:textId="77777777" w:rsidR="00656F4B" w:rsidRPr="00020C88" w:rsidRDefault="00656F4B" w:rsidP="00CD5DC4">
            <w:pPr>
              <w:spacing w:after="0" w:line="240" w:lineRule="auto"/>
              <w:jc w:val="both"/>
              <w:rPr>
                <w:rFonts w:ascii="Times New Roman" w:hAnsi="Times New Roman"/>
                <w:b/>
                <w:bCs/>
                <w:sz w:val="20"/>
                <w:szCs w:val="20"/>
              </w:rPr>
            </w:pPr>
          </w:p>
        </w:tc>
        <w:tc>
          <w:tcPr>
            <w:tcW w:w="1256" w:type="dxa"/>
            <w:gridSpan w:val="2"/>
            <w:tcBorders>
              <w:top w:val="nil"/>
              <w:left w:val="nil"/>
              <w:bottom w:val="single" w:sz="4" w:space="0" w:color="auto"/>
              <w:right w:val="single" w:sz="4" w:space="0" w:color="auto"/>
            </w:tcBorders>
          </w:tcPr>
          <w:p w14:paraId="656B6B14" w14:textId="77777777" w:rsidR="00656F4B" w:rsidRPr="00020C88" w:rsidRDefault="00656F4B" w:rsidP="00CD5DC4">
            <w:pPr>
              <w:spacing w:after="0" w:line="240" w:lineRule="auto"/>
              <w:jc w:val="both"/>
              <w:rPr>
                <w:rFonts w:ascii="Times New Roman" w:hAnsi="Times New Roman"/>
                <w:b/>
                <w:bCs/>
                <w:sz w:val="20"/>
                <w:szCs w:val="20"/>
              </w:rPr>
            </w:pPr>
          </w:p>
        </w:tc>
        <w:tc>
          <w:tcPr>
            <w:tcW w:w="1543" w:type="dxa"/>
            <w:gridSpan w:val="3"/>
            <w:tcBorders>
              <w:top w:val="nil"/>
              <w:left w:val="nil"/>
              <w:bottom w:val="single" w:sz="4" w:space="0" w:color="auto"/>
              <w:right w:val="single" w:sz="4" w:space="0" w:color="auto"/>
            </w:tcBorders>
            <w:noWrap/>
            <w:vAlign w:val="bottom"/>
          </w:tcPr>
          <w:p w14:paraId="64F7C271"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 </w:t>
            </w:r>
          </w:p>
        </w:tc>
      </w:tr>
      <w:tr w:rsidR="00656F4B" w:rsidRPr="00020C88" w14:paraId="59A33581" w14:textId="77777777"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14:paraId="545A1DFC"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b/>
                <w:bCs/>
                <w:sz w:val="20"/>
                <w:szCs w:val="20"/>
              </w:rPr>
              <w:t xml:space="preserve">   z toho vplyv na ŠR</w:t>
            </w:r>
          </w:p>
        </w:tc>
        <w:tc>
          <w:tcPr>
            <w:tcW w:w="1276" w:type="dxa"/>
            <w:tcBorders>
              <w:top w:val="nil"/>
              <w:left w:val="nil"/>
              <w:bottom w:val="single" w:sz="4" w:space="0" w:color="auto"/>
              <w:right w:val="single" w:sz="4" w:space="0" w:color="auto"/>
            </w:tcBorders>
          </w:tcPr>
          <w:p w14:paraId="203D281D" w14:textId="77777777" w:rsidR="00656F4B" w:rsidRPr="00020C88" w:rsidRDefault="00656F4B" w:rsidP="00CD5DC4">
            <w:pPr>
              <w:spacing w:after="0" w:line="240" w:lineRule="auto"/>
              <w:jc w:val="both"/>
              <w:rPr>
                <w:rFonts w:ascii="Times New Roman" w:hAnsi="Times New Roman"/>
                <w:sz w:val="20"/>
                <w:szCs w:val="20"/>
              </w:rPr>
            </w:pPr>
          </w:p>
        </w:tc>
        <w:tc>
          <w:tcPr>
            <w:tcW w:w="1134" w:type="dxa"/>
            <w:tcBorders>
              <w:top w:val="nil"/>
              <w:left w:val="nil"/>
              <w:bottom w:val="single" w:sz="4" w:space="0" w:color="auto"/>
              <w:right w:val="single" w:sz="4" w:space="0" w:color="auto"/>
            </w:tcBorders>
          </w:tcPr>
          <w:p w14:paraId="653892A9" w14:textId="77777777" w:rsidR="00656F4B" w:rsidRPr="00020C88" w:rsidRDefault="00656F4B" w:rsidP="00CD5DC4">
            <w:pPr>
              <w:spacing w:after="0" w:line="240" w:lineRule="auto"/>
              <w:jc w:val="both"/>
              <w:rPr>
                <w:rFonts w:ascii="Times New Roman" w:hAnsi="Times New Roman"/>
                <w:sz w:val="20"/>
                <w:szCs w:val="20"/>
              </w:rPr>
            </w:pPr>
          </w:p>
        </w:tc>
        <w:tc>
          <w:tcPr>
            <w:tcW w:w="1170" w:type="dxa"/>
            <w:gridSpan w:val="2"/>
            <w:tcBorders>
              <w:top w:val="nil"/>
              <w:left w:val="nil"/>
              <w:bottom w:val="single" w:sz="4" w:space="0" w:color="auto"/>
              <w:right w:val="single" w:sz="4" w:space="0" w:color="auto"/>
            </w:tcBorders>
          </w:tcPr>
          <w:p w14:paraId="465F4B17" w14:textId="77777777" w:rsidR="00656F4B" w:rsidRPr="00020C88" w:rsidRDefault="00656F4B" w:rsidP="00CD5DC4">
            <w:pPr>
              <w:spacing w:after="0" w:line="240" w:lineRule="auto"/>
              <w:jc w:val="both"/>
              <w:rPr>
                <w:rFonts w:ascii="Times New Roman" w:hAnsi="Times New Roman"/>
                <w:sz w:val="20"/>
                <w:szCs w:val="20"/>
              </w:rPr>
            </w:pPr>
          </w:p>
        </w:tc>
        <w:tc>
          <w:tcPr>
            <w:tcW w:w="1256" w:type="dxa"/>
            <w:gridSpan w:val="2"/>
            <w:tcBorders>
              <w:top w:val="nil"/>
              <w:left w:val="nil"/>
              <w:bottom w:val="single" w:sz="4" w:space="0" w:color="auto"/>
              <w:right w:val="single" w:sz="4" w:space="0" w:color="auto"/>
            </w:tcBorders>
          </w:tcPr>
          <w:p w14:paraId="50D08832" w14:textId="77777777" w:rsidR="00656F4B" w:rsidRPr="00020C88" w:rsidRDefault="00656F4B" w:rsidP="00CD5DC4">
            <w:pPr>
              <w:spacing w:after="0" w:line="240" w:lineRule="auto"/>
              <w:jc w:val="both"/>
              <w:rPr>
                <w:rFonts w:ascii="Times New Roman" w:hAnsi="Times New Roman"/>
                <w:sz w:val="20"/>
                <w:szCs w:val="20"/>
              </w:rPr>
            </w:pPr>
          </w:p>
        </w:tc>
        <w:tc>
          <w:tcPr>
            <w:tcW w:w="1543" w:type="dxa"/>
            <w:gridSpan w:val="3"/>
            <w:tcBorders>
              <w:top w:val="nil"/>
              <w:left w:val="nil"/>
              <w:bottom w:val="single" w:sz="4" w:space="0" w:color="auto"/>
              <w:right w:val="single" w:sz="4" w:space="0" w:color="auto"/>
            </w:tcBorders>
            <w:noWrap/>
            <w:vAlign w:val="bottom"/>
          </w:tcPr>
          <w:p w14:paraId="6B05D402"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 </w:t>
            </w:r>
          </w:p>
        </w:tc>
      </w:tr>
      <w:tr w:rsidR="00656F4B" w:rsidRPr="00020C88" w14:paraId="59FDA919" w14:textId="77777777" w:rsidTr="00362F29">
        <w:trPr>
          <w:gridAfter w:val="1"/>
          <w:wAfter w:w="64" w:type="dxa"/>
          <w:trHeight w:val="255"/>
        </w:trPr>
        <w:tc>
          <w:tcPr>
            <w:tcW w:w="4181" w:type="dxa"/>
            <w:tcBorders>
              <w:top w:val="nil"/>
              <w:left w:val="nil"/>
              <w:bottom w:val="nil"/>
              <w:right w:val="nil"/>
            </w:tcBorders>
            <w:noWrap/>
            <w:vAlign w:val="bottom"/>
          </w:tcPr>
          <w:p w14:paraId="65487B8A" w14:textId="77777777" w:rsidR="00656F4B" w:rsidRPr="00020C88" w:rsidRDefault="00656F4B" w:rsidP="00CD5DC4">
            <w:pPr>
              <w:spacing w:after="0" w:line="240" w:lineRule="auto"/>
              <w:jc w:val="both"/>
              <w:rPr>
                <w:rFonts w:ascii="Times New Roman" w:hAnsi="Times New Roman"/>
                <w:sz w:val="20"/>
                <w:szCs w:val="20"/>
              </w:rPr>
            </w:pPr>
          </w:p>
        </w:tc>
        <w:tc>
          <w:tcPr>
            <w:tcW w:w="1276" w:type="dxa"/>
            <w:tcBorders>
              <w:top w:val="nil"/>
              <w:left w:val="nil"/>
              <w:bottom w:val="nil"/>
              <w:right w:val="nil"/>
            </w:tcBorders>
            <w:noWrap/>
            <w:vAlign w:val="bottom"/>
          </w:tcPr>
          <w:p w14:paraId="28B849A1" w14:textId="77777777" w:rsidR="00656F4B" w:rsidRPr="00020C88" w:rsidRDefault="00656F4B" w:rsidP="00CD5DC4">
            <w:pPr>
              <w:spacing w:after="0" w:line="240" w:lineRule="auto"/>
              <w:jc w:val="both"/>
              <w:rPr>
                <w:rFonts w:ascii="Times New Roman" w:hAnsi="Times New Roman"/>
                <w:sz w:val="20"/>
                <w:szCs w:val="20"/>
              </w:rPr>
            </w:pPr>
          </w:p>
        </w:tc>
        <w:tc>
          <w:tcPr>
            <w:tcW w:w="1134" w:type="dxa"/>
            <w:tcBorders>
              <w:top w:val="nil"/>
              <w:left w:val="nil"/>
              <w:bottom w:val="nil"/>
              <w:right w:val="nil"/>
            </w:tcBorders>
            <w:noWrap/>
            <w:vAlign w:val="bottom"/>
          </w:tcPr>
          <w:p w14:paraId="40ED7FED" w14:textId="77777777" w:rsidR="00656F4B" w:rsidRPr="00020C88" w:rsidRDefault="00656F4B" w:rsidP="00CD5DC4">
            <w:pPr>
              <w:spacing w:after="0" w:line="240" w:lineRule="auto"/>
              <w:jc w:val="both"/>
              <w:rPr>
                <w:rFonts w:ascii="Times New Roman" w:hAnsi="Times New Roman"/>
                <w:sz w:val="20"/>
                <w:szCs w:val="20"/>
              </w:rPr>
            </w:pPr>
          </w:p>
        </w:tc>
        <w:tc>
          <w:tcPr>
            <w:tcW w:w="1170" w:type="dxa"/>
            <w:gridSpan w:val="2"/>
            <w:tcBorders>
              <w:top w:val="nil"/>
              <w:left w:val="nil"/>
              <w:bottom w:val="nil"/>
              <w:right w:val="nil"/>
            </w:tcBorders>
            <w:noWrap/>
            <w:vAlign w:val="bottom"/>
          </w:tcPr>
          <w:p w14:paraId="72518A26" w14:textId="77777777" w:rsidR="00656F4B" w:rsidRPr="00020C88" w:rsidRDefault="00656F4B" w:rsidP="00CD5DC4">
            <w:pPr>
              <w:spacing w:after="0" w:line="240" w:lineRule="auto"/>
              <w:jc w:val="both"/>
              <w:rPr>
                <w:rFonts w:ascii="Times New Roman" w:hAnsi="Times New Roman"/>
                <w:sz w:val="20"/>
                <w:szCs w:val="20"/>
              </w:rPr>
            </w:pPr>
          </w:p>
        </w:tc>
        <w:tc>
          <w:tcPr>
            <w:tcW w:w="1256" w:type="dxa"/>
            <w:gridSpan w:val="2"/>
            <w:tcBorders>
              <w:top w:val="nil"/>
              <w:left w:val="nil"/>
              <w:bottom w:val="nil"/>
              <w:right w:val="nil"/>
            </w:tcBorders>
            <w:noWrap/>
            <w:vAlign w:val="bottom"/>
          </w:tcPr>
          <w:p w14:paraId="3D2DD8F4" w14:textId="77777777" w:rsidR="00656F4B" w:rsidRPr="00020C88" w:rsidRDefault="00656F4B" w:rsidP="00CD5DC4">
            <w:pPr>
              <w:spacing w:after="0" w:line="240" w:lineRule="auto"/>
              <w:jc w:val="both"/>
              <w:rPr>
                <w:rFonts w:ascii="Times New Roman" w:hAnsi="Times New Roman"/>
                <w:sz w:val="20"/>
                <w:szCs w:val="20"/>
              </w:rPr>
            </w:pPr>
          </w:p>
        </w:tc>
        <w:tc>
          <w:tcPr>
            <w:tcW w:w="1543" w:type="dxa"/>
            <w:gridSpan w:val="3"/>
            <w:tcBorders>
              <w:top w:val="nil"/>
              <w:left w:val="nil"/>
              <w:bottom w:val="nil"/>
              <w:right w:val="nil"/>
            </w:tcBorders>
            <w:noWrap/>
            <w:vAlign w:val="bottom"/>
          </w:tcPr>
          <w:p w14:paraId="22E8D9F1" w14:textId="77777777" w:rsidR="00656F4B" w:rsidRPr="00020C88" w:rsidRDefault="00656F4B" w:rsidP="00CD5DC4">
            <w:pPr>
              <w:spacing w:after="0" w:line="240" w:lineRule="auto"/>
              <w:jc w:val="both"/>
              <w:rPr>
                <w:rFonts w:ascii="Times New Roman" w:hAnsi="Times New Roman"/>
                <w:sz w:val="20"/>
                <w:szCs w:val="20"/>
              </w:rPr>
            </w:pPr>
          </w:p>
        </w:tc>
      </w:tr>
      <w:tr w:rsidR="00656F4B" w:rsidRPr="00020C88" w14:paraId="28D20FA9" w14:textId="77777777" w:rsidTr="00362F29">
        <w:trPr>
          <w:gridAfter w:val="1"/>
          <w:wAfter w:w="64" w:type="dxa"/>
          <w:trHeight w:val="255"/>
        </w:trPr>
        <w:tc>
          <w:tcPr>
            <w:tcW w:w="4181" w:type="dxa"/>
            <w:tcBorders>
              <w:top w:val="nil"/>
              <w:left w:val="nil"/>
              <w:bottom w:val="nil"/>
              <w:right w:val="nil"/>
            </w:tcBorders>
          </w:tcPr>
          <w:p w14:paraId="734D06E9" w14:textId="77777777" w:rsidR="00656F4B" w:rsidRPr="00020C88" w:rsidRDefault="00656F4B" w:rsidP="00CD5DC4">
            <w:pPr>
              <w:spacing w:after="0" w:line="240" w:lineRule="auto"/>
              <w:jc w:val="both"/>
              <w:rPr>
                <w:rFonts w:ascii="Times New Roman" w:hAnsi="Times New Roman"/>
                <w:b/>
                <w:bCs/>
                <w:sz w:val="20"/>
                <w:szCs w:val="20"/>
              </w:rPr>
            </w:pPr>
            <w:r w:rsidRPr="00020C88">
              <w:rPr>
                <w:rFonts w:ascii="Times New Roman" w:hAnsi="Times New Roman"/>
                <w:b/>
                <w:bCs/>
                <w:sz w:val="20"/>
                <w:szCs w:val="20"/>
              </w:rPr>
              <w:t>Poznámky:</w:t>
            </w:r>
          </w:p>
        </w:tc>
        <w:tc>
          <w:tcPr>
            <w:tcW w:w="1276" w:type="dxa"/>
            <w:tcBorders>
              <w:top w:val="nil"/>
              <w:left w:val="nil"/>
              <w:bottom w:val="nil"/>
              <w:right w:val="nil"/>
            </w:tcBorders>
            <w:noWrap/>
            <w:vAlign w:val="bottom"/>
          </w:tcPr>
          <w:p w14:paraId="6D0F08E2" w14:textId="77777777" w:rsidR="00656F4B" w:rsidRPr="00020C88" w:rsidRDefault="00656F4B" w:rsidP="00CD5DC4">
            <w:pPr>
              <w:spacing w:after="0" w:line="240" w:lineRule="auto"/>
              <w:jc w:val="both"/>
              <w:rPr>
                <w:rFonts w:ascii="Times New Roman" w:hAnsi="Times New Roman"/>
                <w:sz w:val="20"/>
                <w:szCs w:val="20"/>
              </w:rPr>
            </w:pPr>
          </w:p>
        </w:tc>
        <w:tc>
          <w:tcPr>
            <w:tcW w:w="1134" w:type="dxa"/>
            <w:tcBorders>
              <w:top w:val="nil"/>
              <w:left w:val="nil"/>
              <w:bottom w:val="nil"/>
              <w:right w:val="nil"/>
            </w:tcBorders>
            <w:noWrap/>
            <w:vAlign w:val="bottom"/>
          </w:tcPr>
          <w:p w14:paraId="74D4CA32" w14:textId="77777777" w:rsidR="00656F4B" w:rsidRPr="00020C88" w:rsidRDefault="00656F4B" w:rsidP="00CD5DC4">
            <w:pPr>
              <w:spacing w:after="0" w:line="240" w:lineRule="auto"/>
              <w:jc w:val="both"/>
              <w:rPr>
                <w:rFonts w:ascii="Times New Roman" w:hAnsi="Times New Roman"/>
                <w:sz w:val="20"/>
                <w:szCs w:val="20"/>
              </w:rPr>
            </w:pPr>
          </w:p>
        </w:tc>
        <w:tc>
          <w:tcPr>
            <w:tcW w:w="1170" w:type="dxa"/>
            <w:gridSpan w:val="2"/>
            <w:tcBorders>
              <w:top w:val="nil"/>
              <w:left w:val="nil"/>
              <w:bottom w:val="nil"/>
              <w:right w:val="nil"/>
            </w:tcBorders>
            <w:noWrap/>
            <w:vAlign w:val="bottom"/>
          </w:tcPr>
          <w:p w14:paraId="225DE95C" w14:textId="77777777" w:rsidR="00656F4B" w:rsidRPr="00020C88" w:rsidRDefault="00656F4B" w:rsidP="00CD5DC4">
            <w:pPr>
              <w:spacing w:after="0" w:line="240" w:lineRule="auto"/>
              <w:jc w:val="both"/>
              <w:rPr>
                <w:rFonts w:ascii="Times New Roman" w:hAnsi="Times New Roman"/>
                <w:sz w:val="20"/>
                <w:szCs w:val="20"/>
              </w:rPr>
            </w:pPr>
          </w:p>
        </w:tc>
        <w:tc>
          <w:tcPr>
            <w:tcW w:w="1256" w:type="dxa"/>
            <w:gridSpan w:val="2"/>
            <w:tcBorders>
              <w:top w:val="nil"/>
              <w:left w:val="nil"/>
              <w:bottom w:val="nil"/>
              <w:right w:val="nil"/>
            </w:tcBorders>
            <w:noWrap/>
            <w:vAlign w:val="bottom"/>
          </w:tcPr>
          <w:p w14:paraId="07CE3861" w14:textId="77777777" w:rsidR="00656F4B" w:rsidRPr="00020C88" w:rsidRDefault="00656F4B" w:rsidP="00CD5DC4">
            <w:pPr>
              <w:spacing w:after="0" w:line="240" w:lineRule="auto"/>
              <w:jc w:val="both"/>
              <w:rPr>
                <w:rFonts w:ascii="Times New Roman" w:hAnsi="Times New Roman"/>
                <w:sz w:val="20"/>
                <w:szCs w:val="20"/>
              </w:rPr>
            </w:pPr>
          </w:p>
        </w:tc>
        <w:tc>
          <w:tcPr>
            <w:tcW w:w="1543" w:type="dxa"/>
            <w:gridSpan w:val="3"/>
            <w:tcBorders>
              <w:top w:val="nil"/>
              <w:left w:val="nil"/>
              <w:bottom w:val="nil"/>
              <w:right w:val="nil"/>
            </w:tcBorders>
            <w:noWrap/>
            <w:vAlign w:val="bottom"/>
          </w:tcPr>
          <w:p w14:paraId="0D559F6F" w14:textId="77777777" w:rsidR="00656F4B" w:rsidRPr="00020C88" w:rsidRDefault="00656F4B" w:rsidP="00CD5DC4">
            <w:pPr>
              <w:spacing w:after="0" w:line="240" w:lineRule="auto"/>
              <w:jc w:val="both"/>
              <w:rPr>
                <w:rFonts w:ascii="Times New Roman" w:hAnsi="Times New Roman"/>
                <w:sz w:val="20"/>
                <w:szCs w:val="20"/>
              </w:rPr>
            </w:pPr>
          </w:p>
        </w:tc>
      </w:tr>
      <w:tr w:rsidR="00656F4B" w:rsidRPr="00020C88" w14:paraId="0B4E6632" w14:textId="77777777" w:rsidTr="00362F29">
        <w:trPr>
          <w:gridAfter w:val="1"/>
          <w:wAfter w:w="64" w:type="dxa"/>
          <w:trHeight w:val="255"/>
        </w:trPr>
        <w:tc>
          <w:tcPr>
            <w:tcW w:w="9066" w:type="dxa"/>
            <w:gridSpan w:val="8"/>
            <w:tcBorders>
              <w:top w:val="nil"/>
              <w:left w:val="nil"/>
              <w:bottom w:val="nil"/>
              <w:right w:val="nil"/>
            </w:tcBorders>
            <w:noWrap/>
          </w:tcPr>
          <w:p w14:paraId="1DAF91ED" w14:textId="77777777" w:rsidR="00656F4B" w:rsidRPr="00020C88" w:rsidRDefault="00656F4B" w:rsidP="00CD5DC4">
            <w:pPr>
              <w:tabs>
                <w:tab w:val="num" w:pos="1080"/>
              </w:tabs>
              <w:spacing w:after="0" w:line="240" w:lineRule="auto"/>
              <w:jc w:val="both"/>
              <w:rPr>
                <w:rFonts w:ascii="Times New Roman" w:hAnsi="Times New Roman"/>
                <w:bCs/>
                <w:sz w:val="20"/>
                <w:szCs w:val="20"/>
              </w:rPr>
            </w:pPr>
            <w:r w:rsidRPr="00020C88">
              <w:rPr>
                <w:rFonts w:ascii="Times New Roman" w:hAnsi="Times New Roman"/>
                <w:bCs/>
                <w:sz w:val="20"/>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737DE82B"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Priemerný mzdový výdavok je tvorený podielom mzdových výdavkov na jedného zamestnanca na jeden kalendárny mesiac bežného roka.</w:t>
            </w:r>
          </w:p>
        </w:tc>
        <w:tc>
          <w:tcPr>
            <w:tcW w:w="1494" w:type="dxa"/>
            <w:gridSpan w:val="2"/>
            <w:tcBorders>
              <w:top w:val="nil"/>
              <w:left w:val="nil"/>
              <w:bottom w:val="nil"/>
              <w:right w:val="nil"/>
            </w:tcBorders>
            <w:noWrap/>
            <w:vAlign w:val="bottom"/>
          </w:tcPr>
          <w:p w14:paraId="4040A6DE" w14:textId="77777777" w:rsidR="00656F4B" w:rsidRPr="00020C88" w:rsidRDefault="00656F4B" w:rsidP="00CD5DC4">
            <w:pPr>
              <w:spacing w:after="0" w:line="240" w:lineRule="auto"/>
              <w:jc w:val="both"/>
              <w:rPr>
                <w:rFonts w:ascii="Times New Roman" w:hAnsi="Times New Roman"/>
                <w:sz w:val="20"/>
                <w:szCs w:val="20"/>
              </w:rPr>
            </w:pPr>
          </w:p>
        </w:tc>
      </w:tr>
      <w:tr w:rsidR="00656F4B" w:rsidRPr="00020C88" w14:paraId="250A3C97" w14:textId="77777777" w:rsidTr="00362F29">
        <w:trPr>
          <w:trHeight w:val="255"/>
        </w:trPr>
        <w:tc>
          <w:tcPr>
            <w:tcW w:w="7349" w:type="dxa"/>
            <w:gridSpan w:val="4"/>
            <w:tcBorders>
              <w:top w:val="nil"/>
              <w:left w:val="nil"/>
              <w:bottom w:val="nil"/>
              <w:right w:val="nil"/>
            </w:tcBorders>
            <w:noWrap/>
            <w:vAlign w:val="bottom"/>
          </w:tcPr>
          <w:p w14:paraId="59B353F2" w14:textId="77777777" w:rsidR="00656F4B" w:rsidRPr="00020C88" w:rsidRDefault="00656F4B" w:rsidP="00CD5DC4">
            <w:pPr>
              <w:spacing w:after="0" w:line="240" w:lineRule="auto"/>
              <w:jc w:val="both"/>
              <w:rPr>
                <w:rFonts w:ascii="Times New Roman" w:hAnsi="Times New Roman"/>
                <w:sz w:val="20"/>
                <w:szCs w:val="20"/>
              </w:rPr>
            </w:pPr>
            <w:r w:rsidRPr="00020C88">
              <w:rPr>
                <w:rFonts w:ascii="Times New Roman" w:hAnsi="Times New Roman"/>
                <w:sz w:val="20"/>
                <w:szCs w:val="20"/>
              </w:rPr>
              <w:t>Kategórie 610 a 620 sú z tejto prílohy prenášané do príslušných kategórií prílohy „výdavky“.</w:t>
            </w:r>
          </w:p>
        </w:tc>
        <w:tc>
          <w:tcPr>
            <w:tcW w:w="450" w:type="dxa"/>
            <w:gridSpan w:val="2"/>
            <w:tcBorders>
              <w:top w:val="nil"/>
              <w:left w:val="nil"/>
              <w:bottom w:val="nil"/>
              <w:right w:val="nil"/>
            </w:tcBorders>
            <w:noWrap/>
            <w:vAlign w:val="bottom"/>
          </w:tcPr>
          <w:p w14:paraId="4FA84534" w14:textId="77777777" w:rsidR="00656F4B" w:rsidRPr="00020C88" w:rsidRDefault="00656F4B" w:rsidP="00CD5DC4">
            <w:pPr>
              <w:spacing w:after="0" w:line="240" w:lineRule="auto"/>
              <w:jc w:val="both"/>
              <w:rPr>
                <w:rFonts w:ascii="Times New Roman" w:hAnsi="Times New Roman"/>
                <w:sz w:val="20"/>
                <w:szCs w:val="20"/>
              </w:rPr>
            </w:pPr>
          </w:p>
        </w:tc>
        <w:tc>
          <w:tcPr>
            <w:tcW w:w="1905" w:type="dxa"/>
            <w:gridSpan w:val="3"/>
            <w:tcBorders>
              <w:top w:val="nil"/>
              <w:left w:val="nil"/>
              <w:bottom w:val="nil"/>
              <w:right w:val="nil"/>
            </w:tcBorders>
            <w:noWrap/>
            <w:vAlign w:val="bottom"/>
          </w:tcPr>
          <w:p w14:paraId="0573B103" w14:textId="77777777" w:rsidR="00656F4B" w:rsidRPr="00020C88" w:rsidRDefault="00656F4B" w:rsidP="00CD5DC4">
            <w:pPr>
              <w:spacing w:after="0" w:line="240" w:lineRule="auto"/>
              <w:jc w:val="both"/>
              <w:rPr>
                <w:rFonts w:ascii="Times New Roman" w:hAnsi="Times New Roman"/>
                <w:sz w:val="20"/>
                <w:szCs w:val="20"/>
              </w:rPr>
            </w:pPr>
          </w:p>
        </w:tc>
        <w:tc>
          <w:tcPr>
            <w:tcW w:w="920" w:type="dxa"/>
            <w:gridSpan w:val="2"/>
            <w:tcBorders>
              <w:top w:val="nil"/>
              <w:left w:val="nil"/>
              <w:bottom w:val="nil"/>
              <w:right w:val="nil"/>
            </w:tcBorders>
            <w:noWrap/>
            <w:vAlign w:val="bottom"/>
          </w:tcPr>
          <w:p w14:paraId="425A80C1" w14:textId="77777777" w:rsidR="00656F4B" w:rsidRPr="00020C88" w:rsidRDefault="00656F4B" w:rsidP="00CD5DC4">
            <w:pPr>
              <w:spacing w:after="0" w:line="240" w:lineRule="auto"/>
              <w:jc w:val="both"/>
              <w:rPr>
                <w:rFonts w:ascii="Times New Roman" w:hAnsi="Times New Roman"/>
                <w:sz w:val="20"/>
                <w:szCs w:val="20"/>
              </w:rPr>
            </w:pPr>
          </w:p>
        </w:tc>
      </w:tr>
    </w:tbl>
    <w:p w14:paraId="14C3237B" w14:textId="77777777" w:rsidR="00656F4B" w:rsidRPr="00020C88" w:rsidRDefault="00656F4B" w:rsidP="00CD5DC4">
      <w:pPr>
        <w:spacing w:after="0" w:line="240" w:lineRule="auto"/>
        <w:jc w:val="both"/>
        <w:rPr>
          <w:rFonts w:ascii="Times New Roman" w:hAnsi="Times New Roman"/>
          <w:b/>
          <w:color w:val="000000"/>
          <w:sz w:val="20"/>
          <w:szCs w:val="20"/>
        </w:rPr>
      </w:pPr>
    </w:p>
    <w:p w14:paraId="1D34E91F" w14:textId="77777777" w:rsidR="00656F4B" w:rsidRPr="00020C88" w:rsidRDefault="00656F4B" w:rsidP="00CD5DC4">
      <w:pPr>
        <w:spacing w:after="0" w:line="240" w:lineRule="auto"/>
        <w:jc w:val="both"/>
        <w:rPr>
          <w:rFonts w:ascii="Times New Roman" w:hAnsi="Times New Roman"/>
          <w:b/>
          <w:color w:val="000000"/>
          <w:sz w:val="20"/>
          <w:szCs w:val="20"/>
        </w:rPr>
      </w:pPr>
    </w:p>
    <w:p w14:paraId="11E01006" w14:textId="77777777" w:rsidR="00656F4B" w:rsidRPr="00020C88" w:rsidRDefault="00656F4B" w:rsidP="00CD5DC4">
      <w:pPr>
        <w:spacing w:after="0" w:line="240" w:lineRule="auto"/>
        <w:jc w:val="both"/>
        <w:rPr>
          <w:rFonts w:ascii="Times New Roman" w:hAnsi="Times New Roman"/>
          <w:sz w:val="20"/>
          <w:szCs w:val="20"/>
        </w:rPr>
      </w:pPr>
    </w:p>
    <w:sectPr w:rsidR="00656F4B" w:rsidRPr="00020C88" w:rsidSect="002C4A2F">
      <w:pgSz w:w="16838" w:h="11906" w:orient="landscape"/>
      <w:pgMar w:top="1080" w:right="1440" w:bottom="108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2A5FF" w14:textId="77777777" w:rsidR="00D56593" w:rsidRDefault="00D56593">
      <w:pPr>
        <w:spacing w:after="0" w:line="240" w:lineRule="auto"/>
      </w:pPr>
      <w:r>
        <w:separator/>
      </w:r>
    </w:p>
  </w:endnote>
  <w:endnote w:type="continuationSeparator" w:id="0">
    <w:p w14:paraId="1540FDED" w14:textId="77777777" w:rsidR="00D56593" w:rsidRDefault="00D5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Liberation Serif">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2DF94" w14:textId="77777777" w:rsidR="00F07473" w:rsidRDefault="00F0747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0B8062F" w14:textId="77777777" w:rsidR="00F07473" w:rsidRDefault="00F0747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E807" w14:textId="1534CF45" w:rsidR="00F07473" w:rsidRDefault="00F07473">
    <w:pPr>
      <w:pStyle w:val="Pta"/>
      <w:jc w:val="right"/>
    </w:pPr>
    <w:r>
      <w:fldChar w:fldCharType="begin"/>
    </w:r>
    <w:r>
      <w:instrText>PAGE   \* MERGEFORMAT</w:instrText>
    </w:r>
    <w:r>
      <w:fldChar w:fldCharType="separate"/>
    </w:r>
    <w:r w:rsidR="0062126F">
      <w:rPr>
        <w:noProof/>
      </w:rPr>
      <w:t>6</w:t>
    </w:r>
    <w:r>
      <w:fldChar w:fldCharType="end"/>
    </w:r>
  </w:p>
  <w:p w14:paraId="21390CD1" w14:textId="77777777" w:rsidR="00F07473" w:rsidRDefault="00F07473">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B565" w14:textId="77777777" w:rsidR="00F07473" w:rsidRDefault="00F07473">
    <w:pPr>
      <w:pStyle w:val="Pta"/>
      <w:jc w:val="right"/>
    </w:pPr>
    <w:r>
      <w:fldChar w:fldCharType="begin"/>
    </w:r>
    <w:r>
      <w:instrText>PAGE   \* MERGEFORMAT</w:instrText>
    </w:r>
    <w:r>
      <w:fldChar w:fldCharType="separate"/>
    </w:r>
    <w:r>
      <w:rPr>
        <w:noProof/>
      </w:rPr>
      <w:t>0</w:t>
    </w:r>
    <w:r>
      <w:fldChar w:fldCharType="end"/>
    </w:r>
  </w:p>
  <w:p w14:paraId="5302C7A5" w14:textId="77777777" w:rsidR="00F07473" w:rsidRDefault="00F074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5F608" w14:textId="77777777" w:rsidR="00D56593" w:rsidRDefault="00D56593">
      <w:pPr>
        <w:spacing w:after="0" w:line="240" w:lineRule="auto"/>
      </w:pPr>
      <w:r>
        <w:separator/>
      </w:r>
    </w:p>
  </w:footnote>
  <w:footnote w:type="continuationSeparator" w:id="0">
    <w:p w14:paraId="6DFFF96F" w14:textId="77777777" w:rsidR="00D56593" w:rsidRDefault="00D56593">
      <w:pPr>
        <w:spacing w:after="0" w:line="240" w:lineRule="auto"/>
      </w:pPr>
      <w:r>
        <w:continuationSeparator/>
      </w:r>
    </w:p>
  </w:footnote>
  <w:footnote w:id="1">
    <w:p w14:paraId="2703EAC8" w14:textId="77777777" w:rsidR="00F07473" w:rsidRPr="00291A42" w:rsidRDefault="00F07473" w:rsidP="00263FD1">
      <w:pPr>
        <w:pStyle w:val="Textpoznmkypodiarou"/>
        <w:rPr>
          <w:sz w:val="18"/>
        </w:rPr>
      </w:pPr>
      <w:r>
        <w:rPr>
          <w:rStyle w:val="Odkaznapoznmkupodiarou"/>
        </w:rPr>
        <w:footnoteRef/>
      </w:r>
      <w:r>
        <w:t xml:space="preserve"> </w:t>
      </w:r>
      <w:hyperlink r:id="rId1" w:history="1">
        <w:r w:rsidRPr="00291A42">
          <w:rPr>
            <w:rStyle w:val="Hypertextovprepojenie"/>
            <w:sz w:val="18"/>
          </w:rPr>
          <w:t>https://eiah.eib.org/publications/attachments/report-health-sector-study-20180322-en.pdf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4948" w14:textId="77777777" w:rsidR="00F07473" w:rsidRDefault="00F07473" w:rsidP="0051724E">
    <w:pPr>
      <w:pStyle w:val="Hlavika"/>
      <w:jc w:val="right"/>
      <w:rPr>
        <w:sz w:val="24"/>
        <w:szCs w:val="24"/>
      </w:rPr>
    </w:pPr>
    <w:r>
      <w:rPr>
        <w:sz w:val="24"/>
        <w:szCs w:val="24"/>
      </w:rPr>
      <w:t>Príloha č. 2</w:t>
    </w:r>
  </w:p>
  <w:p w14:paraId="4070136B" w14:textId="77777777" w:rsidR="00F07473" w:rsidRPr="00EB59C8" w:rsidRDefault="00F07473" w:rsidP="0051724E">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02CE" w14:textId="77777777" w:rsidR="00F07473" w:rsidRPr="000A15AE" w:rsidRDefault="00F07473" w:rsidP="0051724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449"/>
    <w:multiLevelType w:val="hybridMultilevel"/>
    <w:tmpl w:val="A02E6C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4004B9"/>
    <w:multiLevelType w:val="hybridMultilevel"/>
    <w:tmpl w:val="EBB64F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54F82"/>
    <w:multiLevelType w:val="hybridMultilevel"/>
    <w:tmpl w:val="CC42ADB2"/>
    <w:lvl w:ilvl="0" w:tplc="A47EEA5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B8F01E6"/>
    <w:multiLevelType w:val="hybridMultilevel"/>
    <w:tmpl w:val="96C4874A"/>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8047D"/>
    <w:multiLevelType w:val="hybridMultilevel"/>
    <w:tmpl w:val="9D88F5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5FB44C8"/>
    <w:multiLevelType w:val="hybridMultilevel"/>
    <w:tmpl w:val="55D43C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C37A35"/>
    <w:multiLevelType w:val="hybridMultilevel"/>
    <w:tmpl w:val="32544E12"/>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9" w15:restartNumberingAfterBreak="0">
    <w:nsid w:val="29381539"/>
    <w:multiLevelType w:val="hybridMultilevel"/>
    <w:tmpl w:val="EC563DA2"/>
    <w:lvl w:ilvl="0" w:tplc="AA5402B4">
      <w:start w:val="17"/>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2755E2"/>
    <w:multiLevelType w:val="hybridMultilevel"/>
    <w:tmpl w:val="64963BD2"/>
    <w:lvl w:ilvl="0" w:tplc="C07A7E0E">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055CCE"/>
    <w:multiLevelType w:val="hybridMultilevel"/>
    <w:tmpl w:val="0E4CF4CA"/>
    <w:lvl w:ilvl="0" w:tplc="668A1EB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5C150D"/>
    <w:multiLevelType w:val="hybridMultilevel"/>
    <w:tmpl w:val="3EE07DE6"/>
    <w:lvl w:ilvl="0" w:tplc="041B0001">
      <w:start w:val="50"/>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F1417EE"/>
    <w:multiLevelType w:val="hybridMultilevel"/>
    <w:tmpl w:val="2626FECC"/>
    <w:lvl w:ilvl="0" w:tplc="0518B6A4">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314E5F"/>
    <w:multiLevelType w:val="hybridMultilevel"/>
    <w:tmpl w:val="7FC0769C"/>
    <w:lvl w:ilvl="0" w:tplc="ED602570">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C4404A0"/>
    <w:multiLevelType w:val="hybridMultilevel"/>
    <w:tmpl w:val="AD680234"/>
    <w:lvl w:ilvl="0" w:tplc="B92EAA2A">
      <w:start w:val="1"/>
      <w:numFmt w:val="bullet"/>
      <w:lvlText w:val="-"/>
      <w:lvlJc w:val="left"/>
      <w:pPr>
        <w:ind w:left="660" w:hanging="360"/>
      </w:pPr>
      <w:rPr>
        <w:rFonts w:ascii="Liberation Serif" w:eastAsia="SimSun" w:hAnsi="Liberation Serif" w:cs="Arial"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17" w15:restartNumberingAfterBreak="0">
    <w:nsid w:val="50410380"/>
    <w:multiLevelType w:val="hybridMultilevel"/>
    <w:tmpl w:val="276CD660"/>
    <w:lvl w:ilvl="0" w:tplc="48263D62">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2A6736D"/>
    <w:multiLevelType w:val="hybridMultilevel"/>
    <w:tmpl w:val="FE34D500"/>
    <w:lvl w:ilvl="0" w:tplc="041B0001">
      <w:start w:val="9"/>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0E8784C"/>
    <w:multiLevelType w:val="hybridMultilevel"/>
    <w:tmpl w:val="831E8E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7C82742"/>
    <w:multiLevelType w:val="hybridMultilevel"/>
    <w:tmpl w:val="EBB64F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567CA1"/>
    <w:multiLevelType w:val="hybridMultilevel"/>
    <w:tmpl w:val="920E9EEC"/>
    <w:lvl w:ilvl="0" w:tplc="29F4F268">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68AF3CF2"/>
    <w:multiLevelType w:val="hybridMultilevel"/>
    <w:tmpl w:val="A9220B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F2745D0"/>
    <w:multiLevelType w:val="hybridMultilevel"/>
    <w:tmpl w:val="F2B261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19"/>
  </w:num>
  <w:num w:numId="5">
    <w:abstractNumId w:val="8"/>
  </w:num>
  <w:num w:numId="6">
    <w:abstractNumId w:val="14"/>
  </w:num>
  <w:num w:numId="7">
    <w:abstractNumId w:val="10"/>
  </w:num>
  <w:num w:numId="8">
    <w:abstractNumId w:val="17"/>
  </w:num>
  <w:num w:numId="9">
    <w:abstractNumId w:val="1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4"/>
  </w:num>
  <w:num w:numId="14">
    <w:abstractNumId w:val="22"/>
  </w:num>
  <w:num w:numId="15">
    <w:abstractNumId w:val="0"/>
  </w:num>
  <w:num w:numId="16">
    <w:abstractNumId w:val="16"/>
  </w:num>
  <w:num w:numId="17">
    <w:abstractNumId w:val="23"/>
  </w:num>
  <w:num w:numId="18">
    <w:abstractNumId w:val="12"/>
  </w:num>
  <w:num w:numId="19">
    <w:abstractNumId w:val="20"/>
  </w:num>
  <w:num w:numId="20">
    <w:abstractNumId w:val="7"/>
  </w:num>
  <w:num w:numId="21">
    <w:abstractNumId w:val="1"/>
  </w:num>
  <w:num w:numId="22">
    <w:abstractNumId w:val="3"/>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5195"/>
    <w:rsid w:val="00007824"/>
    <w:rsid w:val="00014850"/>
    <w:rsid w:val="00015D2A"/>
    <w:rsid w:val="000206ED"/>
    <w:rsid w:val="00020C88"/>
    <w:rsid w:val="00023FC4"/>
    <w:rsid w:val="0002537D"/>
    <w:rsid w:val="00027B76"/>
    <w:rsid w:val="00031E18"/>
    <w:rsid w:val="00035EB6"/>
    <w:rsid w:val="00037573"/>
    <w:rsid w:val="0004147A"/>
    <w:rsid w:val="000416A5"/>
    <w:rsid w:val="00042CDF"/>
    <w:rsid w:val="00043791"/>
    <w:rsid w:val="00045303"/>
    <w:rsid w:val="0004584E"/>
    <w:rsid w:val="000468CB"/>
    <w:rsid w:val="00047B8F"/>
    <w:rsid w:val="00054059"/>
    <w:rsid w:val="00054507"/>
    <w:rsid w:val="000552ED"/>
    <w:rsid w:val="00057135"/>
    <w:rsid w:val="00061108"/>
    <w:rsid w:val="000616B3"/>
    <w:rsid w:val="00062570"/>
    <w:rsid w:val="0006311E"/>
    <w:rsid w:val="0007019E"/>
    <w:rsid w:val="000737C6"/>
    <w:rsid w:val="00074FD9"/>
    <w:rsid w:val="00077B21"/>
    <w:rsid w:val="00084682"/>
    <w:rsid w:val="00085839"/>
    <w:rsid w:val="000870A0"/>
    <w:rsid w:val="0008759D"/>
    <w:rsid w:val="0009006D"/>
    <w:rsid w:val="00091095"/>
    <w:rsid w:val="00091240"/>
    <w:rsid w:val="00091FAF"/>
    <w:rsid w:val="000927D0"/>
    <w:rsid w:val="00092D89"/>
    <w:rsid w:val="0009495D"/>
    <w:rsid w:val="000977E2"/>
    <w:rsid w:val="00097E01"/>
    <w:rsid w:val="000A044C"/>
    <w:rsid w:val="000A15AE"/>
    <w:rsid w:val="000A19FF"/>
    <w:rsid w:val="000A1E89"/>
    <w:rsid w:val="000A1F6E"/>
    <w:rsid w:val="000A5045"/>
    <w:rsid w:val="000A574A"/>
    <w:rsid w:val="000A764D"/>
    <w:rsid w:val="000B2853"/>
    <w:rsid w:val="000B2DD8"/>
    <w:rsid w:val="000B3BAE"/>
    <w:rsid w:val="000B49D5"/>
    <w:rsid w:val="000C10F9"/>
    <w:rsid w:val="000C5591"/>
    <w:rsid w:val="000D07CE"/>
    <w:rsid w:val="000D1348"/>
    <w:rsid w:val="000D3884"/>
    <w:rsid w:val="000D3FD8"/>
    <w:rsid w:val="000E29DE"/>
    <w:rsid w:val="000E2BB6"/>
    <w:rsid w:val="000E5AD1"/>
    <w:rsid w:val="000E6B4D"/>
    <w:rsid w:val="000F09CE"/>
    <w:rsid w:val="000F1438"/>
    <w:rsid w:val="000F341B"/>
    <w:rsid w:val="000F37FC"/>
    <w:rsid w:val="000F7999"/>
    <w:rsid w:val="0010124B"/>
    <w:rsid w:val="00102592"/>
    <w:rsid w:val="00103E05"/>
    <w:rsid w:val="00107A15"/>
    <w:rsid w:val="001100EC"/>
    <w:rsid w:val="00111923"/>
    <w:rsid w:val="00112088"/>
    <w:rsid w:val="001127A8"/>
    <w:rsid w:val="001158E8"/>
    <w:rsid w:val="00116559"/>
    <w:rsid w:val="001173DB"/>
    <w:rsid w:val="00117CB8"/>
    <w:rsid w:val="00127DFD"/>
    <w:rsid w:val="0013517B"/>
    <w:rsid w:val="001357B6"/>
    <w:rsid w:val="001368F8"/>
    <w:rsid w:val="0014108D"/>
    <w:rsid w:val="00142FE3"/>
    <w:rsid w:val="001469D7"/>
    <w:rsid w:val="00147982"/>
    <w:rsid w:val="00151256"/>
    <w:rsid w:val="0015307D"/>
    <w:rsid w:val="00153F73"/>
    <w:rsid w:val="0015408E"/>
    <w:rsid w:val="001561F4"/>
    <w:rsid w:val="001576F5"/>
    <w:rsid w:val="0016067B"/>
    <w:rsid w:val="00161774"/>
    <w:rsid w:val="00161CAC"/>
    <w:rsid w:val="00163D7A"/>
    <w:rsid w:val="00163D97"/>
    <w:rsid w:val="00165D3F"/>
    <w:rsid w:val="00165D89"/>
    <w:rsid w:val="00170D2B"/>
    <w:rsid w:val="00170EC7"/>
    <w:rsid w:val="001724EF"/>
    <w:rsid w:val="001724F7"/>
    <w:rsid w:val="00173E0C"/>
    <w:rsid w:val="00176F52"/>
    <w:rsid w:val="001770BF"/>
    <w:rsid w:val="001774D8"/>
    <w:rsid w:val="00180079"/>
    <w:rsid w:val="00180D95"/>
    <w:rsid w:val="00184F37"/>
    <w:rsid w:val="001869E5"/>
    <w:rsid w:val="00192E67"/>
    <w:rsid w:val="001A18CE"/>
    <w:rsid w:val="001A1C23"/>
    <w:rsid w:val="001B2716"/>
    <w:rsid w:val="001B2749"/>
    <w:rsid w:val="001B4208"/>
    <w:rsid w:val="001B73AD"/>
    <w:rsid w:val="001C039C"/>
    <w:rsid w:val="001C2F03"/>
    <w:rsid w:val="001C7640"/>
    <w:rsid w:val="001D1883"/>
    <w:rsid w:val="001D1AE3"/>
    <w:rsid w:val="001D2A16"/>
    <w:rsid w:val="001D413E"/>
    <w:rsid w:val="001D4B49"/>
    <w:rsid w:val="001D5AE9"/>
    <w:rsid w:val="001D5B06"/>
    <w:rsid w:val="001D6E49"/>
    <w:rsid w:val="001E1809"/>
    <w:rsid w:val="001E27E4"/>
    <w:rsid w:val="001E2FFE"/>
    <w:rsid w:val="001E6300"/>
    <w:rsid w:val="001E757C"/>
    <w:rsid w:val="001F2211"/>
    <w:rsid w:val="001F3071"/>
    <w:rsid w:val="001F3441"/>
    <w:rsid w:val="001F448F"/>
    <w:rsid w:val="00200898"/>
    <w:rsid w:val="00201417"/>
    <w:rsid w:val="002051BE"/>
    <w:rsid w:val="002119A8"/>
    <w:rsid w:val="00212894"/>
    <w:rsid w:val="00213282"/>
    <w:rsid w:val="002134EE"/>
    <w:rsid w:val="00214AD1"/>
    <w:rsid w:val="0021508E"/>
    <w:rsid w:val="00215DD3"/>
    <w:rsid w:val="0022148F"/>
    <w:rsid w:val="00232363"/>
    <w:rsid w:val="0024067A"/>
    <w:rsid w:val="00241646"/>
    <w:rsid w:val="002439B0"/>
    <w:rsid w:val="002445E9"/>
    <w:rsid w:val="00253049"/>
    <w:rsid w:val="002531B7"/>
    <w:rsid w:val="0026250A"/>
    <w:rsid w:val="00263CBD"/>
    <w:rsid w:val="00263FD1"/>
    <w:rsid w:val="0026659F"/>
    <w:rsid w:val="002674E3"/>
    <w:rsid w:val="00270824"/>
    <w:rsid w:val="00270D61"/>
    <w:rsid w:val="002747BB"/>
    <w:rsid w:val="0027524F"/>
    <w:rsid w:val="00275BA3"/>
    <w:rsid w:val="00280A57"/>
    <w:rsid w:val="002829F8"/>
    <w:rsid w:val="00282A79"/>
    <w:rsid w:val="00282DD4"/>
    <w:rsid w:val="0028536C"/>
    <w:rsid w:val="00286233"/>
    <w:rsid w:val="00292770"/>
    <w:rsid w:val="002942EB"/>
    <w:rsid w:val="002951C1"/>
    <w:rsid w:val="002970DB"/>
    <w:rsid w:val="0029720E"/>
    <w:rsid w:val="00297720"/>
    <w:rsid w:val="002A0DB9"/>
    <w:rsid w:val="002A48E2"/>
    <w:rsid w:val="002A5E00"/>
    <w:rsid w:val="002B1923"/>
    <w:rsid w:val="002B1C46"/>
    <w:rsid w:val="002B2394"/>
    <w:rsid w:val="002B33DB"/>
    <w:rsid w:val="002B409E"/>
    <w:rsid w:val="002C17FB"/>
    <w:rsid w:val="002C439B"/>
    <w:rsid w:val="002C4A2F"/>
    <w:rsid w:val="002C6587"/>
    <w:rsid w:val="002D0BC2"/>
    <w:rsid w:val="002D2B7C"/>
    <w:rsid w:val="002D3478"/>
    <w:rsid w:val="002D420F"/>
    <w:rsid w:val="002D7EF7"/>
    <w:rsid w:val="002E0228"/>
    <w:rsid w:val="002E4461"/>
    <w:rsid w:val="002E6A96"/>
    <w:rsid w:val="002F1733"/>
    <w:rsid w:val="002F34D7"/>
    <w:rsid w:val="002F478A"/>
    <w:rsid w:val="002F71F3"/>
    <w:rsid w:val="00300910"/>
    <w:rsid w:val="00302A6D"/>
    <w:rsid w:val="00303796"/>
    <w:rsid w:val="0030479A"/>
    <w:rsid w:val="00305496"/>
    <w:rsid w:val="00305592"/>
    <w:rsid w:val="00310F27"/>
    <w:rsid w:val="00311651"/>
    <w:rsid w:val="00311E26"/>
    <w:rsid w:val="00312AAC"/>
    <w:rsid w:val="003136D1"/>
    <w:rsid w:val="003162D5"/>
    <w:rsid w:val="00317B90"/>
    <w:rsid w:val="003233CC"/>
    <w:rsid w:val="00323AB4"/>
    <w:rsid w:val="00324AE2"/>
    <w:rsid w:val="0032790C"/>
    <w:rsid w:val="0033117D"/>
    <w:rsid w:val="0033270F"/>
    <w:rsid w:val="003359D7"/>
    <w:rsid w:val="00335BF5"/>
    <w:rsid w:val="003434D4"/>
    <w:rsid w:val="00344928"/>
    <w:rsid w:val="003464DE"/>
    <w:rsid w:val="003470FF"/>
    <w:rsid w:val="00352312"/>
    <w:rsid w:val="00356761"/>
    <w:rsid w:val="00361CE5"/>
    <w:rsid w:val="00361ED3"/>
    <w:rsid w:val="0036280B"/>
    <w:rsid w:val="00362F29"/>
    <w:rsid w:val="00363492"/>
    <w:rsid w:val="00364AD9"/>
    <w:rsid w:val="003667F7"/>
    <w:rsid w:val="00370A9B"/>
    <w:rsid w:val="00373484"/>
    <w:rsid w:val="00377212"/>
    <w:rsid w:val="003773F5"/>
    <w:rsid w:val="00377CC0"/>
    <w:rsid w:val="00380B23"/>
    <w:rsid w:val="003837F0"/>
    <w:rsid w:val="003866C0"/>
    <w:rsid w:val="00390633"/>
    <w:rsid w:val="00391C46"/>
    <w:rsid w:val="00393772"/>
    <w:rsid w:val="003942E4"/>
    <w:rsid w:val="00394973"/>
    <w:rsid w:val="00395F9B"/>
    <w:rsid w:val="003A2506"/>
    <w:rsid w:val="003A2583"/>
    <w:rsid w:val="003A28C0"/>
    <w:rsid w:val="003A44C6"/>
    <w:rsid w:val="003A653E"/>
    <w:rsid w:val="003B1714"/>
    <w:rsid w:val="003B1C48"/>
    <w:rsid w:val="003B28C5"/>
    <w:rsid w:val="003B32F6"/>
    <w:rsid w:val="003B4E2C"/>
    <w:rsid w:val="003B5934"/>
    <w:rsid w:val="003B5B9E"/>
    <w:rsid w:val="003C0624"/>
    <w:rsid w:val="003C0E5A"/>
    <w:rsid w:val="003C4968"/>
    <w:rsid w:val="003C501C"/>
    <w:rsid w:val="003D394F"/>
    <w:rsid w:val="003D4EC1"/>
    <w:rsid w:val="003D67FB"/>
    <w:rsid w:val="003D6E48"/>
    <w:rsid w:val="003D76E0"/>
    <w:rsid w:val="003E196D"/>
    <w:rsid w:val="003E4564"/>
    <w:rsid w:val="003E54DA"/>
    <w:rsid w:val="003E5770"/>
    <w:rsid w:val="003F2D31"/>
    <w:rsid w:val="003F4E44"/>
    <w:rsid w:val="003F7F0A"/>
    <w:rsid w:val="004015CE"/>
    <w:rsid w:val="00401613"/>
    <w:rsid w:val="0040228C"/>
    <w:rsid w:val="00402E1D"/>
    <w:rsid w:val="004034F6"/>
    <w:rsid w:val="00404EE8"/>
    <w:rsid w:val="00405513"/>
    <w:rsid w:val="0040650B"/>
    <w:rsid w:val="00407B5E"/>
    <w:rsid w:val="00411423"/>
    <w:rsid w:val="0041579E"/>
    <w:rsid w:val="004214E8"/>
    <w:rsid w:val="004224E4"/>
    <w:rsid w:val="0042351E"/>
    <w:rsid w:val="00424A58"/>
    <w:rsid w:val="004253B7"/>
    <w:rsid w:val="00432070"/>
    <w:rsid w:val="0043248A"/>
    <w:rsid w:val="00434E81"/>
    <w:rsid w:val="00436870"/>
    <w:rsid w:val="0043775F"/>
    <w:rsid w:val="00437C3E"/>
    <w:rsid w:val="004418D6"/>
    <w:rsid w:val="004441E1"/>
    <w:rsid w:val="004445AD"/>
    <w:rsid w:val="00445925"/>
    <w:rsid w:val="00457028"/>
    <w:rsid w:val="004575FA"/>
    <w:rsid w:val="00461523"/>
    <w:rsid w:val="00463C0D"/>
    <w:rsid w:val="00464259"/>
    <w:rsid w:val="004645BE"/>
    <w:rsid w:val="00467518"/>
    <w:rsid w:val="0047027A"/>
    <w:rsid w:val="004803EE"/>
    <w:rsid w:val="00482BB2"/>
    <w:rsid w:val="00486E96"/>
    <w:rsid w:val="00486EC0"/>
    <w:rsid w:val="00487203"/>
    <w:rsid w:val="00487795"/>
    <w:rsid w:val="00491E11"/>
    <w:rsid w:val="00491E26"/>
    <w:rsid w:val="00491F36"/>
    <w:rsid w:val="00492AB0"/>
    <w:rsid w:val="004958FB"/>
    <w:rsid w:val="00496A9D"/>
    <w:rsid w:val="004A077B"/>
    <w:rsid w:val="004A18F4"/>
    <w:rsid w:val="004A5901"/>
    <w:rsid w:val="004A7B08"/>
    <w:rsid w:val="004B189C"/>
    <w:rsid w:val="004B1CEE"/>
    <w:rsid w:val="004B5972"/>
    <w:rsid w:val="004C1869"/>
    <w:rsid w:val="004C5A1C"/>
    <w:rsid w:val="004C71E8"/>
    <w:rsid w:val="004C7AF0"/>
    <w:rsid w:val="004D0ACD"/>
    <w:rsid w:val="004D2ED6"/>
    <w:rsid w:val="004D4C0E"/>
    <w:rsid w:val="004D5843"/>
    <w:rsid w:val="004D6793"/>
    <w:rsid w:val="004D7493"/>
    <w:rsid w:val="004E147C"/>
    <w:rsid w:val="004E14D2"/>
    <w:rsid w:val="004E39F8"/>
    <w:rsid w:val="004E3BD9"/>
    <w:rsid w:val="004E51D0"/>
    <w:rsid w:val="004E565D"/>
    <w:rsid w:val="004E5B48"/>
    <w:rsid w:val="004F0D89"/>
    <w:rsid w:val="004F27BE"/>
    <w:rsid w:val="005005EC"/>
    <w:rsid w:val="00500886"/>
    <w:rsid w:val="00501D49"/>
    <w:rsid w:val="00501F39"/>
    <w:rsid w:val="00502ABF"/>
    <w:rsid w:val="00507678"/>
    <w:rsid w:val="005145FE"/>
    <w:rsid w:val="005157C2"/>
    <w:rsid w:val="00515A7C"/>
    <w:rsid w:val="00515AD0"/>
    <w:rsid w:val="005166A3"/>
    <w:rsid w:val="0051724E"/>
    <w:rsid w:val="00521600"/>
    <w:rsid w:val="00522E95"/>
    <w:rsid w:val="00524E6E"/>
    <w:rsid w:val="005256E6"/>
    <w:rsid w:val="005279EA"/>
    <w:rsid w:val="00531D14"/>
    <w:rsid w:val="00532C3C"/>
    <w:rsid w:val="005373A4"/>
    <w:rsid w:val="00546693"/>
    <w:rsid w:val="00551FD9"/>
    <w:rsid w:val="00554D42"/>
    <w:rsid w:val="00555D45"/>
    <w:rsid w:val="00564755"/>
    <w:rsid w:val="005658F0"/>
    <w:rsid w:val="0056590D"/>
    <w:rsid w:val="0056627F"/>
    <w:rsid w:val="00567A1C"/>
    <w:rsid w:val="00573ADA"/>
    <w:rsid w:val="00576CA8"/>
    <w:rsid w:val="00577CEC"/>
    <w:rsid w:val="00580BAC"/>
    <w:rsid w:val="00590596"/>
    <w:rsid w:val="00591933"/>
    <w:rsid w:val="0059299E"/>
    <w:rsid w:val="00592AB1"/>
    <w:rsid w:val="0059365F"/>
    <w:rsid w:val="0059386A"/>
    <w:rsid w:val="00593BED"/>
    <w:rsid w:val="005940E4"/>
    <w:rsid w:val="00596BDF"/>
    <w:rsid w:val="00597118"/>
    <w:rsid w:val="00597781"/>
    <w:rsid w:val="005A30DB"/>
    <w:rsid w:val="005A3BF3"/>
    <w:rsid w:val="005A3D44"/>
    <w:rsid w:val="005B05A8"/>
    <w:rsid w:val="005B102D"/>
    <w:rsid w:val="005B1B3F"/>
    <w:rsid w:val="005B236E"/>
    <w:rsid w:val="005B2694"/>
    <w:rsid w:val="005B58FA"/>
    <w:rsid w:val="005C1701"/>
    <w:rsid w:val="005C1B4B"/>
    <w:rsid w:val="005C33B4"/>
    <w:rsid w:val="005C430E"/>
    <w:rsid w:val="005C4C62"/>
    <w:rsid w:val="005C58B5"/>
    <w:rsid w:val="005C617E"/>
    <w:rsid w:val="005C6EEE"/>
    <w:rsid w:val="005C789C"/>
    <w:rsid w:val="005D0664"/>
    <w:rsid w:val="005D0F6E"/>
    <w:rsid w:val="005D5515"/>
    <w:rsid w:val="005D6DF6"/>
    <w:rsid w:val="005E02FB"/>
    <w:rsid w:val="005E0539"/>
    <w:rsid w:val="005E5A2A"/>
    <w:rsid w:val="005E7E19"/>
    <w:rsid w:val="005F06E8"/>
    <w:rsid w:val="005F077B"/>
    <w:rsid w:val="005F5966"/>
    <w:rsid w:val="005F66F0"/>
    <w:rsid w:val="00602798"/>
    <w:rsid w:val="00602B56"/>
    <w:rsid w:val="0060402C"/>
    <w:rsid w:val="00605468"/>
    <w:rsid w:val="006103AA"/>
    <w:rsid w:val="00612EE1"/>
    <w:rsid w:val="006139A0"/>
    <w:rsid w:val="006139BF"/>
    <w:rsid w:val="006144D0"/>
    <w:rsid w:val="0061545E"/>
    <w:rsid w:val="0061568D"/>
    <w:rsid w:val="00617AA0"/>
    <w:rsid w:val="0062126F"/>
    <w:rsid w:val="00622424"/>
    <w:rsid w:val="00623DD5"/>
    <w:rsid w:val="0062527C"/>
    <w:rsid w:val="00630C6D"/>
    <w:rsid w:val="00631D94"/>
    <w:rsid w:val="00634A13"/>
    <w:rsid w:val="00636D4A"/>
    <w:rsid w:val="00636FA0"/>
    <w:rsid w:val="006412C5"/>
    <w:rsid w:val="006416F4"/>
    <w:rsid w:val="006417F5"/>
    <w:rsid w:val="00643592"/>
    <w:rsid w:val="0064641C"/>
    <w:rsid w:val="00647F0E"/>
    <w:rsid w:val="00651213"/>
    <w:rsid w:val="00655BA9"/>
    <w:rsid w:val="00656F4B"/>
    <w:rsid w:val="00660017"/>
    <w:rsid w:val="006627D4"/>
    <w:rsid w:val="006632A3"/>
    <w:rsid w:val="00665748"/>
    <w:rsid w:val="00666C20"/>
    <w:rsid w:val="00672D3E"/>
    <w:rsid w:val="0068101F"/>
    <w:rsid w:val="00681053"/>
    <w:rsid w:val="006810A5"/>
    <w:rsid w:val="006831B9"/>
    <w:rsid w:val="0068518D"/>
    <w:rsid w:val="00686AC3"/>
    <w:rsid w:val="00691E9B"/>
    <w:rsid w:val="00694B50"/>
    <w:rsid w:val="00694DC8"/>
    <w:rsid w:val="00695C65"/>
    <w:rsid w:val="006976FB"/>
    <w:rsid w:val="006A0388"/>
    <w:rsid w:val="006A0F3A"/>
    <w:rsid w:val="006A33C9"/>
    <w:rsid w:val="006A60E5"/>
    <w:rsid w:val="006B436A"/>
    <w:rsid w:val="006B6A10"/>
    <w:rsid w:val="006C50CB"/>
    <w:rsid w:val="006C6B91"/>
    <w:rsid w:val="006D000F"/>
    <w:rsid w:val="006D3AB5"/>
    <w:rsid w:val="006D5C1D"/>
    <w:rsid w:val="006D788E"/>
    <w:rsid w:val="006E12F5"/>
    <w:rsid w:val="006E5420"/>
    <w:rsid w:val="006F0145"/>
    <w:rsid w:val="006F1596"/>
    <w:rsid w:val="006F1EA6"/>
    <w:rsid w:val="006F1F2A"/>
    <w:rsid w:val="00702689"/>
    <w:rsid w:val="00710264"/>
    <w:rsid w:val="00712ED7"/>
    <w:rsid w:val="007150F2"/>
    <w:rsid w:val="00715296"/>
    <w:rsid w:val="00720B31"/>
    <w:rsid w:val="007246BD"/>
    <w:rsid w:val="007267B7"/>
    <w:rsid w:val="007273C7"/>
    <w:rsid w:val="00730703"/>
    <w:rsid w:val="00731CB8"/>
    <w:rsid w:val="00732733"/>
    <w:rsid w:val="00735389"/>
    <w:rsid w:val="007364F5"/>
    <w:rsid w:val="00740E40"/>
    <w:rsid w:val="0074163D"/>
    <w:rsid w:val="007459C2"/>
    <w:rsid w:val="0074694A"/>
    <w:rsid w:val="0074768C"/>
    <w:rsid w:val="00753787"/>
    <w:rsid w:val="007552B7"/>
    <w:rsid w:val="00761D02"/>
    <w:rsid w:val="00762B0D"/>
    <w:rsid w:val="0076404D"/>
    <w:rsid w:val="00765DB2"/>
    <w:rsid w:val="00765DE1"/>
    <w:rsid w:val="00782572"/>
    <w:rsid w:val="00782FA7"/>
    <w:rsid w:val="00785D60"/>
    <w:rsid w:val="00786BBF"/>
    <w:rsid w:val="00790DAD"/>
    <w:rsid w:val="00791432"/>
    <w:rsid w:val="00791D0D"/>
    <w:rsid w:val="00793D12"/>
    <w:rsid w:val="007943DC"/>
    <w:rsid w:val="0079543B"/>
    <w:rsid w:val="00797253"/>
    <w:rsid w:val="007A0C39"/>
    <w:rsid w:val="007A0D5F"/>
    <w:rsid w:val="007A519D"/>
    <w:rsid w:val="007B1BB4"/>
    <w:rsid w:val="007B5E08"/>
    <w:rsid w:val="007B5FB7"/>
    <w:rsid w:val="007B6486"/>
    <w:rsid w:val="007C2E7F"/>
    <w:rsid w:val="007C4245"/>
    <w:rsid w:val="007C537C"/>
    <w:rsid w:val="007C684D"/>
    <w:rsid w:val="007D5748"/>
    <w:rsid w:val="007D61B5"/>
    <w:rsid w:val="007E33A6"/>
    <w:rsid w:val="007E778A"/>
    <w:rsid w:val="007F15F4"/>
    <w:rsid w:val="007F1C56"/>
    <w:rsid w:val="007F21A0"/>
    <w:rsid w:val="007F3D14"/>
    <w:rsid w:val="007F511F"/>
    <w:rsid w:val="007F5F23"/>
    <w:rsid w:val="007F72FB"/>
    <w:rsid w:val="008015DE"/>
    <w:rsid w:val="008046D8"/>
    <w:rsid w:val="008050F8"/>
    <w:rsid w:val="00805DE1"/>
    <w:rsid w:val="008132A4"/>
    <w:rsid w:val="008144ED"/>
    <w:rsid w:val="008147F9"/>
    <w:rsid w:val="008159DF"/>
    <w:rsid w:val="00820087"/>
    <w:rsid w:val="0082106A"/>
    <w:rsid w:val="008210BD"/>
    <w:rsid w:val="008218D2"/>
    <w:rsid w:val="008230DC"/>
    <w:rsid w:val="00825F73"/>
    <w:rsid w:val="0083222F"/>
    <w:rsid w:val="0083333A"/>
    <w:rsid w:val="00835637"/>
    <w:rsid w:val="00836811"/>
    <w:rsid w:val="00837B07"/>
    <w:rsid w:val="008408ED"/>
    <w:rsid w:val="008418DA"/>
    <w:rsid w:val="008426F2"/>
    <w:rsid w:val="00843E52"/>
    <w:rsid w:val="008459FC"/>
    <w:rsid w:val="00846EFD"/>
    <w:rsid w:val="0085097D"/>
    <w:rsid w:val="008514FB"/>
    <w:rsid w:val="00853413"/>
    <w:rsid w:val="00853959"/>
    <w:rsid w:val="008545D4"/>
    <w:rsid w:val="00857D73"/>
    <w:rsid w:val="00861800"/>
    <w:rsid w:val="00864BAA"/>
    <w:rsid w:val="00866554"/>
    <w:rsid w:val="00866FE4"/>
    <w:rsid w:val="008672BE"/>
    <w:rsid w:val="00870931"/>
    <w:rsid w:val="00872995"/>
    <w:rsid w:val="00873368"/>
    <w:rsid w:val="0087431E"/>
    <w:rsid w:val="0089092F"/>
    <w:rsid w:val="00890F15"/>
    <w:rsid w:val="00891B6D"/>
    <w:rsid w:val="00893B84"/>
    <w:rsid w:val="008945CB"/>
    <w:rsid w:val="00897C4C"/>
    <w:rsid w:val="008A0426"/>
    <w:rsid w:val="008A088D"/>
    <w:rsid w:val="008A1967"/>
    <w:rsid w:val="008A1FB3"/>
    <w:rsid w:val="008A7763"/>
    <w:rsid w:val="008B0449"/>
    <w:rsid w:val="008B2AD4"/>
    <w:rsid w:val="008B46D4"/>
    <w:rsid w:val="008B541B"/>
    <w:rsid w:val="008B5A58"/>
    <w:rsid w:val="008B66F5"/>
    <w:rsid w:val="008B6A9F"/>
    <w:rsid w:val="008B7D2A"/>
    <w:rsid w:val="008C4DA5"/>
    <w:rsid w:val="008C6B12"/>
    <w:rsid w:val="008D0181"/>
    <w:rsid w:val="008D0DF3"/>
    <w:rsid w:val="008D0FD6"/>
    <w:rsid w:val="008D2801"/>
    <w:rsid w:val="008D339D"/>
    <w:rsid w:val="008D660F"/>
    <w:rsid w:val="008D6EA1"/>
    <w:rsid w:val="008E15DA"/>
    <w:rsid w:val="008E2736"/>
    <w:rsid w:val="008E59EB"/>
    <w:rsid w:val="008E5C3D"/>
    <w:rsid w:val="008E6C99"/>
    <w:rsid w:val="008E784D"/>
    <w:rsid w:val="008E7C7C"/>
    <w:rsid w:val="008F49A8"/>
    <w:rsid w:val="008F7EFB"/>
    <w:rsid w:val="009012CD"/>
    <w:rsid w:val="00902080"/>
    <w:rsid w:val="009028C0"/>
    <w:rsid w:val="00903CE5"/>
    <w:rsid w:val="009040BA"/>
    <w:rsid w:val="009070F0"/>
    <w:rsid w:val="009076B2"/>
    <w:rsid w:val="0091065A"/>
    <w:rsid w:val="00910764"/>
    <w:rsid w:val="009121E5"/>
    <w:rsid w:val="00913F1D"/>
    <w:rsid w:val="00914BE9"/>
    <w:rsid w:val="00915E7E"/>
    <w:rsid w:val="00916C00"/>
    <w:rsid w:val="00920524"/>
    <w:rsid w:val="009235E1"/>
    <w:rsid w:val="00923BB5"/>
    <w:rsid w:val="009253F0"/>
    <w:rsid w:val="00926679"/>
    <w:rsid w:val="00926D47"/>
    <w:rsid w:val="00927665"/>
    <w:rsid w:val="00941828"/>
    <w:rsid w:val="00942C13"/>
    <w:rsid w:val="00950DC8"/>
    <w:rsid w:val="009562BB"/>
    <w:rsid w:val="00956D20"/>
    <w:rsid w:val="00957161"/>
    <w:rsid w:val="009619CF"/>
    <w:rsid w:val="00964E1F"/>
    <w:rsid w:val="00967FAC"/>
    <w:rsid w:val="009706A2"/>
    <w:rsid w:val="009706B7"/>
    <w:rsid w:val="00970775"/>
    <w:rsid w:val="00974854"/>
    <w:rsid w:val="00977913"/>
    <w:rsid w:val="0098095C"/>
    <w:rsid w:val="00981B3A"/>
    <w:rsid w:val="00982FC2"/>
    <w:rsid w:val="00987F10"/>
    <w:rsid w:val="009935DA"/>
    <w:rsid w:val="00995C98"/>
    <w:rsid w:val="00997490"/>
    <w:rsid w:val="009A021F"/>
    <w:rsid w:val="009A17C7"/>
    <w:rsid w:val="009A17EA"/>
    <w:rsid w:val="009A5258"/>
    <w:rsid w:val="009A5A3C"/>
    <w:rsid w:val="009A78DA"/>
    <w:rsid w:val="009B23F9"/>
    <w:rsid w:val="009B355C"/>
    <w:rsid w:val="009B39B2"/>
    <w:rsid w:val="009B3D08"/>
    <w:rsid w:val="009B3F00"/>
    <w:rsid w:val="009B5C19"/>
    <w:rsid w:val="009C44BB"/>
    <w:rsid w:val="009C458D"/>
    <w:rsid w:val="009C4678"/>
    <w:rsid w:val="009C4F9A"/>
    <w:rsid w:val="009C576C"/>
    <w:rsid w:val="009C5EF3"/>
    <w:rsid w:val="009C6B26"/>
    <w:rsid w:val="009D34C3"/>
    <w:rsid w:val="009D3C04"/>
    <w:rsid w:val="009E089E"/>
    <w:rsid w:val="009E16F9"/>
    <w:rsid w:val="009E1E31"/>
    <w:rsid w:val="009E2092"/>
    <w:rsid w:val="009E4F02"/>
    <w:rsid w:val="009E50A5"/>
    <w:rsid w:val="009E7615"/>
    <w:rsid w:val="009F5E85"/>
    <w:rsid w:val="009F645D"/>
    <w:rsid w:val="00A037D0"/>
    <w:rsid w:val="00A04DD5"/>
    <w:rsid w:val="00A05BD8"/>
    <w:rsid w:val="00A10009"/>
    <w:rsid w:val="00A1056A"/>
    <w:rsid w:val="00A10C62"/>
    <w:rsid w:val="00A15D2A"/>
    <w:rsid w:val="00A24B84"/>
    <w:rsid w:val="00A26A3F"/>
    <w:rsid w:val="00A26D50"/>
    <w:rsid w:val="00A32642"/>
    <w:rsid w:val="00A356E9"/>
    <w:rsid w:val="00A37599"/>
    <w:rsid w:val="00A40433"/>
    <w:rsid w:val="00A42E80"/>
    <w:rsid w:val="00A45FE2"/>
    <w:rsid w:val="00A50EDC"/>
    <w:rsid w:val="00A51B73"/>
    <w:rsid w:val="00A55131"/>
    <w:rsid w:val="00A61B91"/>
    <w:rsid w:val="00A7161B"/>
    <w:rsid w:val="00A71762"/>
    <w:rsid w:val="00A76AEB"/>
    <w:rsid w:val="00A801AD"/>
    <w:rsid w:val="00A8123C"/>
    <w:rsid w:val="00A8316C"/>
    <w:rsid w:val="00A83CB6"/>
    <w:rsid w:val="00A84A0E"/>
    <w:rsid w:val="00A878DE"/>
    <w:rsid w:val="00A90FAC"/>
    <w:rsid w:val="00A93AB7"/>
    <w:rsid w:val="00A94938"/>
    <w:rsid w:val="00A949EA"/>
    <w:rsid w:val="00A95711"/>
    <w:rsid w:val="00A97366"/>
    <w:rsid w:val="00AA1009"/>
    <w:rsid w:val="00AA525F"/>
    <w:rsid w:val="00AA5876"/>
    <w:rsid w:val="00AB3C25"/>
    <w:rsid w:val="00AB656A"/>
    <w:rsid w:val="00AC2FC5"/>
    <w:rsid w:val="00AC3971"/>
    <w:rsid w:val="00AC5D7B"/>
    <w:rsid w:val="00AC7B0A"/>
    <w:rsid w:val="00AD2874"/>
    <w:rsid w:val="00AD68A9"/>
    <w:rsid w:val="00AD6A93"/>
    <w:rsid w:val="00AD7A6C"/>
    <w:rsid w:val="00AE0791"/>
    <w:rsid w:val="00AE15E2"/>
    <w:rsid w:val="00AE1609"/>
    <w:rsid w:val="00AE56C8"/>
    <w:rsid w:val="00AF5464"/>
    <w:rsid w:val="00B00162"/>
    <w:rsid w:val="00B00DFA"/>
    <w:rsid w:val="00B01F02"/>
    <w:rsid w:val="00B02CB5"/>
    <w:rsid w:val="00B03EF7"/>
    <w:rsid w:val="00B058A4"/>
    <w:rsid w:val="00B109F2"/>
    <w:rsid w:val="00B1724B"/>
    <w:rsid w:val="00B20067"/>
    <w:rsid w:val="00B2048C"/>
    <w:rsid w:val="00B21D41"/>
    <w:rsid w:val="00B25DDE"/>
    <w:rsid w:val="00B260BE"/>
    <w:rsid w:val="00B328BC"/>
    <w:rsid w:val="00B36B33"/>
    <w:rsid w:val="00B37D06"/>
    <w:rsid w:val="00B41D28"/>
    <w:rsid w:val="00B42274"/>
    <w:rsid w:val="00B43725"/>
    <w:rsid w:val="00B44897"/>
    <w:rsid w:val="00B45419"/>
    <w:rsid w:val="00B45F5B"/>
    <w:rsid w:val="00B51A21"/>
    <w:rsid w:val="00B523CA"/>
    <w:rsid w:val="00B52D80"/>
    <w:rsid w:val="00B5535C"/>
    <w:rsid w:val="00B5556A"/>
    <w:rsid w:val="00B56ACD"/>
    <w:rsid w:val="00B5771B"/>
    <w:rsid w:val="00B604D3"/>
    <w:rsid w:val="00B639D7"/>
    <w:rsid w:val="00B63B10"/>
    <w:rsid w:val="00B65274"/>
    <w:rsid w:val="00B67325"/>
    <w:rsid w:val="00B74471"/>
    <w:rsid w:val="00B7738C"/>
    <w:rsid w:val="00B801F3"/>
    <w:rsid w:val="00B80AC2"/>
    <w:rsid w:val="00B8137F"/>
    <w:rsid w:val="00B8447B"/>
    <w:rsid w:val="00B86229"/>
    <w:rsid w:val="00B87F25"/>
    <w:rsid w:val="00B90F24"/>
    <w:rsid w:val="00B910BB"/>
    <w:rsid w:val="00B92ADB"/>
    <w:rsid w:val="00B92B88"/>
    <w:rsid w:val="00B941D3"/>
    <w:rsid w:val="00B9629A"/>
    <w:rsid w:val="00BA0784"/>
    <w:rsid w:val="00BA22D7"/>
    <w:rsid w:val="00BA2AFD"/>
    <w:rsid w:val="00BA3E7B"/>
    <w:rsid w:val="00BA5575"/>
    <w:rsid w:val="00BA7754"/>
    <w:rsid w:val="00BB1DFF"/>
    <w:rsid w:val="00BB2B49"/>
    <w:rsid w:val="00BB455C"/>
    <w:rsid w:val="00BB7827"/>
    <w:rsid w:val="00BB7F52"/>
    <w:rsid w:val="00BC10D8"/>
    <w:rsid w:val="00BC2935"/>
    <w:rsid w:val="00BC6431"/>
    <w:rsid w:val="00BC79E7"/>
    <w:rsid w:val="00BD00EA"/>
    <w:rsid w:val="00BD05AE"/>
    <w:rsid w:val="00BD097A"/>
    <w:rsid w:val="00BD1F13"/>
    <w:rsid w:val="00BD3422"/>
    <w:rsid w:val="00BD6E96"/>
    <w:rsid w:val="00BD7444"/>
    <w:rsid w:val="00BE1B6D"/>
    <w:rsid w:val="00BE1F89"/>
    <w:rsid w:val="00BF441E"/>
    <w:rsid w:val="00C010A2"/>
    <w:rsid w:val="00C016A5"/>
    <w:rsid w:val="00C06CA5"/>
    <w:rsid w:val="00C14CAE"/>
    <w:rsid w:val="00C14DCC"/>
    <w:rsid w:val="00C15212"/>
    <w:rsid w:val="00C21A4A"/>
    <w:rsid w:val="00C22F3F"/>
    <w:rsid w:val="00C23460"/>
    <w:rsid w:val="00C2384C"/>
    <w:rsid w:val="00C268CD"/>
    <w:rsid w:val="00C26F60"/>
    <w:rsid w:val="00C303B5"/>
    <w:rsid w:val="00C331FA"/>
    <w:rsid w:val="00C36008"/>
    <w:rsid w:val="00C42A15"/>
    <w:rsid w:val="00C45868"/>
    <w:rsid w:val="00C45A01"/>
    <w:rsid w:val="00C46629"/>
    <w:rsid w:val="00C47831"/>
    <w:rsid w:val="00C51274"/>
    <w:rsid w:val="00C51A40"/>
    <w:rsid w:val="00C51FD4"/>
    <w:rsid w:val="00C529EF"/>
    <w:rsid w:val="00C5582A"/>
    <w:rsid w:val="00C5650A"/>
    <w:rsid w:val="00C61844"/>
    <w:rsid w:val="00C6201D"/>
    <w:rsid w:val="00C62C02"/>
    <w:rsid w:val="00C64CDB"/>
    <w:rsid w:val="00C65C1F"/>
    <w:rsid w:val="00C66E8A"/>
    <w:rsid w:val="00C70956"/>
    <w:rsid w:val="00C7140D"/>
    <w:rsid w:val="00C732DA"/>
    <w:rsid w:val="00C834B4"/>
    <w:rsid w:val="00C85A2C"/>
    <w:rsid w:val="00C9399B"/>
    <w:rsid w:val="00C96236"/>
    <w:rsid w:val="00CA052C"/>
    <w:rsid w:val="00CA0683"/>
    <w:rsid w:val="00CA09D8"/>
    <w:rsid w:val="00CA0E25"/>
    <w:rsid w:val="00CA1DC8"/>
    <w:rsid w:val="00CA20AC"/>
    <w:rsid w:val="00CA4FA5"/>
    <w:rsid w:val="00CA63E6"/>
    <w:rsid w:val="00CA73EF"/>
    <w:rsid w:val="00CB0644"/>
    <w:rsid w:val="00CB0781"/>
    <w:rsid w:val="00CB1C78"/>
    <w:rsid w:val="00CB2DB6"/>
    <w:rsid w:val="00CB3623"/>
    <w:rsid w:val="00CB5D7B"/>
    <w:rsid w:val="00CB6A72"/>
    <w:rsid w:val="00CB750F"/>
    <w:rsid w:val="00CC092F"/>
    <w:rsid w:val="00CC29EE"/>
    <w:rsid w:val="00CC2B42"/>
    <w:rsid w:val="00CC30F8"/>
    <w:rsid w:val="00CC772B"/>
    <w:rsid w:val="00CC7A4B"/>
    <w:rsid w:val="00CD0060"/>
    <w:rsid w:val="00CD2466"/>
    <w:rsid w:val="00CD4629"/>
    <w:rsid w:val="00CD5602"/>
    <w:rsid w:val="00CD5DC4"/>
    <w:rsid w:val="00CD64F2"/>
    <w:rsid w:val="00CD7BD5"/>
    <w:rsid w:val="00CE156C"/>
    <w:rsid w:val="00CE299A"/>
    <w:rsid w:val="00CE7664"/>
    <w:rsid w:val="00CF049B"/>
    <w:rsid w:val="00CF1CE5"/>
    <w:rsid w:val="00CF4703"/>
    <w:rsid w:val="00CF5A55"/>
    <w:rsid w:val="00D01605"/>
    <w:rsid w:val="00D016C1"/>
    <w:rsid w:val="00D018A5"/>
    <w:rsid w:val="00D0337A"/>
    <w:rsid w:val="00D03701"/>
    <w:rsid w:val="00D0407A"/>
    <w:rsid w:val="00D0485E"/>
    <w:rsid w:val="00D05783"/>
    <w:rsid w:val="00D12056"/>
    <w:rsid w:val="00D121C5"/>
    <w:rsid w:val="00D150ED"/>
    <w:rsid w:val="00D1539A"/>
    <w:rsid w:val="00D16710"/>
    <w:rsid w:val="00D215D1"/>
    <w:rsid w:val="00D21AA1"/>
    <w:rsid w:val="00D25C88"/>
    <w:rsid w:val="00D275C8"/>
    <w:rsid w:val="00D2773E"/>
    <w:rsid w:val="00D3283A"/>
    <w:rsid w:val="00D42070"/>
    <w:rsid w:val="00D43F66"/>
    <w:rsid w:val="00D440A5"/>
    <w:rsid w:val="00D46D23"/>
    <w:rsid w:val="00D56593"/>
    <w:rsid w:val="00D565B9"/>
    <w:rsid w:val="00D56EB2"/>
    <w:rsid w:val="00D57052"/>
    <w:rsid w:val="00D57829"/>
    <w:rsid w:val="00D57F7E"/>
    <w:rsid w:val="00D61AAD"/>
    <w:rsid w:val="00D71DD4"/>
    <w:rsid w:val="00D746E7"/>
    <w:rsid w:val="00D76073"/>
    <w:rsid w:val="00D76D8F"/>
    <w:rsid w:val="00D80712"/>
    <w:rsid w:val="00D92598"/>
    <w:rsid w:val="00D92D77"/>
    <w:rsid w:val="00DB0DC0"/>
    <w:rsid w:val="00DB1C7D"/>
    <w:rsid w:val="00DB3A11"/>
    <w:rsid w:val="00DB4E90"/>
    <w:rsid w:val="00DB6F7E"/>
    <w:rsid w:val="00DC0505"/>
    <w:rsid w:val="00DC3D83"/>
    <w:rsid w:val="00DC4170"/>
    <w:rsid w:val="00DC5470"/>
    <w:rsid w:val="00DC675E"/>
    <w:rsid w:val="00DC6DAE"/>
    <w:rsid w:val="00DD2769"/>
    <w:rsid w:val="00DD2805"/>
    <w:rsid w:val="00DD79A1"/>
    <w:rsid w:val="00DE1CF1"/>
    <w:rsid w:val="00DE392D"/>
    <w:rsid w:val="00DE5BF1"/>
    <w:rsid w:val="00DF1D5B"/>
    <w:rsid w:val="00DF2466"/>
    <w:rsid w:val="00DF688B"/>
    <w:rsid w:val="00E02760"/>
    <w:rsid w:val="00E028F9"/>
    <w:rsid w:val="00E03938"/>
    <w:rsid w:val="00E03BE7"/>
    <w:rsid w:val="00E05595"/>
    <w:rsid w:val="00E07CE9"/>
    <w:rsid w:val="00E14014"/>
    <w:rsid w:val="00E16871"/>
    <w:rsid w:val="00E20D39"/>
    <w:rsid w:val="00E21461"/>
    <w:rsid w:val="00E2311B"/>
    <w:rsid w:val="00E235F8"/>
    <w:rsid w:val="00E26305"/>
    <w:rsid w:val="00E26D23"/>
    <w:rsid w:val="00E340DD"/>
    <w:rsid w:val="00E3657F"/>
    <w:rsid w:val="00E410A7"/>
    <w:rsid w:val="00E41370"/>
    <w:rsid w:val="00E41670"/>
    <w:rsid w:val="00E444BE"/>
    <w:rsid w:val="00E45F02"/>
    <w:rsid w:val="00E46F16"/>
    <w:rsid w:val="00E53873"/>
    <w:rsid w:val="00E54194"/>
    <w:rsid w:val="00E57EEA"/>
    <w:rsid w:val="00E6083B"/>
    <w:rsid w:val="00E62409"/>
    <w:rsid w:val="00E63BF2"/>
    <w:rsid w:val="00E63EF2"/>
    <w:rsid w:val="00E64A7D"/>
    <w:rsid w:val="00E65750"/>
    <w:rsid w:val="00E724CF"/>
    <w:rsid w:val="00E73EB1"/>
    <w:rsid w:val="00E775DF"/>
    <w:rsid w:val="00E80F34"/>
    <w:rsid w:val="00E81B3A"/>
    <w:rsid w:val="00E90840"/>
    <w:rsid w:val="00E90C63"/>
    <w:rsid w:val="00E9239A"/>
    <w:rsid w:val="00E929E1"/>
    <w:rsid w:val="00E9528C"/>
    <w:rsid w:val="00E963A3"/>
    <w:rsid w:val="00EA1596"/>
    <w:rsid w:val="00EA1E90"/>
    <w:rsid w:val="00EA2EE3"/>
    <w:rsid w:val="00EA33E3"/>
    <w:rsid w:val="00EA4ABA"/>
    <w:rsid w:val="00EA54B7"/>
    <w:rsid w:val="00EA569D"/>
    <w:rsid w:val="00EB0800"/>
    <w:rsid w:val="00EB188F"/>
    <w:rsid w:val="00EB59C8"/>
    <w:rsid w:val="00EB67AC"/>
    <w:rsid w:val="00EC3664"/>
    <w:rsid w:val="00EC59C8"/>
    <w:rsid w:val="00EC7E4C"/>
    <w:rsid w:val="00ED0E39"/>
    <w:rsid w:val="00ED5451"/>
    <w:rsid w:val="00EE04E8"/>
    <w:rsid w:val="00EE17BB"/>
    <w:rsid w:val="00EE1A67"/>
    <w:rsid w:val="00EE776C"/>
    <w:rsid w:val="00EF4BB2"/>
    <w:rsid w:val="00EF4D62"/>
    <w:rsid w:val="00EF4D78"/>
    <w:rsid w:val="00EF58F5"/>
    <w:rsid w:val="00F007D0"/>
    <w:rsid w:val="00F02D9F"/>
    <w:rsid w:val="00F037C9"/>
    <w:rsid w:val="00F05B78"/>
    <w:rsid w:val="00F07473"/>
    <w:rsid w:val="00F07630"/>
    <w:rsid w:val="00F07B42"/>
    <w:rsid w:val="00F12602"/>
    <w:rsid w:val="00F13D7D"/>
    <w:rsid w:val="00F14687"/>
    <w:rsid w:val="00F23342"/>
    <w:rsid w:val="00F253D0"/>
    <w:rsid w:val="00F26881"/>
    <w:rsid w:val="00F26D86"/>
    <w:rsid w:val="00F33299"/>
    <w:rsid w:val="00F337DF"/>
    <w:rsid w:val="00F350C3"/>
    <w:rsid w:val="00F352FB"/>
    <w:rsid w:val="00F35DD6"/>
    <w:rsid w:val="00F40136"/>
    <w:rsid w:val="00F46B32"/>
    <w:rsid w:val="00F51A5C"/>
    <w:rsid w:val="00F526F6"/>
    <w:rsid w:val="00F5330B"/>
    <w:rsid w:val="00F53CFA"/>
    <w:rsid w:val="00F611CE"/>
    <w:rsid w:val="00F615D8"/>
    <w:rsid w:val="00F61C90"/>
    <w:rsid w:val="00F6488A"/>
    <w:rsid w:val="00F67072"/>
    <w:rsid w:val="00F67319"/>
    <w:rsid w:val="00F71DCB"/>
    <w:rsid w:val="00F751CC"/>
    <w:rsid w:val="00F757ED"/>
    <w:rsid w:val="00F77641"/>
    <w:rsid w:val="00F83159"/>
    <w:rsid w:val="00F838ED"/>
    <w:rsid w:val="00F910E6"/>
    <w:rsid w:val="00F97152"/>
    <w:rsid w:val="00F97ABD"/>
    <w:rsid w:val="00F97DAF"/>
    <w:rsid w:val="00FA4FB8"/>
    <w:rsid w:val="00FA601A"/>
    <w:rsid w:val="00FA68ED"/>
    <w:rsid w:val="00FA6AE4"/>
    <w:rsid w:val="00FA6E17"/>
    <w:rsid w:val="00FA7BF2"/>
    <w:rsid w:val="00FB0211"/>
    <w:rsid w:val="00FB0827"/>
    <w:rsid w:val="00FB0F68"/>
    <w:rsid w:val="00FB1EF2"/>
    <w:rsid w:val="00FB2E28"/>
    <w:rsid w:val="00FB5424"/>
    <w:rsid w:val="00FC2E87"/>
    <w:rsid w:val="00FC5EC4"/>
    <w:rsid w:val="00FD0692"/>
    <w:rsid w:val="00FD2240"/>
    <w:rsid w:val="00FD3D16"/>
    <w:rsid w:val="00FD4BAF"/>
    <w:rsid w:val="00FD6DCE"/>
    <w:rsid w:val="00FD7059"/>
    <w:rsid w:val="00FE0BE9"/>
    <w:rsid w:val="00FE1945"/>
    <w:rsid w:val="00FE3959"/>
    <w:rsid w:val="00FE3A12"/>
    <w:rsid w:val="00FE4E18"/>
    <w:rsid w:val="00FE50E6"/>
    <w:rsid w:val="00FE7FA4"/>
    <w:rsid w:val="00FF004B"/>
    <w:rsid w:val="00FF0EBD"/>
    <w:rsid w:val="00FF12B1"/>
    <w:rsid w:val="00FF4C38"/>
    <w:rsid w:val="00FF5422"/>
    <w:rsid w:val="00FF73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4558B"/>
  <w14:defaultImageDpi w14:val="0"/>
  <w15:docId w15:val="{2AE3F595-E69C-4A62-8630-D374048A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locked/>
    <w:rsid w:val="007D5748"/>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locked/>
    <w:rsid w:val="007D5748"/>
    <w:rPr>
      <w:rFonts w:ascii="Times New Roman" w:hAnsi="Times New Roman" w:cs="Times New Roman"/>
      <w:sz w:val="20"/>
      <w:szCs w:val="20"/>
      <w:lang w:val="x-none"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17B90"/>
    <w:rPr>
      <w:rFonts w:ascii="Tahoma" w:hAnsi="Tahoma" w:cs="Tahoma"/>
      <w:sz w:val="16"/>
      <w:szCs w:val="16"/>
    </w:rPr>
  </w:style>
  <w:style w:type="paragraph" w:styleId="Odsekzoznamu">
    <w:name w:val="List Paragraph"/>
    <w:aliases w:val="body,Odsek zoznamu2,Odsek,Odsek zoznamu1,List Paragraph,List Paragraph1"/>
    <w:basedOn w:val="Normlny"/>
    <w:link w:val="OdsekzoznamuChar"/>
    <w:uiPriority w:val="34"/>
    <w:qFormat/>
    <w:rsid w:val="00866554"/>
    <w:pPr>
      <w:ind w:left="720"/>
      <w:contextualSpacing/>
    </w:pPr>
    <w:rPr>
      <w:rFonts w:ascii="Calibri" w:hAnsi="Calibri"/>
      <w:lang w:val="en-US"/>
    </w:rPr>
  </w:style>
  <w:style w:type="paragraph" w:styleId="Textpoznmkypodiarou">
    <w:name w:val="footnote text"/>
    <w:basedOn w:val="Normlny"/>
    <w:link w:val="TextpoznmkypodiarouChar"/>
    <w:uiPriority w:val="99"/>
    <w:semiHidden/>
    <w:unhideWhenUsed/>
    <w:rsid w:val="001C7640"/>
    <w:pPr>
      <w:spacing w:after="0" w:line="240" w:lineRule="auto"/>
    </w:pPr>
    <w:rPr>
      <w:rFonts w:ascii="Calibri" w:hAnsi="Calibri"/>
      <w:sz w:val="20"/>
      <w:szCs w:val="20"/>
      <w:lang w:val="en-US"/>
    </w:rPr>
  </w:style>
  <w:style w:type="character" w:customStyle="1" w:styleId="TextpoznmkypodiarouChar">
    <w:name w:val="Text poznámky pod čiarou Char"/>
    <w:basedOn w:val="Predvolenpsmoodseku"/>
    <w:link w:val="Textpoznmkypodiarou"/>
    <w:uiPriority w:val="99"/>
    <w:semiHidden/>
    <w:locked/>
    <w:rsid w:val="001C7640"/>
    <w:rPr>
      <w:rFonts w:ascii="Calibri" w:hAnsi="Calibri" w:cs="Times New Roman"/>
      <w:sz w:val="20"/>
      <w:szCs w:val="20"/>
      <w:lang w:val="en-US" w:eastAsia="x-none"/>
    </w:rPr>
  </w:style>
  <w:style w:type="character" w:styleId="Odkaznapoznmkupodiarou">
    <w:name w:val="footnote reference"/>
    <w:basedOn w:val="Predvolenpsmoodseku"/>
    <w:uiPriority w:val="99"/>
    <w:semiHidden/>
    <w:unhideWhenUsed/>
    <w:rsid w:val="001C7640"/>
    <w:rPr>
      <w:rFonts w:cs="Times New Roman"/>
      <w:vertAlign w:val="superscript"/>
    </w:rPr>
  </w:style>
  <w:style w:type="character" w:styleId="Hypertextovprepojenie">
    <w:name w:val="Hyperlink"/>
    <w:basedOn w:val="Predvolenpsmoodseku"/>
    <w:uiPriority w:val="99"/>
    <w:unhideWhenUsed/>
    <w:rsid w:val="001C7640"/>
    <w:rPr>
      <w:rFonts w:cs="Times New Roman"/>
      <w:color w:val="0000FF" w:themeColor="hyperlink"/>
      <w:u w:val="single"/>
    </w:rPr>
  </w:style>
  <w:style w:type="character" w:styleId="Odkaznakomentr">
    <w:name w:val="annotation reference"/>
    <w:basedOn w:val="Predvolenpsmoodseku"/>
    <w:uiPriority w:val="99"/>
    <w:semiHidden/>
    <w:unhideWhenUsed/>
    <w:rsid w:val="00390633"/>
    <w:rPr>
      <w:rFonts w:cs="Times New Roman"/>
      <w:sz w:val="16"/>
      <w:szCs w:val="16"/>
    </w:rPr>
  </w:style>
  <w:style w:type="paragraph" w:styleId="Textkomentra">
    <w:name w:val="annotation text"/>
    <w:basedOn w:val="Normlny"/>
    <w:link w:val="TextkomentraChar"/>
    <w:uiPriority w:val="99"/>
    <w:unhideWhenUsed/>
    <w:rsid w:val="00390633"/>
    <w:pPr>
      <w:spacing w:line="240" w:lineRule="auto"/>
    </w:pPr>
    <w:rPr>
      <w:sz w:val="20"/>
      <w:szCs w:val="20"/>
    </w:rPr>
  </w:style>
  <w:style w:type="character" w:customStyle="1" w:styleId="TextkomentraChar">
    <w:name w:val="Text komentára Char"/>
    <w:basedOn w:val="Predvolenpsmoodseku"/>
    <w:link w:val="Textkomentra"/>
    <w:uiPriority w:val="99"/>
    <w:locked/>
    <w:rsid w:val="00390633"/>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390633"/>
    <w:rPr>
      <w:b/>
      <w:bCs/>
    </w:rPr>
  </w:style>
  <w:style w:type="character" w:customStyle="1" w:styleId="PredmetkomentraChar">
    <w:name w:val="Predmet komentára Char"/>
    <w:basedOn w:val="TextkomentraChar"/>
    <w:link w:val="Predmetkomentra"/>
    <w:uiPriority w:val="99"/>
    <w:semiHidden/>
    <w:locked/>
    <w:rsid w:val="00390633"/>
    <w:rPr>
      <w:rFonts w:cs="Times New Roman"/>
      <w:b/>
      <w:bCs/>
      <w:sz w:val="20"/>
      <w:szCs w:val="20"/>
    </w:rPr>
  </w:style>
  <w:style w:type="character" w:customStyle="1" w:styleId="OdsekzoznamuChar">
    <w:name w:val="Odsek zoznamu Char"/>
    <w:aliases w:val="body Char,Odsek zoznamu2 Char,Odsek Char,Odsek zoznamu1 Char,List Paragraph Char,List Paragraph1 Char"/>
    <w:link w:val="Odsekzoznamu"/>
    <w:qFormat/>
    <w:locked/>
    <w:rsid w:val="00656F4B"/>
    <w:rPr>
      <w:rFonts w:ascii="Calibri" w:hAnsi="Calibri" w:cs="Times New Roman"/>
      <w:lang w:val="en-US"/>
    </w:rPr>
  </w:style>
  <w:style w:type="paragraph" w:styleId="Normlnywebov">
    <w:name w:val="Normal (Web)"/>
    <w:basedOn w:val="Normlny"/>
    <w:uiPriority w:val="99"/>
    <w:rsid w:val="002D7EF7"/>
    <w:pPr>
      <w:spacing w:before="100" w:beforeAutospacing="1" w:after="100" w:afterAutospacing="1" w:line="240" w:lineRule="auto"/>
    </w:pPr>
    <w:rPr>
      <w:rFonts w:ascii="Times New Roman" w:hAnsi="Times New Roman"/>
      <w:sz w:val="24"/>
      <w:szCs w:val="24"/>
      <w:lang w:eastAsia="sk-SK"/>
    </w:rPr>
  </w:style>
  <w:style w:type="paragraph" w:customStyle="1" w:styleId="TableContents">
    <w:name w:val="Table Contents"/>
    <w:basedOn w:val="Normlny"/>
    <w:rsid w:val="003B1714"/>
    <w:pPr>
      <w:suppressLineNumbers/>
      <w:suppressAutoHyphens/>
      <w:spacing w:after="0" w:line="240" w:lineRule="auto"/>
    </w:pPr>
    <w:rPr>
      <w:rFonts w:ascii="Liberation Serif" w:eastAsia="SimSun" w:hAnsi="Liberation Serif" w:cs="Arial"/>
      <w:kern w:val="1"/>
      <w:sz w:val="24"/>
      <w:szCs w:val="24"/>
      <w:lang w:val="en-US" w:eastAsia="zh-CN" w:bidi="hi-IN"/>
    </w:rPr>
  </w:style>
  <w:style w:type="paragraph" w:styleId="Bezriadkovania">
    <w:name w:val="No Spacing"/>
    <w:uiPriority w:val="1"/>
    <w:qFormat/>
    <w:rsid w:val="003B1714"/>
    <w:pPr>
      <w:spacing w:after="0" w:line="240" w:lineRule="auto"/>
    </w:pPr>
    <w:rPr>
      <w:rFonts w:eastAsiaTheme="minorEastAsia" w:cs="Times New Roman"/>
      <w:lang w:eastAsia="sk-SK"/>
    </w:rPr>
  </w:style>
  <w:style w:type="table" w:styleId="Mriekatabuky">
    <w:name w:val="Table Grid"/>
    <w:basedOn w:val="Normlnatabuka"/>
    <w:uiPriority w:val="59"/>
    <w:rsid w:val="002C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2705">
      <w:bodyDiv w:val="1"/>
      <w:marLeft w:val="0"/>
      <w:marRight w:val="0"/>
      <w:marTop w:val="0"/>
      <w:marBottom w:val="0"/>
      <w:divBdr>
        <w:top w:val="none" w:sz="0" w:space="0" w:color="auto"/>
        <w:left w:val="none" w:sz="0" w:space="0" w:color="auto"/>
        <w:bottom w:val="none" w:sz="0" w:space="0" w:color="auto"/>
        <w:right w:val="none" w:sz="0" w:space="0" w:color="auto"/>
      </w:divBdr>
    </w:div>
    <w:div w:id="41103488">
      <w:bodyDiv w:val="1"/>
      <w:marLeft w:val="0"/>
      <w:marRight w:val="0"/>
      <w:marTop w:val="0"/>
      <w:marBottom w:val="0"/>
      <w:divBdr>
        <w:top w:val="none" w:sz="0" w:space="0" w:color="auto"/>
        <w:left w:val="none" w:sz="0" w:space="0" w:color="auto"/>
        <w:bottom w:val="none" w:sz="0" w:space="0" w:color="auto"/>
        <w:right w:val="none" w:sz="0" w:space="0" w:color="auto"/>
      </w:divBdr>
    </w:div>
    <w:div w:id="65810499">
      <w:bodyDiv w:val="1"/>
      <w:marLeft w:val="0"/>
      <w:marRight w:val="0"/>
      <w:marTop w:val="0"/>
      <w:marBottom w:val="0"/>
      <w:divBdr>
        <w:top w:val="none" w:sz="0" w:space="0" w:color="auto"/>
        <w:left w:val="none" w:sz="0" w:space="0" w:color="auto"/>
        <w:bottom w:val="none" w:sz="0" w:space="0" w:color="auto"/>
        <w:right w:val="none" w:sz="0" w:space="0" w:color="auto"/>
      </w:divBdr>
    </w:div>
    <w:div w:id="80372271">
      <w:bodyDiv w:val="1"/>
      <w:marLeft w:val="0"/>
      <w:marRight w:val="0"/>
      <w:marTop w:val="0"/>
      <w:marBottom w:val="0"/>
      <w:divBdr>
        <w:top w:val="none" w:sz="0" w:space="0" w:color="auto"/>
        <w:left w:val="none" w:sz="0" w:space="0" w:color="auto"/>
        <w:bottom w:val="none" w:sz="0" w:space="0" w:color="auto"/>
        <w:right w:val="none" w:sz="0" w:space="0" w:color="auto"/>
      </w:divBdr>
    </w:div>
    <w:div w:id="95684950">
      <w:bodyDiv w:val="1"/>
      <w:marLeft w:val="0"/>
      <w:marRight w:val="0"/>
      <w:marTop w:val="0"/>
      <w:marBottom w:val="0"/>
      <w:divBdr>
        <w:top w:val="none" w:sz="0" w:space="0" w:color="auto"/>
        <w:left w:val="none" w:sz="0" w:space="0" w:color="auto"/>
        <w:bottom w:val="none" w:sz="0" w:space="0" w:color="auto"/>
        <w:right w:val="none" w:sz="0" w:space="0" w:color="auto"/>
      </w:divBdr>
    </w:div>
    <w:div w:id="97795796">
      <w:bodyDiv w:val="1"/>
      <w:marLeft w:val="0"/>
      <w:marRight w:val="0"/>
      <w:marTop w:val="0"/>
      <w:marBottom w:val="0"/>
      <w:divBdr>
        <w:top w:val="none" w:sz="0" w:space="0" w:color="auto"/>
        <w:left w:val="none" w:sz="0" w:space="0" w:color="auto"/>
        <w:bottom w:val="none" w:sz="0" w:space="0" w:color="auto"/>
        <w:right w:val="none" w:sz="0" w:space="0" w:color="auto"/>
      </w:divBdr>
    </w:div>
    <w:div w:id="114181829">
      <w:bodyDiv w:val="1"/>
      <w:marLeft w:val="0"/>
      <w:marRight w:val="0"/>
      <w:marTop w:val="0"/>
      <w:marBottom w:val="0"/>
      <w:divBdr>
        <w:top w:val="none" w:sz="0" w:space="0" w:color="auto"/>
        <w:left w:val="none" w:sz="0" w:space="0" w:color="auto"/>
        <w:bottom w:val="none" w:sz="0" w:space="0" w:color="auto"/>
        <w:right w:val="none" w:sz="0" w:space="0" w:color="auto"/>
      </w:divBdr>
    </w:div>
    <w:div w:id="140001064">
      <w:bodyDiv w:val="1"/>
      <w:marLeft w:val="0"/>
      <w:marRight w:val="0"/>
      <w:marTop w:val="0"/>
      <w:marBottom w:val="0"/>
      <w:divBdr>
        <w:top w:val="none" w:sz="0" w:space="0" w:color="auto"/>
        <w:left w:val="none" w:sz="0" w:space="0" w:color="auto"/>
        <w:bottom w:val="none" w:sz="0" w:space="0" w:color="auto"/>
        <w:right w:val="none" w:sz="0" w:space="0" w:color="auto"/>
      </w:divBdr>
    </w:div>
    <w:div w:id="181625383">
      <w:bodyDiv w:val="1"/>
      <w:marLeft w:val="0"/>
      <w:marRight w:val="0"/>
      <w:marTop w:val="0"/>
      <w:marBottom w:val="0"/>
      <w:divBdr>
        <w:top w:val="none" w:sz="0" w:space="0" w:color="auto"/>
        <w:left w:val="none" w:sz="0" w:space="0" w:color="auto"/>
        <w:bottom w:val="none" w:sz="0" w:space="0" w:color="auto"/>
        <w:right w:val="none" w:sz="0" w:space="0" w:color="auto"/>
      </w:divBdr>
    </w:div>
    <w:div w:id="196284717">
      <w:bodyDiv w:val="1"/>
      <w:marLeft w:val="0"/>
      <w:marRight w:val="0"/>
      <w:marTop w:val="0"/>
      <w:marBottom w:val="0"/>
      <w:divBdr>
        <w:top w:val="none" w:sz="0" w:space="0" w:color="auto"/>
        <w:left w:val="none" w:sz="0" w:space="0" w:color="auto"/>
        <w:bottom w:val="none" w:sz="0" w:space="0" w:color="auto"/>
        <w:right w:val="none" w:sz="0" w:space="0" w:color="auto"/>
      </w:divBdr>
    </w:div>
    <w:div w:id="202982817">
      <w:bodyDiv w:val="1"/>
      <w:marLeft w:val="0"/>
      <w:marRight w:val="0"/>
      <w:marTop w:val="0"/>
      <w:marBottom w:val="0"/>
      <w:divBdr>
        <w:top w:val="none" w:sz="0" w:space="0" w:color="auto"/>
        <w:left w:val="none" w:sz="0" w:space="0" w:color="auto"/>
        <w:bottom w:val="none" w:sz="0" w:space="0" w:color="auto"/>
        <w:right w:val="none" w:sz="0" w:space="0" w:color="auto"/>
      </w:divBdr>
    </w:div>
    <w:div w:id="205411515">
      <w:bodyDiv w:val="1"/>
      <w:marLeft w:val="0"/>
      <w:marRight w:val="0"/>
      <w:marTop w:val="0"/>
      <w:marBottom w:val="0"/>
      <w:divBdr>
        <w:top w:val="none" w:sz="0" w:space="0" w:color="auto"/>
        <w:left w:val="none" w:sz="0" w:space="0" w:color="auto"/>
        <w:bottom w:val="none" w:sz="0" w:space="0" w:color="auto"/>
        <w:right w:val="none" w:sz="0" w:space="0" w:color="auto"/>
      </w:divBdr>
    </w:div>
    <w:div w:id="249049877">
      <w:bodyDiv w:val="1"/>
      <w:marLeft w:val="0"/>
      <w:marRight w:val="0"/>
      <w:marTop w:val="0"/>
      <w:marBottom w:val="0"/>
      <w:divBdr>
        <w:top w:val="none" w:sz="0" w:space="0" w:color="auto"/>
        <w:left w:val="none" w:sz="0" w:space="0" w:color="auto"/>
        <w:bottom w:val="none" w:sz="0" w:space="0" w:color="auto"/>
        <w:right w:val="none" w:sz="0" w:space="0" w:color="auto"/>
      </w:divBdr>
    </w:div>
    <w:div w:id="272132382">
      <w:bodyDiv w:val="1"/>
      <w:marLeft w:val="0"/>
      <w:marRight w:val="0"/>
      <w:marTop w:val="0"/>
      <w:marBottom w:val="0"/>
      <w:divBdr>
        <w:top w:val="none" w:sz="0" w:space="0" w:color="auto"/>
        <w:left w:val="none" w:sz="0" w:space="0" w:color="auto"/>
        <w:bottom w:val="none" w:sz="0" w:space="0" w:color="auto"/>
        <w:right w:val="none" w:sz="0" w:space="0" w:color="auto"/>
      </w:divBdr>
    </w:div>
    <w:div w:id="279604125">
      <w:bodyDiv w:val="1"/>
      <w:marLeft w:val="0"/>
      <w:marRight w:val="0"/>
      <w:marTop w:val="0"/>
      <w:marBottom w:val="0"/>
      <w:divBdr>
        <w:top w:val="none" w:sz="0" w:space="0" w:color="auto"/>
        <w:left w:val="none" w:sz="0" w:space="0" w:color="auto"/>
        <w:bottom w:val="none" w:sz="0" w:space="0" w:color="auto"/>
        <w:right w:val="none" w:sz="0" w:space="0" w:color="auto"/>
      </w:divBdr>
    </w:div>
    <w:div w:id="508839521">
      <w:bodyDiv w:val="1"/>
      <w:marLeft w:val="0"/>
      <w:marRight w:val="0"/>
      <w:marTop w:val="0"/>
      <w:marBottom w:val="0"/>
      <w:divBdr>
        <w:top w:val="none" w:sz="0" w:space="0" w:color="auto"/>
        <w:left w:val="none" w:sz="0" w:space="0" w:color="auto"/>
        <w:bottom w:val="none" w:sz="0" w:space="0" w:color="auto"/>
        <w:right w:val="none" w:sz="0" w:space="0" w:color="auto"/>
      </w:divBdr>
    </w:div>
    <w:div w:id="509218583">
      <w:bodyDiv w:val="1"/>
      <w:marLeft w:val="0"/>
      <w:marRight w:val="0"/>
      <w:marTop w:val="0"/>
      <w:marBottom w:val="0"/>
      <w:divBdr>
        <w:top w:val="none" w:sz="0" w:space="0" w:color="auto"/>
        <w:left w:val="none" w:sz="0" w:space="0" w:color="auto"/>
        <w:bottom w:val="none" w:sz="0" w:space="0" w:color="auto"/>
        <w:right w:val="none" w:sz="0" w:space="0" w:color="auto"/>
      </w:divBdr>
    </w:div>
    <w:div w:id="613245839">
      <w:bodyDiv w:val="1"/>
      <w:marLeft w:val="0"/>
      <w:marRight w:val="0"/>
      <w:marTop w:val="0"/>
      <w:marBottom w:val="0"/>
      <w:divBdr>
        <w:top w:val="none" w:sz="0" w:space="0" w:color="auto"/>
        <w:left w:val="none" w:sz="0" w:space="0" w:color="auto"/>
        <w:bottom w:val="none" w:sz="0" w:space="0" w:color="auto"/>
        <w:right w:val="none" w:sz="0" w:space="0" w:color="auto"/>
      </w:divBdr>
    </w:div>
    <w:div w:id="614141067">
      <w:bodyDiv w:val="1"/>
      <w:marLeft w:val="0"/>
      <w:marRight w:val="0"/>
      <w:marTop w:val="0"/>
      <w:marBottom w:val="0"/>
      <w:divBdr>
        <w:top w:val="none" w:sz="0" w:space="0" w:color="auto"/>
        <w:left w:val="none" w:sz="0" w:space="0" w:color="auto"/>
        <w:bottom w:val="none" w:sz="0" w:space="0" w:color="auto"/>
        <w:right w:val="none" w:sz="0" w:space="0" w:color="auto"/>
      </w:divBdr>
    </w:div>
    <w:div w:id="635527230">
      <w:bodyDiv w:val="1"/>
      <w:marLeft w:val="0"/>
      <w:marRight w:val="0"/>
      <w:marTop w:val="0"/>
      <w:marBottom w:val="0"/>
      <w:divBdr>
        <w:top w:val="none" w:sz="0" w:space="0" w:color="auto"/>
        <w:left w:val="none" w:sz="0" w:space="0" w:color="auto"/>
        <w:bottom w:val="none" w:sz="0" w:space="0" w:color="auto"/>
        <w:right w:val="none" w:sz="0" w:space="0" w:color="auto"/>
      </w:divBdr>
    </w:div>
    <w:div w:id="654335073">
      <w:bodyDiv w:val="1"/>
      <w:marLeft w:val="0"/>
      <w:marRight w:val="0"/>
      <w:marTop w:val="0"/>
      <w:marBottom w:val="0"/>
      <w:divBdr>
        <w:top w:val="none" w:sz="0" w:space="0" w:color="auto"/>
        <w:left w:val="none" w:sz="0" w:space="0" w:color="auto"/>
        <w:bottom w:val="none" w:sz="0" w:space="0" w:color="auto"/>
        <w:right w:val="none" w:sz="0" w:space="0" w:color="auto"/>
      </w:divBdr>
    </w:div>
    <w:div w:id="725491741">
      <w:bodyDiv w:val="1"/>
      <w:marLeft w:val="0"/>
      <w:marRight w:val="0"/>
      <w:marTop w:val="0"/>
      <w:marBottom w:val="0"/>
      <w:divBdr>
        <w:top w:val="none" w:sz="0" w:space="0" w:color="auto"/>
        <w:left w:val="none" w:sz="0" w:space="0" w:color="auto"/>
        <w:bottom w:val="none" w:sz="0" w:space="0" w:color="auto"/>
        <w:right w:val="none" w:sz="0" w:space="0" w:color="auto"/>
      </w:divBdr>
    </w:div>
    <w:div w:id="778916037">
      <w:bodyDiv w:val="1"/>
      <w:marLeft w:val="0"/>
      <w:marRight w:val="0"/>
      <w:marTop w:val="0"/>
      <w:marBottom w:val="0"/>
      <w:divBdr>
        <w:top w:val="none" w:sz="0" w:space="0" w:color="auto"/>
        <w:left w:val="none" w:sz="0" w:space="0" w:color="auto"/>
        <w:bottom w:val="none" w:sz="0" w:space="0" w:color="auto"/>
        <w:right w:val="none" w:sz="0" w:space="0" w:color="auto"/>
      </w:divBdr>
    </w:div>
    <w:div w:id="809177343">
      <w:bodyDiv w:val="1"/>
      <w:marLeft w:val="0"/>
      <w:marRight w:val="0"/>
      <w:marTop w:val="0"/>
      <w:marBottom w:val="0"/>
      <w:divBdr>
        <w:top w:val="none" w:sz="0" w:space="0" w:color="auto"/>
        <w:left w:val="none" w:sz="0" w:space="0" w:color="auto"/>
        <w:bottom w:val="none" w:sz="0" w:space="0" w:color="auto"/>
        <w:right w:val="none" w:sz="0" w:space="0" w:color="auto"/>
      </w:divBdr>
    </w:div>
    <w:div w:id="809664057">
      <w:bodyDiv w:val="1"/>
      <w:marLeft w:val="0"/>
      <w:marRight w:val="0"/>
      <w:marTop w:val="0"/>
      <w:marBottom w:val="0"/>
      <w:divBdr>
        <w:top w:val="none" w:sz="0" w:space="0" w:color="auto"/>
        <w:left w:val="none" w:sz="0" w:space="0" w:color="auto"/>
        <w:bottom w:val="none" w:sz="0" w:space="0" w:color="auto"/>
        <w:right w:val="none" w:sz="0" w:space="0" w:color="auto"/>
      </w:divBdr>
    </w:div>
    <w:div w:id="818573359">
      <w:bodyDiv w:val="1"/>
      <w:marLeft w:val="0"/>
      <w:marRight w:val="0"/>
      <w:marTop w:val="0"/>
      <w:marBottom w:val="0"/>
      <w:divBdr>
        <w:top w:val="none" w:sz="0" w:space="0" w:color="auto"/>
        <w:left w:val="none" w:sz="0" w:space="0" w:color="auto"/>
        <w:bottom w:val="none" w:sz="0" w:space="0" w:color="auto"/>
        <w:right w:val="none" w:sz="0" w:space="0" w:color="auto"/>
      </w:divBdr>
    </w:div>
    <w:div w:id="824588539">
      <w:bodyDiv w:val="1"/>
      <w:marLeft w:val="0"/>
      <w:marRight w:val="0"/>
      <w:marTop w:val="0"/>
      <w:marBottom w:val="0"/>
      <w:divBdr>
        <w:top w:val="none" w:sz="0" w:space="0" w:color="auto"/>
        <w:left w:val="none" w:sz="0" w:space="0" w:color="auto"/>
        <w:bottom w:val="none" w:sz="0" w:space="0" w:color="auto"/>
        <w:right w:val="none" w:sz="0" w:space="0" w:color="auto"/>
      </w:divBdr>
    </w:div>
    <w:div w:id="828599217">
      <w:bodyDiv w:val="1"/>
      <w:marLeft w:val="0"/>
      <w:marRight w:val="0"/>
      <w:marTop w:val="0"/>
      <w:marBottom w:val="0"/>
      <w:divBdr>
        <w:top w:val="none" w:sz="0" w:space="0" w:color="auto"/>
        <w:left w:val="none" w:sz="0" w:space="0" w:color="auto"/>
        <w:bottom w:val="none" w:sz="0" w:space="0" w:color="auto"/>
        <w:right w:val="none" w:sz="0" w:space="0" w:color="auto"/>
      </w:divBdr>
    </w:div>
    <w:div w:id="973096460">
      <w:bodyDiv w:val="1"/>
      <w:marLeft w:val="0"/>
      <w:marRight w:val="0"/>
      <w:marTop w:val="0"/>
      <w:marBottom w:val="0"/>
      <w:divBdr>
        <w:top w:val="none" w:sz="0" w:space="0" w:color="auto"/>
        <w:left w:val="none" w:sz="0" w:space="0" w:color="auto"/>
        <w:bottom w:val="none" w:sz="0" w:space="0" w:color="auto"/>
        <w:right w:val="none" w:sz="0" w:space="0" w:color="auto"/>
      </w:divBdr>
    </w:div>
    <w:div w:id="976296801">
      <w:bodyDiv w:val="1"/>
      <w:marLeft w:val="0"/>
      <w:marRight w:val="0"/>
      <w:marTop w:val="0"/>
      <w:marBottom w:val="0"/>
      <w:divBdr>
        <w:top w:val="none" w:sz="0" w:space="0" w:color="auto"/>
        <w:left w:val="none" w:sz="0" w:space="0" w:color="auto"/>
        <w:bottom w:val="none" w:sz="0" w:space="0" w:color="auto"/>
        <w:right w:val="none" w:sz="0" w:space="0" w:color="auto"/>
      </w:divBdr>
    </w:div>
    <w:div w:id="985814412">
      <w:bodyDiv w:val="1"/>
      <w:marLeft w:val="0"/>
      <w:marRight w:val="0"/>
      <w:marTop w:val="0"/>
      <w:marBottom w:val="0"/>
      <w:divBdr>
        <w:top w:val="none" w:sz="0" w:space="0" w:color="auto"/>
        <w:left w:val="none" w:sz="0" w:space="0" w:color="auto"/>
        <w:bottom w:val="none" w:sz="0" w:space="0" w:color="auto"/>
        <w:right w:val="none" w:sz="0" w:space="0" w:color="auto"/>
      </w:divBdr>
    </w:div>
    <w:div w:id="1022784677">
      <w:bodyDiv w:val="1"/>
      <w:marLeft w:val="0"/>
      <w:marRight w:val="0"/>
      <w:marTop w:val="0"/>
      <w:marBottom w:val="0"/>
      <w:divBdr>
        <w:top w:val="none" w:sz="0" w:space="0" w:color="auto"/>
        <w:left w:val="none" w:sz="0" w:space="0" w:color="auto"/>
        <w:bottom w:val="none" w:sz="0" w:space="0" w:color="auto"/>
        <w:right w:val="none" w:sz="0" w:space="0" w:color="auto"/>
      </w:divBdr>
    </w:div>
    <w:div w:id="1101335918">
      <w:bodyDiv w:val="1"/>
      <w:marLeft w:val="0"/>
      <w:marRight w:val="0"/>
      <w:marTop w:val="0"/>
      <w:marBottom w:val="0"/>
      <w:divBdr>
        <w:top w:val="none" w:sz="0" w:space="0" w:color="auto"/>
        <w:left w:val="none" w:sz="0" w:space="0" w:color="auto"/>
        <w:bottom w:val="none" w:sz="0" w:space="0" w:color="auto"/>
        <w:right w:val="none" w:sz="0" w:space="0" w:color="auto"/>
      </w:divBdr>
    </w:div>
    <w:div w:id="1172914841">
      <w:bodyDiv w:val="1"/>
      <w:marLeft w:val="0"/>
      <w:marRight w:val="0"/>
      <w:marTop w:val="0"/>
      <w:marBottom w:val="0"/>
      <w:divBdr>
        <w:top w:val="none" w:sz="0" w:space="0" w:color="auto"/>
        <w:left w:val="none" w:sz="0" w:space="0" w:color="auto"/>
        <w:bottom w:val="none" w:sz="0" w:space="0" w:color="auto"/>
        <w:right w:val="none" w:sz="0" w:space="0" w:color="auto"/>
      </w:divBdr>
    </w:div>
    <w:div w:id="1187596794">
      <w:bodyDiv w:val="1"/>
      <w:marLeft w:val="0"/>
      <w:marRight w:val="0"/>
      <w:marTop w:val="0"/>
      <w:marBottom w:val="0"/>
      <w:divBdr>
        <w:top w:val="none" w:sz="0" w:space="0" w:color="auto"/>
        <w:left w:val="none" w:sz="0" w:space="0" w:color="auto"/>
        <w:bottom w:val="none" w:sz="0" w:space="0" w:color="auto"/>
        <w:right w:val="none" w:sz="0" w:space="0" w:color="auto"/>
      </w:divBdr>
    </w:div>
    <w:div w:id="1193373105">
      <w:bodyDiv w:val="1"/>
      <w:marLeft w:val="0"/>
      <w:marRight w:val="0"/>
      <w:marTop w:val="0"/>
      <w:marBottom w:val="0"/>
      <w:divBdr>
        <w:top w:val="none" w:sz="0" w:space="0" w:color="auto"/>
        <w:left w:val="none" w:sz="0" w:space="0" w:color="auto"/>
        <w:bottom w:val="none" w:sz="0" w:space="0" w:color="auto"/>
        <w:right w:val="none" w:sz="0" w:space="0" w:color="auto"/>
      </w:divBdr>
    </w:div>
    <w:div w:id="1210023668">
      <w:bodyDiv w:val="1"/>
      <w:marLeft w:val="0"/>
      <w:marRight w:val="0"/>
      <w:marTop w:val="0"/>
      <w:marBottom w:val="0"/>
      <w:divBdr>
        <w:top w:val="none" w:sz="0" w:space="0" w:color="auto"/>
        <w:left w:val="none" w:sz="0" w:space="0" w:color="auto"/>
        <w:bottom w:val="none" w:sz="0" w:space="0" w:color="auto"/>
        <w:right w:val="none" w:sz="0" w:space="0" w:color="auto"/>
      </w:divBdr>
    </w:div>
    <w:div w:id="1217354863">
      <w:bodyDiv w:val="1"/>
      <w:marLeft w:val="0"/>
      <w:marRight w:val="0"/>
      <w:marTop w:val="0"/>
      <w:marBottom w:val="0"/>
      <w:divBdr>
        <w:top w:val="none" w:sz="0" w:space="0" w:color="auto"/>
        <w:left w:val="none" w:sz="0" w:space="0" w:color="auto"/>
        <w:bottom w:val="none" w:sz="0" w:space="0" w:color="auto"/>
        <w:right w:val="none" w:sz="0" w:space="0" w:color="auto"/>
      </w:divBdr>
    </w:div>
    <w:div w:id="1223905264">
      <w:bodyDiv w:val="1"/>
      <w:marLeft w:val="0"/>
      <w:marRight w:val="0"/>
      <w:marTop w:val="0"/>
      <w:marBottom w:val="0"/>
      <w:divBdr>
        <w:top w:val="none" w:sz="0" w:space="0" w:color="auto"/>
        <w:left w:val="none" w:sz="0" w:space="0" w:color="auto"/>
        <w:bottom w:val="none" w:sz="0" w:space="0" w:color="auto"/>
        <w:right w:val="none" w:sz="0" w:space="0" w:color="auto"/>
      </w:divBdr>
    </w:div>
    <w:div w:id="1232157004">
      <w:bodyDiv w:val="1"/>
      <w:marLeft w:val="0"/>
      <w:marRight w:val="0"/>
      <w:marTop w:val="0"/>
      <w:marBottom w:val="0"/>
      <w:divBdr>
        <w:top w:val="none" w:sz="0" w:space="0" w:color="auto"/>
        <w:left w:val="none" w:sz="0" w:space="0" w:color="auto"/>
        <w:bottom w:val="none" w:sz="0" w:space="0" w:color="auto"/>
        <w:right w:val="none" w:sz="0" w:space="0" w:color="auto"/>
      </w:divBdr>
    </w:div>
    <w:div w:id="1237326371">
      <w:bodyDiv w:val="1"/>
      <w:marLeft w:val="0"/>
      <w:marRight w:val="0"/>
      <w:marTop w:val="0"/>
      <w:marBottom w:val="0"/>
      <w:divBdr>
        <w:top w:val="none" w:sz="0" w:space="0" w:color="auto"/>
        <w:left w:val="none" w:sz="0" w:space="0" w:color="auto"/>
        <w:bottom w:val="none" w:sz="0" w:space="0" w:color="auto"/>
        <w:right w:val="none" w:sz="0" w:space="0" w:color="auto"/>
      </w:divBdr>
    </w:div>
    <w:div w:id="1272514737">
      <w:bodyDiv w:val="1"/>
      <w:marLeft w:val="0"/>
      <w:marRight w:val="0"/>
      <w:marTop w:val="0"/>
      <w:marBottom w:val="0"/>
      <w:divBdr>
        <w:top w:val="none" w:sz="0" w:space="0" w:color="auto"/>
        <w:left w:val="none" w:sz="0" w:space="0" w:color="auto"/>
        <w:bottom w:val="none" w:sz="0" w:space="0" w:color="auto"/>
        <w:right w:val="none" w:sz="0" w:space="0" w:color="auto"/>
      </w:divBdr>
    </w:div>
    <w:div w:id="1331641015">
      <w:bodyDiv w:val="1"/>
      <w:marLeft w:val="0"/>
      <w:marRight w:val="0"/>
      <w:marTop w:val="0"/>
      <w:marBottom w:val="0"/>
      <w:divBdr>
        <w:top w:val="none" w:sz="0" w:space="0" w:color="auto"/>
        <w:left w:val="none" w:sz="0" w:space="0" w:color="auto"/>
        <w:bottom w:val="none" w:sz="0" w:space="0" w:color="auto"/>
        <w:right w:val="none" w:sz="0" w:space="0" w:color="auto"/>
      </w:divBdr>
    </w:div>
    <w:div w:id="1389526527">
      <w:bodyDiv w:val="1"/>
      <w:marLeft w:val="0"/>
      <w:marRight w:val="0"/>
      <w:marTop w:val="0"/>
      <w:marBottom w:val="0"/>
      <w:divBdr>
        <w:top w:val="none" w:sz="0" w:space="0" w:color="auto"/>
        <w:left w:val="none" w:sz="0" w:space="0" w:color="auto"/>
        <w:bottom w:val="none" w:sz="0" w:space="0" w:color="auto"/>
        <w:right w:val="none" w:sz="0" w:space="0" w:color="auto"/>
      </w:divBdr>
    </w:div>
    <w:div w:id="1409420926">
      <w:bodyDiv w:val="1"/>
      <w:marLeft w:val="0"/>
      <w:marRight w:val="0"/>
      <w:marTop w:val="0"/>
      <w:marBottom w:val="0"/>
      <w:divBdr>
        <w:top w:val="none" w:sz="0" w:space="0" w:color="auto"/>
        <w:left w:val="none" w:sz="0" w:space="0" w:color="auto"/>
        <w:bottom w:val="none" w:sz="0" w:space="0" w:color="auto"/>
        <w:right w:val="none" w:sz="0" w:space="0" w:color="auto"/>
      </w:divBdr>
    </w:div>
    <w:div w:id="1443651793">
      <w:bodyDiv w:val="1"/>
      <w:marLeft w:val="0"/>
      <w:marRight w:val="0"/>
      <w:marTop w:val="0"/>
      <w:marBottom w:val="0"/>
      <w:divBdr>
        <w:top w:val="none" w:sz="0" w:space="0" w:color="auto"/>
        <w:left w:val="none" w:sz="0" w:space="0" w:color="auto"/>
        <w:bottom w:val="none" w:sz="0" w:space="0" w:color="auto"/>
        <w:right w:val="none" w:sz="0" w:space="0" w:color="auto"/>
      </w:divBdr>
    </w:div>
    <w:div w:id="1472480589">
      <w:bodyDiv w:val="1"/>
      <w:marLeft w:val="0"/>
      <w:marRight w:val="0"/>
      <w:marTop w:val="0"/>
      <w:marBottom w:val="0"/>
      <w:divBdr>
        <w:top w:val="none" w:sz="0" w:space="0" w:color="auto"/>
        <w:left w:val="none" w:sz="0" w:space="0" w:color="auto"/>
        <w:bottom w:val="none" w:sz="0" w:space="0" w:color="auto"/>
        <w:right w:val="none" w:sz="0" w:space="0" w:color="auto"/>
      </w:divBdr>
    </w:div>
    <w:div w:id="1492286107">
      <w:bodyDiv w:val="1"/>
      <w:marLeft w:val="0"/>
      <w:marRight w:val="0"/>
      <w:marTop w:val="0"/>
      <w:marBottom w:val="0"/>
      <w:divBdr>
        <w:top w:val="none" w:sz="0" w:space="0" w:color="auto"/>
        <w:left w:val="none" w:sz="0" w:space="0" w:color="auto"/>
        <w:bottom w:val="none" w:sz="0" w:space="0" w:color="auto"/>
        <w:right w:val="none" w:sz="0" w:space="0" w:color="auto"/>
      </w:divBdr>
    </w:div>
    <w:div w:id="1498110382">
      <w:bodyDiv w:val="1"/>
      <w:marLeft w:val="0"/>
      <w:marRight w:val="0"/>
      <w:marTop w:val="0"/>
      <w:marBottom w:val="0"/>
      <w:divBdr>
        <w:top w:val="none" w:sz="0" w:space="0" w:color="auto"/>
        <w:left w:val="none" w:sz="0" w:space="0" w:color="auto"/>
        <w:bottom w:val="none" w:sz="0" w:space="0" w:color="auto"/>
        <w:right w:val="none" w:sz="0" w:space="0" w:color="auto"/>
      </w:divBdr>
    </w:div>
    <w:div w:id="1498956899">
      <w:bodyDiv w:val="1"/>
      <w:marLeft w:val="0"/>
      <w:marRight w:val="0"/>
      <w:marTop w:val="0"/>
      <w:marBottom w:val="0"/>
      <w:divBdr>
        <w:top w:val="none" w:sz="0" w:space="0" w:color="auto"/>
        <w:left w:val="none" w:sz="0" w:space="0" w:color="auto"/>
        <w:bottom w:val="none" w:sz="0" w:space="0" w:color="auto"/>
        <w:right w:val="none" w:sz="0" w:space="0" w:color="auto"/>
      </w:divBdr>
    </w:div>
    <w:div w:id="1504199060">
      <w:bodyDiv w:val="1"/>
      <w:marLeft w:val="0"/>
      <w:marRight w:val="0"/>
      <w:marTop w:val="0"/>
      <w:marBottom w:val="0"/>
      <w:divBdr>
        <w:top w:val="none" w:sz="0" w:space="0" w:color="auto"/>
        <w:left w:val="none" w:sz="0" w:space="0" w:color="auto"/>
        <w:bottom w:val="none" w:sz="0" w:space="0" w:color="auto"/>
        <w:right w:val="none" w:sz="0" w:space="0" w:color="auto"/>
      </w:divBdr>
    </w:div>
    <w:div w:id="1516261736">
      <w:bodyDiv w:val="1"/>
      <w:marLeft w:val="0"/>
      <w:marRight w:val="0"/>
      <w:marTop w:val="0"/>
      <w:marBottom w:val="0"/>
      <w:divBdr>
        <w:top w:val="none" w:sz="0" w:space="0" w:color="auto"/>
        <w:left w:val="none" w:sz="0" w:space="0" w:color="auto"/>
        <w:bottom w:val="none" w:sz="0" w:space="0" w:color="auto"/>
        <w:right w:val="none" w:sz="0" w:space="0" w:color="auto"/>
      </w:divBdr>
    </w:div>
    <w:div w:id="1517426877">
      <w:bodyDiv w:val="1"/>
      <w:marLeft w:val="0"/>
      <w:marRight w:val="0"/>
      <w:marTop w:val="0"/>
      <w:marBottom w:val="0"/>
      <w:divBdr>
        <w:top w:val="none" w:sz="0" w:space="0" w:color="auto"/>
        <w:left w:val="none" w:sz="0" w:space="0" w:color="auto"/>
        <w:bottom w:val="none" w:sz="0" w:space="0" w:color="auto"/>
        <w:right w:val="none" w:sz="0" w:space="0" w:color="auto"/>
      </w:divBdr>
    </w:div>
    <w:div w:id="1518814877">
      <w:bodyDiv w:val="1"/>
      <w:marLeft w:val="0"/>
      <w:marRight w:val="0"/>
      <w:marTop w:val="0"/>
      <w:marBottom w:val="0"/>
      <w:divBdr>
        <w:top w:val="none" w:sz="0" w:space="0" w:color="auto"/>
        <w:left w:val="none" w:sz="0" w:space="0" w:color="auto"/>
        <w:bottom w:val="none" w:sz="0" w:space="0" w:color="auto"/>
        <w:right w:val="none" w:sz="0" w:space="0" w:color="auto"/>
      </w:divBdr>
    </w:div>
    <w:div w:id="1562247398">
      <w:bodyDiv w:val="1"/>
      <w:marLeft w:val="0"/>
      <w:marRight w:val="0"/>
      <w:marTop w:val="0"/>
      <w:marBottom w:val="0"/>
      <w:divBdr>
        <w:top w:val="none" w:sz="0" w:space="0" w:color="auto"/>
        <w:left w:val="none" w:sz="0" w:space="0" w:color="auto"/>
        <w:bottom w:val="none" w:sz="0" w:space="0" w:color="auto"/>
        <w:right w:val="none" w:sz="0" w:space="0" w:color="auto"/>
      </w:divBdr>
    </w:div>
    <w:div w:id="1580166058">
      <w:bodyDiv w:val="1"/>
      <w:marLeft w:val="0"/>
      <w:marRight w:val="0"/>
      <w:marTop w:val="0"/>
      <w:marBottom w:val="0"/>
      <w:divBdr>
        <w:top w:val="none" w:sz="0" w:space="0" w:color="auto"/>
        <w:left w:val="none" w:sz="0" w:space="0" w:color="auto"/>
        <w:bottom w:val="none" w:sz="0" w:space="0" w:color="auto"/>
        <w:right w:val="none" w:sz="0" w:space="0" w:color="auto"/>
      </w:divBdr>
    </w:div>
    <w:div w:id="1613589516">
      <w:bodyDiv w:val="1"/>
      <w:marLeft w:val="0"/>
      <w:marRight w:val="0"/>
      <w:marTop w:val="0"/>
      <w:marBottom w:val="0"/>
      <w:divBdr>
        <w:top w:val="none" w:sz="0" w:space="0" w:color="auto"/>
        <w:left w:val="none" w:sz="0" w:space="0" w:color="auto"/>
        <w:bottom w:val="none" w:sz="0" w:space="0" w:color="auto"/>
        <w:right w:val="none" w:sz="0" w:space="0" w:color="auto"/>
      </w:divBdr>
    </w:div>
    <w:div w:id="1626890461">
      <w:bodyDiv w:val="1"/>
      <w:marLeft w:val="0"/>
      <w:marRight w:val="0"/>
      <w:marTop w:val="0"/>
      <w:marBottom w:val="0"/>
      <w:divBdr>
        <w:top w:val="none" w:sz="0" w:space="0" w:color="auto"/>
        <w:left w:val="none" w:sz="0" w:space="0" w:color="auto"/>
        <w:bottom w:val="none" w:sz="0" w:space="0" w:color="auto"/>
        <w:right w:val="none" w:sz="0" w:space="0" w:color="auto"/>
      </w:divBdr>
    </w:div>
    <w:div w:id="1633292764">
      <w:bodyDiv w:val="1"/>
      <w:marLeft w:val="0"/>
      <w:marRight w:val="0"/>
      <w:marTop w:val="0"/>
      <w:marBottom w:val="0"/>
      <w:divBdr>
        <w:top w:val="none" w:sz="0" w:space="0" w:color="auto"/>
        <w:left w:val="none" w:sz="0" w:space="0" w:color="auto"/>
        <w:bottom w:val="none" w:sz="0" w:space="0" w:color="auto"/>
        <w:right w:val="none" w:sz="0" w:space="0" w:color="auto"/>
      </w:divBdr>
    </w:div>
    <w:div w:id="1636712521">
      <w:bodyDiv w:val="1"/>
      <w:marLeft w:val="0"/>
      <w:marRight w:val="0"/>
      <w:marTop w:val="0"/>
      <w:marBottom w:val="0"/>
      <w:divBdr>
        <w:top w:val="none" w:sz="0" w:space="0" w:color="auto"/>
        <w:left w:val="none" w:sz="0" w:space="0" w:color="auto"/>
        <w:bottom w:val="none" w:sz="0" w:space="0" w:color="auto"/>
        <w:right w:val="none" w:sz="0" w:space="0" w:color="auto"/>
      </w:divBdr>
    </w:div>
    <w:div w:id="1658612101">
      <w:bodyDiv w:val="1"/>
      <w:marLeft w:val="0"/>
      <w:marRight w:val="0"/>
      <w:marTop w:val="0"/>
      <w:marBottom w:val="0"/>
      <w:divBdr>
        <w:top w:val="none" w:sz="0" w:space="0" w:color="auto"/>
        <w:left w:val="none" w:sz="0" w:space="0" w:color="auto"/>
        <w:bottom w:val="none" w:sz="0" w:space="0" w:color="auto"/>
        <w:right w:val="none" w:sz="0" w:space="0" w:color="auto"/>
      </w:divBdr>
    </w:div>
    <w:div w:id="1663309166">
      <w:bodyDiv w:val="1"/>
      <w:marLeft w:val="0"/>
      <w:marRight w:val="0"/>
      <w:marTop w:val="0"/>
      <w:marBottom w:val="0"/>
      <w:divBdr>
        <w:top w:val="none" w:sz="0" w:space="0" w:color="auto"/>
        <w:left w:val="none" w:sz="0" w:space="0" w:color="auto"/>
        <w:bottom w:val="none" w:sz="0" w:space="0" w:color="auto"/>
        <w:right w:val="none" w:sz="0" w:space="0" w:color="auto"/>
      </w:divBdr>
    </w:div>
    <w:div w:id="1702701623">
      <w:bodyDiv w:val="1"/>
      <w:marLeft w:val="0"/>
      <w:marRight w:val="0"/>
      <w:marTop w:val="0"/>
      <w:marBottom w:val="0"/>
      <w:divBdr>
        <w:top w:val="none" w:sz="0" w:space="0" w:color="auto"/>
        <w:left w:val="none" w:sz="0" w:space="0" w:color="auto"/>
        <w:bottom w:val="none" w:sz="0" w:space="0" w:color="auto"/>
        <w:right w:val="none" w:sz="0" w:space="0" w:color="auto"/>
      </w:divBdr>
    </w:div>
    <w:div w:id="1731342177">
      <w:bodyDiv w:val="1"/>
      <w:marLeft w:val="0"/>
      <w:marRight w:val="0"/>
      <w:marTop w:val="0"/>
      <w:marBottom w:val="0"/>
      <w:divBdr>
        <w:top w:val="none" w:sz="0" w:space="0" w:color="auto"/>
        <w:left w:val="none" w:sz="0" w:space="0" w:color="auto"/>
        <w:bottom w:val="none" w:sz="0" w:space="0" w:color="auto"/>
        <w:right w:val="none" w:sz="0" w:space="0" w:color="auto"/>
      </w:divBdr>
    </w:div>
    <w:div w:id="1739016027">
      <w:bodyDiv w:val="1"/>
      <w:marLeft w:val="0"/>
      <w:marRight w:val="0"/>
      <w:marTop w:val="0"/>
      <w:marBottom w:val="0"/>
      <w:divBdr>
        <w:top w:val="none" w:sz="0" w:space="0" w:color="auto"/>
        <w:left w:val="none" w:sz="0" w:space="0" w:color="auto"/>
        <w:bottom w:val="none" w:sz="0" w:space="0" w:color="auto"/>
        <w:right w:val="none" w:sz="0" w:space="0" w:color="auto"/>
      </w:divBdr>
    </w:div>
    <w:div w:id="1809545937">
      <w:bodyDiv w:val="1"/>
      <w:marLeft w:val="0"/>
      <w:marRight w:val="0"/>
      <w:marTop w:val="0"/>
      <w:marBottom w:val="0"/>
      <w:divBdr>
        <w:top w:val="none" w:sz="0" w:space="0" w:color="auto"/>
        <w:left w:val="none" w:sz="0" w:space="0" w:color="auto"/>
        <w:bottom w:val="none" w:sz="0" w:space="0" w:color="auto"/>
        <w:right w:val="none" w:sz="0" w:space="0" w:color="auto"/>
      </w:divBdr>
    </w:div>
    <w:div w:id="1847087601">
      <w:bodyDiv w:val="1"/>
      <w:marLeft w:val="0"/>
      <w:marRight w:val="0"/>
      <w:marTop w:val="0"/>
      <w:marBottom w:val="0"/>
      <w:divBdr>
        <w:top w:val="none" w:sz="0" w:space="0" w:color="auto"/>
        <w:left w:val="none" w:sz="0" w:space="0" w:color="auto"/>
        <w:bottom w:val="none" w:sz="0" w:space="0" w:color="auto"/>
        <w:right w:val="none" w:sz="0" w:space="0" w:color="auto"/>
      </w:divBdr>
    </w:div>
    <w:div w:id="1919901215">
      <w:bodyDiv w:val="1"/>
      <w:marLeft w:val="0"/>
      <w:marRight w:val="0"/>
      <w:marTop w:val="0"/>
      <w:marBottom w:val="0"/>
      <w:divBdr>
        <w:top w:val="none" w:sz="0" w:space="0" w:color="auto"/>
        <w:left w:val="none" w:sz="0" w:space="0" w:color="auto"/>
        <w:bottom w:val="none" w:sz="0" w:space="0" w:color="auto"/>
        <w:right w:val="none" w:sz="0" w:space="0" w:color="auto"/>
      </w:divBdr>
    </w:div>
    <w:div w:id="1926642180">
      <w:bodyDiv w:val="1"/>
      <w:marLeft w:val="0"/>
      <w:marRight w:val="0"/>
      <w:marTop w:val="0"/>
      <w:marBottom w:val="0"/>
      <w:divBdr>
        <w:top w:val="none" w:sz="0" w:space="0" w:color="auto"/>
        <w:left w:val="none" w:sz="0" w:space="0" w:color="auto"/>
        <w:bottom w:val="none" w:sz="0" w:space="0" w:color="auto"/>
        <w:right w:val="none" w:sz="0" w:space="0" w:color="auto"/>
      </w:divBdr>
    </w:div>
    <w:div w:id="1929776626">
      <w:bodyDiv w:val="1"/>
      <w:marLeft w:val="0"/>
      <w:marRight w:val="0"/>
      <w:marTop w:val="0"/>
      <w:marBottom w:val="0"/>
      <w:divBdr>
        <w:top w:val="none" w:sz="0" w:space="0" w:color="auto"/>
        <w:left w:val="none" w:sz="0" w:space="0" w:color="auto"/>
        <w:bottom w:val="none" w:sz="0" w:space="0" w:color="auto"/>
        <w:right w:val="none" w:sz="0" w:space="0" w:color="auto"/>
      </w:divBdr>
    </w:div>
    <w:div w:id="1981303655">
      <w:bodyDiv w:val="1"/>
      <w:marLeft w:val="0"/>
      <w:marRight w:val="0"/>
      <w:marTop w:val="0"/>
      <w:marBottom w:val="0"/>
      <w:divBdr>
        <w:top w:val="none" w:sz="0" w:space="0" w:color="auto"/>
        <w:left w:val="none" w:sz="0" w:space="0" w:color="auto"/>
        <w:bottom w:val="none" w:sz="0" w:space="0" w:color="auto"/>
        <w:right w:val="none" w:sz="0" w:space="0" w:color="auto"/>
      </w:divBdr>
    </w:div>
    <w:div w:id="2043355845">
      <w:bodyDiv w:val="1"/>
      <w:marLeft w:val="0"/>
      <w:marRight w:val="0"/>
      <w:marTop w:val="0"/>
      <w:marBottom w:val="0"/>
      <w:divBdr>
        <w:top w:val="none" w:sz="0" w:space="0" w:color="auto"/>
        <w:left w:val="none" w:sz="0" w:space="0" w:color="auto"/>
        <w:bottom w:val="none" w:sz="0" w:space="0" w:color="auto"/>
        <w:right w:val="none" w:sz="0" w:space="0" w:color="auto"/>
      </w:divBdr>
    </w:div>
    <w:div w:id="2083403972">
      <w:marLeft w:val="0"/>
      <w:marRight w:val="0"/>
      <w:marTop w:val="0"/>
      <w:marBottom w:val="0"/>
      <w:divBdr>
        <w:top w:val="none" w:sz="0" w:space="0" w:color="auto"/>
        <w:left w:val="none" w:sz="0" w:space="0" w:color="auto"/>
        <w:bottom w:val="none" w:sz="0" w:space="0" w:color="auto"/>
        <w:right w:val="none" w:sz="0" w:space="0" w:color="auto"/>
      </w:divBdr>
    </w:div>
    <w:div w:id="2083403973">
      <w:marLeft w:val="0"/>
      <w:marRight w:val="0"/>
      <w:marTop w:val="0"/>
      <w:marBottom w:val="0"/>
      <w:divBdr>
        <w:top w:val="none" w:sz="0" w:space="0" w:color="auto"/>
        <w:left w:val="none" w:sz="0" w:space="0" w:color="auto"/>
        <w:bottom w:val="none" w:sz="0" w:space="0" w:color="auto"/>
        <w:right w:val="none" w:sz="0" w:space="0" w:color="auto"/>
      </w:divBdr>
    </w:div>
    <w:div w:id="2083403974">
      <w:marLeft w:val="0"/>
      <w:marRight w:val="0"/>
      <w:marTop w:val="0"/>
      <w:marBottom w:val="0"/>
      <w:divBdr>
        <w:top w:val="none" w:sz="0" w:space="0" w:color="auto"/>
        <w:left w:val="none" w:sz="0" w:space="0" w:color="auto"/>
        <w:bottom w:val="none" w:sz="0" w:space="0" w:color="auto"/>
        <w:right w:val="none" w:sz="0" w:space="0" w:color="auto"/>
      </w:divBdr>
    </w:div>
    <w:div w:id="2083403975">
      <w:marLeft w:val="0"/>
      <w:marRight w:val="0"/>
      <w:marTop w:val="0"/>
      <w:marBottom w:val="0"/>
      <w:divBdr>
        <w:top w:val="none" w:sz="0" w:space="0" w:color="auto"/>
        <w:left w:val="none" w:sz="0" w:space="0" w:color="auto"/>
        <w:bottom w:val="none" w:sz="0" w:space="0" w:color="auto"/>
        <w:right w:val="none" w:sz="0" w:space="0" w:color="auto"/>
      </w:divBdr>
    </w:div>
    <w:div w:id="2083403976">
      <w:marLeft w:val="0"/>
      <w:marRight w:val="0"/>
      <w:marTop w:val="0"/>
      <w:marBottom w:val="0"/>
      <w:divBdr>
        <w:top w:val="none" w:sz="0" w:space="0" w:color="auto"/>
        <w:left w:val="none" w:sz="0" w:space="0" w:color="auto"/>
        <w:bottom w:val="none" w:sz="0" w:space="0" w:color="auto"/>
        <w:right w:val="none" w:sz="0" w:space="0" w:color="auto"/>
      </w:divBdr>
    </w:div>
    <w:div w:id="2083403977">
      <w:marLeft w:val="0"/>
      <w:marRight w:val="0"/>
      <w:marTop w:val="0"/>
      <w:marBottom w:val="0"/>
      <w:divBdr>
        <w:top w:val="none" w:sz="0" w:space="0" w:color="auto"/>
        <w:left w:val="none" w:sz="0" w:space="0" w:color="auto"/>
        <w:bottom w:val="none" w:sz="0" w:space="0" w:color="auto"/>
        <w:right w:val="none" w:sz="0" w:space="0" w:color="auto"/>
      </w:divBdr>
    </w:div>
    <w:div w:id="2083403978">
      <w:marLeft w:val="0"/>
      <w:marRight w:val="0"/>
      <w:marTop w:val="0"/>
      <w:marBottom w:val="0"/>
      <w:divBdr>
        <w:top w:val="none" w:sz="0" w:space="0" w:color="auto"/>
        <w:left w:val="none" w:sz="0" w:space="0" w:color="auto"/>
        <w:bottom w:val="none" w:sz="0" w:space="0" w:color="auto"/>
        <w:right w:val="none" w:sz="0" w:space="0" w:color="auto"/>
      </w:divBdr>
    </w:div>
    <w:div w:id="2083403979">
      <w:marLeft w:val="0"/>
      <w:marRight w:val="0"/>
      <w:marTop w:val="0"/>
      <w:marBottom w:val="0"/>
      <w:divBdr>
        <w:top w:val="none" w:sz="0" w:space="0" w:color="auto"/>
        <w:left w:val="none" w:sz="0" w:space="0" w:color="auto"/>
        <w:bottom w:val="none" w:sz="0" w:space="0" w:color="auto"/>
        <w:right w:val="none" w:sz="0" w:space="0" w:color="auto"/>
      </w:divBdr>
    </w:div>
    <w:div w:id="2083403980">
      <w:marLeft w:val="0"/>
      <w:marRight w:val="0"/>
      <w:marTop w:val="0"/>
      <w:marBottom w:val="0"/>
      <w:divBdr>
        <w:top w:val="none" w:sz="0" w:space="0" w:color="auto"/>
        <w:left w:val="none" w:sz="0" w:space="0" w:color="auto"/>
        <w:bottom w:val="none" w:sz="0" w:space="0" w:color="auto"/>
        <w:right w:val="none" w:sz="0" w:space="0" w:color="auto"/>
      </w:divBdr>
    </w:div>
    <w:div w:id="2083403981">
      <w:marLeft w:val="0"/>
      <w:marRight w:val="0"/>
      <w:marTop w:val="0"/>
      <w:marBottom w:val="0"/>
      <w:divBdr>
        <w:top w:val="none" w:sz="0" w:space="0" w:color="auto"/>
        <w:left w:val="none" w:sz="0" w:space="0" w:color="auto"/>
        <w:bottom w:val="none" w:sz="0" w:space="0" w:color="auto"/>
        <w:right w:val="none" w:sz="0" w:space="0" w:color="auto"/>
      </w:divBdr>
    </w:div>
    <w:div w:id="2083403982">
      <w:marLeft w:val="0"/>
      <w:marRight w:val="0"/>
      <w:marTop w:val="0"/>
      <w:marBottom w:val="0"/>
      <w:divBdr>
        <w:top w:val="none" w:sz="0" w:space="0" w:color="auto"/>
        <w:left w:val="none" w:sz="0" w:space="0" w:color="auto"/>
        <w:bottom w:val="none" w:sz="0" w:space="0" w:color="auto"/>
        <w:right w:val="none" w:sz="0" w:space="0" w:color="auto"/>
      </w:divBdr>
    </w:div>
    <w:div w:id="2083403983">
      <w:marLeft w:val="0"/>
      <w:marRight w:val="0"/>
      <w:marTop w:val="0"/>
      <w:marBottom w:val="0"/>
      <w:divBdr>
        <w:top w:val="none" w:sz="0" w:space="0" w:color="auto"/>
        <w:left w:val="none" w:sz="0" w:space="0" w:color="auto"/>
        <w:bottom w:val="none" w:sz="0" w:space="0" w:color="auto"/>
        <w:right w:val="none" w:sz="0" w:space="0" w:color="auto"/>
      </w:divBdr>
    </w:div>
    <w:div w:id="2083403984">
      <w:marLeft w:val="0"/>
      <w:marRight w:val="0"/>
      <w:marTop w:val="0"/>
      <w:marBottom w:val="0"/>
      <w:divBdr>
        <w:top w:val="none" w:sz="0" w:space="0" w:color="auto"/>
        <w:left w:val="none" w:sz="0" w:space="0" w:color="auto"/>
        <w:bottom w:val="none" w:sz="0" w:space="0" w:color="auto"/>
        <w:right w:val="none" w:sz="0" w:space="0" w:color="auto"/>
      </w:divBdr>
    </w:div>
    <w:div w:id="2083403985">
      <w:marLeft w:val="0"/>
      <w:marRight w:val="0"/>
      <w:marTop w:val="0"/>
      <w:marBottom w:val="0"/>
      <w:divBdr>
        <w:top w:val="none" w:sz="0" w:space="0" w:color="auto"/>
        <w:left w:val="none" w:sz="0" w:space="0" w:color="auto"/>
        <w:bottom w:val="none" w:sz="0" w:space="0" w:color="auto"/>
        <w:right w:val="none" w:sz="0" w:space="0" w:color="auto"/>
      </w:divBdr>
    </w:div>
    <w:div w:id="2083403986">
      <w:marLeft w:val="0"/>
      <w:marRight w:val="0"/>
      <w:marTop w:val="0"/>
      <w:marBottom w:val="0"/>
      <w:divBdr>
        <w:top w:val="none" w:sz="0" w:space="0" w:color="auto"/>
        <w:left w:val="none" w:sz="0" w:space="0" w:color="auto"/>
        <w:bottom w:val="none" w:sz="0" w:space="0" w:color="auto"/>
        <w:right w:val="none" w:sz="0" w:space="0" w:color="auto"/>
      </w:divBdr>
    </w:div>
    <w:div w:id="2083403987">
      <w:marLeft w:val="0"/>
      <w:marRight w:val="0"/>
      <w:marTop w:val="0"/>
      <w:marBottom w:val="0"/>
      <w:divBdr>
        <w:top w:val="none" w:sz="0" w:space="0" w:color="auto"/>
        <w:left w:val="none" w:sz="0" w:space="0" w:color="auto"/>
        <w:bottom w:val="none" w:sz="0" w:space="0" w:color="auto"/>
        <w:right w:val="none" w:sz="0" w:space="0" w:color="auto"/>
      </w:divBdr>
    </w:div>
    <w:div w:id="2083403988">
      <w:marLeft w:val="0"/>
      <w:marRight w:val="0"/>
      <w:marTop w:val="0"/>
      <w:marBottom w:val="0"/>
      <w:divBdr>
        <w:top w:val="none" w:sz="0" w:space="0" w:color="auto"/>
        <w:left w:val="none" w:sz="0" w:space="0" w:color="auto"/>
        <w:bottom w:val="none" w:sz="0" w:space="0" w:color="auto"/>
        <w:right w:val="none" w:sz="0" w:space="0" w:color="auto"/>
      </w:divBdr>
    </w:div>
    <w:div w:id="2083403989">
      <w:marLeft w:val="0"/>
      <w:marRight w:val="0"/>
      <w:marTop w:val="0"/>
      <w:marBottom w:val="0"/>
      <w:divBdr>
        <w:top w:val="none" w:sz="0" w:space="0" w:color="auto"/>
        <w:left w:val="none" w:sz="0" w:space="0" w:color="auto"/>
        <w:bottom w:val="none" w:sz="0" w:space="0" w:color="auto"/>
        <w:right w:val="none" w:sz="0" w:space="0" w:color="auto"/>
      </w:divBdr>
    </w:div>
    <w:div w:id="2083403990">
      <w:marLeft w:val="0"/>
      <w:marRight w:val="0"/>
      <w:marTop w:val="0"/>
      <w:marBottom w:val="0"/>
      <w:divBdr>
        <w:top w:val="none" w:sz="0" w:space="0" w:color="auto"/>
        <w:left w:val="none" w:sz="0" w:space="0" w:color="auto"/>
        <w:bottom w:val="none" w:sz="0" w:space="0" w:color="auto"/>
        <w:right w:val="none" w:sz="0" w:space="0" w:color="auto"/>
      </w:divBdr>
    </w:div>
    <w:div w:id="2083403991">
      <w:marLeft w:val="0"/>
      <w:marRight w:val="0"/>
      <w:marTop w:val="0"/>
      <w:marBottom w:val="0"/>
      <w:divBdr>
        <w:top w:val="none" w:sz="0" w:space="0" w:color="auto"/>
        <w:left w:val="none" w:sz="0" w:space="0" w:color="auto"/>
        <w:bottom w:val="none" w:sz="0" w:space="0" w:color="auto"/>
        <w:right w:val="none" w:sz="0" w:space="0" w:color="auto"/>
      </w:divBdr>
    </w:div>
    <w:div w:id="2083403992">
      <w:marLeft w:val="0"/>
      <w:marRight w:val="0"/>
      <w:marTop w:val="0"/>
      <w:marBottom w:val="0"/>
      <w:divBdr>
        <w:top w:val="none" w:sz="0" w:space="0" w:color="auto"/>
        <w:left w:val="none" w:sz="0" w:space="0" w:color="auto"/>
        <w:bottom w:val="none" w:sz="0" w:space="0" w:color="auto"/>
        <w:right w:val="none" w:sz="0" w:space="0" w:color="auto"/>
      </w:divBdr>
    </w:div>
    <w:div w:id="2083403993">
      <w:marLeft w:val="0"/>
      <w:marRight w:val="0"/>
      <w:marTop w:val="0"/>
      <w:marBottom w:val="0"/>
      <w:divBdr>
        <w:top w:val="none" w:sz="0" w:space="0" w:color="auto"/>
        <w:left w:val="none" w:sz="0" w:space="0" w:color="auto"/>
        <w:bottom w:val="none" w:sz="0" w:space="0" w:color="auto"/>
        <w:right w:val="none" w:sz="0" w:space="0" w:color="auto"/>
      </w:divBdr>
    </w:div>
    <w:div w:id="2083403994">
      <w:marLeft w:val="0"/>
      <w:marRight w:val="0"/>
      <w:marTop w:val="0"/>
      <w:marBottom w:val="0"/>
      <w:divBdr>
        <w:top w:val="none" w:sz="0" w:space="0" w:color="auto"/>
        <w:left w:val="none" w:sz="0" w:space="0" w:color="auto"/>
        <w:bottom w:val="none" w:sz="0" w:space="0" w:color="auto"/>
        <w:right w:val="none" w:sz="0" w:space="0" w:color="auto"/>
      </w:divBdr>
    </w:div>
    <w:div w:id="2083403995">
      <w:marLeft w:val="0"/>
      <w:marRight w:val="0"/>
      <w:marTop w:val="0"/>
      <w:marBottom w:val="0"/>
      <w:divBdr>
        <w:top w:val="none" w:sz="0" w:space="0" w:color="auto"/>
        <w:left w:val="none" w:sz="0" w:space="0" w:color="auto"/>
        <w:bottom w:val="none" w:sz="0" w:space="0" w:color="auto"/>
        <w:right w:val="none" w:sz="0" w:space="0" w:color="auto"/>
      </w:divBdr>
    </w:div>
    <w:div w:id="2083403996">
      <w:marLeft w:val="0"/>
      <w:marRight w:val="0"/>
      <w:marTop w:val="0"/>
      <w:marBottom w:val="0"/>
      <w:divBdr>
        <w:top w:val="none" w:sz="0" w:space="0" w:color="auto"/>
        <w:left w:val="none" w:sz="0" w:space="0" w:color="auto"/>
        <w:bottom w:val="none" w:sz="0" w:space="0" w:color="auto"/>
        <w:right w:val="none" w:sz="0" w:space="0" w:color="auto"/>
      </w:divBdr>
    </w:div>
    <w:div w:id="2083403997">
      <w:marLeft w:val="0"/>
      <w:marRight w:val="0"/>
      <w:marTop w:val="0"/>
      <w:marBottom w:val="0"/>
      <w:divBdr>
        <w:top w:val="none" w:sz="0" w:space="0" w:color="auto"/>
        <w:left w:val="none" w:sz="0" w:space="0" w:color="auto"/>
        <w:bottom w:val="none" w:sz="0" w:space="0" w:color="auto"/>
        <w:right w:val="none" w:sz="0" w:space="0" w:color="auto"/>
      </w:divBdr>
    </w:div>
    <w:div w:id="2083403998">
      <w:marLeft w:val="0"/>
      <w:marRight w:val="0"/>
      <w:marTop w:val="0"/>
      <w:marBottom w:val="0"/>
      <w:divBdr>
        <w:top w:val="none" w:sz="0" w:space="0" w:color="auto"/>
        <w:left w:val="none" w:sz="0" w:space="0" w:color="auto"/>
        <w:bottom w:val="none" w:sz="0" w:space="0" w:color="auto"/>
        <w:right w:val="none" w:sz="0" w:space="0" w:color="auto"/>
      </w:divBdr>
    </w:div>
    <w:div w:id="2083403999">
      <w:marLeft w:val="0"/>
      <w:marRight w:val="0"/>
      <w:marTop w:val="0"/>
      <w:marBottom w:val="0"/>
      <w:divBdr>
        <w:top w:val="none" w:sz="0" w:space="0" w:color="auto"/>
        <w:left w:val="none" w:sz="0" w:space="0" w:color="auto"/>
        <w:bottom w:val="none" w:sz="0" w:space="0" w:color="auto"/>
        <w:right w:val="none" w:sz="0" w:space="0" w:color="auto"/>
      </w:divBdr>
    </w:div>
    <w:div w:id="2083404000">
      <w:marLeft w:val="0"/>
      <w:marRight w:val="0"/>
      <w:marTop w:val="0"/>
      <w:marBottom w:val="0"/>
      <w:divBdr>
        <w:top w:val="none" w:sz="0" w:space="0" w:color="auto"/>
        <w:left w:val="none" w:sz="0" w:space="0" w:color="auto"/>
        <w:bottom w:val="none" w:sz="0" w:space="0" w:color="auto"/>
        <w:right w:val="none" w:sz="0" w:space="0" w:color="auto"/>
      </w:divBdr>
    </w:div>
    <w:div w:id="2083404001">
      <w:marLeft w:val="0"/>
      <w:marRight w:val="0"/>
      <w:marTop w:val="0"/>
      <w:marBottom w:val="0"/>
      <w:divBdr>
        <w:top w:val="none" w:sz="0" w:space="0" w:color="auto"/>
        <w:left w:val="none" w:sz="0" w:space="0" w:color="auto"/>
        <w:bottom w:val="none" w:sz="0" w:space="0" w:color="auto"/>
        <w:right w:val="none" w:sz="0" w:space="0" w:color="auto"/>
      </w:divBdr>
    </w:div>
    <w:div w:id="2083404002">
      <w:marLeft w:val="0"/>
      <w:marRight w:val="0"/>
      <w:marTop w:val="0"/>
      <w:marBottom w:val="0"/>
      <w:divBdr>
        <w:top w:val="none" w:sz="0" w:space="0" w:color="auto"/>
        <w:left w:val="none" w:sz="0" w:space="0" w:color="auto"/>
        <w:bottom w:val="none" w:sz="0" w:space="0" w:color="auto"/>
        <w:right w:val="none" w:sz="0" w:space="0" w:color="auto"/>
      </w:divBdr>
    </w:div>
    <w:div w:id="2083404003">
      <w:marLeft w:val="0"/>
      <w:marRight w:val="0"/>
      <w:marTop w:val="0"/>
      <w:marBottom w:val="0"/>
      <w:divBdr>
        <w:top w:val="none" w:sz="0" w:space="0" w:color="auto"/>
        <w:left w:val="none" w:sz="0" w:space="0" w:color="auto"/>
        <w:bottom w:val="none" w:sz="0" w:space="0" w:color="auto"/>
        <w:right w:val="none" w:sz="0" w:space="0" w:color="auto"/>
      </w:divBdr>
    </w:div>
    <w:div w:id="2083404004">
      <w:marLeft w:val="0"/>
      <w:marRight w:val="0"/>
      <w:marTop w:val="0"/>
      <w:marBottom w:val="0"/>
      <w:divBdr>
        <w:top w:val="none" w:sz="0" w:space="0" w:color="auto"/>
        <w:left w:val="none" w:sz="0" w:space="0" w:color="auto"/>
        <w:bottom w:val="none" w:sz="0" w:space="0" w:color="auto"/>
        <w:right w:val="none" w:sz="0" w:space="0" w:color="auto"/>
      </w:divBdr>
    </w:div>
    <w:div w:id="2083404005">
      <w:marLeft w:val="0"/>
      <w:marRight w:val="0"/>
      <w:marTop w:val="0"/>
      <w:marBottom w:val="0"/>
      <w:divBdr>
        <w:top w:val="none" w:sz="0" w:space="0" w:color="auto"/>
        <w:left w:val="none" w:sz="0" w:space="0" w:color="auto"/>
        <w:bottom w:val="none" w:sz="0" w:space="0" w:color="auto"/>
        <w:right w:val="none" w:sz="0" w:space="0" w:color="auto"/>
      </w:divBdr>
    </w:div>
    <w:div w:id="2083404006">
      <w:marLeft w:val="0"/>
      <w:marRight w:val="0"/>
      <w:marTop w:val="0"/>
      <w:marBottom w:val="0"/>
      <w:divBdr>
        <w:top w:val="none" w:sz="0" w:space="0" w:color="auto"/>
        <w:left w:val="none" w:sz="0" w:space="0" w:color="auto"/>
        <w:bottom w:val="none" w:sz="0" w:space="0" w:color="auto"/>
        <w:right w:val="none" w:sz="0" w:space="0" w:color="auto"/>
      </w:divBdr>
    </w:div>
    <w:div w:id="2083404007">
      <w:marLeft w:val="0"/>
      <w:marRight w:val="0"/>
      <w:marTop w:val="0"/>
      <w:marBottom w:val="0"/>
      <w:divBdr>
        <w:top w:val="none" w:sz="0" w:space="0" w:color="auto"/>
        <w:left w:val="none" w:sz="0" w:space="0" w:color="auto"/>
        <w:bottom w:val="none" w:sz="0" w:space="0" w:color="auto"/>
        <w:right w:val="none" w:sz="0" w:space="0" w:color="auto"/>
      </w:divBdr>
    </w:div>
    <w:div w:id="2083404008">
      <w:marLeft w:val="0"/>
      <w:marRight w:val="0"/>
      <w:marTop w:val="0"/>
      <w:marBottom w:val="0"/>
      <w:divBdr>
        <w:top w:val="none" w:sz="0" w:space="0" w:color="auto"/>
        <w:left w:val="none" w:sz="0" w:space="0" w:color="auto"/>
        <w:bottom w:val="none" w:sz="0" w:space="0" w:color="auto"/>
        <w:right w:val="none" w:sz="0" w:space="0" w:color="auto"/>
      </w:divBdr>
    </w:div>
    <w:div w:id="2083404009">
      <w:marLeft w:val="0"/>
      <w:marRight w:val="0"/>
      <w:marTop w:val="0"/>
      <w:marBottom w:val="0"/>
      <w:divBdr>
        <w:top w:val="none" w:sz="0" w:space="0" w:color="auto"/>
        <w:left w:val="none" w:sz="0" w:space="0" w:color="auto"/>
        <w:bottom w:val="none" w:sz="0" w:space="0" w:color="auto"/>
        <w:right w:val="none" w:sz="0" w:space="0" w:color="auto"/>
      </w:divBdr>
    </w:div>
    <w:div w:id="2083404010">
      <w:marLeft w:val="0"/>
      <w:marRight w:val="0"/>
      <w:marTop w:val="0"/>
      <w:marBottom w:val="0"/>
      <w:divBdr>
        <w:top w:val="none" w:sz="0" w:space="0" w:color="auto"/>
        <w:left w:val="none" w:sz="0" w:space="0" w:color="auto"/>
        <w:bottom w:val="none" w:sz="0" w:space="0" w:color="auto"/>
        <w:right w:val="none" w:sz="0" w:space="0" w:color="auto"/>
      </w:divBdr>
    </w:div>
    <w:div w:id="2083404011">
      <w:marLeft w:val="0"/>
      <w:marRight w:val="0"/>
      <w:marTop w:val="0"/>
      <w:marBottom w:val="0"/>
      <w:divBdr>
        <w:top w:val="none" w:sz="0" w:space="0" w:color="auto"/>
        <w:left w:val="none" w:sz="0" w:space="0" w:color="auto"/>
        <w:bottom w:val="none" w:sz="0" w:space="0" w:color="auto"/>
        <w:right w:val="none" w:sz="0" w:space="0" w:color="auto"/>
      </w:divBdr>
    </w:div>
    <w:div w:id="2083404012">
      <w:marLeft w:val="0"/>
      <w:marRight w:val="0"/>
      <w:marTop w:val="0"/>
      <w:marBottom w:val="0"/>
      <w:divBdr>
        <w:top w:val="none" w:sz="0" w:space="0" w:color="auto"/>
        <w:left w:val="none" w:sz="0" w:space="0" w:color="auto"/>
        <w:bottom w:val="none" w:sz="0" w:space="0" w:color="auto"/>
        <w:right w:val="none" w:sz="0" w:space="0" w:color="auto"/>
      </w:divBdr>
    </w:div>
    <w:div w:id="2083404013">
      <w:marLeft w:val="0"/>
      <w:marRight w:val="0"/>
      <w:marTop w:val="0"/>
      <w:marBottom w:val="0"/>
      <w:divBdr>
        <w:top w:val="none" w:sz="0" w:space="0" w:color="auto"/>
        <w:left w:val="none" w:sz="0" w:space="0" w:color="auto"/>
        <w:bottom w:val="none" w:sz="0" w:space="0" w:color="auto"/>
        <w:right w:val="none" w:sz="0" w:space="0" w:color="auto"/>
      </w:divBdr>
    </w:div>
    <w:div w:id="2083404014">
      <w:marLeft w:val="0"/>
      <w:marRight w:val="0"/>
      <w:marTop w:val="0"/>
      <w:marBottom w:val="0"/>
      <w:divBdr>
        <w:top w:val="none" w:sz="0" w:space="0" w:color="auto"/>
        <w:left w:val="none" w:sz="0" w:space="0" w:color="auto"/>
        <w:bottom w:val="none" w:sz="0" w:space="0" w:color="auto"/>
        <w:right w:val="none" w:sz="0" w:space="0" w:color="auto"/>
      </w:divBdr>
    </w:div>
    <w:div w:id="2083404015">
      <w:marLeft w:val="0"/>
      <w:marRight w:val="0"/>
      <w:marTop w:val="0"/>
      <w:marBottom w:val="0"/>
      <w:divBdr>
        <w:top w:val="none" w:sz="0" w:space="0" w:color="auto"/>
        <w:left w:val="none" w:sz="0" w:space="0" w:color="auto"/>
        <w:bottom w:val="none" w:sz="0" w:space="0" w:color="auto"/>
        <w:right w:val="none" w:sz="0" w:space="0" w:color="auto"/>
      </w:divBdr>
    </w:div>
    <w:div w:id="2083404016">
      <w:marLeft w:val="0"/>
      <w:marRight w:val="0"/>
      <w:marTop w:val="0"/>
      <w:marBottom w:val="0"/>
      <w:divBdr>
        <w:top w:val="none" w:sz="0" w:space="0" w:color="auto"/>
        <w:left w:val="none" w:sz="0" w:space="0" w:color="auto"/>
        <w:bottom w:val="none" w:sz="0" w:space="0" w:color="auto"/>
        <w:right w:val="none" w:sz="0" w:space="0" w:color="auto"/>
      </w:divBdr>
    </w:div>
    <w:div w:id="2083404017">
      <w:marLeft w:val="0"/>
      <w:marRight w:val="0"/>
      <w:marTop w:val="0"/>
      <w:marBottom w:val="0"/>
      <w:divBdr>
        <w:top w:val="none" w:sz="0" w:space="0" w:color="auto"/>
        <w:left w:val="none" w:sz="0" w:space="0" w:color="auto"/>
        <w:bottom w:val="none" w:sz="0" w:space="0" w:color="auto"/>
        <w:right w:val="none" w:sz="0" w:space="0" w:color="auto"/>
      </w:divBdr>
    </w:div>
    <w:div w:id="2083404018">
      <w:marLeft w:val="0"/>
      <w:marRight w:val="0"/>
      <w:marTop w:val="0"/>
      <w:marBottom w:val="0"/>
      <w:divBdr>
        <w:top w:val="none" w:sz="0" w:space="0" w:color="auto"/>
        <w:left w:val="none" w:sz="0" w:space="0" w:color="auto"/>
        <w:bottom w:val="none" w:sz="0" w:space="0" w:color="auto"/>
        <w:right w:val="none" w:sz="0" w:space="0" w:color="auto"/>
      </w:divBdr>
    </w:div>
    <w:div w:id="2083404019">
      <w:marLeft w:val="0"/>
      <w:marRight w:val="0"/>
      <w:marTop w:val="0"/>
      <w:marBottom w:val="0"/>
      <w:divBdr>
        <w:top w:val="none" w:sz="0" w:space="0" w:color="auto"/>
        <w:left w:val="none" w:sz="0" w:space="0" w:color="auto"/>
        <w:bottom w:val="none" w:sz="0" w:space="0" w:color="auto"/>
        <w:right w:val="none" w:sz="0" w:space="0" w:color="auto"/>
      </w:divBdr>
    </w:div>
    <w:div w:id="2083404020">
      <w:marLeft w:val="0"/>
      <w:marRight w:val="0"/>
      <w:marTop w:val="0"/>
      <w:marBottom w:val="0"/>
      <w:divBdr>
        <w:top w:val="none" w:sz="0" w:space="0" w:color="auto"/>
        <w:left w:val="none" w:sz="0" w:space="0" w:color="auto"/>
        <w:bottom w:val="none" w:sz="0" w:space="0" w:color="auto"/>
        <w:right w:val="none" w:sz="0" w:space="0" w:color="auto"/>
      </w:divBdr>
    </w:div>
    <w:div w:id="2083404021">
      <w:marLeft w:val="0"/>
      <w:marRight w:val="0"/>
      <w:marTop w:val="0"/>
      <w:marBottom w:val="0"/>
      <w:divBdr>
        <w:top w:val="none" w:sz="0" w:space="0" w:color="auto"/>
        <w:left w:val="none" w:sz="0" w:space="0" w:color="auto"/>
        <w:bottom w:val="none" w:sz="0" w:space="0" w:color="auto"/>
        <w:right w:val="none" w:sz="0" w:space="0" w:color="auto"/>
      </w:divBdr>
    </w:div>
    <w:div w:id="2083404022">
      <w:marLeft w:val="0"/>
      <w:marRight w:val="0"/>
      <w:marTop w:val="0"/>
      <w:marBottom w:val="0"/>
      <w:divBdr>
        <w:top w:val="none" w:sz="0" w:space="0" w:color="auto"/>
        <w:left w:val="none" w:sz="0" w:space="0" w:color="auto"/>
        <w:bottom w:val="none" w:sz="0" w:space="0" w:color="auto"/>
        <w:right w:val="none" w:sz="0" w:space="0" w:color="auto"/>
      </w:divBdr>
    </w:div>
    <w:div w:id="2083404023">
      <w:marLeft w:val="0"/>
      <w:marRight w:val="0"/>
      <w:marTop w:val="0"/>
      <w:marBottom w:val="0"/>
      <w:divBdr>
        <w:top w:val="none" w:sz="0" w:space="0" w:color="auto"/>
        <w:left w:val="none" w:sz="0" w:space="0" w:color="auto"/>
        <w:bottom w:val="none" w:sz="0" w:space="0" w:color="auto"/>
        <w:right w:val="none" w:sz="0" w:space="0" w:color="auto"/>
      </w:divBdr>
    </w:div>
    <w:div w:id="2083404024">
      <w:marLeft w:val="0"/>
      <w:marRight w:val="0"/>
      <w:marTop w:val="0"/>
      <w:marBottom w:val="0"/>
      <w:divBdr>
        <w:top w:val="none" w:sz="0" w:space="0" w:color="auto"/>
        <w:left w:val="none" w:sz="0" w:space="0" w:color="auto"/>
        <w:bottom w:val="none" w:sz="0" w:space="0" w:color="auto"/>
        <w:right w:val="none" w:sz="0" w:space="0" w:color="auto"/>
      </w:divBdr>
    </w:div>
    <w:div w:id="2083404025">
      <w:marLeft w:val="0"/>
      <w:marRight w:val="0"/>
      <w:marTop w:val="0"/>
      <w:marBottom w:val="0"/>
      <w:divBdr>
        <w:top w:val="none" w:sz="0" w:space="0" w:color="auto"/>
        <w:left w:val="none" w:sz="0" w:space="0" w:color="auto"/>
        <w:bottom w:val="none" w:sz="0" w:space="0" w:color="auto"/>
        <w:right w:val="none" w:sz="0" w:space="0" w:color="auto"/>
      </w:divBdr>
    </w:div>
    <w:div w:id="2083404026">
      <w:marLeft w:val="0"/>
      <w:marRight w:val="0"/>
      <w:marTop w:val="0"/>
      <w:marBottom w:val="0"/>
      <w:divBdr>
        <w:top w:val="none" w:sz="0" w:space="0" w:color="auto"/>
        <w:left w:val="none" w:sz="0" w:space="0" w:color="auto"/>
        <w:bottom w:val="none" w:sz="0" w:space="0" w:color="auto"/>
        <w:right w:val="none" w:sz="0" w:space="0" w:color="auto"/>
      </w:divBdr>
    </w:div>
    <w:div w:id="2083404027">
      <w:marLeft w:val="0"/>
      <w:marRight w:val="0"/>
      <w:marTop w:val="0"/>
      <w:marBottom w:val="0"/>
      <w:divBdr>
        <w:top w:val="none" w:sz="0" w:space="0" w:color="auto"/>
        <w:left w:val="none" w:sz="0" w:space="0" w:color="auto"/>
        <w:bottom w:val="none" w:sz="0" w:space="0" w:color="auto"/>
        <w:right w:val="none" w:sz="0" w:space="0" w:color="auto"/>
      </w:divBdr>
    </w:div>
    <w:div w:id="2083404028">
      <w:marLeft w:val="0"/>
      <w:marRight w:val="0"/>
      <w:marTop w:val="0"/>
      <w:marBottom w:val="0"/>
      <w:divBdr>
        <w:top w:val="none" w:sz="0" w:space="0" w:color="auto"/>
        <w:left w:val="none" w:sz="0" w:space="0" w:color="auto"/>
        <w:bottom w:val="none" w:sz="0" w:space="0" w:color="auto"/>
        <w:right w:val="none" w:sz="0" w:space="0" w:color="auto"/>
      </w:divBdr>
    </w:div>
    <w:div w:id="2083404029">
      <w:marLeft w:val="0"/>
      <w:marRight w:val="0"/>
      <w:marTop w:val="0"/>
      <w:marBottom w:val="0"/>
      <w:divBdr>
        <w:top w:val="none" w:sz="0" w:space="0" w:color="auto"/>
        <w:left w:val="none" w:sz="0" w:space="0" w:color="auto"/>
        <w:bottom w:val="none" w:sz="0" w:space="0" w:color="auto"/>
        <w:right w:val="none" w:sz="0" w:space="0" w:color="auto"/>
      </w:divBdr>
    </w:div>
    <w:div w:id="2083404030">
      <w:marLeft w:val="0"/>
      <w:marRight w:val="0"/>
      <w:marTop w:val="0"/>
      <w:marBottom w:val="0"/>
      <w:divBdr>
        <w:top w:val="none" w:sz="0" w:space="0" w:color="auto"/>
        <w:left w:val="none" w:sz="0" w:space="0" w:color="auto"/>
        <w:bottom w:val="none" w:sz="0" w:space="0" w:color="auto"/>
        <w:right w:val="none" w:sz="0" w:space="0" w:color="auto"/>
      </w:divBdr>
    </w:div>
    <w:div w:id="2083404031">
      <w:marLeft w:val="0"/>
      <w:marRight w:val="0"/>
      <w:marTop w:val="0"/>
      <w:marBottom w:val="0"/>
      <w:divBdr>
        <w:top w:val="none" w:sz="0" w:space="0" w:color="auto"/>
        <w:left w:val="none" w:sz="0" w:space="0" w:color="auto"/>
        <w:bottom w:val="none" w:sz="0" w:space="0" w:color="auto"/>
        <w:right w:val="none" w:sz="0" w:space="0" w:color="auto"/>
      </w:divBdr>
    </w:div>
    <w:div w:id="2083404032">
      <w:marLeft w:val="0"/>
      <w:marRight w:val="0"/>
      <w:marTop w:val="0"/>
      <w:marBottom w:val="0"/>
      <w:divBdr>
        <w:top w:val="none" w:sz="0" w:space="0" w:color="auto"/>
        <w:left w:val="none" w:sz="0" w:space="0" w:color="auto"/>
        <w:bottom w:val="none" w:sz="0" w:space="0" w:color="auto"/>
        <w:right w:val="none" w:sz="0" w:space="0" w:color="auto"/>
      </w:divBdr>
    </w:div>
    <w:div w:id="2083404033">
      <w:marLeft w:val="0"/>
      <w:marRight w:val="0"/>
      <w:marTop w:val="0"/>
      <w:marBottom w:val="0"/>
      <w:divBdr>
        <w:top w:val="none" w:sz="0" w:space="0" w:color="auto"/>
        <w:left w:val="none" w:sz="0" w:space="0" w:color="auto"/>
        <w:bottom w:val="none" w:sz="0" w:space="0" w:color="auto"/>
        <w:right w:val="none" w:sz="0" w:space="0" w:color="auto"/>
      </w:divBdr>
    </w:div>
    <w:div w:id="2083404034">
      <w:marLeft w:val="0"/>
      <w:marRight w:val="0"/>
      <w:marTop w:val="0"/>
      <w:marBottom w:val="0"/>
      <w:divBdr>
        <w:top w:val="none" w:sz="0" w:space="0" w:color="auto"/>
        <w:left w:val="none" w:sz="0" w:space="0" w:color="auto"/>
        <w:bottom w:val="none" w:sz="0" w:space="0" w:color="auto"/>
        <w:right w:val="none" w:sz="0" w:space="0" w:color="auto"/>
      </w:divBdr>
    </w:div>
    <w:div w:id="2083404035">
      <w:marLeft w:val="0"/>
      <w:marRight w:val="0"/>
      <w:marTop w:val="0"/>
      <w:marBottom w:val="0"/>
      <w:divBdr>
        <w:top w:val="none" w:sz="0" w:space="0" w:color="auto"/>
        <w:left w:val="none" w:sz="0" w:space="0" w:color="auto"/>
        <w:bottom w:val="none" w:sz="0" w:space="0" w:color="auto"/>
        <w:right w:val="none" w:sz="0" w:space="0" w:color="auto"/>
      </w:divBdr>
    </w:div>
    <w:div w:id="2083404036">
      <w:marLeft w:val="0"/>
      <w:marRight w:val="0"/>
      <w:marTop w:val="0"/>
      <w:marBottom w:val="0"/>
      <w:divBdr>
        <w:top w:val="none" w:sz="0" w:space="0" w:color="auto"/>
        <w:left w:val="none" w:sz="0" w:space="0" w:color="auto"/>
        <w:bottom w:val="none" w:sz="0" w:space="0" w:color="auto"/>
        <w:right w:val="none" w:sz="0" w:space="0" w:color="auto"/>
      </w:divBdr>
    </w:div>
    <w:div w:id="2083404037">
      <w:marLeft w:val="0"/>
      <w:marRight w:val="0"/>
      <w:marTop w:val="0"/>
      <w:marBottom w:val="0"/>
      <w:divBdr>
        <w:top w:val="none" w:sz="0" w:space="0" w:color="auto"/>
        <w:left w:val="none" w:sz="0" w:space="0" w:color="auto"/>
        <w:bottom w:val="none" w:sz="0" w:space="0" w:color="auto"/>
        <w:right w:val="none" w:sz="0" w:space="0" w:color="auto"/>
      </w:divBdr>
    </w:div>
    <w:div w:id="2083404038">
      <w:marLeft w:val="0"/>
      <w:marRight w:val="0"/>
      <w:marTop w:val="0"/>
      <w:marBottom w:val="0"/>
      <w:divBdr>
        <w:top w:val="none" w:sz="0" w:space="0" w:color="auto"/>
        <w:left w:val="none" w:sz="0" w:space="0" w:color="auto"/>
        <w:bottom w:val="none" w:sz="0" w:space="0" w:color="auto"/>
        <w:right w:val="none" w:sz="0" w:space="0" w:color="auto"/>
      </w:divBdr>
    </w:div>
    <w:div w:id="2083404039">
      <w:marLeft w:val="0"/>
      <w:marRight w:val="0"/>
      <w:marTop w:val="0"/>
      <w:marBottom w:val="0"/>
      <w:divBdr>
        <w:top w:val="none" w:sz="0" w:space="0" w:color="auto"/>
        <w:left w:val="none" w:sz="0" w:space="0" w:color="auto"/>
        <w:bottom w:val="none" w:sz="0" w:space="0" w:color="auto"/>
        <w:right w:val="none" w:sz="0" w:space="0" w:color="auto"/>
      </w:divBdr>
    </w:div>
    <w:div w:id="2083404040">
      <w:marLeft w:val="0"/>
      <w:marRight w:val="0"/>
      <w:marTop w:val="0"/>
      <w:marBottom w:val="0"/>
      <w:divBdr>
        <w:top w:val="none" w:sz="0" w:space="0" w:color="auto"/>
        <w:left w:val="none" w:sz="0" w:space="0" w:color="auto"/>
        <w:bottom w:val="none" w:sz="0" w:space="0" w:color="auto"/>
        <w:right w:val="none" w:sz="0" w:space="0" w:color="auto"/>
      </w:divBdr>
    </w:div>
    <w:div w:id="2083404041">
      <w:marLeft w:val="0"/>
      <w:marRight w:val="0"/>
      <w:marTop w:val="0"/>
      <w:marBottom w:val="0"/>
      <w:divBdr>
        <w:top w:val="none" w:sz="0" w:space="0" w:color="auto"/>
        <w:left w:val="none" w:sz="0" w:space="0" w:color="auto"/>
        <w:bottom w:val="none" w:sz="0" w:space="0" w:color="auto"/>
        <w:right w:val="none" w:sz="0" w:space="0" w:color="auto"/>
      </w:divBdr>
    </w:div>
    <w:div w:id="2083404042">
      <w:marLeft w:val="0"/>
      <w:marRight w:val="0"/>
      <w:marTop w:val="0"/>
      <w:marBottom w:val="0"/>
      <w:divBdr>
        <w:top w:val="none" w:sz="0" w:space="0" w:color="auto"/>
        <w:left w:val="none" w:sz="0" w:space="0" w:color="auto"/>
        <w:bottom w:val="none" w:sz="0" w:space="0" w:color="auto"/>
        <w:right w:val="none" w:sz="0" w:space="0" w:color="auto"/>
      </w:divBdr>
    </w:div>
    <w:div w:id="2083404043">
      <w:marLeft w:val="0"/>
      <w:marRight w:val="0"/>
      <w:marTop w:val="0"/>
      <w:marBottom w:val="0"/>
      <w:divBdr>
        <w:top w:val="none" w:sz="0" w:space="0" w:color="auto"/>
        <w:left w:val="none" w:sz="0" w:space="0" w:color="auto"/>
        <w:bottom w:val="none" w:sz="0" w:space="0" w:color="auto"/>
        <w:right w:val="none" w:sz="0" w:space="0" w:color="auto"/>
      </w:divBdr>
    </w:div>
    <w:div w:id="2083404044">
      <w:marLeft w:val="0"/>
      <w:marRight w:val="0"/>
      <w:marTop w:val="0"/>
      <w:marBottom w:val="0"/>
      <w:divBdr>
        <w:top w:val="none" w:sz="0" w:space="0" w:color="auto"/>
        <w:left w:val="none" w:sz="0" w:space="0" w:color="auto"/>
        <w:bottom w:val="none" w:sz="0" w:space="0" w:color="auto"/>
        <w:right w:val="none" w:sz="0" w:space="0" w:color="auto"/>
      </w:divBdr>
    </w:div>
    <w:div w:id="2083404045">
      <w:marLeft w:val="0"/>
      <w:marRight w:val="0"/>
      <w:marTop w:val="0"/>
      <w:marBottom w:val="0"/>
      <w:divBdr>
        <w:top w:val="none" w:sz="0" w:space="0" w:color="auto"/>
        <w:left w:val="none" w:sz="0" w:space="0" w:color="auto"/>
        <w:bottom w:val="none" w:sz="0" w:space="0" w:color="auto"/>
        <w:right w:val="none" w:sz="0" w:space="0" w:color="auto"/>
      </w:divBdr>
    </w:div>
    <w:div w:id="2083404046">
      <w:marLeft w:val="0"/>
      <w:marRight w:val="0"/>
      <w:marTop w:val="0"/>
      <w:marBottom w:val="0"/>
      <w:divBdr>
        <w:top w:val="none" w:sz="0" w:space="0" w:color="auto"/>
        <w:left w:val="none" w:sz="0" w:space="0" w:color="auto"/>
        <w:bottom w:val="none" w:sz="0" w:space="0" w:color="auto"/>
        <w:right w:val="none" w:sz="0" w:space="0" w:color="auto"/>
      </w:divBdr>
    </w:div>
    <w:div w:id="2083404047">
      <w:marLeft w:val="0"/>
      <w:marRight w:val="0"/>
      <w:marTop w:val="0"/>
      <w:marBottom w:val="0"/>
      <w:divBdr>
        <w:top w:val="none" w:sz="0" w:space="0" w:color="auto"/>
        <w:left w:val="none" w:sz="0" w:space="0" w:color="auto"/>
        <w:bottom w:val="none" w:sz="0" w:space="0" w:color="auto"/>
        <w:right w:val="none" w:sz="0" w:space="0" w:color="auto"/>
      </w:divBdr>
    </w:div>
    <w:div w:id="2083404048">
      <w:marLeft w:val="0"/>
      <w:marRight w:val="0"/>
      <w:marTop w:val="0"/>
      <w:marBottom w:val="0"/>
      <w:divBdr>
        <w:top w:val="none" w:sz="0" w:space="0" w:color="auto"/>
        <w:left w:val="none" w:sz="0" w:space="0" w:color="auto"/>
        <w:bottom w:val="none" w:sz="0" w:space="0" w:color="auto"/>
        <w:right w:val="none" w:sz="0" w:space="0" w:color="auto"/>
      </w:divBdr>
    </w:div>
    <w:div w:id="2083404049">
      <w:marLeft w:val="0"/>
      <w:marRight w:val="0"/>
      <w:marTop w:val="0"/>
      <w:marBottom w:val="0"/>
      <w:divBdr>
        <w:top w:val="none" w:sz="0" w:space="0" w:color="auto"/>
        <w:left w:val="none" w:sz="0" w:space="0" w:color="auto"/>
        <w:bottom w:val="none" w:sz="0" w:space="0" w:color="auto"/>
        <w:right w:val="none" w:sz="0" w:space="0" w:color="auto"/>
      </w:divBdr>
    </w:div>
    <w:div w:id="2083404050">
      <w:marLeft w:val="0"/>
      <w:marRight w:val="0"/>
      <w:marTop w:val="0"/>
      <w:marBottom w:val="0"/>
      <w:divBdr>
        <w:top w:val="none" w:sz="0" w:space="0" w:color="auto"/>
        <w:left w:val="none" w:sz="0" w:space="0" w:color="auto"/>
        <w:bottom w:val="none" w:sz="0" w:space="0" w:color="auto"/>
        <w:right w:val="none" w:sz="0" w:space="0" w:color="auto"/>
      </w:divBdr>
    </w:div>
    <w:div w:id="2083404051">
      <w:marLeft w:val="0"/>
      <w:marRight w:val="0"/>
      <w:marTop w:val="0"/>
      <w:marBottom w:val="0"/>
      <w:divBdr>
        <w:top w:val="none" w:sz="0" w:space="0" w:color="auto"/>
        <w:left w:val="none" w:sz="0" w:space="0" w:color="auto"/>
        <w:bottom w:val="none" w:sz="0" w:space="0" w:color="auto"/>
        <w:right w:val="none" w:sz="0" w:space="0" w:color="auto"/>
      </w:divBdr>
    </w:div>
    <w:div w:id="2083404052">
      <w:marLeft w:val="0"/>
      <w:marRight w:val="0"/>
      <w:marTop w:val="0"/>
      <w:marBottom w:val="0"/>
      <w:divBdr>
        <w:top w:val="none" w:sz="0" w:space="0" w:color="auto"/>
        <w:left w:val="none" w:sz="0" w:space="0" w:color="auto"/>
        <w:bottom w:val="none" w:sz="0" w:space="0" w:color="auto"/>
        <w:right w:val="none" w:sz="0" w:space="0" w:color="auto"/>
      </w:divBdr>
    </w:div>
    <w:div w:id="2083404053">
      <w:marLeft w:val="0"/>
      <w:marRight w:val="0"/>
      <w:marTop w:val="0"/>
      <w:marBottom w:val="0"/>
      <w:divBdr>
        <w:top w:val="none" w:sz="0" w:space="0" w:color="auto"/>
        <w:left w:val="none" w:sz="0" w:space="0" w:color="auto"/>
        <w:bottom w:val="none" w:sz="0" w:space="0" w:color="auto"/>
        <w:right w:val="none" w:sz="0" w:space="0" w:color="auto"/>
      </w:divBdr>
    </w:div>
    <w:div w:id="2083404054">
      <w:marLeft w:val="0"/>
      <w:marRight w:val="0"/>
      <w:marTop w:val="0"/>
      <w:marBottom w:val="0"/>
      <w:divBdr>
        <w:top w:val="none" w:sz="0" w:space="0" w:color="auto"/>
        <w:left w:val="none" w:sz="0" w:space="0" w:color="auto"/>
        <w:bottom w:val="none" w:sz="0" w:space="0" w:color="auto"/>
        <w:right w:val="none" w:sz="0" w:space="0" w:color="auto"/>
      </w:divBdr>
    </w:div>
    <w:div w:id="2083404055">
      <w:marLeft w:val="0"/>
      <w:marRight w:val="0"/>
      <w:marTop w:val="0"/>
      <w:marBottom w:val="0"/>
      <w:divBdr>
        <w:top w:val="none" w:sz="0" w:space="0" w:color="auto"/>
        <w:left w:val="none" w:sz="0" w:space="0" w:color="auto"/>
        <w:bottom w:val="none" w:sz="0" w:space="0" w:color="auto"/>
        <w:right w:val="none" w:sz="0" w:space="0" w:color="auto"/>
      </w:divBdr>
    </w:div>
    <w:div w:id="2083404056">
      <w:marLeft w:val="0"/>
      <w:marRight w:val="0"/>
      <w:marTop w:val="0"/>
      <w:marBottom w:val="0"/>
      <w:divBdr>
        <w:top w:val="none" w:sz="0" w:space="0" w:color="auto"/>
        <w:left w:val="none" w:sz="0" w:space="0" w:color="auto"/>
        <w:bottom w:val="none" w:sz="0" w:space="0" w:color="auto"/>
        <w:right w:val="none" w:sz="0" w:space="0" w:color="auto"/>
      </w:divBdr>
    </w:div>
    <w:div w:id="2083404057">
      <w:marLeft w:val="0"/>
      <w:marRight w:val="0"/>
      <w:marTop w:val="0"/>
      <w:marBottom w:val="0"/>
      <w:divBdr>
        <w:top w:val="none" w:sz="0" w:space="0" w:color="auto"/>
        <w:left w:val="none" w:sz="0" w:space="0" w:color="auto"/>
        <w:bottom w:val="none" w:sz="0" w:space="0" w:color="auto"/>
        <w:right w:val="none" w:sz="0" w:space="0" w:color="auto"/>
      </w:divBdr>
    </w:div>
    <w:div w:id="2083404058">
      <w:marLeft w:val="0"/>
      <w:marRight w:val="0"/>
      <w:marTop w:val="0"/>
      <w:marBottom w:val="0"/>
      <w:divBdr>
        <w:top w:val="none" w:sz="0" w:space="0" w:color="auto"/>
        <w:left w:val="none" w:sz="0" w:space="0" w:color="auto"/>
        <w:bottom w:val="none" w:sz="0" w:space="0" w:color="auto"/>
        <w:right w:val="none" w:sz="0" w:space="0" w:color="auto"/>
      </w:divBdr>
    </w:div>
    <w:div w:id="2083404059">
      <w:marLeft w:val="0"/>
      <w:marRight w:val="0"/>
      <w:marTop w:val="0"/>
      <w:marBottom w:val="0"/>
      <w:divBdr>
        <w:top w:val="none" w:sz="0" w:space="0" w:color="auto"/>
        <w:left w:val="none" w:sz="0" w:space="0" w:color="auto"/>
        <w:bottom w:val="none" w:sz="0" w:space="0" w:color="auto"/>
        <w:right w:val="none" w:sz="0" w:space="0" w:color="auto"/>
      </w:divBdr>
    </w:div>
    <w:div w:id="2083404060">
      <w:marLeft w:val="0"/>
      <w:marRight w:val="0"/>
      <w:marTop w:val="0"/>
      <w:marBottom w:val="0"/>
      <w:divBdr>
        <w:top w:val="none" w:sz="0" w:space="0" w:color="auto"/>
        <w:left w:val="none" w:sz="0" w:space="0" w:color="auto"/>
        <w:bottom w:val="none" w:sz="0" w:space="0" w:color="auto"/>
        <w:right w:val="none" w:sz="0" w:space="0" w:color="auto"/>
      </w:divBdr>
    </w:div>
    <w:div w:id="2083404061">
      <w:marLeft w:val="0"/>
      <w:marRight w:val="0"/>
      <w:marTop w:val="0"/>
      <w:marBottom w:val="0"/>
      <w:divBdr>
        <w:top w:val="none" w:sz="0" w:space="0" w:color="auto"/>
        <w:left w:val="none" w:sz="0" w:space="0" w:color="auto"/>
        <w:bottom w:val="none" w:sz="0" w:space="0" w:color="auto"/>
        <w:right w:val="none" w:sz="0" w:space="0" w:color="auto"/>
      </w:divBdr>
    </w:div>
    <w:div w:id="2083404062">
      <w:marLeft w:val="0"/>
      <w:marRight w:val="0"/>
      <w:marTop w:val="0"/>
      <w:marBottom w:val="0"/>
      <w:divBdr>
        <w:top w:val="none" w:sz="0" w:space="0" w:color="auto"/>
        <w:left w:val="none" w:sz="0" w:space="0" w:color="auto"/>
        <w:bottom w:val="none" w:sz="0" w:space="0" w:color="auto"/>
        <w:right w:val="none" w:sz="0" w:space="0" w:color="auto"/>
      </w:divBdr>
    </w:div>
    <w:div w:id="2083404063">
      <w:marLeft w:val="0"/>
      <w:marRight w:val="0"/>
      <w:marTop w:val="0"/>
      <w:marBottom w:val="0"/>
      <w:divBdr>
        <w:top w:val="none" w:sz="0" w:space="0" w:color="auto"/>
        <w:left w:val="none" w:sz="0" w:space="0" w:color="auto"/>
        <w:bottom w:val="none" w:sz="0" w:space="0" w:color="auto"/>
        <w:right w:val="none" w:sz="0" w:space="0" w:color="auto"/>
      </w:divBdr>
    </w:div>
    <w:div w:id="2083404064">
      <w:marLeft w:val="0"/>
      <w:marRight w:val="0"/>
      <w:marTop w:val="0"/>
      <w:marBottom w:val="0"/>
      <w:divBdr>
        <w:top w:val="none" w:sz="0" w:space="0" w:color="auto"/>
        <w:left w:val="none" w:sz="0" w:space="0" w:color="auto"/>
        <w:bottom w:val="none" w:sz="0" w:space="0" w:color="auto"/>
        <w:right w:val="none" w:sz="0" w:space="0" w:color="auto"/>
      </w:divBdr>
    </w:div>
    <w:div w:id="2083404065">
      <w:marLeft w:val="0"/>
      <w:marRight w:val="0"/>
      <w:marTop w:val="0"/>
      <w:marBottom w:val="0"/>
      <w:divBdr>
        <w:top w:val="none" w:sz="0" w:space="0" w:color="auto"/>
        <w:left w:val="none" w:sz="0" w:space="0" w:color="auto"/>
        <w:bottom w:val="none" w:sz="0" w:space="0" w:color="auto"/>
        <w:right w:val="none" w:sz="0" w:space="0" w:color="auto"/>
      </w:divBdr>
    </w:div>
    <w:div w:id="2083404066">
      <w:marLeft w:val="0"/>
      <w:marRight w:val="0"/>
      <w:marTop w:val="0"/>
      <w:marBottom w:val="0"/>
      <w:divBdr>
        <w:top w:val="none" w:sz="0" w:space="0" w:color="auto"/>
        <w:left w:val="none" w:sz="0" w:space="0" w:color="auto"/>
        <w:bottom w:val="none" w:sz="0" w:space="0" w:color="auto"/>
        <w:right w:val="none" w:sz="0" w:space="0" w:color="auto"/>
      </w:divBdr>
    </w:div>
    <w:div w:id="2083404067">
      <w:marLeft w:val="0"/>
      <w:marRight w:val="0"/>
      <w:marTop w:val="0"/>
      <w:marBottom w:val="0"/>
      <w:divBdr>
        <w:top w:val="none" w:sz="0" w:space="0" w:color="auto"/>
        <w:left w:val="none" w:sz="0" w:space="0" w:color="auto"/>
        <w:bottom w:val="none" w:sz="0" w:space="0" w:color="auto"/>
        <w:right w:val="none" w:sz="0" w:space="0" w:color="auto"/>
      </w:divBdr>
    </w:div>
    <w:div w:id="2083404068">
      <w:marLeft w:val="0"/>
      <w:marRight w:val="0"/>
      <w:marTop w:val="0"/>
      <w:marBottom w:val="0"/>
      <w:divBdr>
        <w:top w:val="none" w:sz="0" w:space="0" w:color="auto"/>
        <w:left w:val="none" w:sz="0" w:space="0" w:color="auto"/>
        <w:bottom w:val="none" w:sz="0" w:space="0" w:color="auto"/>
        <w:right w:val="none" w:sz="0" w:space="0" w:color="auto"/>
      </w:divBdr>
    </w:div>
    <w:div w:id="2083404069">
      <w:marLeft w:val="0"/>
      <w:marRight w:val="0"/>
      <w:marTop w:val="0"/>
      <w:marBottom w:val="0"/>
      <w:divBdr>
        <w:top w:val="none" w:sz="0" w:space="0" w:color="auto"/>
        <w:left w:val="none" w:sz="0" w:space="0" w:color="auto"/>
        <w:bottom w:val="none" w:sz="0" w:space="0" w:color="auto"/>
        <w:right w:val="none" w:sz="0" w:space="0" w:color="auto"/>
      </w:divBdr>
    </w:div>
    <w:div w:id="2083404070">
      <w:marLeft w:val="0"/>
      <w:marRight w:val="0"/>
      <w:marTop w:val="0"/>
      <w:marBottom w:val="0"/>
      <w:divBdr>
        <w:top w:val="none" w:sz="0" w:space="0" w:color="auto"/>
        <w:left w:val="none" w:sz="0" w:space="0" w:color="auto"/>
        <w:bottom w:val="none" w:sz="0" w:space="0" w:color="auto"/>
        <w:right w:val="none" w:sz="0" w:space="0" w:color="auto"/>
      </w:divBdr>
    </w:div>
    <w:div w:id="2083404071">
      <w:marLeft w:val="0"/>
      <w:marRight w:val="0"/>
      <w:marTop w:val="0"/>
      <w:marBottom w:val="0"/>
      <w:divBdr>
        <w:top w:val="none" w:sz="0" w:space="0" w:color="auto"/>
        <w:left w:val="none" w:sz="0" w:space="0" w:color="auto"/>
        <w:bottom w:val="none" w:sz="0" w:space="0" w:color="auto"/>
        <w:right w:val="none" w:sz="0" w:space="0" w:color="auto"/>
      </w:divBdr>
    </w:div>
    <w:div w:id="2083404072">
      <w:marLeft w:val="0"/>
      <w:marRight w:val="0"/>
      <w:marTop w:val="0"/>
      <w:marBottom w:val="0"/>
      <w:divBdr>
        <w:top w:val="none" w:sz="0" w:space="0" w:color="auto"/>
        <w:left w:val="none" w:sz="0" w:space="0" w:color="auto"/>
        <w:bottom w:val="none" w:sz="0" w:space="0" w:color="auto"/>
        <w:right w:val="none" w:sz="0" w:space="0" w:color="auto"/>
      </w:divBdr>
    </w:div>
    <w:div w:id="2083404073">
      <w:marLeft w:val="0"/>
      <w:marRight w:val="0"/>
      <w:marTop w:val="0"/>
      <w:marBottom w:val="0"/>
      <w:divBdr>
        <w:top w:val="none" w:sz="0" w:space="0" w:color="auto"/>
        <w:left w:val="none" w:sz="0" w:space="0" w:color="auto"/>
        <w:bottom w:val="none" w:sz="0" w:space="0" w:color="auto"/>
        <w:right w:val="none" w:sz="0" w:space="0" w:color="auto"/>
      </w:divBdr>
    </w:div>
    <w:div w:id="2083404074">
      <w:marLeft w:val="0"/>
      <w:marRight w:val="0"/>
      <w:marTop w:val="0"/>
      <w:marBottom w:val="0"/>
      <w:divBdr>
        <w:top w:val="none" w:sz="0" w:space="0" w:color="auto"/>
        <w:left w:val="none" w:sz="0" w:space="0" w:color="auto"/>
        <w:bottom w:val="none" w:sz="0" w:space="0" w:color="auto"/>
        <w:right w:val="none" w:sz="0" w:space="0" w:color="auto"/>
      </w:divBdr>
    </w:div>
    <w:div w:id="2083404075">
      <w:marLeft w:val="0"/>
      <w:marRight w:val="0"/>
      <w:marTop w:val="0"/>
      <w:marBottom w:val="0"/>
      <w:divBdr>
        <w:top w:val="none" w:sz="0" w:space="0" w:color="auto"/>
        <w:left w:val="none" w:sz="0" w:space="0" w:color="auto"/>
        <w:bottom w:val="none" w:sz="0" w:space="0" w:color="auto"/>
        <w:right w:val="none" w:sz="0" w:space="0" w:color="auto"/>
      </w:divBdr>
    </w:div>
    <w:div w:id="2083404076">
      <w:marLeft w:val="0"/>
      <w:marRight w:val="0"/>
      <w:marTop w:val="0"/>
      <w:marBottom w:val="0"/>
      <w:divBdr>
        <w:top w:val="none" w:sz="0" w:space="0" w:color="auto"/>
        <w:left w:val="none" w:sz="0" w:space="0" w:color="auto"/>
        <w:bottom w:val="none" w:sz="0" w:space="0" w:color="auto"/>
        <w:right w:val="none" w:sz="0" w:space="0" w:color="auto"/>
      </w:divBdr>
    </w:div>
    <w:div w:id="2083404077">
      <w:marLeft w:val="0"/>
      <w:marRight w:val="0"/>
      <w:marTop w:val="0"/>
      <w:marBottom w:val="0"/>
      <w:divBdr>
        <w:top w:val="none" w:sz="0" w:space="0" w:color="auto"/>
        <w:left w:val="none" w:sz="0" w:space="0" w:color="auto"/>
        <w:bottom w:val="none" w:sz="0" w:space="0" w:color="auto"/>
        <w:right w:val="none" w:sz="0" w:space="0" w:color="auto"/>
      </w:divBdr>
    </w:div>
    <w:div w:id="2083404078">
      <w:marLeft w:val="0"/>
      <w:marRight w:val="0"/>
      <w:marTop w:val="0"/>
      <w:marBottom w:val="0"/>
      <w:divBdr>
        <w:top w:val="none" w:sz="0" w:space="0" w:color="auto"/>
        <w:left w:val="none" w:sz="0" w:space="0" w:color="auto"/>
        <w:bottom w:val="none" w:sz="0" w:space="0" w:color="auto"/>
        <w:right w:val="none" w:sz="0" w:space="0" w:color="auto"/>
      </w:divBdr>
    </w:div>
    <w:div w:id="2083404079">
      <w:marLeft w:val="0"/>
      <w:marRight w:val="0"/>
      <w:marTop w:val="0"/>
      <w:marBottom w:val="0"/>
      <w:divBdr>
        <w:top w:val="none" w:sz="0" w:space="0" w:color="auto"/>
        <w:left w:val="none" w:sz="0" w:space="0" w:color="auto"/>
        <w:bottom w:val="none" w:sz="0" w:space="0" w:color="auto"/>
        <w:right w:val="none" w:sz="0" w:space="0" w:color="auto"/>
      </w:divBdr>
    </w:div>
    <w:div w:id="2083404080">
      <w:marLeft w:val="0"/>
      <w:marRight w:val="0"/>
      <w:marTop w:val="0"/>
      <w:marBottom w:val="0"/>
      <w:divBdr>
        <w:top w:val="none" w:sz="0" w:space="0" w:color="auto"/>
        <w:left w:val="none" w:sz="0" w:space="0" w:color="auto"/>
        <w:bottom w:val="none" w:sz="0" w:space="0" w:color="auto"/>
        <w:right w:val="none" w:sz="0" w:space="0" w:color="auto"/>
      </w:divBdr>
    </w:div>
    <w:div w:id="2083404081">
      <w:marLeft w:val="0"/>
      <w:marRight w:val="0"/>
      <w:marTop w:val="0"/>
      <w:marBottom w:val="0"/>
      <w:divBdr>
        <w:top w:val="none" w:sz="0" w:space="0" w:color="auto"/>
        <w:left w:val="none" w:sz="0" w:space="0" w:color="auto"/>
        <w:bottom w:val="none" w:sz="0" w:space="0" w:color="auto"/>
        <w:right w:val="none" w:sz="0" w:space="0" w:color="auto"/>
      </w:divBdr>
    </w:div>
    <w:div w:id="2083404082">
      <w:marLeft w:val="0"/>
      <w:marRight w:val="0"/>
      <w:marTop w:val="0"/>
      <w:marBottom w:val="0"/>
      <w:divBdr>
        <w:top w:val="none" w:sz="0" w:space="0" w:color="auto"/>
        <w:left w:val="none" w:sz="0" w:space="0" w:color="auto"/>
        <w:bottom w:val="none" w:sz="0" w:space="0" w:color="auto"/>
        <w:right w:val="none" w:sz="0" w:space="0" w:color="auto"/>
      </w:divBdr>
    </w:div>
    <w:div w:id="2083404083">
      <w:marLeft w:val="0"/>
      <w:marRight w:val="0"/>
      <w:marTop w:val="0"/>
      <w:marBottom w:val="0"/>
      <w:divBdr>
        <w:top w:val="none" w:sz="0" w:space="0" w:color="auto"/>
        <w:left w:val="none" w:sz="0" w:space="0" w:color="auto"/>
        <w:bottom w:val="none" w:sz="0" w:space="0" w:color="auto"/>
        <w:right w:val="none" w:sz="0" w:space="0" w:color="auto"/>
      </w:divBdr>
    </w:div>
    <w:div w:id="2083404084">
      <w:marLeft w:val="0"/>
      <w:marRight w:val="0"/>
      <w:marTop w:val="0"/>
      <w:marBottom w:val="0"/>
      <w:divBdr>
        <w:top w:val="none" w:sz="0" w:space="0" w:color="auto"/>
        <w:left w:val="none" w:sz="0" w:space="0" w:color="auto"/>
        <w:bottom w:val="none" w:sz="0" w:space="0" w:color="auto"/>
        <w:right w:val="none" w:sz="0" w:space="0" w:color="auto"/>
      </w:divBdr>
    </w:div>
    <w:div w:id="2083404085">
      <w:marLeft w:val="0"/>
      <w:marRight w:val="0"/>
      <w:marTop w:val="0"/>
      <w:marBottom w:val="0"/>
      <w:divBdr>
        <w:top w:val="none" w:sz="0" w:space="0" w:color="auto"/>
        <w:left w:val="none" w:sz="0" w:space="0" w:color="auto"/>
        <w:bottom w:val="none" w:sz="0" w:space="0" w:color="auto"/>
        <w:right w:val="none" w:sz="0" w:space="0" w:color="auto"/>
      </w:divBdr>
    </w:div>
    <w:div w:id="2083404086">
      <w:marLeft w:val="0"/>
      <w:marRight w:val="0"/>
      <w:marTop w:val="0"/>
      <w:marBottom w:val="0"/>
      <w:divBdr>
        <w:top w:val="none" w:sz="0" w:space="0" w:color="auto"/>
        <w:left w:val="none" w:sz="0" w:space="0" w:color="auto"/>
        <w:bottom w:val="none" w:sz="0" w:space="0" w:color="auto"/>
        <w:right w:val="none" w:sz="0" w:space="0" w:color="auto"/>
      </w:divBdr>
    </w:div>
    <w:div w:id="2083404087">
      <w:marLeft w:val="0"/>
      <w:marRight w:val="0"/>
      <w:marTop w:val="0"/>
      <w:marBottom w:val="0"/>
      <w:divBdr>
        <w:top w:val="none" w:sz="0" w:space="0" w:color="auto"/>
        <w:left w:val="none" w:sz="0" w:space="0" w:color="auto"/>
        <w:bottom w:val="none" w:sz="0" w:space="0" w:color="auto"/>
        <w:right w:val="none" w:sz="0" w:space="0" w:color="auto"/>
      </w:divBdr>
    </w:div>
    <w:div w:id="2083404088">
      <w:marLeft w:val="0"/>
      <w:marRight w:val="0"/>
      <w:marTop w:val="0"/>
      <w:marBottom w:val="0"/>
      <w:divBdr>
        <w:top w:val="none" w:sz="0" w:space="0" w:color="auto"/>
        <w:left w:val="none" w:sz="0" w:space="0" w:color="auto"/>
        <w:bottom w:val="none" w:sz="0" w:space="0" w:color="auto"/>
        <w:right w:val="none" w:sz="0" w:space="0" w:color="auto"/>
      </w:divBdr>
    </w:div>
    <w:div w:id="2083404089">
      <w:marLeft w:val="0"/>
      <w:marRight w:val="0"/>
      <w:marTop w:val="0"/>
      <w:marBottom w:val="0"/>
      <w:divBdr>
        <w:top w:val="none" w:sz="0" w:space="0" w:color="auto"/>
        <w:left w:val="none" w:sz="0" w:space="0" w:color="auto"/>
        <w:bottom w:val="none" w:sz="0" w:space="0" w:color="auto"/>
        <w:right w:val="none" w:sz="0" w:space="0" w:color="auto"/>
      </w:divBdr>
    </w:div>
    <w:div w:id="2083404090">
      <w:marLeft w:val="0"/>
      <w:marRight w:val="0"/>
      <w:marTop w:val="0"/>
      <w:marBottom w:val="0"/>
      <w:divBdr>
        <w:top w:val="none" w:sz="0" w:space="0" w:color="auto"/>
        <w:left w:val="none" w:sz="0" w:space="0" w:color="auto"/>
        <w:bottom w:val="none" w:sz="0" w:space="0" w:color="auto"/>
        <w:right w:val="none" w:sz="0" w:space="0" w:color="auto"/>
      </w:divBdr>
    </w:div>
    <w:div w:id="2083404091">
      <w:marLeft w:val="0"/>
      <w:marRight w:val="0"/>
      <w:marTop w:val="0"/>
      <w:marBottom w:val="0"/>
      <w:divBdr>
        <w:top w:val="none" w:sz="0" w:space="0" w:color="auto"/>
        <w:left w:val="none" w:sz="0" w:space="0" w:color="auto"/>
        <w:bottom w:val="none" w:sz="0" w:space="0" w:color="auto"/>
        <w:right w:val="none" w:sz="0" w:space="0" w:color="auto"/>
      </w:divBdr>
    </w:div>
    <w:div w:id="2083404092">
      <w:marLeft w:val="0"/>
      <w:marRight w:val="0"/>
      <w:marTop w:val="0"/>
      <w:marBottom w:val="0"/>
      <w:divBdr>
        <w:top w:val="none" w:sz="0" w:space="0" w:color="auto"/>
        <w:left w:val="none" w:sz="0" w:space="0" w:color="auto"/>
        <w:bottom w:val="none" w:sz="0" w:space="0" w:color="auto"/>
        <w:right w:val="none" w:sz="0" w:space="0" w:color="auto"/>
      </w:divBdr>
    </w:div>
    <w:div w:id="2083404093">
      <w:marLeft w:val="0"/>
      <w:marRight w:val="0"/>
      <w:marTop w:val="0"/>
      <w:marBottom w:val="0"/>
      <w:divBdr>
        <w:top w:val="none" w:sz="0" w:space="0" w:color="auto"/>
        <w:left w:val="none" w:sz="0" w:space="0" w:color="auto"/>
        <w:bottom w:val="none" w:sz="0" w:space="0" w:color="auto"/>
        <w:right w:val="none" w:sz="0" w:space="0" w:color="auto"/>
      </w:divBdr>
    </w:div>
    <w:div w:id="2083404094">
      <w:marLeft w:val="0"/>
      <w:marRight w:val="0"/>
      <w:marTop w:val="0"/>
      <w:marBottom w:val="0"/>
      <w:divBdr>
        <w:top w:val="none" w:sz="0" w:space="0" w:color="auto"/>
        <w:left w:val="none" w:sz="0" w:space="0" w:color="auto"/>
        <w:bottom w:val="none" w:sz="0" w:space="0" w:color="auto"/>
        <w:right w:val="none" w:sz="0" w:space="0" w:color="auto"/>
      </w:divBdr>
    </w:div>
    <w:div w:id="2083404095">
      <w:marLeft w:val="0"/>
      <w:marRight w:val="0"/>
      <w:marTop w:val="0"/>
      <w:marBottom w:val="0"/>
      <w:divBdr>
        <w:top w:val="none" w:sz="0" w:space="0" w:color="auto"/>
        <w:left w:val="none" w:sz="0" w:space="0" w:color="auto"/>
        <w:bottom w:val="none" w:sz="0" w:space="0" w:color="auto"/>
        <w:right w:val="none" w:sz="0" w:space="0" w:color="auto"/>
      </w:divBdr>
    </w:div>
    <w:div w:id="2083404096">
      <w:marLeft w:val="0"/>
      <w:marRight w:val="0"/>
      <w:marTop w:val="0"/>
      <w:marBottom w:val="0"/>
      <w:divBdr>
        <w:top w:val="none" w:sz="0" w:space="0" w:color="auto"/>
        <w:left w:val="none" w:sz="0" w:space="0" w:color="auto"/>
        <w:bottom w:val="none" w:sz="0" w:space="0" w:color="auto"/>
        <w:right w:val="none" w:sz="0" w:space="0" w:color="auto"/>
      </w:divBdr>
    </w:div>
    <w:div w:id="2083404097">
      <w:marLeft w:val="0"/>
      <w:marRight w:val="0"/>
      <w:marTop w:val="0"/>
      <w:marBottom w:val="0"/>
      <w:divBdr>
        <w:top w:val="none" w:sz="0" w:space="0" w:color="auto"/>
        <w:left w:val="none" w:sz="0" w:space="0" w:color="auto"/>
        <w:bottom w:val="none" w:sz="0" w:space="0" w:color="auto"/>
        <w:right w:val="none" w:sz="0" w:space="0" w:color="auto"/>
      </w:divBdr>
    </w:div>
    <w:div w:id="2083404098">
      <w:marLeft w:val="0"/>
      <w:marRight w:val="0"/>
      <w:marTop w:val="0"/>
      <w:marBottom w:val="0"/>
      <w:divBdr>
        <w:top w:val="none" w:sz="0" w:space="0" w:color="auto"/>
        <w:left w:val="none" w:sz="0" w:space="0" w:color="auto"/>
        <w:bottom w:val="none" w:sz="0" w:space="0" w:color="auto"/>
        <w:right w:val="none" w:sz="0" w:space="0" w:color="auto"/>
      </w:divBdr>
    </w:div>
    <w:div w:id="2083404099">
      <w:marLeft w:val="0"/>
      <w:marRight w:val="0"/>
      <w:marTop w:val="0"/>
      <w:marBottom w:val="0"/>
      <w:divBdr>
        <w:top w:val="none" w:sz="0" w:space="0" w:color="auto"/>
        <w:left w:val="none" w:sz="0" w:space="0" w:color="auto"/>
        <w:bottom w:val="none" w:sz="0" w:space="0" w:color="auto"/>
        <w:right w:val="none" w:sz="0" w:space="0" w:color="auto"/>
      </w:divBdr>
    </w:div>
    <w:div w:id="2083404100">
      <w:marLeft w:val="0"/>
      <w:marRight w:val="0"/>
      <w:marTop w:val="0"/>
      <w:marBottom w:val="0"/>
      <w:divBdr>
        <w:top w:val="none" w:sz="0" w:space="0" w:color="auto"/>
        <w:left w:val="none" w:sz="0" w:space="0" w:color="auto"/>
        <w:bottom w:val="none" w:sz="0" w:space="0" w:color="auto"/>
        <w:right w:val="none" w:sz="0" w:space="0" w:color="auto"/>
      </w:divBdr>
    </w:div>
    <w:div w:id="2083404101">
      <w:marLeft w:val="0"/>
      <w:marRight w:val="0"/>
      <w:marTop w:val="0"/>
      <w:marBottom w:val="0"/>
      <w:divBdr>
        <w:top w:val="none" w:sz="0" w:space="0" w:color="auto"/>
        <w:left w:val="none" w:sz="0" w:space="0" w:color="auto"/>
        <w:bottom w:val="none" w:sz="0" w:space="0" w:color="auto"/>
        <w:right w:val="none" w:sz="0" w:space="0" w:color="auto"/>
      </w:divBdr>
    </w:div>
    <w:div w:id="2083404102">
      <w:marLeft w:val="0"/>
      <w:marRight w:val="0"/>
      <w:marTop w:val="0"/>
      <w:marBottom w:val="0"/>
      <w:divBdr>
        <w:top w:val="none" w:sz="0" w:space="0" w:color="auto"/>
        <w:left w:val="none" w:sz="0" w:space="0" w:color="auto"/>
        <w:bottom w:val="none" w:sz="0" w:space="0" w:color="auto"/>
        <w:right w:val="none" w:sz="0" w:space="0" w:color="auto"/>
      </w:divBdr>
    </w:div>
    <w:div w:id="2083404103">
      <w:marLeft w:val="0"/>
      <w:marRight w:val="0"/>
      <w:marTop w:val="0"/>
      <w:marBottom w:val="0"/>
      <w:divBdr>
        <w:top w:val="none" w:sz="0" w:space="0" w:color="auto"/>
        <w:left w:val="none" w:sz="0" w:space="0" w:color="auto"/>
        <w:bottom w:val="none" w:sz="0" w:space="0" w:color="auto"/>
        <w:right w:val="none" w:sz="0" w:space="0" w:color="auto"/>
      </w:divBdr>
    </w:div>
    <w:div w:id="2083404104">
      <w:marLeft w:val="0"/>
      <w:marRight w:val="0"/>
      <w:marTop w:val="0"/>
      <w:marBottom w:val="0"/>
      <w:divBdr>
        <w:top w:val="none" w:sz="0" w:space="0" w:color="auto"/>
        <w:left w:val="none" w:sz="0" w:space="0" w:color="auto"/>
        <w:bottom w:val="none" w:sz="0" w:space="0" w:color="auto"/>
        <w:right w:val="none" w:sz="0" w:space="0" w:color="auto"/>
      </w:divBdr>
    </w:div>
    <w:div w:id="2083404105">
      <w:marLeft w:val="0"/>
      <w:marRight w:val="0"/>
      <w:marTop w:val="0"/>
      <w:marBottom w:val="0"/>
      <w:divBdr>
        <w:top w:val="none" w:sz="0" w:space="0" w:color="auto"/>
        <w:left w:val="none" w:sz="0" w:space="0" w:color="auto"/>
        <w:bottom w:val="none" w:sz="0" w:space="0" w:color="auto"/>
        <w:right w:val="none" w:sz="0" w:space="0" w:color="auto"/>
      </w:divBdr>
    </w:div>
    <w:div w:id="2083404106">
      <w:marLeft w:val="0"/>
      <w:marRight w:val="0"/>
      <w:marTop w:val="0"/>
      <w:marBottom w:val="0"/>
      <w:divBdr>
        <w:top w:val="none" w:sz="0" w:space="0" w:color="auto"/>
        <w:left w:val="none" w:sz="0" w:space="0" w:color="auto"/>
        <w:bottom w:val="none" w:sz="0" w:space="0" w:color="auto"/>
        <w:right w:val="none" w:sz="0" w:space="0" w:color="auto"/>
      </w:divBdr>
    </w:div>
    <w:div w:id="2083404107">
      <w:marLeft w:val="0"/>
      <w:marRight w:val="0"/>
      <w:marTop w:val="0"/>
      <w:marBottom w:val="0"/>
      <w:divBdr>
        <w:top w:val="none" w:sz="0" w:space="0" w:color="auto"/>
        <w:left w:val="none" w:sz="0" w:space="0" w:color="auto"/>
        <w:bottom w:val="none" w:sz="0" w:space="0" w:color="auto"/>
        <w:right w:val="none" w:sz="0" w:space="0" w:color="auto"/>
      </w:divBdr>
    </w:div>
    <w:div w:id="2083404108">
      <w:marLeft w:val="0"/>
      <w:marRight w:val="0"/>
      <w:marTop w:val="0"/>
      <w:marBottom w:val="0"/>
      <w:divBdr>
        <w:top w:val="none" w:sz="0" w:space="0" w:color="auto"/>
        <w:left w:val="none" w:sz="0" w:space="0" w:color="auto"/>
        <w:bottom w:val="none" w:sz="0" w:space="0" w:color="auto"/>
        <w:right w:val="none" w:sz="0" w:space="0" w:color="auto"/>
      </w:divBdr>
    </w:div>
    <w:div w:id="2083404109">
      <w:marLeft w:val="0"/>
      <w:marRight w:val="0"/>
      <w:marTop w:val="0"/>
      <w:marBottom w:val="0"/>
      <w:divBdr>
        <w:top w:val="none" w:sz="0" w:space="0" w:color="auto"/>
        <w:left w:val="none" w:sz="0" w:space="0" w:color="auto"/>
        <w:bottom w:val="none" w:sz="0" w:space="0" w:color="auto"/>
        <w:right w:val="none" w:sz="0" w:space="0" w:color="auto"/>
      </w:divBdr>
    </w:div>
    <w:div w:id="2083404110">
      <w:marLeft w:val="0"/>
      <w:marRight w:val="0"/>
      <w:marTop w:val="0"/>
      <w:marBottom w:val="0"/>
      <w:divBdr>
        <w:top w:val="none" w:sz="0" w:space="0" w:color="auto"/>
        <w:left w:val="none" w:sz="0" w:space="0" w:color="auto"/>
        <w:bottom w:val="none" w:sz="0" w:space="0" w:color="auto"/>
        <w:right w:val="none" w:sz="0" w:space="0" w:color="auto"/>
      </w:divBdr>
    </w:div>
    <w:div w:id="2083404111">
      <w:marLeft w:val="0"/>
      <w:marRight w:val="0"/>
      <w:marTop w:val="0"/>
      <w:marBottom w:val="0"/>
      <w:divBdr>
        <w:top w:val="none" w:sz="0" w:space="0" w:color="auto"/>
        <w:left w:val="none" w:sz="0" w:space="0" w:color="auto"/>
        <w:bottom w:val="none" w:sz="0" w:space="0" w:color="auto"/>
        <w:right w:val="none" w:sz="0" w:space="0" w:color="auto"/>
      </w:divBdr>
    </w:div>
    <w:div w:id="2083404112">
      <w:marLeft w:val="0"/>
      <w:marRight w:val="0"/>
      <w:marTop w:val="0"/>
      <w:marBottom w:val="0"/>
      <w:divBdr>
        <w:top w:val="none" w:sz="0" w:space="0" w:color="auto"/>
        <w:left w:val="none" w:sz="0" w:space="0" w:color="auto"/>
        <w:bottom w:val="none" w:sz="0" w:space="0" w:color="auto"/>
        <w:right w:val="none" w:sz="0" w:space="0" w:color="auto"/>
      </w:divBdr>
    </w:div>
    <w:div w:id="2083404113">
      <w:marLeft w:val="0"/>
      <w:marRight w:val="0"/>
      <w:marTop w:val="0"/>
      <w:marBottom w:val="0"/>
      <w:divBdr>
        <w:top w:val="none" w:sz="0" w:space="0" w:color="auto"/>
        <w:left w:val="none" w:sz="0" w:space="0" w:color="auto"/>
        <w:bottom w:val="none" w:sz="0" w:space="0" w:color="auto"/>
        <w:right w:val="none" w:sz="0" w:space="0" w:color="auto"/>
      </w:divBdr>
    </w:div>
    <w:div w:id="2083404114">
      <w:marLeft w:val="0"/>
      <w:marRight w:val="0"/>
      <w:marTop w:val="0"/>
      <w:marBottom w:val="0"/>
      <w:divBdr>
        <w:top w:val="none" w:sz="0" w:space="0" w:color="auto"/>
        <w:left w:val="none" w:sz="0" w:space="0" w:color="auto"/>
        <w:bottom w:val="none" w:sz="0" w:space="0" w:color="auto"/>
        <w:right w:val="none" w:sz="0" w:space="0" w:color="auto"/>
      </w:divBdr>
    </w:div>
    <w:div w:id="2083404115">
      <w:marLeft w:val="0"/>
      <w:marRight w:val="0"/>
      <w:marTop w:val="0"/>
      <w:marBottom w:val="0"/>
      <w:divBdr>
        <w:top w:val="none" w:sz="0" w:space="0" w:color="auto"/>
        <w:left w:val="none" w:sz="0" w:space="0" w:color="auto"/>
        <w:bottom w:val="none" w:sz="0" w:space="0" w:color="auto"/>
        <w:right w:val="none" w:sz="0" w:space="0" w:color="auto"/>
      </w:divBdr>
    </w:div>
    <w:div w:id="21451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iah.eib.org/publications/attachments/report-health-sector-study-20180322-en.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https://ovdmasv601/sites/DMS/_layouts/15/DocIdRedir.aspx?ID=WKX3UHSAJ2R6-2-927800</Url>
      <Description>WKX3UHSAJ2R6-2-927800</Description>
    </_dlc_DocIdUrl>
    <_dlc_DocId xmlns="e60a29af-d413-48d4-bd90-fe9d2a897e4b">WKX3UHSAJ2R6-2-927800</_dlc_DocId>
  </documentManagement>
</p:properties>
</file>

<file path=customXml/item2.xml><?xml version="1.0" encoding="utf-8"?>
<f:fields xmlns:f="http://schemas.fabasoft.com/folio/2007/fields">
  <f:record ref="">
    <f:field ref="objname" par="" edit="true" text="analyza_vplyv_na_rozpocet-verejnej-spravy_7_3_19"/>
    <f:field ref="objsubject" par="" edit="true" text=""/>
    <f:field ref="objcreatedby" par="" text="Administrator, System"/>
    <f:field ref="objcreatedat" par="" text="7.3.2019 16:07:52"/>
    <f:field ref="objchangedby" par="" text="Administrator, System"/>
    <f:field ref="objmodifiedat" par="" text="7.3.2019 16:07: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29C1E-E4D9-473C-904B-E2B5F09CDF25}">
  <ds:schemaRefs>
    <ds:schemaRef ds:uri="http://schemas.microsoft.com/office/2006/metadata/properties"/>
    <ds:schemaRef ds:uri="http://schemas.microsoft.com/office/infopath/2007/PartnerControls"/>
    <ds:schemaRef ds:uri="e60a29af-d413-48d4-bd90-fe9d2a897e4b"/>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EA7A58C5-32CC-4A56-8BAA-E9A6EF950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4D882-E5A1-4535-A01B-445C27497FCC}">
  <ds:schemaRefs>
    <ds:schemaRef ds:uri="http://schemas.microsoft.com/sharepoint/events"/>
  </ds:schemaRefs>
</ds:datastoreItem>
</file>

<file path=customXml/itemProps5.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6.xml><?xml version="1.0" encoding="utf-8"?>
<ds:datastoreItem xmlns:ds="http://schemas.openxmlformats.org/officeDocument/2006/customXml" ds:itemID="{072F7EAD-B03A-4ABE-9DB8-0508E9FE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25</Pages>
  <Words>10917</Words>
  <Characters>62227</Characters>
  <Application>Microsoft Office Word</Application>
  <DocSecurity>0</DocSecurity>
  <Lines>518</Lines>
  <Paragraphs>145</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72999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Földesová Motajová Zuzana</cp:lastModifiedBy>
  <cp:revision>6</cp:revision>
  <cp:lastPrinted>2019-02-27T09:24:00Z</cp:lastPrinted>
  <dcterms:created xsi:type="dcterms:W3CDTF">2019-08-22T09:07:00Z</dcterms:created>
  <dcterms:modified xsi:type="dcterms:W3CDTF">2019-08-22T12:12:00Z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a&amp;nbsp;dopĺňa zákon č. 578/2004 Z. z. o poskytovateľoch zdravotnej starostlivosti, zdravotníckych pracovníkoch, stavovských organizáciách v zdravotníctve a o zmene a doplnení niektorých zákon</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Ján Richter</vt:lpwstr>
  </property>
  <property fmtid="{D5CDD505-2E9C-101B-9397-08002B2CF9AE}" pid="14"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5" name="FSC#SKEDITIONSLOVLEX@103.510:nazovpredpis1">
    <vt:lpwstr>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_x000d_
na mesiac marec a jún 2018 a na mesiac jún 2019</vt:lpwstr>
  </property>
  <property fmtid="{D5CDD505-2E9C-101B-9397-08002B2CF9AE}" pid="23"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4" name="FSC#SKEDITIONSLOVLEX@103.510:plnynazovpredpis1">
    <vt:lpwstr>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S02807-2019-OL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LP/2019/154</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nie je</vt:lpwstr>
  </property>
  <property fmtid="{D5CDD505-2E9C-101B-9397-08002B2CF9AE}" pid="47" name="FSC#SKEDITIONSLOVLEX@103.510:AttrStrListDocPropSekundarneLegPravoPO">
    <vt:lpwstr>- Smernica Rady 2013/59/Euratom z 5. decembra 2013, ktorou sa stanovujú základné bezpečnostné normy ochrany pred nebezpečenstvami vznikajúcimi v dôsledku ionizujúceho žiarenia, a ktorou sa zrušujú smernice 89/618/Euratom, 90/641/Euratom, 96/29/Euratom, 97</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vt:lpwstr>
  </property>
  <property fmtid="{D5CDD505-2E9C-101B-9397-08002B2CF9AE}" pid="52" name="FSC#SKEDITIONSLOVLEX@103.510:AttrStrListDocPropLehotaPrebratieSmernice">
    <vt:lpwstr>- Smernica prebratá do zákona č. 87/2018 Z. z. o radiačnej ochrane a o zmene a doplnení niektorých zákonov</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nezačalo</vt:lpwstr>
  </property>
  <property fmtid="{D5CDD505-2E9C-101B-9397-08002B2CF9AE}" pid="55" name="FSC#SKEDITIONSLOVLEX@103.510:AttrStrListDocPropInfoUzPreberanePP">
    <vt:lpwstr>- zákon č. 87/2018 Z. z. o radiačnej ochrane a o zmene a doplnení niektorých zákonov</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style="margin: 0cm 0cm 0pt;"&gt;&lt;span style="font-family: &amp;quot;Times New Roman&amp;quot;,serif; font-size: 10pt;"&gt;Návrh zákona predpokladá vplyv na rozpočtovú kapitolu MZ SR, nakoľko klinický audit bude vykonávať MZ SR a&amp;nbsp;na základe jeho písomného povere</vt:lpwstr>
  </property>
  <property fmtid="{D5CDD505-2E9C-101B-9397-08002B2CF9AE}" pid="66" name="FSC#SKEDITIONSLOVLEX@103.510:AttrStrListDocPropAltRiesenia">
    <vt:lpwstr>   Nie sú.Nulový variant: Indikátory kvality sú v súčasne platnej právnej úprave upravené v § 7 ods. 5 až 7 zákona č. 581/2004 Z. z. o zdravotných poisťovniach, dohľade nad zdravotnou starostlivosťou a o zmene a doplnení niektorých zákonov. Inštitút bezpe</vt:lpwstr>
  </property>
  <property fmtid="{D5CDD505-2E9C-101B-9397-08002B2CF9AE}" pid="67" name="FSC#SKEDITIONSLOVLEX@103.510:AttrStrListDocPropStanoviskoGest">
    <vt:lpwstr>&lt;table border="0" cellpadding="0" cellspacing="0"&gt;	&lt;tbody&gt;		&lt;tr&gt;			&lt;td style="width: 283px;"&gt;			&lt;p&gt;&amp;nbsp;&lt;/p&gt;			&lt;/td&gt;			&lt;td style="width: 350px;"&gt;			&lt;p&gt;&amp;nbsp;&amp;nbsp;&amp;nbsp;&amp;nbsp;&amp;nbsp;&amp;nbsp;&amp;nbsp;&amp;nbsp;&amp;nbsp;&amp;nbsp;&amp;nbsp;&amp;nbsp;&amp;nbsp;&amp;nbsp;&amp;nbsp;&amp;nbsp;&amp;nbsp;&amp;</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minister práce, sociálnych vecí a rodiny Slovenskej republiky, </vt:lpwstr>
  </property>
  <property fmtid="{D5CDD505-2E9C-101B-9397-08002B2CF9AE}" pid="145" name="FSC#SKEDITIONSLOVLEX@103.510:funkciaDalsiPredAkuzativ">
    <vt:lpwstr>ministrovi práce, sociálnych vecí a rodiny Slovenskej republiky, </vt:lpwstr>
  </property>
  <property fmtid="{D5CDD505-2E9C-101B-9397-08002B2CF9AE}" pid="146" name="FSC#SKEDITIONSLOVLEX@103.510:funkciaDalsiPredDativ">
    <vt:lpwstr>ministra práce, sociálnych vecí a rodiny Slovenskej republiky, </vt:lpwstr>
  </property>
  <property fmtid="{D5CDD505-2E9C-101B-9397-08002B2CF9AE}" pid="147" name="FSC#SKEDITIONSLOVLEX@103.510:predkladateliaObalSD">
    <vt:lpwstr>doc. MUDr. Andrea Kalavská_x000d_
Ministerka zdravotníctva_x000d_
Ján Richter_x000d_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zdravotníctva Slovenskej republiky a&amp;nbsp;Ministerstvo práce, sociálnych vecí&amp;nbsp; a&amp;nbsp;rodiny Slovenskej republiky predkladajú návrh zákona, ktorým sa mení a dopĺňa zákon č. 578/2004 Z. z. o poskytovateľoch zdravotnej starostlivosti, z</vt:lpwstr>
  </property>
  <property fmtid="{D5CDD505-2E9C-101B-9397-08002B2CF9AE}" pid="150" name="FSC#SKEDITIONSLOVLEX@103.510:vytvorenedna">
    <vt:lpwstr>7. 3. 2019</vt:lpwstr>
  </property>
  <property fmtid="{D5CDD505-2E9C-101B-9397-08002B2CF9AE}" pid="151" name="FSC#COOSYSTEM@1.1:Container">
    <vt:lpwstr>COO.2145.1000.3.3255762</vt:lpwstr>
  </property>
  <property fmtid="{D5CDD505-2E9C-101B-9397-08002B2CF9AE}" pid="152" name="FSC#FSCFOLIO@1.1001:docpropproject">
    <vt:lpwstr/>
  </property>
  <property fmtid="{D5CDD505-2E9C-101B-9397-08002B2CF9AE}" pid="153" name="ContentTypeId">
    <vt:lpwstr>0x0101006C0C8C3C1E3DCC44BECE3792677AD011</vt:lpwstr>
  </property>
  <property fmtid="{D5CDD505-2E9C-101B-9397-08002B2CF9AE}" pid="154" name="_dlc_DocIdItemGuid">
    <vt:lpwstr>503cd884-236e-4108-b46a-8f7797e209f2</vt:lpwstr>
  </property>
</Properties>
</file>