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49" w:rsidRPr="006821E7" w:rsidRDefault="00674349" w:rsidP="00674349">
      <w:pPr>
        <w:autoSpaceDE w:val="0"/>
        <w:autoSpaceDN w:val="0"/>
        <w:adjustRightInd w:val="0"/>
        <w:jc w:val="center"/>
        <w:rPr>
          <w:b/>
        </w:rPr>
      </w:pPr>
      <w:r w:rsidRPr="006821E7">
        <w:rPr>
          <w:b/>
        </w:rPr>
        <w:t>D ô v o d o v á  s p r á v a</w:t>
      </w:r>
    </w:p>
    <w:p w:rsidR="00674349" w:rsidRPr="006821E7" w:rsidRDefault="00674349" w:rsidP="00674349">
      <w:pPr>
        <w:jc w:val="center"/>
        <w:rPr>
          <w:b/>
          <w:snapToGrid w:val="0"/>
        </w:rPr>
      </w:pPr>
    </w:p>
    <w:p w:rsidR="00674349" w:rsidRPr="006821E7" w:rsidRDefault="00944683" w:rsidP="00674349">
      <w:pPr>
        <w:ind w:left="-720" w:firstLine="720"/>
        <w:rPr>
          <w:b/>
          <w:snapToGrid w:val="0"/>
        </w:rPr>
      </w:pPr>
      <w:r>
        <w:rPr>
          <w:b/>
          <w:snapToGrid w:val="0"/>
        </w:rPr>
        <w:t xml:space="preserve">A. </w:t>
      </w:r>
      <w:r w:rsidR="00674349" w:rsidRPr="006821E7">
        <w:rPr>
          <w:b/>
          <w:snapToGrid w:val="0"/>
        </w:rPr>
        <w:t>Všeobecná časť</w:t>
      </w:r>
    </w:p>
    <w:p w:rsidR="00674349" w:rsidRPr="006821E7" w:rsidRDefault="00674349" w:rsidP="00674349">
      <w:pPr>
        <w:tabs>
          <w:tab w:val="left" w:pos="2235"/>
        </w:tabs>
        <w:jc w:val="both"/>
      </w:pPr>
      <w:r w:rsidRPr="006821E7">
        <w:tab/>
      </w:r>
    </w:p>
    <w:p w:rsidR="00674349" w:rsidRPr="006821E7" w:rsidRDefault="00674349" w:rsidP="00674349">
      <w:pPr>
        <w:tabs>
          <w:tab w:val="left" w:pos="2235"/>
        </w:tabs>
        <w:jc w:val="both"/>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 xml:space="preserve">Zákon o kontrole v štátnej správe prijatý v roku 1996 bol schválený ako právny predpis, ktorý rešpektoval kompetencie ostatných orgánov kontroly v štátnej správe, predložil mapu systému kontroly v štátnej správe a poskytol všeobecné procesné ustanovenia pre výkon kontroly v tejto oblasti. Zákon č. 10/1996 Z. z. bol viackrát novelizovaný, naposledy zákonom </w:t>
      </w:r>
      <w:r>
        <w:rPr>
          <w:color w:val="000000" w:themeColor="text1"/>
        </w:rPr>
        <w:br/>
        <w:t xml:space="preserve">č. 275/2009 Z. z. </w:t>
      </w:r>
    </w:p>
    <w:p w:rsidR="007B031A" w:rsidRDefault="007B031A" w:rsidP="007B031A">
      <w:pPr>
        <w:pStyle w:val="Normlnywebov"/>
        <w:spacing w:before="0" w:beforeAutospacing="0" w:after="0" w:afterAutospacing="0"/>
        <w:ind w:firstLine="708"/>
        <w:contextualSpacing/>
        <w:jc w:val="both"/>
        <w:rPr>
          <w:color w:val="000000" w:themeColor="text1"/>
        </w:rPr>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 xml:space="preserve">K novelizácii zákona č. 10/1996 Z. z. o kontrole v štátnej správe sa pristupuje v súvislosti s plnením povinností Slovenskej republiky vykonávať ochranu finančných záujmov Európskej únie prostredníctvom Úradu vlády </w:t>
      </w:r>
      <w:r w:rsidRPr="003A56C2">
        <w:rPr>
          <w:color w:val="000000" w:themeColor="text1"/>
        </w:rPr>
        <w:t xml:space="preserve">SR a s pôsobením Implementačnej jednotky na Úrade </w:t>
      </w:r>
      <w:r>
        <w:rPr>
          <w:color w:val="000000" w:themeColor="text1"/>
        </w:rPr>
        <w:br/>
        <w:t>v</w:t>
      </w:r>
      <w:r w:rsidRPr="003A56C2">
        <w:rPr>
          <w:color w:val="000000" w:themeColor="text1"/>
        </w:rPr>
        <w:t>lády SR,</w:t>
      </w:r>
      <w:r>
        <w:rPr>
          <w:color w:val="000000" w:themeColor="text1"/>
        </w:rPr>
        <w:t xml:space="preserve"> </w:t>
      </w:r>
      <w:r w:rsidRPr="003A56C2">
        <w:rPr>
          <w:color w:val="000000" w:themeColor="text1"/>
        </w:rPr>
        <w:t>ktorá plní úlohy v</w:t>
      </w:r>
      <w:r>
        <w:rPr>
          <w:color w:val="000000" w:themeColor="text1"/>
        </w:rPr>
        <w:t xml:space="preserve"> </w:t>
      </w:r>
      <w:r w:rsidRPr="003A56C2">
        <w:rPr>
          <w:color w:val="000000" w:themeColor="text1"/>
        </w:rPr>
        <w:t>rámci projektu Hodnota za peniaze, ktorý spustila vláda SR. Dôvodom novelizácie sú aj požiadavky orgánov štátnej správy zapracovať do súčasnej právnej úpravy vykonávania kontroly v štátnej správe poznatky a skúsenosti orgánov štátnej správy získané z</w:t>
      </w:r>
      <w:r>
        <w:rPr>
          <w:color w:val="000000" w:themeColor="text1"/>
        </w:rPr>
        <w:t xml:space="preserve"> </w:t>
      </w:r>
      <w:r w:rsidRPr="003A56C2">
        <w:rPr>
          <w:color w:val="000000" w:themeColor="text1"/>
        </w:rPr>
        <w:t>praktickej aplikácie citovaného zákona.</w:t>
      </w:r>
    </w:p>
    <w:p w:rsidR="007B031A" w:rsidRDefault="007B031A" w:rsidP="007B031A">
      <w:pPr>
        <w:pStyle w:val="Normlnywebov"/>
        <w:spacing w:before="0" w:beforeAutospacing="0" w:after="0" w:afterAutospacing="0"/>
        <w:ind w:firstLine="708"/>
        <w:contextualSpacing/>
        <w:jc w:val="both"/>
        <w:rPr>
          <w:color w:val="000000" w:themeColor="text1"/>
        </w:rPr>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 xml:space="preserve">Navrhovanými zmenami zákona sa upresňujú ustanovenia zákona, týkajúce sa kompetencií Úradu vlády Slovenskej republiky pri plnení úloh v oblasti ochrany finančných záujmov Európskej únie. Navrhované ustanovenia zároveň dávajú zamestnancom Úradu </w:t>
      </w:r>
      <w:r>
        <w:rPr>
          <w:color w:val="000000" w:themeColor="text1"/>
        </w:rPr>
        <w:br/>
        <w:t>vlády SR a zamestnancom orgánov Európskej únie možnosť požadovať ochranu a súčinnosť od príslušníkov Policajného zboru a orgánov činných v trestnom konaní najmä pri výkone administratívnych vyšetrovaní vedených Európskym úradom pre boj proti podvodom a inšpekcií a kontrol na mieste vykonávaných Európskou komisiou.</w:t>
      </w:r>
    </w:p>
    <w:p w:rsidR="007B031A" w:rsidRDefault="007B031A" w:rsidP="007B031A">
      <w:pPr>
        <w:pStyle w:val="Normlnywebov"/>
        <w:spacing w:before="0" w:beforeAutospacing="0" w:after="0" w:afterAutospacing="0"/>
        <w:ind w:firstLine="708"/>
        <w:contextualSpacing/>
        <w:jc w:val="both"/>
        <w:rPr>
          <w:color w:val="000000" w:themeColor="text1"/>
        </w:rPr>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 xml:space="preserve">Návrhom zákona sa upravujú taktiež niektoré ustanovenia, týkajúce sa základných pravidiel kontrolnej činnosti, pri vykonávaní kontroly podľa zákona č. 10/1996 Z. z. Zároveň </w:t>
      </w:r>
      <w:r>
        <w:rPr>
          <w:color w:val="000000" w:themeColor="text1"/>
        </w:rPr>
        <w:br/>
        <w:t>z aplikačnej praxe vyplynula požiadavka, aby zamestnanci orgánu kontroly mohli vyžadovať od kontrolovaného subjektu prepracovanie opatrení prijatých na odstránenie nedostatkov. Dôvodom na prepracovanie opatrení je ich predpokladaná nedostatočnosť, neúčinnosť alebo nepokrývanie všetkých identifikovaných nedostatkov pri kontrole. Taktiež sa upravujú niektoré neaktuálne pojmy.</w:t>
      </w:r>
    </w:p>
    <w:p w:rsidR="007B031A" w:rsidRDefault="007B031A" w:rsidP="007B031A">
      <w:pPr>
        <w:pStyle w:val="Normlnywebov"/>
        <w:spacing w:before="0" w:beforeAutospacing="0" w:after="0" w:afterAutospacing="0"/>
        <w:ind w:firstLine="708"/>
        <w:contextualSpacing/>
        <w:jc w:val="both"/>
        <w:rPr>
          <w:color w:val="000000" w:themeColor="text1"/>
        </w:rPr>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Návrh zákona nemá žiadny vplyv na rozpočet verejnej správy, na podnikateľské prostredie, nemá žiadne sociálne vplyvy, vplyvy na životné prostredie, vplyvy na informatizáciu spoločnosti, na služby verejnej správy pre občana a nemá vplyv na manželstvo, rodičovstvo a rodinu. Vyhodnotenie vybraných vplyvov je uvedené v doložke vybraných vplyvov.</w:t>
      </w:r>
    </w:p>
    <w:p w:rsidR="007B031A" w:rsidRDefault="007B031A" w:rsidP="007B031A">
      <w:pPr>
        <w:pStyle w:val="Normlnywebov"/>
        <w:spacing w:before="0" w:beforeAutospacing="0" w:after="0" w:afterAutospacing="0"/>
        <w:ind w:firstLine="708"/>
        <w:contextualSpacing/>
        <w:jc w:val="both"/>
        <w:rPr>
          <w:color w:val="000000" w:themeColor="text1"/>
        </w:rPr>
      </w:pPr>
    </w:p>
    <w:p w:rsidR="007B031A" w:rsidRDefault="007B031A" w:rsidP="007B031A">
      <w:pPr>
        <w:pStyle w:val="Normlnywebov"/>
        <w:spacing w:before="0" w:beforeAutospacing="0" w:after="0" w:afterAutospacing="0"/>
        <w:ind w:firstLine="708"/>
        <w:contextualSpacing/>
        <w:jc w:val="both"/>
        <w:rPr>
          <w:color w:val="000000" w:themeColor="text1"/>
        </w:rPr>
      </w:pPr>
      <w:r>
        <w:rPr>
          <w:color w:val="000000" w:themeColor="text1"/>
        </w:rPr>
        <w:t xml:space="preserve">Návrh zákona je v súlade s Ústavou Slovenskej republiky, s ústavnými zákonmi </w:t>
      </w:r>
      <w:r>
        <w:rPr>
          <w:color w:val="000000" w:themeColor="text1"/>
        </w:rPr>
        <w:br/>
        <w:t xml:space="preserve">a nálezmi Ústavného súdu Slovenskej republiky, so zákonmi a ostatnými všeobecne záväznými právnymi predpismi, medzinárodnými zmluvami, ktorými je Slovenská republika viazaná, ako aj s právom Európskej únie. </w:t>
      </w:r>
    </w:p>
    <w:p w:rsidR="00674349" w:rsidRPr="006821E7" w:rsidRDefault="00674349" w:rsidP="00674349">
      <w:pPr>
        <w:ind w:firstLine="708"/>
        <w:jc w:val="both"/>
        <w:rPr>
          <w:rFonts w:ascii="Calibri" w:hAnsi="Calibri"/>
          <w:sz w:val="22"/>
          <w:szCs w:val="22"/>
          <w:lang w:eastAsia="en-US"/>
        </w:rPr>
      </w:pPr>
    </w:p>
    <w:p w:rsidR="00674349" w:rsidRPr="006821E7" w:rsidRDefault="00674349" w:rsidP="00674349">
      <w:pPr>
        <w:spacing w:after="120"/>
        <w:ind w:firstLine="708"/>
        <w:jc w:val="both"/>
        <w:rPr>
          <w:snapToGrid w:val="0"/>
        </w:rPr>
      </w:pPr>
      <w:r w:rsidRPr="00944683">
        <w:rPr>
          <w:snapToGrid w:val="0"/>
        </w:rPr>
        <w:t xml:space="preserve">Predkladaný návrh zákona je v súlade s Ústavou Slovenskej republiky, ústavnými zákonmi, </w:t>
      </w:r>
      <w:r w:rsidRPr="00944683">
        <w:t>nálezmi Ústavného súdu Slovenskej republiky</w:t>
      </w:r>
      <w:r w:rsidRPr="00944683">
        <w:rPr>
          <w:snapToGrid w:val="0"/>
        </w:rPr>
        <w:t xml:space="preserve">, zákonmi, medzinárodnými zmluvami </w:t>
      </w:r>
      <w:r w:rsidRPr="00944683">
        <w:rPr>
          <w:snapToGrid w:val="0"/>
        </w:rPr>
        <w:lastRenderedPageBreak/>
        <w:t xml:space="preserve">a inými </w:t>
      </w:r>
      <w:r w:rsidRPr="00944683">
        <w:t>medzinárodnými</w:t>
      </w:r>
      <w:r w:rsidRPr="00944683">
        <w:rPr>
          <w:snapToGrid w:val="0"/>
        </w:rPr>
        <w:t xml:space="preserve"> dokumentmi, ktorými je Slovenská republika viazaná</w:t>
      </w:r>
      <w:r w:rsidR="009C3879" w:rsidRPr="00944683">
        <w:rPr>
          <w:snapToGrid w:val="0"/>
        </w:rPr>
        <w:t>, a je v súlade s právom Európskej únie</w:t>
      </w:r>
      <w:r w:rsidRPr="00944683">
        <w:rPr>
          <w:snapToGrid w:val="0"/>
        </w:rPr>
        <w:t>.</w:t>
      </w:r>
      <w:r w:rsidRPr="006821E7">
        <w:rPr>
          <w:snapToGrid w:val="0"/>
        </w:rPr>
        <w:t xml:space="preserve"> </w:t>
      </w:r>
    </w:p>
    <w:p w:rsidR="00674349" w:rsidRPr="006821E7" w:rsidRDefault="00674349" w:rsidP="00674349">
      <w:pPr>
        <w:spacing w:after="120"/>
        <w:ind w:firstLine="851"/>
        <w:jc w:val="both"/>
      </w:pPr>
      <w:r w:rsidRPr="006821E7">
        <w:t>Návrh zákona nebude mať vplyv na rozpočet verejnej správy,</w:t>
      </w:r>
      <w:r w:rsidRPr="006821E7">
        <w:rPr>
          <w:rStyle w:val="Zstupntext2"/>
          <w:color w:val="auto"/>
        </w:rPr>
        <w:t xml:space="preserve"> na životné prostredie,  sociálne vplyvy ani vplyvy</w:t>
      </w:r>
      <w:r w:rsidRPr="006821E7">
        <w:t xml:space="preserve"> na služby verejnej správy pre občana</w:t>
      </w:r>
      <w:r w:rsidRPr="006821E7">
        <w:rPr>
          <w:rStyle w:val="Zstupntext2"/>
          <w:color w:val="auto"/>
        </w:rPr>
        <w:t>. Predpokladá sa pozitívny vplyv návrhu zákona na  podnikateľské prostredie a na informatizáciu spoločnosti.</w:t>
      </w:r>
    </w:p>
    <w:p w:rsidR="00674349" w:rsidRPr="006821E7" w:rsidRDefault="00674349" w:rsidP="00674349">
      <w:pPr>
        <w:ind w:firstLine="851"/>
        <w:jc w:val="both"/>
        <w:rPr>
          <w:rStyle w:val="Zstupntext1"/>
          <w:color w:val="auto"/>
        </w:rPr>
      </w:pPr>
    </w:p>
    <w:p w:rsidR="00674349" w:rsidRPr="006821E7" w:rsidRDefault="00674349" w:rsidP="00674349">
      <w:pPr>
        <w:ind w:firstLine="851"/>
        <w:jc w:val="both"/>
        <w:rPr>
          <w:rStyle w:val="Zstupntext1"/>
          <w:color w:val="auto"/>
        </w:rPr>
      </w:pPr>
      <w:r w:rsidRPr="006821E7">
        <w:rPr>
          <w:rStyle w:val="Zstupntext1"/>
          <w:color w:val="auto"/>
        </w:rPr>
        <w:t xml:space="preserve">Návrh zákona nie je predmetom </w:t>
      </w:r>
      <w:proofErr w:type="spellStart"/>
      <w:r w:rsidRPr="006821E7">
        <w:rPr>
          <w:rStyle w:val="Zstupntext1"/>
          <w:color w:val="auto"/>
        </w:rPr>
        <w:t>vnútrokomunitárneho</w:t>
      </w:r>
      <w:proofErr w:type="spellEnd"/>
      <w:r w:rsidRPr="006821E7">
        <w:rPr>
          <w:rStyle w:val="Zstupntext1"/>
          <w:color w:val="auto"/>
        </w:rPr>
        <w:t xml:space="preserve"> pripomienkového konania.</w:t>
      </w:r>
    </w:p>
    <w:p w:rsidR="00674349" w:rsidRPr="006821E7" w:rsidRDefault="00674349" w:rsidP="00674349">
      <w:pPr>
        <w:ind w:firstLine="851"/>
        <w:jc w:val="both"/>
      </w:pPr>
    </w:p>
    <w:p w:rsidR="00944683" w:rsidRDefault="00944683" w:rsidP="00944683">
      <w:pPr>
        <w:pStyle w:val="Normlnywebov"/>
        <w:spacing w:before="0" w:beforeAutospacing="0" w:after="0" w:afterAutospacing="0"/>
        <w:ind w:right="-108" w:firstLine="708"/>
        <w:jc w:val="both"/>
      </w:pPr>
      <w:r>
        <w:t xml:space="preserve">Materiál bol predmetom medzirezortného pripomienkového konania, predmetom rokovania Legislatívnej rady vlády Slovenskej republiky, Hospodárskej a sociálnej rady Slovenskej republiky a dňa 21. augusta 2019 bol materiál prerokovaný a schválený vládou Slovenskej republiky. </w:t>
      </w:r>
    </w:p>
    <w:p w:rsidR="00CC1268" w:rsidRDefault="00CC1268"/>
    <w:p w:rsidR="004B494D" w:rsidRDefault="004B494D" w:rsidP="004B494D">
      <w:pPr>
        <w:pStyle w:val="Nadpis3"/>
        <w:spacing w:after="0"/>
        <w:rPr>
          <w:rFonts w:ascii="Times New Roman" w:hAnsi="Times New Roman"/>
          <w:sz w:val="24"/>
          <w:szCs w:val="24"/>
        </w:rPr>
      </w:pPr>
    </w:p>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Default="00944683" w:rsidP="00944683"/>
    <w:p w:rsidR="00944683" w:rsidRPr="00944683" w:rsidRDefault="00944683" w:rsidP="00944683"/>
    <w:p w:rsidR="004B494D" w:rsidRDefault="00944683" w:rsidP="004B494D">
      <w:pPr>
        <w:pStyle w:val="Nadpis3"/>
        <w:spacing w:after="0"/>
        <w:rPr>
          <w:rFonts w:ascii="Times New Roman" w:hAnsi="Times New Roman"/>
          <w:sz w:val="24"/>
          <w:szCs w:val="24"/>
        </w:rPr>
      </w:pPr>
      <w:r>
        <w:rPr>
          <w:rFonts w:ascii="Times New Roman" w:hAnsi="Times New Roman"/>
          <w:sz w:val="24"/>
          <w:szCs w:val="24"/>
        </w:rPr>
        <w:lastRenderedPageBreak/>
        <w:t xml:space="preserve">B. </w:t>
      </w:r>
      <w:r w:rsidR="004B494D">
        <w:rPr>
          <w:rFonts w:ascii="Times New Roman" w:hAnsi="Times New Roman"/>
          <w:sz w:val="24"/>
          <w:szCs w:val="24"/>
        </w:rPr>
        <w:t>Osobitná časť</w:t>
      </w:r>
    </w:p>
    <w:p w:rsidR="004B494D" w:rsidRDefault="004B494D" w:rsidP="004B494D"/>
    <w:p w:rsidR="00091856" w:rsidRPr="00D0785C" w:rsidRDefault="00091856" w:rsidP="00091856">
      <w:pPr>
        <w:jc w:val="both"/>
        <w:rPr>
          <w:b/>
          <w:bCs/>
        </w:rPr>
      </w:pPr>
      <w:r w:rsidRPr="0014585A">
        <w:rPr>
          <w:b/>
          <w:bCs/>
        </w:rPr>
        <w:t>K Čl. I</w:t>
      </w:r>
      <w:r w:rsidRPr="00D0785C">
        <w:rPr>
          <w:b/>
          <w:bCs/>
        </w:rPr>
        <w:t xml:space="preserve"> </w:t>
      </w:r>
    </w:p>
    <w:p w:rsidR="00091856" w:rsidRPr="00D0785C" w:rsidRDefault="00091856" w:rsidP="00091856">
      <w:pPr>
        <w:jc w:val="both"/>
        <w:rPr>
          <w:b/>
          <w:bCs/>
        </w:rPr>
      </w:pPr>
    </w:p>
    <w:p w:rsidR="00091856" w:rsidRPr="0014585A" w:rsidRDefault="00091856" w:rsidP="00091856">
      <w:pPr>
        <w:jc w:val="both"/>
        <w:rPr>
          <w:b/>
          <w:bCs/>
        </w:rPr>
      </w:pPr>
      <w:r w:rsidRPr="0014585A">
        <w:rPr>
          <w:b/>
          <w:bCs/>
        </w:rPr>
        <w:t>K bodu 1</w:t>
      </w:r>
    </w:p>
    <w:p w:rsidR="00091856" w:rsidRPr="00D0785C" w:rsidRDefault="00091856" w:rsidP="00091856">
      <w:pPr>
        <w:jc w:val="both"/>
      </w:pPr>
      <w:r>
        <w:t>Legislatívno-technická úprava.</w:t>
      </w:r>
    </w:p>
    <w:p w:rsidR="00091856" w:rsidRDefault="00091856" w:rsidP="00091856">
      <w:pPr>
        <w:jc w:val="both"/>
        <w:rPr>
          <w:b/>
          <w:bCs/>
        </w:rPr>
      </w:pPr>
    </w:p>
    <w:p w:rsidR="00091856" w:rsidRPr="0004292C" w:rsidRDefault="00091856" w:rsidP="00091856">
      <w:pPr>
        <w:jc w:val="both"/>
        <w:rPr>
          <w:b/>
          <w:bCs/>
        </w:rPr>
      </w:pPr>
      <w:r w:rsidRPr="0004292C">
        <w:rPr>
          <w:b/>
          <w:bCs/>
        </w:rPr>
        <w:t xml:space="preserve">K bodu </w:t>
      </w:r>
      <w:r>
        <w:rPr>
          <w:b/>
          <w:bCs/>
        </w:rPr>
        <w:t>2</w:t>
      </w:r>
    </w:p>
    <w:p w:rsidR="00091856" w:rsidRPr="001C1C35" w:rsidRDefault="00091856" w:rsidP="00091856">
      <w:pPr>
        <w:jc w:val="both"/>
        <w:rPr>
          <w:bCs/>
        </w:rPr>
      </w:pPr>
      <w:r w:rsidRPr="0004292C">
        <w:rPr>
          <w:bCs/>
        </w:rPr>
        <w:t xml:space="preserve">Dôvodom navrhovanej úpravy je v súvislosti s pôsobením Implementačnej jednotky (od 1. augusta 2018)  na  Úrade vlády SR plnenie úloh v súlade s princípom hodnoty za peniaze. </w:t>
      </w:r>
    </w:p>
    <w:p w:rsidR="00091856" w:rsidRDefault="00091856" w:rsidP="00091856">
      <w:pPr>
        <w:jc w:val="both"/>
        <w:rPr>
          <w:b/>
          <w:bCs/>
        </w:rPr>
      </w:pPr>
    </w:p>
    <w:p w:rsidR="00091856" w:rsidRDefault="00091856" w:rsidP="00091856">
      <w:pPr>
        <w:jc w:val="both"/>
        <w:rPr>
          <w:b/>
          <w:bCs/>
        </w:rPr>
      </w:pPr>
      <w:r w:rsidRPr="0014585A">
        <w:rPr>
          <w:b/>
          <w:bCs/>
        </w:rPr>
        <w:t xml:space="preserve">K bodu </w:t>
      </w:r>
      <w:r>
        <w:rPr>
          <w:b/>
          <w:bCs/>
        </w:rPr>
        <w:t>3</w:t>
      </w:r>
    </w:p>
    <w:p w:rsidR="00091856" w:rsidRPr="00A12BE7" w:rsidRDefault="00091856" w:rsidP="00091856">
      <w:pPr>
        <w:jc w:val="both"/>
        <w:rPr>
          <w:bCs/>
        </w:rPr>
      </w:pPr>
      <w:r w:rsidRPr="00A12BE7">
        <w:rPr>
          <w:bCs/>
        </w:rPr>
        <w:t xml:space="preserve">Legislatívno-technická </w:t>
      </w:r>
      <w:r>
        <w:rPr>
          <w:bCs/>
        </w:rPr>
        <w:t>úprava</w:t>
      </w:r>
      <w:r w:rsidRPr="00A12BE7">
        <w:rPr>
          <w:bCs/>
        </w:rPr>
        <w:t xml:space="preserve"> spočívajúca v aktualizácii odkazov na poznámky pod čiarou v</w:t>
      </w:r>
      <w:r>
        <w:rPr>
          <w:bCs/>
        </w:rPr>
        <w:t> </w:t>
      </w:r>
      <w:r w:rsidRPr="00A12BE7">
        <w:rPr>
          <w:bCs/>
        </w:rPr>
        <w:t>nadväznosti na schválenie nových právnych predpisov.</w:t>
      </w:r>
    </w:p>
    <w:p w:rsidR="00091856" w:rsidRDefault="00091856" w:rsidP="00091856">
      <w:pPr>
        <w:jc w:val="both"/>
        <w:rPr>
          <w:b/>
          <w:bCs/>
        </w:rPr>
      </w:pPr>
    </w:p>
    <w:p w:rsidR="00091856" w:rsidRDefault="00091856" w:rsidP="00091856">
      <w:pPr>
        <w:jc w:val="both"/>
        <w:rPr>
          <w:b/>
          <w:bCs/>
        </w:rPr>
      </w:pPr>
      <w:r w:rsidRPr="0014585A">
        <w:rPr>
          <w:b/>
          <w:bCs/>
        </w:rPr>
        <w:t xml:space="preserve">K bodu </w:t>
      </w:r>
      <w:r>
        <w:rPr>
          <w:b/>
          <w:bCs/>
        </w:rPr>
        <w:t>4</w:t>
      </w:r>
    </w:p>
    <w:p w:rsidR="00091856" w:rsidRDefault="00091856" w:rsidP="00091856">
      <w:pPr>
        <w:jc w:val="both"/>
      </w:pPr>
      <w:r>
        <w:t>Legislatívno-technická úprava v súvislosti s § 2 ods. 3 z dôvodu potreby nastavenia rozlišovania výkonu kontroly využívania a efektívnosti prostriedkov štátneho rozpočtu a výkonu kontroly plnenia povinností orgánov štátnej správy vyplývajúcich zo všeobecne záväzných právnych predpisov na účely  ochrany finančných záujmov EÚ.</w:t>
      </w:r>
    </w:p>
    <w:p w:rsidR="00091856" w:rsidRPr="00D0785C" w:rsidRDefault="00091856" w:rsidP="00091856">
      <w:pPr>
        <w:jc w:val="both"/>
      </w:pPr>
    </w:p>
    <w:p w:rsidR="00091856" w:rsidRPr="0014585A" w:rsidRDefault="00091856" w:rsidP="00091856">
      <w:pPr>
        <w:jc w:val="both"/>
        <w:rPr>
          <w:b/>
          <w:bCs/>
        </w:rPr>
      </w:pPr>
      <w:r w:rsidRPr="0014585A">
        <w:rPr>
          <w:b/>
          <w:bCs/>
        </w:rPr>
        <w:t xml:space="preserve">K bodu </w:t>
      </w:r>
      <w:r>
        <w:rPr>
          <w:b/>
          <w:bCs/>
        </w:rPr>
        <w:t>5</w:t>
      </w:r>
    </w:p>
    <w:p w:rsidR="00091856" w:rsidRDefault="00091856" w:rsidP="00091856">
      <w:pPr>
        <w:jc w:val="both"/>
        <w:rPr>
          <w:b/>
          <w:bCs/>
        </w:rPr>
      </w:pPr>
      <w:r w:rsidRPr="00572241">
        <w:t>Navrhuje sa rozdelenie pôvodného § 2 ods. 2 z dôvodu precizovania znenia daného ustanovenia zákona, a to v súvislosti s potrebou rozlišovania výkonu kontroly využívania a efektívnosti prostriedkov štátneho rozpočtu určených na plnenie úloh súvisiacich s výkonom štátnej správy a výkonu kontroly plnenia povinností orgánov štátnej správy vyplývajúcich zo všeobecne záväzných právnych predpisov na účely ochrany finančných záujmov EÚ a s tým súvisiacej kontroly poskytovania a využívania finančných prostriedkov Európskej únie. Ide o legislatívno-technickú úpravu s cieľom sprehľadnenia legislatívneho textu, ktorá nemení doterajší rozsah pôsobnosti ÚV SR pri kontrolách týkajúcich sa ochrany finančných záujmov. Pri kontrolách na účely ochrany finančných záujmov EÚ sa zároveň plne rešpektuje postavenie Ministerstva financií SR ako ústredného orgánu štátnej správy pre finančnú kontrolu a audit.</w:t>
      </w:r>
    </w:p>
    <w:p w:rsidR="00091856" w:rsidRDefault="00091856" w:rsidP="00091856">
      <w:pPr>
        <w:jc w:val="both"/>
        <w:rPr>
          <w:b/>
          <w:bCs/>
        </w:rPr>
      </w:pPr>
    </w:p>
    <w:p w:rsidR="00091856" w:rsidRPr="0014585A" w:rsidRDefault="00091856" w:rsidP="00091856">
      <w:pPr>
        <w:jc w:val="both"/>
        <w:rPr>
          <w:b/>
          <w:bCs/>
        </w:rPr>
      </w:pPr>
      <w:r w:rsidRPr="0014585A">
        <w:rPr>
          <w:b/>
          <w:bCs/>
        </w:rPr>
        <w:t>K bod</w:t>
      </w:r>
      <w:r>
        <w:rPr>
          <w:b/>
          <w:bCs/>
        </w:rPr>
        <w:t>u</w:t>
      </w:r>
      <w:r w:rsidRPr="0014585A">
        <w:rPr>
          <w:b/>
          <w:bCs/>
        </w:rPr>
        <w:t xml:space="preserve"> </w:t>
      </w:r>
      <w:r>
        <w:rPr>
          <w:b/>
          <w:bCs/>
        </w:rPr>
        <w:t>6</w:t>
      </w:r>
    </w:p>
    <w:p w:rsidR="00091856" w:rsidRDefault="00091856" w:rsidP="00091856">
      <w:pPr>
        <w:jc w:val="both"/>
      </w:pPr>
      <w:r>
        <w:t>Legislatívno-technická úprava.</w:t>
      </w:r>
      <w:r w:rsidRPr="00D0785C">
        <w:t xml:space="preserve"> </w:t>
      </w:r>
    </w:p>
    <w:p w:rsidR="00091856" w:rsidRPr="00D0785C" w:rsidRDefault="00091856" w:rsidP="00091856">
      <w:pPr>
        <w:jc w:val="both"/>
      </w:pPr>
    </w:p>
    <w:p w:rsidR="00091856" w:rsidRPr="0014585A" w:rsidRDefault="00091856" w:rsidP="00091856">
      <w:pPr>
        <w:jc w:val="both"/>
        <w:rPr>
          <w:b/>
          <w:bCs/>
        </w:rPr>
      </w:pPr>
      <w:r w:rsidRPr="0014585A">
        <w:rPr>
          <w:b/>
          <w:bCs/>
        </w:rPr>
        <w:t xml:space="preserve">K bodu </w:t>
      </w:r>
      <w:r>
        <w:rPr>
          <w:b/>
          <w:bCs/>
        </w:rPr>
        <w:t>7</w:t>
      </w:r>
    </w:p>
    <w:p w:rsidR="00091856" w:rsidRPr="00D0785C" w:rsidRDefault="00091856" w:rsidP="00091856">
      <w:pPr>
        <w:jc w:val="both"/>
      </w:pPr>
      <w:r>
        <w:t xml:space="preserve">Vypustenie pôvodného odseku 4 v § 2 vrátane poznámok pod čiarou k odkazom 1c až 1h z dôvodu neaktuálnosti. </w:t>
      </w:r>
    </w:p>
    <w:p w:rsidR="00091856" w:rsidRPr="00D0785C" w:rsidRDefault="00091856" w:rsidP="00091856">
      <w:pPr>
        <w:jc w:val="both"/>
      </w:pPr>
    </w:p>
    <w:p w:rsidR="00091856" w:rsidRPr="0014585A" w:rsidRDefault="00091856" w:rsidP="00091856">
      <w:pPr>
        <w:jc w:val="both"/>
        <w:rPr>
          <w:b/>
          <w:bCs/>
        </w:rPr>
      </w:pPr>
      <w:r w:rsidRPr="006B5986">
        <w:rPr>
          <w:b/>
          <w:bCs/>
        </w:rPr>
        <w:t xml:space="preserve">K bodu </w:t>
      </w:r>
      <w:r>
        <w:rPr>
          <w:b/>
          <w:bCs/>
        </w:rPr>
        <w:t>8</w:t>
      </w:r>
    </w:p>
    <w:p w:rsidR="00091856" w:rsidRDefault="00091856" w:rsidP="00091856">
      <w:pPr>
        <w:jc w:val="both"/>
        <w:rPr>
          <w:u w:val="single"/>
        </w:rPr>
      </w:pPr>
      <w:r>
        <w:t>Pri plnení úloh Úradu vlády SR v súvislosti s poskytovaním súčinnosti Európskemu úradu pre boj proti podvodom vznikla potreba zabezpečenia ochrany Policajným zborom SR. Z tohto dôvodu sa navrhuje doplnenie § 2 ods. 6 tak, že Úrad vlády je oprávnený požiadať p</w:t>
      </w:r>
      <w:r w:rsidRPr="00872BA0">
        <w:t xml:space="preserve">ríslušný útvar policajného zboru </w:t>
      </w:r>
      <w:r>
        <w:t xml:space="preserve">o poskytnutie </w:t>
      </w:r>
      <w:r w:rsidRPr="00872BA0">
        <w:t>ochran</w:t>
      </w:r>
      <w:r>
        <w:t xml:space="preserve">y zamestnancom Úradu vlády SR a </w:t>
      </w:r>
      <w:r w:rsidRPr="00872BA0">
        <w:t>zamestnancom orgánov Európskej únie a nimi povereným osobám</w:t>
      </w:r>
      <w:r>
        <w:t xml:space="preserve"> </w:t>
      </w:r>
      <w:r w:rsidRPr="00FB3AC3">
        <w:t>pri kontrolách alebo inšpekciách na mieste vykonávaných</w:t>
      </w:r>
      <w:r w:rsidRPr="00872BA0">
        <w:t xml:space="preserve"> podľa osobitných predpisov.</w:t>
      </w:r>
    </w:p>
    <w:p w:rsidR="00091856" w:rsidRDefault="00091856" w:rsidP="00091856">
      <w:pPr>
        <w:jc w:val="both"/>
      </w:pPr>
      <w:r>
        <w:t xml:space="preserve">Zároveň v súvislosti so zabezpečením plnenia úloh súvisiacich s poskytovaním súčinnosti Európskej komisii je potrebné legislatívne zakotviť povinnosť </w:t>
      </w:r>
      <w:r w:rsidRPr="00753E93">
        <w:t>or</w:t>
      </w:r>
      <w:r>
        <w:t xml:space="preserve">gánov Policajného zboru, </w:t>
      </w:r>
      <w:r w:rsidRPr="00753E93">
        <w:lastRenderedPageBreak/>
        <w:t>orgánov činných v trestnom konaní a</w:t>
      </w:r>
      <w:r>
        <w:t> </w:t>
      </w:r>
      <w:r w:rsidRPr="00753E93">
        <w:t>súdov</w:t>
      </w:r>
      <w:r>
        <w:t xml:space="preserve"> poskytovať</w:t>
      </w:r>
      <w:r w:rsidRPr="00753E93">
        <w:t xml:space="preserve"> </w:t>
      </w:r>
      <w:r>
        <w:t>úradu vlády na jeho žiadosť</w:t>
      </w:r>
      <w:r w:rsidRPr="00753E93">
        <w:t xml:space="preserve"> informácie</w:t>
      </w:r>
      <w:r>
        <w:t xml:space="preserve"> o prebiehajúcich a ukončených trestných konaniach. </w:t>
      </w:r>
    </w:p>
    <w:p w:rsidR="00091856" w:rsidRPr="00D0785C" w:rsidRDefault="00091856" w:rsidP="00091856">
      <w:pPr>
        <w:jc w:val="both"/>
        <w:rPr>
          <w:b/>
          <w:bCs/>
        </w:rPr>
      </w:pPr>
    </w:p>
    <w:p w:rsidR="00091856" w:rsidRPr="0014585A" w:rsidRDefault="00091856" w:rsidP="00091856">
      <w:pPr>
        <w:jc w:val="both"/>
        <w:rPr>
          <w:b/>
          <w:bCs/>
        </w:rPr>
      </w:pPr>
      <w:r w:rsidRPr="0014585A">
        <w:rPr>
          <w:b/>
          <w:bCs/>
        </w:rPr>
        <w:t xml:space="preserve">K bodu </w:t>
      </w:r>
      <w:r>
        <w:rPr>
          <w:b/>
          <w:bCs/>
        </w:rPr>
        <w:t>9</w:t>
      </w:r>
    </w:p>
    <w:p w:rsidR="00091856" w:rsidRPr="00D0785C" w:rsidRDefault="00091856" w:rsidP="00091856">
      <w:pPr>
        <w:jc w:val="both"/>
      </w:pPr>
      <w:r>
        <w:t xml:space="preserve">Legislatívno-technická úprava. Zosúladenie s § 6 ods.1 písm. a). </w:t>
      </w:r>
    </w:p>
    <w:p w:rsidR="00091856" w:rsidRDefault="00091856" w:rsidP="00091856">
      <w:pPr>
        <w:jc w:val="both"/>
        <w:rPr>
          <w:b/>
        </w:rPr>
      </w:pPr>
    </w:p>
    <w:p w:rsidR="00091856" w:rsidRPr="007F04DF" w:rsidRDefault="00091856" w:rsidP="00091856">
      <w:pPr>
        <w:jc w:val="both"/>
        <w:rPr>
          <w:b/>
        </w:rPr>
      </w:pPr>
      <w:r w:rsidRPr="007F04DF">
        <w:rPr>
          <w:b/>
        </w:rPr>
        <w:t xml:space="preserve">K bodu </w:t>
      </w:r>
      <w:r>
        <w:rPr>
          <w:b/>
        </w:rPr>
        <w:t>10</w:t>
      </w:r>
    </w:p>
    <w:p w:rsidR="00091856" w:rsidRPr="007F04DF" w:rsidRDefault="00091856" w:rsidP="00091856">
      <w:pPr>
        <w:jc w:val="both"/>
      </w:pPr>
      <w:r w:rsidRPr="007F04DF">
        <w:t xml:space="preserve">Navrhovaná úprava súvisí s bodom 2  (§ 2 ods. 1 písm. </w:t>
      </w:r>
      <w:r>
        <w:t>a</w:t>
      </w:r>
      <w:r w:rsidRPr="007F04DF">
        <w:t>) zákona) a doplnením písm. d) sa rozš</w:t>
      </w:r>
      <w:r>
        <w:t>íri</w:t>
      </w:r>
      <w:r w:rsidRPr="007F04DF">
        <w:t xml:space="preserve"> okruh subjektov, na ktoré sa vzťahuje kontrolná pôsobnosť úradu vlády SR. </w:t>
      </w:r>
    </w:p>
    <w:p w:rsidR="00091856" w:rsidRPr="007F04DF" w:rsidRDefault="00091856" w:rsidP="00091856">
      <w:pPr>
        <w:jc w:val="both"/>
        <w:rPr>
          <w:bCs/>
        </w:rPr>
      </w:pPr>
    </w:p>
    <w:p w:rsidR="00091856" w:rsidRPr="003562B1" w:rsidRDefault="00091856" w:rsidP="00091856">
      <w:pPr>
        <w:jc w:val="both"/>
        <w:rPr>
          <w:b/>
          <w:bCs/>
        </w:rPr>
      </w:pPr>
      <w:r w:rsidRPr="0014585A">
        <w:rPr>
          <w:b/>
          <w:bCs/>
        </w:rPr>
        <w:t xml:space="preserve">K bodu </w:t>
      </w:r>
      <w:r>
        <w:rPr>
          <w:b/>
          <w:bCs/>
        </w:rPr>
        <w:t>11</w:t>
      </w:r>
    </w:p>
    <w:p w:rsidR="00091856" w:rsidRPr="00D0785C" w:rsidRDefault="00091856" w:rsidP="00091856">
      <w:pPr>
        <w:jc w:val="both"/>
      </w:pPr>
      <w:r>
        <w:t xml:space="preserve">Navrhovaná úprava reaguje na zmeny v legislatíve - zosúladenie so znením § 23 zákona                        č. 9/2010 Z. z. o sťažnostiach v znení neskorších predpisov a so znením § 7 ods. 2 zákona                           č. 85/1990 Zb. o petičnom práve v znení neskorších predpisov, podľa ktorého orgány verejnej správy vykonávajú kontrolu vybavovania sťažností, resp. petícií (nie prešetrovania); ako aj na zosúladenie s § 2 ods.1 písm. d) zákona. </w:t>
      </w:r>
    </w:p>
    <w:p w:rsidR="00091856" w:rsidRPr="00D0785C" w:rsidRDefault="00091856" w:rsidP="00091856">
      <w:pPr>
        <w:jc w:val="both"/>
        <w:rPr>
          <w:b/>
          <w:bCs/>
        </w:rPr>
      </w:pPr>
    </w:p>
    <w:p w:rsidR="00091856" w:rsidRPr="0014585A" w:rsidRDefault="00091856" w:rsidP="00091856">
      <w:pPr>
        <w:jc w:val="both"/>
        <w:rPr>
          <w:b/>
          <w:bCs/>
        </w:rPr>
      </w:pPr>
      <w:r w:rsidRPr="0014585A">
        <w:rPr>
          <w:b/>
          <w:bCs/>
        </w:rPr>
        <w:t>K bodu 1</w:t>
      </w:r>
      <w:r>
        <w:rPr>
          <w:b/>
          <w:bCs/>
        </w:rPr>
        <w:t>2</w:t>
      </w:r>
    </w:p>
    <w:p w:rsidR="00091856" w:rsidRPr="00AD6814" w:rsidRDefault="00091856" w:rsidP="00091856">
      <w:pPr>
        <w:jc w:val="both"/>
      </w:pPr>
      <w:r>
        <w:t xml:space="preserve">Predmetné ustanovenie je nadbytočné vzhľadom na skutočnosť, že zákon č. 369/1990 Zb. o obecnom zriadení a o zmene a doplnení niektorých zákonov </w:t>
      </w:r>
      <w:r w:rsidRPr="00AD6814">
        <w:rPr>
          <w:bCs/>
        </w:rPr>
        <w:t>v znení neskorších predpisov</w:t>
      </w:r>
      <w:r>
        <w:t xml:space="preserve"> a zákon č. 302/2001</w:t>
      </w:r>
      <w:r>
        <w:rPr>
          <w:b/>
          <w:bCs/>
        </w:rPr>
        <w:t xml:space="preserve"> </w:t>
      </w:r>
      <w:r w:rsidRPr="00AD6814">
        <w:rPr>
          <w:bCs/>
        </w:rPr>
        <w:t>Z. z. o samospráve vyšších územných celkov v znení neskorších predpisov odka</w:t>
      </w:r>
      <w:r>
        <w:rPr>
          <w:bCs/>
        </w:rPr>
        <w:t>zu</w:t>
      </w:r>
      <w:r w:rsidRPr="00AD6814">
        <w:rPr>
          <w:bCs/>
        </w:rPr>
        <w:t>j</w:t>
      </w:r>
      <w:r>
        <w:rPr>
          <w:bCs/>
        </w:rPr>
        <w:t xml:space="preserve">ú na pravidlá finančnej kontroly a auditu uvedené v § 20 až 27 zákona č. 357/2015 Z. z. o finančnej kontrole a audite a o </w:t>
      </w:r>
      <w:r>
        <w:t xml:space="preserve">zmene a doplnení niektorých zákonov </w:t>
      </w:r>
      <w:r w:rsidRPr="00AD6814">
        <w:rPr>
          <w:bCs/>
        </w:rPr>
        <w:t>v znení neskorších predpisov</w:t>
      </w:r>
      <w:r>
        <w:rPr>
          <w:bCs/>
        </w:rPr>
        <w:t>.</w:t>
      </w:r>
    </w:p>
    <w:p w:rsidR="00091856" w:rsidRDefault="00091856" w:rsidP="00091856">
      <w:pPr>
        <w:jc w:val="both"/>
        <w:rPr>
          <w:b/>
          <w:bCs/>
        </w:rPr>
      </w:pPr>
    </w:p>
    <w:p w:rsidR="00091856" w:rsidRPr="0014585A" w:rsidRDefault="00091856" w:rsidP="00091856">
      <w:pPr>
        <w:jc w:val="both"/>
        <w:rPr>
          <w:b/>
          <w:bCs/>
        </w:rPr>
      </w:pPr>
      <w:r w:rsidRPr="0014585A">
        <w:rPr>
          <w:b/>
          <w:bCs/>
        </w:rPr>
        <w:t>K bod</w:t>
      </w:r>
      <w:r>
        <w:rPr>
          <w:b/>
          <w:bCs/>
        </w:rPr>
        <w:t>u</w:t>
      </w:r>
      <w:r w:rsidRPr="0014585A">
        <w:rPr>
          <w:b/>
          <w:bCs/>
        </w:rPr>
        <w:t xml:space="preserve"> 1</w:t>
      </w:r>
      <w:r>
        <w:rPr>
          <w:b/>
          <w:bCs/>
        </w:rPr>
        <w:t>3</w:t>
      </w:r>
    </w:p>
    <w:p w:rsidR="00091856" w:rsidRPr="00D0785C" w:rsidRDefault="00091856" w:rsidP="00091856">
      <w:pPr>
        <w:jc w:val="both"/>
      </w:pPr>
      <w:r>
        <w:t xml:space="preserve">Doplnením slov „aspoň dvaja“ bude dodržané pravidlo štyroch očí, čím sa zabezpečí objektívny a transparentný priebeh kontroly. </w:t>
      </w:r>
      <w:r w:rsidRPr="00D0785C">
        <w:t xml:space="preserve"> </w:t>
      </w:r>
    </w:p>
    <w:p w:rsidR="00091856" w:rsidRDefault="00091856" w:rsidP="00091856">
      <w:pPr>
        <w:jc w:val="both"/>
      </w:pPr>
    </w:p>
    <w:p w:rsidR="00091856" w:rsidRDefault="00091856" w:rsidP="00091856">
      <w:pPr>
        <w:jc w:val="both"/>
        <w:rPr>
          <w:b/>
        </w:rPr>
      </w:pPr>
      <w:r w:rsidRPr="007F04DF">
        <w:rPr>
          <w:b/>
        </w:rPr>
        <w:t>K bodu 1</w:t>
      </w:r>
      <w:r>
        <w:rPr>
          <w:b/>
        </w:rPr>
        <w:t>4</w:t>
      </w:r>
      <w:r w:rsidRPr="007F04DF">
        <w:rPr>
          <w:b/>
        </w:rPr>
        <w:t xml:space="preserve"> </w:t>
      </w:r>
    </w:p>
    <w:p w:rsidR="00091856" w:rsidRDefault="00091856" w:rsidP="00091856">
      <w:pPr>
        <w:jc w:val="both"/>
        <w:rPr>
          <w:b/>
          <w:bCs/>
        </w:rPr>
      </w:pPr>
      <w:r>
        <w:t xml:space="preserve">Zavedením </w:t>
      </w:r>
      <w:r w:rsidRPr="000E5B5B">
        <w:t>legis</w:t>
      </w:r>
      <w:r>
        <w:t>l</w:t>
      </w:r>
      <w:r w:rsidRPr="000E5B5B">
        <w:t>atívnej skratky</w:t>
      </w:r>
      <w:r>
        <w:rPr>
          <w:b/>
        </w:rPr>
        <w:t xml:space="preserve"> </w:t>
      </w:r>
      <w:r>
        <w:t xml:space="preserve">sa umožňuje, aby povinnosti vyplývajúce zo zákona mohol okrem vedúceho orgánu kontroly vykonávať aj jeho zástupca, ak ho tým vedúci orgánu kontroly splnomocní. Dôvodom navrhovanej zmeny je podpora operatívnosti kontroly.  </w:t>
      </w:r>
    </w:p>
    <w:p w:rsidR="00091856" w:rsidRPr="007F04DF" w:rsidRDefault="00091856" w:rsidP="00091856">
      <w:pPr>
        <w:jc w:val="both"/>
        <w:rPr>
          <w:b/>
        </w:rPr>
      </w:pPr>
    </w:p>
    <w:p w:rsidR="00091856" w:rsidRDefault="00091856" w:rsidP="00091856">
      <w:pPr>
        <w:jc w:val="both"/>
        <w:rPr>
          <w:b/>
        </w:rPr>
      </w:pPr>
      <w:r>
        <w:rPr>
          <w:b/>
        </w:rPr>
        <w:t>K bodu 15</w:t>
      </w:r>
    </w:p>
    <w:p w:rsidR="00091856" w:rsidRDefault="00091856" w:rsidP="00091856">
      <w:pPr>
        <w:jc w:val="both"/>
        <w:rPr>
          <w:b/>
          <w:bCs/>
        </w:rPr>
      </w:pPr>
      <w:r>
        <w:t xml:space="preserve">Legislatívno-technická úprava z dôvodu jednoznačnosti v aplikačnej praxi a z dôvodu zosúladenia terminológie. </w:t>
      </w:r>
    </w:p>
    <w:p w:rsidR="00091856" w:rsidRDefault="00091856" w:rsidP="00091856">
      <w:pPr>
        <w:jc w:val="both"/>
        <w:rPr>
          <w:b/>
        </w:rPr>
      </w:pPr>
    </w:p>
    <w:p w:rsidR="00091856" w:rsidRPr="007900E9" w:rsidRDefault="00091856" w:rsidP="00091856">
      <w:pPr>
        <w:jc w:val="both"/>
        <w:rPr>
          <w:b/>
        </w:rPr>
      </w:pPr>
      <w:r w:rsidRPr="007900E9">
        <w:rPr>
          <w:b/>
        </w:rPr>
        <w:t>K bodu 1</w:t>
      </w:r>
      <w:r>
        <w:rPr>
          <w:b/>
        </w:rPr>
        <w:t>6</w:t>
      </w:r>
    </w:p>
    <w:p w:rsidR="00091856" w:rsidRDefault="00091856" w:rsidP="00091856">
      <w:pPr>
        <w:jc w:val="both"/>
        <w:rPr>
          <w:b/>
          <w:bCs/>
        </w:rPr>
      </w:pPr>
      <w:r>
        <w:t xml:space="preserve">Legislatívno-technická úprava, zosúladenie terminológie. </w:t>
      </w:r>
    </w:p>
    <w:p w:rsidR="00091856" w:rsidRDefault="00091856" w:rsidP="00091856">
      <w:pPr>
        <w:jc w:val="both"/>
        <w:rPr>
          <w:b/>
          <w:bCs/>
        </w:rPr>
      </w:pPr>
    </w:p>
    <w:p w:rsidR="00091856" w:rsidRDefault="00091856" w:rsidP="00091856">
      <w:pPr>
        <w:jc w:val="both"/>
        <w:rPr>
          <w:b/>
          <w:bCs/>
        </w:rPr>
      </w:pPr>
      <w:r>
        <w:rPr>
          <w:b/>
          <w:bCs/>
        </w:rPr>
        <w:t>K bodu 17</w:t>
      </w:r>
    </w:p>
    <w:p w:rsidR="00091856" w:rsidRDefault="00091856" w:rsidP="00091856">
      <w:pPr>
        <w:jc w:val="both"/>
        <w:rPr>
          <w:b/>
          <w:bCs/>
        </w:rPr>
      </w:pPr>
      <w:r>
        <w:t xml:space="preserve">Legislatívno-technická úprava súvisí so zavedením legislatívnej skratky v § 9 ods. 3 návrhu zákona (bod 14 dôvodovej správy).  </w:t>
      </w:r>
    </w:p>
    <w:p w:rsidR="00091856" w:rsidRDefault="00091856" w:rsidP="00091856">
      <w:pPr>
        <w:jc w:val="both"/>
        <w:rPr>
          <w:b/>
          <w:bCs/>
        </w:rPr>
      </w:pPr>
    </w:p>
    <w:p w:rsidR="00091856" w:rsidRPr="0014585A" w:rsidRDefault="00091856" w:rsidP="00091856">
      <w:pPr>
        <w:jc w:val="both"/>
        <w:rPr>
          <w:b/>
          <w:bCs/>
        </w:rPr>
      </w:pPr>
      <w:r w:rsidRPr="0014585A">
        <w:rPr>
          <w:b/>
          <w:bCs/>
        </w:rPr>
        <w:t xml:space="preserve">K bodu </w:t>
      </w:r>
      <w:r>
        <w:rPr>
          <w:b/>
          <w:bCs/>
        </w:rPr>
        <w:t>18</w:t>
      </w:r>
    </w:p>
    <w:p w:rsidR="00091856" w:rsidRPr="00D0785C" w:rsidRDefault="00091856" w:rsidP="00091856">
      <w:pPr>
        <w:jc w:val="both"/>
      </w:pPr>
      <w:r>
        <w:t xml:space="preserve">Doplnením nového odseku 5, ktorým sa zavádza dodatok k povereniu, sa reaguje na nepredvídateľné skutočnosti, ktoré môžu nastať počas priebehu kontroly </w:t>
      </w:r>
      <w:r w:rsidRPr="00A31D1A">
        <w:t>(</w:t>
      </w:r>
      <w:r>
        <w:t xml:space="preserve">napr. </w:t>
      </w:r>
      <w:r w:rsidRPr="00A31D1A">
        <w:t xml:space="preserve">dlhodobá práceneschopnosť, úmrtie, preloženie na inú funkciu, skončenie služobného, resp. pracovného </w:t>
      </w:r>
      <w:r w:rsidRPr="00A31D1A">
        <w:lastRenderedPageBreak/>
        <w:t>pomeru člena alebo vedúceho kontrolnej skupiny)</w:t>
      </w:r>
      <w:r>
        <w:t>,</w:t>
      </w:r>
      <w:r w:rsidRPr="00A31D1A">
        <w:t xml:space="preserve"> ako aj v prípadoch, ak by sa počas kontroly zistila potreba rozšírenia predmetu kontroly alebo rozsahu kontrolovaného obdobia. </w:t>
      </w:r>
      <w:r w:rsidRPr="00D0785C">
        <w:t xml:space="preserve"> </w:t>
      </w:r>
    </w:p>
    <w:p w:rsidR="00091856" w:rsidRDefault="00091856" w:rsidP="00091856">
      <w:pPr>
        <w:jc w:val="both"/>
      </w:pPr>
    </w:p>
    <w:p w:rsidR="00091856" w:rsidRPr="007F04DF" w:rsidRDefault="00091856" w:rsidP="00091856">
      <w:pPr>
        <w:jc w:val="both"/>
        <w:rPr>
          <w:b/>
        </w:rPr>
      </w:pPr>
      <w:r w:rsidRPr="007F04DF">
        <w:rPr>
          <w:b/>
        </w:rPr>
        <w:t>K bodu 1</w:t>
      </w:r>
      <w:r>
        <w:rPr>
          <w:b/>
        </w:rPr>
        <w:t>9</w:t>
      </w:r>
    </w:p>
    <w:p w:rsidR="00091856" w:rsidRDefault="00091856" w:rsidP="00091856">
      <w:pPr>
        <w:jc w:val="both"/>
      </w:pPr>
      <w:r>
        <w:t xml:space="preserve">Legislatívno-technická úprava. </w:t>
      </w:r>
      <w:r w:rsidRPr="00B45B87">
        <w:t xml:space="preserve">Slovné spojenie „vykonávajúceho kontrolu“ </w:t>
      </w:r>
      <w:r>
        <w:t xml:space="preserve">sa vypúšťa z dôvodu </w:t>
      </w:r>
      <w:r w:rsidRPr="00B45B87">
        <w:t>nadbytočnosti</w:t>
      </w:r>
      <w:r>
        <w:t>,</w:t>
      </w:r>
      <w:r w:rsidRPr="00B45B87">
        <w:t xml:space="preserve">  pretože samotné spojenie „orgán kontroly“ vystihuje, že ide o orgán kontroly, ktorý vykonáva kontrolu</w:t>
      </w:r>
      <w:r>
        <w:t>,</w:t>
      </w:r>
      <w:r w:rsidRPr="00B45B87">
        <w:t xml:space="preserve"> </w:t>
      </w:r>
      <w:r>
        <w:t>a v súvislosti so zavedením legislatívnej skratky v § 9 ods. 3 návrhu zákona (bod 14 dôvodovej správy).</w:t>
      </w:r>
    </w:p>
    <w:p w:rsidR="00091856" w:rsidRDefault="00091856" w:rsidP="00091856">
      <w:pPr>
        <w:jc w:val="both"/>
      </w:pPr>
    </w:p>
    <w:p w:rsidR="00091856" w:rsidRDefault="00091856" w:rsidP="00091856">
      <w:pPr>
        <w:jc w:val="both"/>
        <w:rPr>
          <w:b/>
        </w:rPr>
      </w:pPr>
      <w:r w:rsidRPr="003A11D6">
        <w:rPr>
          <w:b/>
        </w:rPr>
        <w:t xml:space="preserve">K bodu </w:t>
      </w:r>
      <w:r>
        <w:rPr>
          <w:b/>
        </w:rPr>
        <w:t>20</w:t>
      </w:r>
      <w:r w:rsidRPr="003A11D6">
        <w:rPr>
          <w:b/>
        </w:rPr>
        <w:t xml:space="preserve"> </w:t>
      </w:r>
    </w:p>
    <w:p w:rsidR="00091856" w:rsidRDefault="00091856" w:rsidP="00091856">
      <w:pPr>
        <w:jc w:val="both"/>
        <w:rPr>
          <w:b/>
          <w:bCs/>
        </w:rPr>
      </w:pPr>
      <w:r>
        <w:t xml:space="preserve">Zavedením </w:t>
      </w:r>
      <w:r w:rsidRPr="000E5B5B">
        <w:t>legis</w:t>
      </w:r>
      <w:r>
        <w:t>l</w:t>
      </w:r>
      <w:r w:rsidRPr="000E5B5B">
        <w:t>atívnej skratky</w:t>
      </w:r>
      <w:r>
        <w:rPr>
          <w:b/>
        </w:rPr>
        <w:t xml:space="preserve"> </w:t>
      </w:r>
      <w:r>
        <w:t>sa umožňuje, aby povinnosti vyplývajúce zo zákona mohol okrem vedúceho kontrolovaného subjektu vykonávať aj jeho zástupca,</w:t>
      </w:r>
      <w:r w:rsidRPr="00BB4C1C">
        <w:t xml:space="preserve"> </w:t>
      </w:r>
      <w:r>
        <w:t xml:space="preserve">ak ho tým vedúci kontrolovaného subjektu splnomocní. Dôvodom navrhovanej zmeny v ustanoveniach zákona je podpora operatívnosti kontroly. Zároveň ide o legislatívno-technickú úpravu súvisiacu so zavedením legislatívnej skratky v § 9 ods. 3 návrhu zákona (bod 14 dôvodovej správy).  </w:t>
      </w:r>
    </w:p>
    <w:p w:rsidR="00091856" w:rsidRDefault="00091856" w:rsidP="00091856">
      <w:pPr>
        <w:jc w:val="both"/>
      </w:pPr>
    </w:p>
    <w:p w:rsidR="00091856" w:rsidRPr="007F04DF" w:rsidRDefault="00091856" w:rsidP="00091856">
      <w:pPr>
        <w:jc w:val="both"/>
        <w:rPr>
          <w:b/>
        </w:rPr>
      </w:pPr>
      <w:r w:rsidRPr="007F04DF">
        <w:rPr>
          <w:b/>
        </w:rPr>
        <w:t>K bodom 2</w:t>
      </w:r>
      <w:r>
        <w:rPr>
          <w:b/>
        </w:rPr>
        <w:t>1</w:t>
      </w:r>
      <w:r w:rsidRPr="007F04DF">
        <w:rPr>
          <w:b/>
        </w:rPr>
        <w:t xml:space="preserve"> a 2</w:t>
      </w:r>
      <w:r>
        <w:rPr>
          <w:b/>
        </w:rPr>
        <w:t>2</w:t>
      </w:r>
    </w:p>
    <w:p w:rsidR="00091856" w:rsidRDefault="00091856" w:rsidP="00091856">
      <w:pPr>
        <w:jc w:val="both"/>
        <w:rPr>
          <w:b/>
          <w:bCs/>
        </w:rPr>
      </w:pPr>
      <w:r>
        <w:t xml:space="preserve">Legislatívno-technická úprava súvisí so zavedením legislatívnej skratky v § 9 ods. 3 návrhu zákona (bod 14 dôvodovej správy).  </w:t>
      </w:r>
    </w:p>
    <w:p w:rsidR="00091856" w:rsidRDefault="00091856" w:rsidP="00091856">
      <w:pPr>
        <w:jc w:val="both"/>
      </w:pPr>
    </w:p>
    <w:p w:rsidR="00091856" w:rsidRPr="00C244D7" w:rsidRDefault="00091856" w:rsidP="00091856">
      <w:pPr>
        <w:jc w:val="both"/>
        <w:rPr>
          <w:b/>
          <w:bCs/>
        </w:rPr>
      </w:pPr>
      <w:r w:rsidRPr="0014585A">
        <w:rPr>
          <w:b/>
          <w:bCs/>
        </w:rPr>
        <w:t xml:space="preserve">K bodu </w:t>
      </w:r>
      <w:r>
        <w:rPr>
          <w:b/>
          <w:bCs/>
        </w:rPr>
        <w:t>23</w:t>
      </w:r>
    </w:p>
    <w:p w:rsidR="00091856" w:rsidRPr="00D0785C" w:rsidRDefault="00091856" w:rsidP="00091856">
      <w:pPr>
        <w:jc w:val="both"/>
      </w:pPr>
      <w:r>
        <w:t>Legislatívno-technická úprava.</w:t>
      </w:r>
      <w:r w:rsidRPr="00D0785C">
        <w:t xml:space="preserve"> </w:t>
      </w:r>
    </w:p>
    <w:p w:rsidR="00091856" w:rsidRPr="00D0785C" w:rsidRDefault="00091856" w:rsidP="00091856">
      <w:pPr>
        <w:jc w:val="both"/>
        <w:rPr>
          <w:b/>
          <w:bCs/>
        </w:rPr>
      </w:pPr>
    </w:p>
    <w:p w:rsidR="00091856" w:rsidRPr="0014585A" w:rsidRDefault="00091856" w:rsidP="00091856">
      <w:pPr>
        <w:jc w:val="both"/>
        <w:rPr>
          <w:b/>
          <w:bCs/>
        </w:rPr>
      </w:pPr>
      <w:r w:rsidRPr="0014585A">
        <w:rPr>
          <w:b/>
          <w:bCs/>
        </w:rPr>
        <w:t xml:space="preserve">K bodu </w:t>
      </w:r>
      <w:r>
        <w:rPr>
          <w:b/>
          <w:bCs/>
        </w:rPr>
        <w:t>24</w:t>
      </w:r>
    </w:p>
    <w:p w:rsidR="00091856" w:rsidRDefault="00091856" w:rsidP="00091856">
      <w:pPr>
        <w:jc w:val="both"/>
      </w:pPr>
      <w:r>
        <w:t xml:space="preserve">Navrhovanou úpravou sa rozširujú oprávnenia pracovníkov kontroly  </w:t>
      </w:r>
    </w:p>
    <w:p w:rsidR="00091856" w:rsidRDefault="00091856" w:rsidP="00091856">
      <w:pPr>
        <w:jc w:val="both"/>
      </w:pPr>
      <w:r>
        <w:t xml:space="preserve">K písm. f): </w:t>
      </w:r>
      <w:r w:rsidRPr="000B4846">
        <w:t>V praxi sa vyskytujú prípady laxného prístupu kontrolovaných subjektov k prijímaniu opatrení na odstránenie zistených nedostatkov pri výkone kontroly. Opatrenia sú často nepostačujúce a je potrebné ich prepracovať, aby došlo k efektívnej náprave zistených nedostatkov. Podľa súčasne platného a účinného zákona kontrolný orgán v uvedenom prípade nemá možnosť vrátiť, resp. žiadať prepracovať opatrenia. Doplnením písmena f) do § 11 ods. 1 sa rozšíria oprávnenia pracovníkov kontroly vyžadovať od kontrolovaného subjektu v určenej lehote prepracovanie prijatých a predložených opatrení na odstránenie zistených nedostatkov a príčin ich vzniku, ak pracovníci kontroly odôvodnene predpokladajú, že prijaté opatrenia sú vzhľadom na závažnosť zistených nedostatkov nedostatočné, neúčinné alebo neodstraňujú všetky kontrolou zistené nedostatky</w:t>
      </w:r>
      <w:r>
        <w:t xml:space="preserve">. </w:t>
      </w:r>
    </w:p>
    <w:p w:rsidR="00091856" w:rsidRPr="00C244D7" w:rsidRDefault="00091856" w:rsidP="00091856">
      <w:pPr>
        <w:jc w:val="both"/>
      </w:pPr>
      <w:r>
        <w:t xml:space="preserve">K písm. g): </w:t>
      </w:r>
      <w:r w:rsidRPr="00C244D7">
        <w:t>V praxi sa orgány kontroly stretávajú s prípadmi, kedy je potrebné vykonať kontrolu na mieste v zmysle zákona č. 357/2015 Z. z. o finančnej kontrole a audite a o zmene a doplnení niektorých zákonov</w:t>
      </w:r>
      <w:r>
        <w:t xml:space="preserve"> v znení neskorších predpisov</w:t>
      </w:r>
      <w:r w:rsidRPr="00C244D7">
        <w:t xml:space="preserve"> za účasti pracovníkov kontroly, avšak takéto oprávnenie orgánu kontroly nie je v súčasnom znení zákona č. 10/1996 Z. z. riešené. Z tohto dôvodu sa navrhuje, aby sa do </w:t>
      </w:r>
      <w:r w:rsidRPr="00147458">
        <w:rPr>
          <w:sz w:val="25"/>
          <w:szCs w:val="25"/>
        </w:rPr>
        <w:t>§ 1</w:t>
      </w:r>
      <w:r>
        <w:rPr>
          <w:sz w:val="25"/>
          <w:szCs w:val="25"/>
        </w:rPr>
        <w:t>1</w:t>
      </w:r>
      <w:r w:rsidRPr="00147458">
        <w:rPr>
          <w:sz w:val="25"/>
          <w:szCs w:val="25"/>
        </w:rPr>
        <w:t xml:space="preserve"> ods. </w:t>
      </w:r>
      <w:r>
        <w:rPr>
          <w:sz w:val="25"/>
          <w:szCs w:val="25"/>
        </w:rPr>
        <w:t>1</w:t>
      </w:r>
      <w:r w:rsidRPr="00147458">
        <w:rPr>
          <w:sz w:val="25"/>
          <w:szCs w:val="25"/>
        </w:rPr>
        <w:t xml:space="preserve"> </w:t>
      </w:r>
      <w:r w:rsidRPr="00C244D7">
        <w:t xml:space="preserve">doplnilo nové písm. </w:t>
      </w:r>
      <w:r>
        <w:t>g</w:t>
      </w:r>
      <w:r w:rsidRPr="00C244D7">
        <w:t xml:space="preserve">) </w:t>
      </w:r>
      <w:r>
        <w:t>u</w:t>
      </w:r>
      <w:r w:rsidRPr="00C244D7">
        <w:t xml:space="preserve">stanovujúce explicitné oprávnenie pre pracovníkov kontroly vyžadovať od </w:t>
      </w:r>
      <w:r>
        <w:t xml:space="preserve">vedúceho </w:t>
      </w:r>
      <w:r w:rsidRPr="00C244D7">
        <w:t>kontrolovan</w:t>
      </w:r>
      <w:r>
        <w:t>ého</w:t>
      </w:r>
      <w:r w:rsidRPr="00C244D7">
        <w:t xml:space="preserve"> subjekt</w:t>
      </w:r>
      <w:r>
        <w:t>u</w:t>
      </w:r>
      <w:r w:rsidRPr="00C244D7">
        <w:t xml:space="preserve"> vykonanie kontroly podľa osobitných predpisov a možnosť vyžadovať od kontrolovaného subjektu prizvanie pracovníkov kontroly na výkon kontroly v zmysle osobitných predpisov.</w:t>
      </w:r>
    </w:p>
    <w:p w:rsidR="00091856" w:rsidRPr="000B4846" w:rsidRDefault="00091856" w:rsidP="00091856">
      <w:pPr>
        <w:jc w:val="both"/>
      </w:pPr>
      <w:r>
        <w:t xml:space="preserve">Zároveň sa dopĺňa poznámka pod čiarou k odkazu 16a).  </w:t>
      </w:r>
    </w:p>
    <w:p w:rsidR="00091856" w:rsidRDefault="00091856" w:rsidP="00091856">
      <w:pPr>
        <w:jc w:val="both"/>
        <w:rPr>
          <w:b/>
          <w:bCs/>
        </w:rPr>
      </w:pPr>
    </w:p>
    <w:p w:rsidR="00091856" w:rsidRPr="0014585A" w:rsidRDefault="00091856" w:rsidP="00091856">
      <w:pPr>
        <w:jc w:val="both"/>
        <w:rPr>
          <w:b/>
          <w:bCs/>
        </w:rPr>
      </w:pPr>
      <w:r w:rsidRPr="0014585A">
        <w:rPr>
          <w:b/>
          <w:bCs/>
        </w:rPr>
        <w:t xml:space="preserve">K bodu </w:t>
      </w:r>
      <w:r>
        <w:rPr>
          <w:b/>
          <w:bCs/>
        </w:rPr>
        <w:t>25</w:t>
      </w:r>
    </w:p>
    <w:p w:rsidR="00091856" w:rsidRDefault="00091856" w:rsidP="00091856">
      <w:pPr>
        <w:jc w:val="both"/>
      </w:pPr>
      <w:r>
        <w:t>V písmene a) sa navrhuje presnejšia formulácia ako doteraz platná úprava a to, že pracovníci kontroly sú povinní kontrolovanému subjektu vopred oznámiť „predpokladanú dobu trvania kontroly“, pretože p</w:t>
      </w:r>
      <w:r w:rsidRPr="00AB178A">
        <w:t xml:space="preserve">ri začatí kontroly nie je možné stanoviť presné trvanie kontroly, možno len </w:t>
      </w:r>
      <w:r w:rsidRPr="00AB178A">
        <w:lastRenderedPageBreak/>
        <w:t>odhadnúť dobu, ktorá bude potrebná na samotný výkon kontroly.</w:t>
      </w:r>
      <w:r>
        <w:t xml:space="preserve"> Ďalej sa navrhuje, že pracovníci kontroly sú povinní pri otvorení kontroly preukázať sa „dokladom totožnosti alebo služobným preukazom zamestnanca“. Táto formulácia je výstižnejšia a okrem preukazu totožnosti majú pracovníci kontroly možnosť preukázať sa aj služobným preukazom zamestnanca, ktorý vyhotovuje služobný úrad a obsahuje označenie služobného úradu, meno a priezvisko zamestnanca, osobné číslo a fotografiu zamestnanca.</w:t>
      </w:r>
    </w:p>
    <w:p w:rsidR="00091856" w:rsidRDefault="00091856" w:rsidP="00091856">
      <w:pPr>
        <w:jc w:val="both"/>
      </w:pPr>
    </w:p>
    <w:p w:rsidR="00091856" w:rsidRDefault="00091856" w:rsidP="00091856">
      <w:pPr>
        <w:jc w:val="both"/>
        <w:rPr>
          <w:b/>
          <w:bCs/>
        </w:rPr>
      </w:pPr>
      <w:r w:rsidRPr="0014585A">
        <w:rPr>
          <w:b/>
          <w:bCs/>
        </w:rPr>
        <w:t xml:space="preserve">K bodu </w:t>
      </w:r>
      <w:r>
        <w:rPr>
          <w:b/>
          <w:bCs/>
        </w:rPr>
        <w:t>26</w:t>
      </w:r>
    </w:p>
    <w:p w:rsidR="00091856" w:rsidRDefault="00091856" w:rsidP="00091856">
      <w:pPr>
        <w:jc w:val="both"/>
        <w:rPr>
          <w:b/>
          <w:bCs/>
        </w:rPr>
      </w:pPr>
      <w:r>
        <w:t>Legislatívno-technická úprava.</w:t>
      </w:r>
    </w:p>
    <w:p w:rsidR="00091856" w:rsidRDefault="00091856" w:rsidP="00091856">
      <w:pPr>
        <w:jc w:val="both"/>
        <w:rPr>
          <w:b/>
          <w:bCs/>
        </w:rPr>
      </w:pPr>
    </w:p>
    <w:p w:rsidR="00091856" w:rsidRDefault="00091856" w:rsidP="00091856">
      <w:pPr>
        <w:jc w:val="both"/>
        <w:rPr>
          <w:b/>
          <w:bCs/>
        </w:rPr>
      </w:pPr>
      <w:r w:rsidRPr="0014585A">
        <w:rPr>
          <w:b/>
          <w:bCs/>
        </w:rPr>
        <w:t xml:space="preserve">K bodu </w:t>
      </w:r>
      <w:r>
        <w:rPr>
          <w:b/>
          <w:bCs/>
        </w:rPr>
        <w:t>27</w:t>
      </w:r>
    </w:p>
    <w:p w:rsidR="00091856" w:rsidRPr="0014585A" w:rsidRDefault="00091856" w:rsidP="00091856">
      <w:pPr>
        <w:jc w:val="both"/>
        <w:rPr>
          <w:b/>
          <w:bCs/>
        </w:rPr>
      </w:pPr>
      <w:r>
        <w:rPr>
          <w:bCs/>
        </w:rPr>
        <w:t>Legislatívno-</w:t>
      </w:r>
      <w:bookmarkStart w:id="0" w:name="_GoBack"/>
      <w:bookmarkEnd w:id="0"/>
      <w:r>
        <w:rPr>
          <w:bCs/>
        </w:rPr>
        <w:t xml:space="preserve">technická úprava. Dôvodom navrhovanej úpravy je, že </w:t>
      </w:r>
      <w:r w:rsidRPr="00AC69FC">
        <w:rPr>
          <w:bCs/>
        </w:rPr>
        <w:t>orgány kontroly nemajú oprávnenie</w:t>
      </w:r>
      <w:r>
        <w:rPr>
          <w:bCs/>
        </w:rPr>
        <w:t xml:space="preserve"> rozhodnúť o tom, či bol alebo nebol spáchaný trestný čin. </w:t>
      </w:r>
      <w:r w:rsidRPr="00AC69FC">
        <w:rPr>
          <w:bCs/>
        </w:rPr>
        <w:t xml:space="preserve">O tom, že bol spáchaný trestný čin, môže rozhodnúť orgán činný v trestnom konaní a súdy. </w:t>
      </w:r>
    </w:p>
    <w:p w:rsidR="00091856" w:rsidRDefault="00091856" w:rsidP="00091856">
      <w:pPr>
        <w:jc w:val="both"/>
      </w:pPr>
    </w:p>
    <w:p w:rsidR="00091856" w:rsidRPr="000516D7" w:rsidRDefault="00091856" w:rsidP="00091856">
      <w:pPr>
        <w:jc w:val="both"/>
        <w:rPr>
          <w:b/>
        </w:rPr>
      </w:pPr>
      <w:r w:rsidRPr="000516D7">
        <w:rPr>
          <w:b/>
        </w:rPr>
        <w:t>K bod</w:t>
      </w:r>
      <w:r>
        <w:rPr>
          <w:b/>
        </w:rPr>
        <w:t>om</w:t>
      </w:r>
      <w:r w:rsidRPr="000516D7">
        <w:rPr>
          <w:b/>
        </w:rPr>
        <w:t xml:space="preserve"> </w:t>
      </w:r>
      <w:r>
        <w:rPr>
          <w:b/>
        </w:rPr>
        <w:t xml:space="preserve">28 a 29 </w:t>
      </w:r>
    </w:p>
    <w:p w:rsidR="00091856" w:rsidRDefault="00091856" w:rsidP="00091856">
      <w:pPr>
        <w:jc w:val="both"/>
        <w:rPr>
          <w:b/>
          <w:bCs/>
        </w:rPr>
      </w:pPr>
      <w:r>
        <w:t>Navrhovanou zmenou, ktorá súvisí s  rozšírením oprávnení pracovníkov kontroly v § 11 ods. 1 písm. f) a g), sa ukladajú nové povinnosti vedúceho kontrolovaného subjektu. Vložením nového písmena e</w:t>
      </w:r>
      <w:r w:rsidRPr="000B4846">
        <w:t>)</w:t>
      </w:r>
      <w:r>
        <w:t xml:space="preserve"> do § 12 ods. 3 sa mu ukladá na požiadanie vykonať kontrolu podľa osobitného predpisu a prizvať pracovníkov kontroly na jej výkon, ak ide o kontrolu podľa § 2 ods. 3, a vložením nového písmena b</w:t>
      </w:r>
      <w:r w:rsidRPr="000B4846">
        <w:t>)</w:t>
      </w:r>
      <w:r>
        <w:t xml:space="preserve"> do § 12 ods. 5 sa mu ukladá </w:t>
      </w:r>
      <w:r w:rsidRPr="00A34E17">
        <w:rPr>
          <w:bCs/>
        </w:rPr>
        <w:t>prepracovať a predložiť orgánu kontroly opatrenia na odstránenie zistených nedostatkov a príčin ich vzniku, ak orgán kontroly vyžad</w:t>
      </w:r>
      <w:r>
        <w:rPr>
          <w:bCs/>
        </w:rPr>
        <w:t>uje</w:t>
      </w:r>
      <w:r w:rsidRPr="00A34E17">
        <w:rPr>
          <w:bCs/>
        </w:rPr>
        <w:t xml:space="preserve"> podľa § 11 ods. 1 písm. f) ich prepracovanie a</w:t>
      </w:r>
      <w:r>
        <w:rPr>
          <w:bCs/>
        </w:rPr>
        <w:t> </w:t>
      </w:r>
      <w:r w:rsidRPr="00A34E17">
        <w:rPr>
          <w:bCs/>
        </w:rPr>
        <w:t>predloženie</w:t>
      </w:r>
      <w:r>
        <w:rPr>
          <w:bCs/>
        </w:rPr>
        <w:t>.</w:t>
      </w:r>
    </w:p>
    <w:p w:rsidR="00091856" w:rsidRDefault="00091856" w:rsidP="00091856">
      <w:pPr>
        <w:jc w:val="both"/>
        <w:rPr>
          <w:b/>
          <w:bCs/>
        </w:rPr>
      </w:pPr>
    </w:p>
    <w:p w:rsidR="00091856" w:rsidRPr="0014585A" w:rsidRDefault="00091856" w:rsidP="00091856">
      <w:pPr>
        <w:jc w:val="both"/>
        <w:rPr>
          <w:b/>
          <w:bCs/>
        </w:rPr>
      </w:pPr>
      <w:r w:rsidRPr="0014585A">
        <w:rPr>
          <w:b/>
          <w:bCs/>
        </w:rPr>
        <w:t>K bod</w:t>
      </w:r>
      <w:r>
        <w:rPr>
          <w:b/>
          <w:bCs/>
        </w:rPr>
        <w:t>om</w:t>
      </w:r>
      <w:r w:rsidRPr="0014585A">
        <w:rPr>
          <w:b/>
          <w:bCs/>
        </w:rPr>
        <w:t xml:space="preserve"> </w:t>
      </w:r>
      <w:r>
        <w:rPr>
          <w:b/>
          <w:bCs/>
        </w:rPr>
        <w:t>30 a 31</w:t>
      </w:r>
    </w:p>
    <w:p w:rsidR="00091856" w:rsidRDefault="00091856" w:rsidP="00091856">
      <w:pPr>
        <w:jc w:val="both"/>
        <w:rPr>
          <w:bCs/>
        </w:rPr>
      </w:pPr>
      <w:r w:rsidRPr="00297E9C">
        <w:t>Legislatívno-technická úprava</w:t>
      </w:r>
      <w:r>
        <w:t>, ktorou</w:t>
      </w:r>
      <w:r>
        <w:rPr>
          <w:bCs/>
        </w:rPr>
        <w:t xml:space="preserve"> sa spresňuje, že v protokole o výsledku kontroly sa uvedie konkrétny termín vykonania kontroly v kontrolovanom subjekte (napr. od 1.2.2019 do 1.3.2019</w:t>
      </w:r>
      <w:r w:rsidRPr="00A34E17">
        <w:rPr>
          <w:bCs/>
        </w:rPr>
        <w:t>)</w:t>
      </w:r>
      <w:r>
        <w:rPr>
          <w:bCs/>
        </w:rPr>
        <w:t xml:space="preserve"> </w:t>
      </w:r>
      <w:r w:rsidRPr="004F1FD7">
        <w:rPr>
          <w:bCs/>
        </w:rPr>
        <w:t>a vypúšťa sa správa o zistenej nezrovnalosti</w:t>
      </w:r>
      <w:r>
        <w:rPr>
          <w:bCs/>
        </w:rPr>
        <w:t xml:space="preserve"> vrátane poznámky pod čiarou k odkazu 18a. </w:t>
      </w:r>
    </w:p>
    <w:p w:rsidR="00091856" w:rsidRDefault="00091856" w:rsidP="00091856">
      <w:pPr>
        <w:jc w:val="both"/>
        <w:rPr>
          <w:bCs/>
        </w:rPr>
      </w:pPr>
    </w:p>
    <w:p w:rsidR="00091856" w:rsidRDefault="00091856" w:rsidP="00091856">
      <w:pPr>
        <w:jc w:val="both"/>
        <w:rPr>
          <w:b/>
          <w:bCs/>
        </w:rPr>
      </w:pPr>
      <w:r>
        <w:rPr>
          <w:b/>
          <w:bCs/>
        </w:rPr>
        <w:t xml:space="preserve">K bodom 32 a 33 </w:t>
      </w:r>
    </w:p>
    <w:p w:rsidR="00091856" w:rsidRPr="007F04DF" w:rsidRDefault="00091856" w:rsidP="00091856">
      <w:pPr>
        <w:jc w:val="both"/>
        <w:rPr>
          <w:bCs/>
        </w:rPr>
      </w:pPr>
      <w:r w:rsidRPr="007F04DF">
        <w:rPr>
          <w:bCs/>
        </w:rPr>
        <w:t xml:space="preserve">Pri výkone kontroly často v praxi dochádza k situáciám, kedy nie je možné zaznamenať stav predmetu kontroly iným spôsobom ako priebežným protokolom. </w:t>
      </w:r>
      <w:r w:rsidRPr="000B4846">
        <w:t xml:space="preserve">Podľa súčasne platného a účinného zákona </w:t>
      </w:r>
      <w:r w:rsidRPr="007F04DF">
        <w:rPr>
          <w:bCs/>
        </w:rPr>
        <w:t>sú v takomto prípade jediným dôkazom o aktuálnom stave predmetu kontroly podpisy pracovníkov kontroly (obsahové náležitosti protokolu), pretože zamestnanci, ktorí sú za príslušný úsek zodpovední, alebo ďalší zamestnanci sú síce pri zaznamenaní stavu predmetu kontroly prítomní, avšak nie sú povinní tento stav potvrdiť podpisom. V praxi to znamená, že vedúci kontrolovaného subjektu môže priebežný protokol pri jeho prerokovaní spochybniť z vyššie uvedených dôvodov. Uvedená zmena zároveň prines</w:t>
      </w:r>
      <w:r>
        <w:rPr>
          <w:bCs/>
        </w:rPr>
        <w:t>ie</w:t>
      </w:r>
      <w:r w:rsidRPr="007F04DF">
        <w:rPr>
          <w:bCs/>
        </w:rPr>
        <w:t xml:space="preserve"> väčšiu dôkaznú váhu priebežného protokolu, ktorý je v praxi málo využívaný</w:t>
      </w:r>
      <w:r w:rsidRPr="00D52F51">
        <w:rPr>
          <w:bCs/>
        </w:rPr>
        <w:t xml:space="preserve">. </w:t>
      </w:r>
      <w:r w:rsidRPr="007F04DF">
        <w:rPr>
          <w:bCs/>
        </w:rPr>
        <w:t>Navrhovanou zmenou v bode</w:t>
      </w:r>
      <w:r>
        <w:rPr>
          <w:b/>
          <w:bCs/>
        </w:rPr>
        <w:t xml:space="preserve"> </w:t>
      </w:r>
      <w:r w:rsidRPr="007F04DF">
        <w:rPr>
          <w:bCs/>
        </w:rPr>
        <w:t xml:space="preserve">32 dôjde k odstráneniu duplicity procesných postupov. Súčasná formulácia § 13 ods. 3 zákona s dôrazom na slovo „rovnako“ znamená, že priebežný protokol je potrebné predložiť vedúcemu kontrolovaného subjektu na vyjadrenie, môžu byť k nemu uplatnené pripomienky, tie je potrebné vyhodnotiť a následne je potrebné priebežný protokol prerokovať a podpísať zápisnicu o prerokovaní protokolu. </w:t>
      </w:r>
      <w:r>
        <w:rPr>
          <w:bCs/>
        </w:rPr>
        <w:t xml:space="preserve">Uvedená duplicita </w:t>
      </w:r>
      <w:r w:rsidRPr="007F04DF">
        <w:rPr>
          <w:bCs/>
        </w:rPr>
        <w:t>nie je účeln</w:t>
      </w:r>
      <w:r>
        <w:rPr>
          <w:bCs/>
        </w:rPr>
        <w:t>á</w:t>
      </w:r>
      <w:r w:rsidRPr="007F04DF">
        <w:rPr>
          <w:bCs/>
        </w:rPr>
        <w:t xml:space="preserve">, </w:t>
      </w:r>
      <w:r>
        <w:rPr>
          <w:bCs/>
        </w:rPr>
        <w:t>keďže</w:t>
      </w:r>
      <w:r w:rsidRPr="007F04DF">
        <w:rPr>
          <w:bCs/>
        </w:rPr>
        <w:t xml:space="preserve"> priebežný protokol slúži na zaznamenanie stavu predmetu kontroly na mieste (zadokumentovanie stavu) a vzhľadom na to, že je súčasťou protokolu o výsledku kontroly (podľa § 13 ods. 5 zákona), všetky úkony vo vzťahu k priebežnému protokolu je nutné opakovať pri procesnom postupe v súvislosti s protokolom o výsledku kontroly. </w:t>
      </w:r>
      <w:r>
        <w:rPr>
          <w:bCs/>
        </w:rPr>
        <w:t>Taktiež nie je</w:t>
      </w:r>
      <w:r w:rsidRPr="007F04DF">
        <w:rPr>
          <w:bCs/>
        </w:rPr>
        <w:t xml:space="preserve"> účelné, aby priebežný protokol podpisoval vedúci kontrolovaného subjektu, ktorý sa často na zaznamenaní stavu predmetu kontroly </w:t>
      </w:r>
      <w:r w:rsidRPr="007F04DF">
        <w:rPr>
          <w:bCs/>
        </w:rPr>
        <w:lastRenderedPageBreak/>
        <w:t xml:space="preserve">priamo na mieste v určenom čase nezúčastňuje. Jeho podpis </w:t>
      </w:r>
      <w:r>
        <w:rPr>
          <w:bCs/>
        </w:rPr>
        <w:t xml:space="preserve">je </w:t>
      </w:r>
      <w:r w:rsidRPr="007F04DF">
        <w:rPr>
          <w:bCs/>
        </w:rPr>
        <w:t>súčasťou protokolu o výsledku kontroly, ktorého súčasťou je aj priebežný protokol</w:t>
      </w:r>
      <w:r>
        <w:rPr>
          <w:bCs/>
        </w:rPr>
        <w:t>.</w:t>
      </w:r>
    </w:p>
    <w:p w:rsidR="00091856" w:rsidRDefault="00091856" w:rsidP="00091856">
      <w:pPr>
        <w:jc w:val="both"/>
        <w:rPr>
          <w:b/>
          <w:bCs/>
        </w:rPr>
      </w:pPr>
    </w:p>
    <w:p w:rsidR="00091856" w:rsidRDefault="00091856" w:rsidP="00091856">
      <w:pPr>
        <w:jc w:val="both"/>
        <w:rPr>
          <w:b/>
          <w:bCs/>
        </w:rPr>
      </w:pPr>
      <w:r w:rsidRPr="0014585A">
        <w:rPr>
          <w:b/>
          <w:bCs/>
        </w:rPr>
        <w:t>K bod</w:t>
      </w:r>
      <w:r>
        <w:rPr>
          <w:b/>
          <w:bCs/>
        </w:rPr>
        <w:t>om</w:t>
      </w:r>
      <w:r w:rsidRPr="0014585A">
        <w:rPr>
          <w:b/>
          <w:bCs/>
        </w:rPr>
        <w:t xml:space="preserve"> </w:t>
      </w:r>
      <w:r>
        <w:rPr>
          <w:b/>
          <w:bCs/>
        </w:rPr>
        <w:t xml:space="preserve">34 a 35 </w:t>
      </w:r>
    </w:p>
    <w:p w:rsidR="00091856" w:rsidRDefault="00091856" w:rsidP="00091856">
      <w:pPr>
        <w:jc w:val="both"/>
        <w:rPr>
          <w:bCs/>
        </w:rPr>
      </w:pPr>
      <w:r w:rsidRPr="005C5169">
        <w:rPr>
          <w:bCs/>
        </w:rPr>
        <w:t>Legislatívno-technická úprava</w:t>
      </w:r>
      <w:r>
        <w:rPr>
          <w:bCs/>
        </w:rPr>
        <w:t xml:space="preserve"> </w:t>
      </w:r>
      <w:r w:rsidR="00F37BB3">
        <w:rPr>
          <w:bCs/>
        </w:rPr>
        <w:t>-</w:t>
      </w:r>
      <w:r>
        <w:rPr>
          <w:bCs/>
        </w:rPr>
        <w:t xml:space="preserve"> </w:t>
      </w:r>
      <w:r w:rsidRPr="005C5169">
        <w:rPr>
          <w:bCs/>
        </w:rPr>
        <w:t>zosúladeni</w:t>
      </w:r>
      <w:r>
        <w:rPr>
          <w:bCs/>
        </w:rPr>
        <w:t>e so znením ustanovenia § 12 ods. 5 písm. c</w:t>
      </w:r>
      <w:r w:rsidRPr="00A34E17">
        <w:rPr>
          <w:bCs/>
        </w:rPr>
        <w:t>)</w:t>
      </w:r>
      <w:r>
        <w:rPr>
          <w:bCs/>
        </w:rPr>
        <w:t xml:space="preserve"> návrhu zákona. Požiadavka na uplatnenie právnej zodpovednosti za zistené nedostatky voči zamestnancom zodpovedným za tieto nedostatky nemá opodstatnenie, keďže v mnohých prípadoch kontrolných zistení nejde o pochybenia, ktoré by zakladali právne nároky vyplývajúce zo zodpovednosti za zistené nedostatky. Z uvedeného dôvodu sa navrhuje v § 13 ods. 6 písm. d) vypustiť slovo „právnu“. </w:t>
      </w:r>
    </w:p>
    <w:p w:rsidR="00091856" w:rsidRDefault="00091856" w:rsidP="00091856">
      <w:pPr>
        <w:jc w:val="both"/>
        <w:rPr>
          <w:b/>
          <w:bCs/>
        </w:rPr>
      </w:pPr>
    </w:p>
    <w:p w:rsidR="00091856" w:rsidRDefault="00091856" w:rsidP="00091856">
      <w:pPr>
        <w:jc w:val="both"/>
        <w:rPr>
          <w:b/>
          <w:bCs/>
        </w:rPr>
      </w:pPr>
      <w:r w:rsidRPr="0014585A">
        <w:rPr>
          <w:b/>
          <w:bCs/>
        </w:rPr>
        <w:t>K bod</w:t>
      </w:r>
      <w:r>
        <w:rPr>
          <w:b/>
          <w:bCs/>
        </w:rPr>
        <w:t>u</w:t>
      </w:r>
      <w:r w:rsidRPr="0014585A">
        <w:rPr>
          <w:b/>
          <w:bCs/>
        </w:rPr>
        <w:t xml:space="preserve"> </w:t>
      </w:r>
      <w:r>
        <w:rPr>
          <w:b/>
          <w:bCs/>
        </w:rPr>
        <w:t>36</w:t>
      </w:r>
    </w:p>
    <w:p w:rsidR="00091856" w:rsidRDefault="00091856" w:rsidP="00091856">
      <w:pPr>
        <w:jc w:val="both"/>
      </w:pPr>
      <w:r>
        <w:rPr>
          <w:bCs/>
        </w:rPr>
        <w:t>N</w:t>
      </w:r>
      <w:r w:rsidRPr="007A72BA">
        <w:rPr>
          <w:bCs/>
        </w:rPr>
        <w:t>avrhovanou</w:t>
      </w:r>
      <w:r>
        <w:rPr>
          <w:bCs/>
        </w:rPr>
        <w:t xml:space="preserve"> zmenou sa upravuje, </w:t>
      </w:r>
      <w:r>
        <w:t>ž</w:t>
      </w:r>
      <w:r>
        <w:rPr>
          <w:bCs/>
        </w:rPr>
        <w:t xml:space="preserve">e na ukončenie kontroly, ktorou neboli zistené nedostatky a vypracoval </w:t>
      </w:r>
      <w:r w:rsidRPr="00457D70">
        <w:t xml:space="preserve">sa záznam, </w:t>
      </w:r>
      <w:r>
        <w:t xml:space="preserve">postačuje podpísanie záznamu </w:t>
      </w:r>
      <w:r w:rsidRPr="00457D70">
        <w:t>pracovníkmi kontroly a</w:t>
      </w:r>
      <w:r>
        <w:t xml:space="preserve"> jeho </w:t>
      </w:r>
      <w:r w:rsidRPr="001A76EF">
        <w:t>doručen</w:t>
      </w:r>
      <w:r>
        <w:t>ie</w:t>
      </w:r>
      <w:r w:rsidRPr="001A76EF">
        <w:t xml:space="preserve"> štatutárnemu orgánu kontrolovaného subjektu alebo ním splnomocnenému zástupcovi. </w:t>
      </w:r>
      <w:r>
        <w:t xml:space="preserve">Oproti platnej právnej úprave, kedy takáto kontrola bola ukončená odovzdaním vedúcemu kontrolovaného subjektu, sa takéto riešenie ukončenia kontroly zavádza ako reakcia na praktické skúsenosti.  </w:t>
      </w:r>
    </w:p>
    <w:p w:rsidR="00091856" w:rsidRPr="0014585A" w:rsidRDefault="00091856" w:rsidP="00091856">
      <w:pPr>
        <w:jc w:val="both"/>
        <w:rPr>
          <w:b/>
          <w:bCs/>
        </w:rPr>
      </w:pPr>
    </w:p>
    <w:p w:rsidR="00091856" w:rsidRPr="0004292C" w:rsidRDefault="00091856" w:rsidP="00091856">
      <w:pPr>
        <w:jc w:val="both"/>
        <w:rPr>
          <w:b/>
          <w:bCs/>
        </w:rPr>
      </w:pPr>
      <w:r w:rsidRPr="0004292C">
        <w:rPr>
          <w:b/>
          <w:bCs/>
        </w:rPr>
        <w:t xml:space="preserve">K bodu </w:t>
      </w:r>
      <w:r>
        <w:rPr>
          <w:b/>
          <w:bCs/>
        </w:rPr>
        <w:t>37</w:t>
      </w:r>
    </w:p>
    <w:p w:rsidR="00091856" w:rsidRPr="001C1C35" w:rsidRDefault="00091856" w:rsidP="00091856">
      <w:pPr>
        <w:jc w:val="both"/>
        <w:rPr>
          <w:bCs/>
        </w:rPr>
      </w:pPr>
      <w:r w:rsidRPr="0004292C">
        <w:rPr>
          <w:bCs/>
        </w:rPr>
        <w:t xml:space="preserve">Navrhovaná úprava súvisí s odôvodnením k bodu </w:t>
      </w:r>
      <w:r>
        <w:rPr>
          <w:bCs/>
        </w:rPr>
        <w:t>2</w:t>
      </w:r>
      <w:r w:rsidRPr="0004292C">
        <w:rPr>
          <w:bCs/>
        </w:rPr>
        <w:t>.</w:t>
      </w:r>
      <w:r>
        <w:rPr>
          <w:bCs/>
        </w:rPr>
        <w:t xml:space="preserve"> </w:t>
      </w:r>
    </w:p>
    <w:p w:rsidR="00091856" w:rsidRDefault="00091856" w:rsidP="00091856">
      <w:pPr>
        <w:jc w:val="both"/>
        <w:rPr>
          <w:b/>
          <w:bCs/>
        </w:rPr>
      </w:pPr>
    </w:p>
    <w:p w:rsidR="00091856" w:rsidRDefault="00091856" w:rsidP="00091856">
      <w:pPr>
        <w:jc w:val="both"/>
        <w:rPr>
          <w:b/>
          <w:bCs/>
        </w:rPr>
      </w:pPr>
    </w:p>
    <w:p w:rsidR="00091856" w:rsidRPr="0014585A" w:rsidRDefault="00091856" w:rsidP="00091856">
      <w:pPr>
        <w:jc w:val="both"/>
        <w:rPr>
          <w:b/>
          <w:bCs/>
        </w:rPr>
      </w:pPr>
      <w:r w:rsidRPr="0014585A">
        <w:rPr>
          <w:b/>
          <w:bCs/>
        </w:rPr>
        <w:t>K čl. II</w:t>
      </w:r>
    </w:p>
    <w:p w:rsidR="00091856" w:rsidRDefault="00091856" w:rsidP="00091856">
      <w:pPr>
        <w:jc w:val="both"/>
      </w:pPr>
      <w:r w:rsidRPr="00D0785C">
        <w:t xml:space="preserve">Navrhuje sa účinnosť tohto zákona od 1. </w:t>
      </w:r>
      <w:r>
        <w:t>januára</w:t>
      </w:r>
      <w:r w:rsidRPr="00D0785C">
        <w:t xml:space="preserve"> 2020</w:t>
      </w:r>
      <w:r>
        <w:t>.</w:t>
      </w:r>
    </w:p>
    <w:p w:rsidR="004B494D" w:rsidRDefault="004B494D" w:rsidP="004B494D">
      <w:pPr>
        <w:spacing w:after="160" w:line="256" w:lineRule="auto"/>
        <w:rPr>
          <w:bCs/>
          <w:sz w:val="22"/>
          <w:szCs w:val="22"/>
        </w:rPr>
      </w:pPr>
    </w:p>
    <w:p w:rsidR="00F37BB3" w:rsidRDefault="00F37BB3" w:rsidP="004B494D">
      <w:pPr>
        <w:rPr>
          <w:rFonts w:eastAsia="Times New Roman"/>
          <w:color w:val="000000"/>
        </w:rPr>
      </w:pPr>
    </w:p>
    <w:p w:rsidR="004B494D" w:rsidRPr="00944683" w:rsidRDefault="004B494D" w:rsidP="004B494D">
      <w:pPr>
        <w:rPr>
          <w:rFonts w:eastAsia="Times New Roman"/>
          <w:color w:val="000000"/>
        </w:rPr>
      </w:pPr>
      <w:r>
        <w:rPr>
          <w:rFonts w:eastAsia="Times New Roman"/>
          <w:color w:val="000000"/>
        </w:rPr>
        <w:t xml:space="preserve">V </w:t>
      </w:r>
      <w:r>
        <w:rPr>
          <w:rFonts w:eastAsia="Times New Roman"/>
        </w:rPr>
        <w:t xml:space="preserve">Bratislave, </w:t>
      </w:r>
      <w:r w:rsidRPr="00944683">
        <w:rPr>
          <w:rFonts w:eastAsia="Times New Roman"/>
        </w:rPr>
        <w:t>2</w:t>
      </w:r>
      <w:r w:rsidR="00944683" w:rsidRPr="00944683">
        <w:rPr>
          <w:rFonts w:eastAsia="Times New Roman"/>
        </w:rPr>
        <w:t>1</w:t>
      </w:r>
      <w:r w:rsidRPr="00944683">
        <w:rPr>
          <w:rFonts w:eastAsia="Times New Roman"/>
        </w:rPr>
        <w:t xml:space="preserve">. </w:t>
      </w:r>
      <w:r w:rsidR="00091856" w:rsidRPr="00944683">
        <w:rPr>
          <w:rFonts w:eastAsia="Times New Roman"/>
        </w:rPr>
        <w:t xml:space="preserve">augusta </w:t>
      </w:r>
      <w:r w:rsidRPr="00944683">
        <w:rPr>
          <w:rFonts w:eastAsia="Times New Roman"/>
        </w:rPr>
        <w:t>2019</w:t>
      </w:r>
    </w:p>
    <w:p w:rsidR="00F37BB3" w:rsidRDefault="00F37BB3" w:rsidP="004B494D">
      <w:pPr>
        <w:rPr>
          <w:rFonts w:eastAsia="Times New Roman"/>
          <w:b/>
          <w:bCs/>
          <w:color w:val="000000"/>
        </w:rPr>
      </w:pPr>
    </w:p>
    <w:p w:rsidR="00F37BB3" w:rsidRPr="00944683" w:rsidRDefault="00F37BB3" w:rsidP="004B494D">
      <w:pPr>
        <w:rPr>
          <w:rFonts w:eastAsia="Times New Roman"/>
          <w:b/>
          <w:bCs/>
          <w:color w:val="000000"/>
        </w:rPr>
      </w:pPr>
    </w:p>
    <w:p w:rsidR="00F37BB3" w:rsidRDefault="00F37BB3" w:rsidP="004B494D">
      <w:pPr>
        <w:jc w:val="center"/>
        <w:rPr>
          <w:rFonts w:eastAsia="Times New Roman"/>
          <w:b/>
          <w:bCs/>
          <w:color w:val="000000"/>
        </w:rPr>
      </w:pPr>
    </w:p>
    <w:p w:rsidR="004B494D" w:rsidRPr="00944683" w:rsidRDefault="004B494D" w:rsidP="004B494D">
      <w:pPr>
        <w:jc w:val="center"/>
        <w:rPr>
          <w:rFonts w:eastAsia="Times New Roman"/>
          <w:color w:val="000000"/>
          <w:sz w:val="27"/>
          <w:szCs w:val="27"/>
        </w:rPr>
      </w:pPr>
      <w:r w:rsidRPr="00944683">
        <w:rPr>
          <w:rFonts w:eastAsia="Times New Roman"/>
          <w:b/>
          <w:bCs/>
          <w:color w:val="000000"/>
        </w:rPr>
        <w:t xml:space="preserve">Peter </w:t>
      </w:r>
      <w:proofErr w:type="spellStart"/>
      <w:r w:rsidRPr="00944683">
        <w:rPr>
          <w:rFonts w:eastAsia="Times New Roman"/>
          <w:b/>
          <w:bCs/>
          <w:color w:val="000000"/>
        </w:rPr>
        <w:t>Pellegrini</w:t>
      </w:r>
      <w:proofErr w:type="spellEnd"/>
      <w:r w:rsidRPr="00944683">
        <w:rPr>
          <w:rFonts w:eastAsia="Times New Roman"/>
          <w:b/>
          <w:bCs/>
          <w:color w:val="000000"/>
        </w:rPr>
        <w:t xml:space="preserve"> v. r.</w:t>
      </w:r>
    </w:p>
    <w:p w:rsidR="004B494D" w:rsidRPr="00944683" w:rsidRDefault="004B494D" w:rsidP="004B494D">
      <w:pPr>
        <w:jc w:val="center"/>
        <w:rPr>
          <w:rFonts w:eastAsia="Times New Roman"/>
          <w:color w:val="000000"/>
          <w:sz w:val="27"/>
          <w:szCs w:val="27"/>
        </w:rPr>
      </w:pPr>
      <w:r w:rsidRPr="00944683">
        <w:rPr>
          <w:rFonts w:eastAsia="Times New Roman"/>
          <w:color w:val="000000"/>
        </w:rPr>
        <w:t>predseda vlády Slovenskej republiky</w:t>
      </w:r>
    </w:p>
    <w:p w:rsidR="004B494D" w:rsidRPr="00944683" w:rsidRDefault="004B494D" w:rsidP="004B494D">
      <w:pPr>
        <w:spacing w:after="160" w:line="256" w:lineRule="auto"/>
        <w:rPr>
          <w:b/>
          <w:bCs/>
          <w:sz w:val="22"/>
          <w:szCs w:val="22"/>
        </w:rPr>
      </w:pPr>
    </w:p>
    <w:p w:rsidR="00091856" w:rsidRPr="00944683" w:rsidRDefault="00091856" w:rsidP="004B494D">
      <w:pPr>
        <w:spacing w:after="160" w:line="256" w:lineRule="auto"/>
        <w:rPr>
          <w:b/>
          <w:bCs/>
          <w:sz w:val="22"/>
          <w:szCs w:val="22"/>
        </w:rPr>
      </w:pPr>
    </w:p>
    <w:p w:rsidR="00091856" w:rsidRPr="00944683" w:rsidRDefault="00091856" w:rsidP="00091856">
      <w:pPr>
        <w:jc w:val="center"/>
        <w:rPr>
          <w:rFonts w:eastAsia="Times New Roman"/>
          <w:b/>
          <w:bCs/>
          <w:color w:val="000000"/>
        </w:rPr>
      </w:pPr>
      <w:r w:rsidRPr="00944683">
        <w:rPr>
          <w:rFonts w:eastAsia="Times New Roman"/>
          <w:b/>
          <w:bCs/>
          <w:color w:val="000000"/>
        </w:rPr>
        <w:t xml:space="preserve">Matúš </w:t>
      </w:r>
      <w:proofErr w:type="spellStart"/>
      <w:r w:rsidRPr="00944683">
        <w:rPr>
          <w:rFonts w:eastAsia="Times New Roman"/>
          <w:b/>
          <w:bCs/>
          <w:color w:val="000000"/>
        </w:rPr>
        <w:t>Šutaj</w:t>
      </w:r>
      <w:proofErr w:type="spellEnd"/>
      <w:r w:rsidRPr="00944683">
        <w:rPr>
          <w:rFonts w:eastAsia="Times New Roman"/>
          <w:b/>
          <w:bCs/>
          <w:color w:val="000000"/>
        </w:rPr>
        <w:t xml:space="preserve"> </w:t>
      </w:r>
      <w:proofErr w:type="spellStart"/>
      <w:r w:rsidRPr="00944683">
        <w:rPr>
          <w:rFonts w:eastAsia="Times New Roman"/>
          <w:b/>
          <w:bCs/>
          <w:color w:val="000000"/>
        </w:rPr>
        <w:t>Eštok</w:t>
      </w:r>
      <w:proofErr w:type="spellEnd"/>
      <w:r w:rsidRPr="00944683">
        <w:rPr>
          <w:rFonts w:eastAsia="Times New Roman"/>
          <w:b/>
          <w:bCs/>
          <w:color w:val="000000"/>
        </w:rPr>
        <w:t xml:space="preserve"> v. r.</w:t>
      </w:r>
    </w:p>
    <w:p w:rsidR="004B494D" w:rsidRPr="00091856" w:rsidRDefault="00091856" w:rsidP="00091856">
      <w:pPr>
        <w:jc w:val="center"/>
      </w:pPr>
      <w:r w:rsidRPr="00944683">
        <w:rPr>
          <w:rFonts w:eastAsia="Times New Roman"/>
          <w:bCs/>
          <w:color w:val="000000"/>
        </w:rPr>
        <w:t>vedúci Úradu vlády Slovenskej republiky</w:t>
      </w:r>
    </w:p>
    <w:sectPr w:rsidR="004B494D" w:rsidRPr="00091856" w:rsidSect="00EA6E16">
      <w:footerReference w:type="default" r:id="rId6"/>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E2" w:rsidRDefault="00C31FE2" w:rsidP="00EA6E16">
      <w:r>
        <w:separator/>
      </w:r>
    </w:p>
  </w:endnote>
  <w:endnote w:type="continuationSeparator" w:id="0">
    <w:p w:rsidR="00C31FE2" w:rsidRDefault="00C31FE2" w:rsidP="00EA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29804"/>
      <w:docPartObj>
        <w:docPartGallery w:val="Page Numbers (Bottom of Page)"/>
        <w:docPartUnique/>
      </w:docPartObj>
    </w:sdtPr>
    <w:sdtEndPr/>
    <w:sdtContent>
      <w:p w:rsidR="00EA6E16" w:rsidRDefault="00EA6E16">
        <w:pPr>
          <w:pStyle w:val="Pta"/>
          <w:jc w:val="center"/>
        </w:pPr>
        <w:r>
          <w:fldChar w:fldCharType="begin"/>
        </w:r>
        <w:r>
          <w:instrText>PAGE   \* MERGEFORMAT</w:instrText>
        </w:r>
        <w:r>
          <w:fldChar w:fldCharType="separate"/>
        </w:r>
        <w:r w:rsidR="00F37BB3">
          <w:rPr>
            <w:noProof/>
          </w:rPr>
          <w:t>7</w:t>
        </w:r>
        <w:r>
          <w:fldChar w:fldCharType="end"/>
        </w:r>
      </w:p>
    </w:sdtContent>
  </w:sdt>
  <w:p w:rsidR="00EA6E16" w:rsidRDefault="00EA6E1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29360"/>
      <w:docPartObj>
        <w:docPartGallery w:val="Page Numbers (Bottom of Page)"/>
        <w:docPartUnique/>
      </w:docPartObj>
    </w:sdtPr>
    <w:sdtEndPr/>
    <w:sdtContent>
      <w:p w:rsidR="00797342" w:rsidRDefault="00797342">
        <w:pPr>
          <w:pStyle w:val="Pta"/>
          <w:jc w:val="center"/>
        </w:pPr>
        <w:r>
          <w:fldChar w:fldCharType="begin"/>
        </w:r>
        <w:r>
          <w:instrText>PAGE   \* MERGEFORMAT</w:instrText>
        </w:r>
        <w:r>
          <w:fldChar w:fldCharType="separate"/>
        </w:r>
        <w:r w:rsidR="00F37BB3">
          <w:rPr>
            <w:noProof/>
          </w:rPr>
          <w:t>1</w:t>
        </w:r>
        <w:r>
          <w:fldChar w:fldCharType="end"/>
        </w:r>
      </w:p>
    </w:sdtContent>
  </w:sdt>
  <w:p w:rsidR="00EA6E16" w:rsidRDefault="00EA6E1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E2" w:rsidRDefault="00C31FE2" w:rsidP="00EA6E16">
      <w:r>
        <w:separator/>
      </w:r>
    </w:p>
  </w:footnote>
  <w:footnote w:type="continuationSeparator" w:id="0">
    <w:p w:rsidR="00C31FE2" w:rsidRDefault="00C31FE2" w:rsidP="00EA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49"/>
    <w:rsid w:val="00010714"/>
    <w:rsid w:val="00014858"/>
    <w:rsid w:val="0004602C"/>
    <w:rsid w:val="0006348E"/>
    <w:rsid w:val="00070E24"/>
    <w:rsid w:val="000729AF"/>
    <w:rsid w:val="00091856"/>
    <w:rsid w:val="0009430B"/>
    <w:rsid w:val="000A285A"/>
    <w:rsid w:val="000B46F4"/>
    <w:rsid w:val="000B668E"/>
    <w:rsid w:val="000D2E91"/>
    <w:rsid w:val="000D46EB"/>
    <w:rsid w:val="000D7770"/>
    <w:rsid w:val="000E11E4"/>
    <w:rsid w:val="000E156B"/>
    <w:rsid w:val="000E271F"/>
    <w:rsid w:val="000E4B58"/>
    <w:rsid w:val="000E54C2"/>
    <w:rsid w:val="000E67E6"/>
    <w:rsid w:val="00104E0E"/>
    <w:rsid w:val="00106079"/>
    <w:rsid w:val="00106BEE"/>
    <w:rsid w:val="00134B8E"/>
    <w:rsid w:val="00143E25"/>
    <w:rsid w:val="00176737"/>
    <w:rsid w:val="00180697"/>
    <w:rsid w:val="0018264D"/>
    <w:rsid w:val="00186FAC"/>
    <w:rsid w:val="00192CE2"/>
    <w:rsid w:val="00196E15"/>
    <w:rsid w:val="00196F44"/>
    <w:rsid w:val="001A2701"/>
    <w:rsid w:val="001A50F8"/>
    <w:rsid w:val="001A5618"/>
    <w:rsid w:val="001A6D04"/>
    <w:rsid w:val="001A769D"/>
    <w:rsid w:val="001B311C"/>
    <w:rsid w:val="001C1A67"/>
    <w:rsid w:val="001D0C75"/>
    <w:rsid w:val="001D25D6"/>
    <w:rsid w:val="001D7BD5"/>
    <w:rsid w:val="001F0DD3"/>
    <w:rsid w:val="001F21F4"/>
    <w:rsid w:val="001F5210"/>
    <w:rsid w:val="00205052"/>
    <w:rsid w:val="002053BC"/>
    <w:rsid w:val="00217E6E"/>
    <w:rsid w:val="0022362D"/>
    <w:rsid w:val="00226D61"/>
    <w:rsid w:val="00227FC0"/>
    <w:rsid w:val="00250A48"/>
    <w:rsid w:val="00254C8D"/>
    <w:rsid w:val="00256743"/>
    <w:rsid w:val="002755E5"/>
    <w:rsid w:val="00276081"/>
    <w:rsid w:val="00276428"/>
    <w:rsid w:val="002851F3"/>
    <w:rsid w:val="00291FEB"/>
    <w:rsid w:val="002A5CFE"/>
    <w:rsid w:val="002A5E53"/>
    <w:rsid w:val="002C2215"/>
    <w:rsid w:val="002C3F58"/>
    <w:rsid w:val="002C5A60"/>
    <w:rsid w:val="002D0076"/>
    <w:rsid w:val="002D255F"/>
    <w:rsid w:val="002D59FE"/>
    <w:rsid w:val="002E3881"/>
    <w:rsid w:val="002F0A68"/>
    <w:rsid w:val="002F68E1"/>
    <w:rsid w:val="00300BAA"/>
    <w:rsid w:val="003044E7"/>
    <w:rsid w:val="00305363"/>
    <w:rsid w:val="00314BDA"/>
    <w:rsid w:val="0032781D"/>
    <w:rsid w:val="00363642"/>
    <w:rsid w:val="00371A4F"/>
    <w:rsid w:val="00390D4E"/>
    <w:rsid w:val="00391BD2"/>
    <w:rsid w:val="003A2A7B"/>
    <w:rsid w:val="003B0987"/>
    <w:rsid w:val="003B7D75"/>
    <w:rsid w:val="003C13CD"/>
    <w:rsid w:val="003C5E50"/>
    <w:rsid w:val="003E0CE5"/>
    <w:rsid w:val="003E5DF1"/>
    <w:rsid w:val="003F157F"/>
    <w:rsid w:val="004032B8"/>
    <w:rsid w:val="00421AD5"/>
    <w:rsid w:val="004249B8"/>
    <w:rsid w:val="0043773A"/>
    <w:rsid w:val="00444113"/>
    <w:rsid w:val="0044433D"/>
    <w:rsid w:val="00452982"/>
    <w:rsid w:val="00464C84"/>
    <w:rsid w:val="00472ACB"/>
    <w:rsid w:val="00480143"/>
    <w:rsid w:val="00483FF4"/>
    <w:rsid w:val="00484902"/>
    <w:rsid w:val="0048667E"/>
    <w:rsid w:val="0049252B"/>
    <w:rsid w:val="0049541E"/>
    <w:rsid w:val="004A157F"/>
    <w:rsid w:val="004A5E79"/>
    <w:rsid w:val="004B494D"/>
    <w:rsid w:val="004B5E60"/>
    <w:rsid w:val="004C11BC"/>
    <w:rsid w:val="004C616D"/>
    <w:rsid w:val="004D5D60"/>
    <w:rsid w:val="004F046C"/>
    <w:rsid w:val="004F5C3F"/>
    <w:rsid w:val="005021C7"/>
    <w:rsid w:val="00516EDE"/>
    <w:rsid w:val="00521835"/>
    <w:rsid w:val="00527244"/>
    <w:rsid w:val="0055192A"/>
    <w:rsid w:val="005554F5"/>
    <w:rsid w:val="00556B5A"/>
    <w:rsid w:val="0055731E"/>
    <w:rsid w:val="00560111"/>
    <w:rsid w:val="00560E67"/>
    <w:rsid w:val="00571B7C"/>
    <w:rsid w:val="00572EEA"/>
    <w:rsid w:val="00581253"/>
    <w:rsid w:val="0058179E"/>
    <w:rsid w:val="0058766A"/>
    <w:rsid w:val="00587C0B"/>
    <w:rsid w:val="005908A5"/>
    <w:rsid w:val="00591144"/>
    <w:rsid w:val="005958E5"/>
    <w:rsid w:val="005A20B2"/>
    <w:rsid w:val="005A386E"/>
    <w:rsid w:val="005B4CAE"/>
    <w:rsid w:val="005B59C8"/>
    <w:rsid w:val="005C6450"/>
    <w:rsid w:val="005D344F"/>
    <w:rsid w:val="005D5794"/>
    <w:rsid w:val="005E6A91"/>
    <w:rsid w:val="005E76EE"/>
    <w:rsid w:val="005F371E"/>
    <w:rsid w:val="005F53F8"/>
    <w:rsid w:val="005F5591"/>
    <w:rsid w:val="005F5BC5"/>
    <w:rsid w:val="005F7CB5"/>
    <w:rsid w:val="00600E27"/>
    <w:rsid w:val="00603BBD"/>
    <w:rsid w:val="00606D33"/>
    <w:rsid w:val="006078BC"/>
    <w:rsid w:val="0061360D"/>
    <w:rsid w:val="00617735"/>
    <w:rsid w:val="006272E8"/>
    <w:rsid w:val="006343EE"/>
    <w:rsid w:val="00640F49"/>
    <w:rsid w:val="00641DC3"/>
    <w:rsid w:val="006672C6"/>
    <w:rsid w:val="00671376"/>
    <w:rsid w:val="006719B6"/>
    <w:rsid w:val="00674349"/>
    <w:rsid w:val="006821E7"/>
    <w:rsid w:val="006902A4"/>
    <w:rsid w:val="006908F8"/>
    <w:rsid w:val="00692EB2"/>
    <w:rsid w:val="006977EB"/>
    <w:rsid w:val="006A5327"/>
    <w:rsid w:val="006A56FC"/>
    <w:rsid w:val="006B0279"/>
    <w:rsid w:val="006B2C98"/>
    <w:rsid w:val="006B31B6"/>
    <w:rsid w:val="006B647D"/>
    <w:rsid w:val="006C661C"/>
    <w:rsid w:val="006C7204"/>
    <w:rsid w:val="006E5E6F"/>
    <w:rsid w:val="006F2743"/>
    <w:rsid w:val="006F51DD"/>
    <w:rsid w:val="006F660E"/>
    <w:rsid w:val="00712FC0"/>
    <w:rsid w:val="0071373B"/>
    <w:rsid w:val="007171C1"/>
    <w:rsid w:val="0072032E"/>
    <w:rsid w:val="007253D7"/>
    <w:rsid w:val="00725CB4"/>
    <w:rsid w:val="00737B59"/>
    <w:rsid w:val="00741D00"/>
    <w:rsid w:val="0074696C"/>
    <w:rsid w:val="00747CBF"/>
    <w:rsid w:val="00757561"/>
    <w:rsid w:val="00767554"/>
    <w:rsid w:val="00777DDD"/>
    <w:rsid w:val="00780812"/>
    <w:rsid w:val="00783F2A"/>
    <w:rsid w:val="00787D74"/>
    <w:rsid w:val="00797342"/>
    <w:rsid w:val="007A1DB1"/>
    <w:rsid w:val="007A25DD"/>
    <w:rsid w:val="007A3A36"/>
    <w:rsid w:val="007A4D44"/>
    <w:rsid w:val="007A506A"/>
    <w:rsid w:val="007A7D04"/>
    <w:rsid w:val="007B031A"/>
    <w:rsid w:val="007B15FE"/>
    <w:rsid w:val="007B2E04"/>
    <w:rsid w:val="007B5892"/>
    <w:rsid w:val="007B7426"/>
    <w:rsid w:val="007C42C4"/>
    <w:rsid w:val="007C62FC"/>
    <w:rsid w:val="007E46E0"/>
    <w:rsid w:val="007F0A67"/>
    <w:rsid w:val="007F2C7F"/>
    <w:rsid w:val="00800ECD"/>
    <w:rsid w:val="008010AD"/>
    <w:rsid w:val="00801A38"/>
    <w:rsid w:val="008037ED"/>
    <w:rsid w:val="0081406C"/>
    <w:rsid w:val="00820C0B"/>
    <w:rsid w:val="00820DFC"/>
    <w:rsid w:val="00827592"/>
    <w:rsid w:val="0085254E"/>
    <w:rsid w:val="008543CC"/>
    <w:rsid w:val="008616B6"/>
    <w:rsid w:val="008646FF"/>
    <w:rsid w:val="00864944"/>
    <w:rsid w:val="00867855"/>
    <w:rsid w:val="00877F23"/>
    <w:rsid w:val="008A7E91"/>
    <w:rsid w:val="008B05B7"/>
    <w:rsid w:val="008B7104"/>
    <w:rsid w:val="008C6DD5"/>
    <w:rsid w:val="008D2E95"/>
    <w:rsid w:val="008D3A2B"/>
    <w:rsid w:val="008D6C1A"/>
    <w:rsid w:val="008E34BD"/>
    <w:rsid w:val="008E5DA8"/>
    <w:rsid w:val="008F3DA1"/>
    <w:rsid w:val="008F433A"/>
    <w:rsid w:val="008F7E96"/>
    <w:rsid w:val="00907168"/>
    <w:rsid w:val="0091434A"/>
    <w:rsid w:val="009165D7"/>
    <w:rsid w:val="00931B0D"/>
    <w:rsid w:val="00933F89"/>
    <w:rsid w:val="0093798F"/>
    <w:rsid w:val="00944683"/>
    <w:rsid w:val="009447C9"/>
    <w:rsid w:val="009572C1"/>
    <w:rsid w:val="00964A9E"/>
    <w:rsid w:val="00967B94"/>
    <w:rsid w:val="0097556F"/>
    <w:rsid w:val="00994E21"/>
    <w:rsid w:val="009A0EA9"/>
    <w:rsid w:val="009B3ABF"/>
    <w:rsid w:val="009B3B0E"/>
    <w:rsid w:val="009C3879"/>
    <w:rsid w:val="009C7A1E"/>
    <w:rsid w:val="009D1916"/>
    <w:rsid w:val="009E1F75"/>
    <w:rsid w:val="009F1EB7"/>
    <w:rsid w:val="009F77D6"/>
    <w:rsid w:val="00A01FD5"/>
    <w:rsid w:val="00A14BF8"/>
    <w:rsid w:val="00A2055B"/>
    <w:rsid w:val="00A4543B"/>
    <w:rsid w:val="00A45BA4"/>
    <w:rsid w:val="00A51417"/>
    <w:rsid w:val="00A5237A"/>
    <w:rsid w:val="00A54AA4"/>
    <w:rsid w:val="00A63A33"/>
    <w:rsid w:val="00A65F1F"/>
    <w:rsid w:val="00A71696"/>
    <w:rsid w:val="00A71A56"/>
    <w:rsid w:val="00A77399"/>
    <w:rsid w:val="00A944A7"/>
    <w:rsid w:val="00A95875"/>
    <w:rsid w:val="00A96AA1"/>
    <w:rsid w:val="00AA1F87"/>
    <w:rsid w:val="00AB54F2"/>
    <w:rsid w:val="00AD1227"/>
    <w:rsid w:val="00AD3FF3"/>
    <w:rsid w:val="00AD46E7"/>
    <w:rsid w:val="00AE4BD4"/>
    <w:rsid w:val="00AF7220"/>
    <w:rsid w:val="00B005C6"/>
    <w:rsid w:val="00B05986"/>
    <w:rsid w:val="00B12123"/>
    <w:rsid w:val="00B1395F"/>
    <w:rsid w:val="00B3468E"/>
    <w:rsid w:val="00B40CA3"/>
    <w:rsid w:val="00B520A2"/>
    <w:rsid w:val="00B54E0C"/>
    <w:rsid w:val="00B62791"/>
    <w:rsid w:val="00B62A70"/>
    <w:rsid w:val="00B632B5"/>
    <w:rsid w:val="00B8261D"/>
    <w:rsid w:val="00B87DC9"/>
    <w:rsid w:val="00B9184F"/>
    <w:rsid w:val="00B92634"/>
    <w:rsid w:val="00BA19ED"/>
    <w:rsid w:val="00BB091A"/>
    <w:rsid w:val="00BB3552"/>
    <w:rsid w:val="00BB5F94"/>
    <w:rsid w:val="00BC3B1A"/>
    <w:rsid w:val="00BC5030"/>
    <w:rsid w:val="00BF1825"/>
    <w:rsid w:val="00BF1BED"/>
    <w:rsid w:val="00BF4588"/>
    <w:rsid w:val="00C03D3C"/>
    <w:rsid w:val="00C05A4A"/>
    <w:rsid w:val="00C2375F"/>
    <w:rsid w:val="00C23E83"/>
    <w:rsid w:val="00C26CBB"/>
    <w:rsid w:val="00C30586"/>
    <w:rsid w:val="00C30DC1"/>
    <w:rsid w:val="00C31FE2"/>
    <w:rsid w:val="00C355AB"/>
    <w:rsid w:val="00C468FC"/>
    <w:rsid w:val="00C477C3"/>
    <w:rsid w:val="00C506B4"/>
    <w:rsid w:val="00C610F7"/>
    <w:rsid w:val="00C70A28"/>
    <w:rsid w:val="00C773CB"/>
    <w:rsid w:val="00C86485"/>
    <w:rsid w:val="00C87F3F"/>
    <w:rsid w:val="00CA5392"/>
    <w:rsid w:val="00CA6A7C"/>
    <w:rsid w:val="00CB25A6"/>
    <w:rsid w:val="00CB6EB9"/>
    <w:rsid w:val="00CC106A"/>
    <w:rsid w:val="00CC1268"/>
    <w:rsid w:val="00CC287C"/>
    <w:rsid w:val="00CC4F8E"/>
    <w:rsid w:val="00CD0A96"/>
    <w:rsid w:val="00CD184F"/>
    <w:rsid w:val="00CE0788"/>
    <w:rsid w:val="00CE5437"/>
    <w:rsid w:val="00CF0FB0"/>
    <w:rsid w:val="00CF5386"/>
    <w:rsid w:val="00D11BE5"/>
    <w:rsid w:val="00D145CC"/>
    <w:rsid w:val="00D1693D"/>
    <w:rsid w:val="00D176D3"/>
    <w:rsid w:val="00D17810"/>
    <w:rsid w:val="00D26E2C"/>
    <w:rsid w:val="00D27A99"/>
    <w:rsid w:val="00D34632"/>
    <w:rsid w:val="00D51C94"/>
    <w:rsid w:val="00D57F8D"/>
    <w:rsid w:val="00D62332"/>
    <w:rsid w:val="00D76812"/>
    <w:rsid w:val="00D772B0"/>
    <w:rsid w:val="00D81734"/>
    <w:rsid w:val="00D865D3"/>
    <w:rsid w:val="00D93C10"/>
    <w:rsid w:val="00DA2FB6"/>
    <w:rsid w:val="00DB1082"/>
    <w:rsid w:val="00DB2495"/>
    <w:rsid w:val="00DC0F88"/>
    <w:rsid w:val="00DC65A6"/>
    <w:rsid w:val="00DD7435"/>
    <w:rsid w:val="00DF345C"/>
    <w:rsid w:val="00DF5681"/>
    <w:rsid w:val="00E039EF"/>
    <w:rsid w:val="00E126FA"/>
    <w:rsid w:val="00E149C5"/>
    <w:rsid w:val="00E2097A"/>
    <w:rsid w:val="00E33ED4"/>
    <w:rsid w:val="00E34A4D"/>
    <w:rsid w:val="00E36745"/>
    <w:rsid w:val="00E42A60"/>
    <w:rsid w:val="00E46701"/>
    <w:rsid w:val="00E47C97"/>
    <w:rsid w:val="00E5175B"/>
    <w:rsid w:val="00E60651"/>
    <w:rsid w:val="00E610ED"/>
    <w:rsid w:val="00E64734"/>
    <w:rsid w:val="00E66278"/>
    <w:rsid w:val="00E7643A"/>
    <w:rsid w:val="00E86FFA"/>
    <w:rsid w:val="00E919FD"/>
    <w:rsid w:val="00E9448C"/>
    <w:rsid w:val="00E97028"/>
    <w:rsid w:val="00EA6E16"/>
    <w:rsid w:val="00EB27AE"/>
    <w:rsid w:val="00EB5B0B"/>
    <w:rsid w:val="00EB62A5"/>
    <w:rsid w:val="00EC3363"/>
    <w:rsid w:val="00ED03C4"/>
    <w:rsid w:val="00EF1B87"/>
    <w:rsid w:val="00EF790D"/>
    <w:rsid w:val="00F05F28"/>
    <w:rsid w:val="00F26621"/>
    <w:rsid w:val="00F31906"/>
    <w:rsid w:val="00F35D44"/>
    <w:rsid w:val="00F36BAA"/>
    <w:rsid w:val="00F37BB3"/>
    <w:rsid w:val="00F57E4E"/>
    <w:rsid w:val="00F62400"/>
    <w:rsid w:val="00F64EDF"/>
    <w:rsid w:val="00F65899"/>
    <w:rsid w:val="00F91906"/>
    <w:rsid w:val="00F922A3"/>
    <w:rsid w:val="00F943FA"/>
    <w:rsid w:val="00F962AC"/>
    <w:rsid w:val="00F96A2D"/>
    <w:rsid w:val="00FA0648"/>
    <w:rsid w:val="00FA0E3B"/>
    <w:rsid w:val="00FA6632"/>
    <w:rsid w:val="00FB1047"/>
    <w:rsid w:val="00FB509A"/>
    <w:rsid w:val="00FC3667"/>
    <w:rsid w:val="00FD386F"/>
    <w:rsid w:val="00FE1C68"/>
    <w:rsid w:val="00FE5F60"/>
    <w:rsid w:val="00FF53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8E5C"/>
  <w15:chartTrackingRefBased/>
  <w15:docId w15:val="{58F3E241-3ED6-46C3-B571-CDD0738D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349"/>
    <w:pPr>
      <w:spacing w:after="0" w:line="240" w:lineRule="auto"/>
    </w:pPr>
    <w:rPr>
      <w:rFonts w:ascii="Times New Roman" w:eastAsia="Calibri" w:hAnsi="Times New Roman" w:cs="Times New Roman"/>
      <w:sz w:val="24"/>
      <w:szCs w:val="24"/>
      <w:lang w:eastAsia="sk-SK"/>
    </w:rPr>
  </w:style>
  <w:style w:type="paragraph" w:styleId="Nadpis3">
    <w:name w:val="heading 3"/>
    <w:basedOn w:val="Normlny"/>
    <w:next w:val="Normlny"/>
    <w:link w:val="Nadpis3Char"/>
    <w:semiHidden/>
    <w:unhideWhenUsed/>
    <w:qFormat/>
    <w:rsid w:val="004B494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stupntext1">
    <w:name w:val="Zástupný text1"/>
    <w:semiHidden/>
    <w:rsid w:val="00674349"/>
    <w:rPr>
      <w:rFonts w:ascii="Times New Roman" w:hAnsi="Times New Roman" w:cs="Times New Roman"/>
      <w:color w:val="000000"/>
    </w:rPr>
  </w:style>
  <w:style w:type="character" w:customStyle="1" w:styleId="Zstupntext2">
    <w:name w:val="Zástupný text2"/>
    <w:semiHidden/>
    <w:rsid w:val="00674349"/>
    <w:rPr>
      <w:rFonts w:ascii="Times New Roman" w:hAnsi="Times New Roman" w:cs="Times New Roman"/>
      <w:color w:val="000000"/>
    </w:rPr>
  </w:style>
  <w:style w:type="paragraph" w:styleId="Textbubliny">
    <w:name w:val="Balloon Text"/>
    <w:basedOn w:val="Normlny"/>
    <w:link w:val="TextbublinyChar"/>
    <w:uiPriority w:val="99"/>
    <w:semiHidden/>
    <w:unhideWhenUsed/>
    <w:rsid w:val="00DB10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1082"/>
    <w:rPr>
      <w:rFonts w:ascii="Segoe UI" w:eastAsia="Calibri" w:hAnsi="Segoe UI" w:cs="Segoe UI"/>
      <w:sz w:val="18"/>
      <w:szCs w:val="18"/>
      <w:lang w:eastAsia="sk-SK"/>
    </w:rPr>
  </w:style>
  <w:style w:type="paragraph" w:styleId="Hlavika">
    <w:name w:val="header"/>
    <w:basedOn w:val="Normlny"/>
    <w:link w:val="HlavikaChar"/>
    <w:uiPriority w:val="99"/>
    <w:unhideWhenUsed/>
    <w:rsid w:val="00EA6E16"/>
    <w:pPr>
      <w:tabs>
        <w:tab w:val="center" w:pos="4536"/>
        <w:tab w:val="right" w:pos="9072"/>
      </w:tabs>
    </w:pPr>
  </w:style>
  <w:style w:type="character" w:customStyle="1" w:styleId="HlavikaChar">
    <w:name w:val="Hlavička Char"/>
    <w:basedOn w:val="Predvolenpsmoodseku"/>
    <w:link w:val="Hlavika"/>
    <w:uiPriority w:val="99"/>
    <w:rsid w:val="00EA6E16"/>
    <w:rPr>
      <w:rFonts w:ascii="Times New Roman" w:eastAsia="Calibri" w:hAnsi="Times New Roman" w:cs="Times New Roman"/>
      <w:sz w:val="24"/>
      <w:szCs w:val="24"/>
      <w:lang w:eastAsia="sk-SK"/>
    </w:rPr>
  </w:style>
  <w:style w:type="paragraph" w:styleId="Pta">
    <w:name w:val="footer"/>
    <w:basedOn w:val="Normlny"/>
    <w:link w:val="PtaChar"/>
    <w:uiPriority w:val="99"/>
    <w:unhideWhenUsed/>
    <w:rsid w:val="00EA6E16"/>
    <w:pPr>
      <w:tabs>
        <w:tab w:val="center" w:pos="4536"/>
        <w:tab w:val="right" w:pos="9072"/>
      </w:tabs>
    </w:pPr>
  </w:style>
  <w:style w:type="character" w:customStyle="1" w:styleId="PtaChar">
    <w:name w:val="Päta Char"/>
    <w:basedOn w:val="Predvolenpsmoodseku"/>
    <w:link w:val="Pta"/>
    <w:uiPriority w:val="99"/>
    <w:rsid w:val="00EA6E16"/>
    <w:rPr>
      <w:rFonts w:ascii="Times New Roman" w:eastAsia="Calibri" w:hAnsi="Times New Roman" w:cs="Times New Roman"/>
      <w:sz w:val="24"/>
      <w:szCs w:val="24"/>
      <w:lang w:eastAsia="sk-SK"/>
    </w:rPr>
  </w:style>
  <w:style w:type="character" w:customStyle="1" w:styleId="Nadpis3Char">
    <w:name w:val="Nadpis 3 Char"/>
    <w:basedOn w:val="Predvolenpsmoodseku"/>
    <w:link w:val="Nadpis3"/>
    <w:semiHidden/>
    <w:rsid w:val="004B494D"/>
    <w:rPr>
      <w:rFonts w:ascii="Arial" w:eastAsia="Calibri" w:hAnsi="Arial" w:cs="Arial"/>
      <w:b/>
      <w:bCs/>
      <w:sz w:val="26"/>
      <w:szCs w:val="26"/>
      <w:lang w:eastAsia="sk-SK"/>
    </w:rPr>
  </w:style>
  <w:style w:type="paragraph" w:styleId="Nzov">
    <w:name w:val="Title"/>
    <w:basedOn w:val="Normlny"/>
    <w:link w:val="NzovChar"/>
    <w:qFormat/>
    <w:rsid w:val="004B494D"/>
    <w:pPr>
      <w:jc w:val="center"/>
    </w:pPr>
    <w:rPr>
      <w:b/>
      <w:bCs/>
      <w:lang w:val="x-none"/>
    </w:rPr>
  </w:style>
  <w:style w:type="character" w:customStyle="1" w:styleId="NzovChar">
    <w:name w:val="Názov Char"/>
    <w:basedOn w:val="Predvolenpsmoodseku"/>
    <w:link w:val="Nzov"/>
    <w:rsid w:val="004B494D"/>
    <w:rPr>
      <w:rFonts w:ascii="Times New Roman" w:eastAsia="Calibri" w:hAnsi="Times New Roman" w:cs="Times New Roman"/>
      <w:b/>
      <w:bCs/>
      <w:sz w:val="24"/>
      <w:szCs w:val="24"/>
      <w:lang w:val="x-none" w:eastAsia="sk-SK"/>
    </w:rPr>
  </w:style>
  <w:style w:type="paragraph" w:styleId="Zkladntext">
    <w:name w:val="Body Text"/>
    <w:basedOn w:val="Normlny"/>
    <w:link w:val="ZkladntextChar"/>
    <w:uiPriority w:val="99"/>
    <w:semiHidden/>
    <w:unhideWhenUsed/>
    <w:rsid w:val="004B494D"/>
    <w:pPr>
      <w:spacing w:after="120"/>
    </w:pPr>
  </w:style>
  <w:style w:type="character" w:customStyle="1" w:styleId="ZkladntextChar">
    <w:name w:val="Základný text Char"/>
    <w:basedOn w:val="Predvolenpsmoodseku"/>
    <w:link w:val="Zkladntext"/>
    <w:uiPriority w:val="99"/>
    <w:semiHidden/>
    <w:rsid w:val="004B494D"/>
    <w:rPr>
      <w:rFonts w:ascii="Times New Roman" w:eastAsia="Calibri" w:hAnsi="Times New Roman" w:cs="Times New Roman"/>
      <w:sz w:val="24"/>
      <w:szCs w:val="24"/>
      <w:lang w:eastAsia="sk-SK"/>
    </w:rPr>
  </w:style>
  <w:style w:type="paragraph" w:styleId="Bezriadkovania">
    <w:name w:val="No Spacing"/>
    <w:uiPriority w:val="1"/>
    <w:qFormat/>
    <w:rsid w:val="004B494D"/>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rsid w:val="007B031A"/>
    <w:pPr>
      <w:spacing w:before="100" w:beforeAutospacing="1" w:after="100" w:afterAutospacing="1"/>
    </w:pPr>
    <w:rPr>
      <w:rFonts w:eastAsia="Times New Roman"/>
    </w:rPr>
  </w:style>
  <w:style w:type="paragraph" w:styleId="Odsekzoznamu">
    <w:name w:val="List Paragraph"/>
    <w:basedOn w:val="Normlny"/>
    <w:uiPriority w:val="34"/>
    <w:qFormat/>
    <w:rsid w:val="0094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206">
      <w:bodyDiv w:val="1"/>
      <w:marLeft w:val="0"/>
      <w:marRight w:val="0"/>
      <w:marTop w:val="0"/>
      <w:marBottom w:val="0"/>
      <w:divBdr>
        <w:top w:val="none" w:sz="0" w:space="0" w:color="auto"/>
        <w:left w:val="none" w:sz="0" w:space="0" w:color="auto"/>
        <w:bottom w:val="none" w:sz="0" w:space="0" w:color="auto"/>
        <w:right w:val="none" w:sz="0" w:space="0" w:color="auto"/>
      </w:divBdr>
    </w:div>
    <w:div w:id="14537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2456</Words>
  <Characters>14003</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TOMECKOVA Alexandra</dc:creator>
  <cp:keywords/>
  <dc:description/>
  <cp:lastModifiedBy>Škvareninová Eva</cp:lastModifiedBy>
  <cp:revision>4</cp:revision>
  <cp:lastPrinted>2019-04-04T08:27:00Z</cp:lastPrinted>
  <dcterms:created xsi:type="dcterms:W3CDTF">2019-08-22T08:50:00Z</dcterms:created>
  <dcterms:modified xsi:type="dcterms:W3CDTF">2019-08-22T09:05:00Z</dcterms:modified>
</cp:coreProperties>
</file>