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59" w:rsidRPr="00A76C36" w:rsidRDefault="00EC5459" w:rsidP="00EC5459">
      <w:pPr>
        <w:jc w:val="center"/>
        <w:rPr>
          <w:b/>
          <w:bCs/>
          <w:color w:val="000000" w:themeColor="text1"/>
          <w:sz w:val="28"/>
        </w:rPr>
      </w:pPr>
      <w:bookmarkStart w:id="0" w:name="_GoBack"/>
      <w:bookmarkEnd w:id="0"/>
      <w:r w:rsidRPr="00A76C36">
        <w:rPr>
          <w:b/>
          <w:bCs/>
          <w:color w:val="000000" w:themeColor="text1"/>
          <w:sz w:val="28"/>
        </w:rPr>
        <w:t>Dôvodová správa</w:t>
      </w:r>
    </w:p>
    <w:p w:rsidR="00EC5459" w:rsidRPr="00A76C36" w:rsidRDefault="00EC5459" w:rsidP="00EC5459">
      <w:pPr>
        <w:jc w:val="center"/>
        <w:outlineLvl w:val="0"/>
      </w:pPr>
    </w:p>
    <w:p w:rsidR="00EC5459" w:rsidRPr="00A76C36" w:rsidRDefault="00EC5459" w:rsidP="00EC5459">
      <w:pPr>
        <w:jc w:val="both"/>
        <w:rPr>
          <w:b/>
          <w:bCs/>
          <w:color w:val="000000" w:themeColor="text1"/>
        </w:rPr>
      </w:pPr>
    </w:p>
    <w:p w:rsidR="00EC5459" w:rsidRPr="00A76C36" w:rsidRDefault="00EC5459" w:rsidP="00EC5459">
      <w:pPr>
        <w:pStyle w:val="Nadpis5"/>
        <w:spacing w:before="0"/>
        <w:rPr>
          <w:rFonts w:ascii="Times New Roman" w:hAnsi="Times New Roman" w:cs="Times New Roman"/>
          <w:b/>
          <w:color w:val="000000" w:themeColor="text1"/>
        </w:rPr>
      </w:pPr>
      <w:r w:rsidRPr="00A76C36">
        <w:rPr>
          <w:rFonts w:ascii="Times New Roman" w:hAnsi="Times New Roman" w:cs="Times New Roman"/>
          <w:b/>
          <w:color w:val="000000" w:themeColor="text1"/>
        </w:rPr>
        <w:t>A. Všeobecná časť</w:t>
      </w:r>
    </w:p>
    <w:p w:rsidR="00EC5459" w:rsidRPr="00A76C36" w:rsidRDefault="00EC5459" w:rsidP="00EC5459">
      <w:pPr>
        <w:pStyle w:val="Default"/>
        <w:jc w:val="both"/>
      </w:pPr>
    </w:p>
    <w:p w:rsidR="00EC5459" w:rsidRPr="00A76C36" w:rsidRDefault="00EC5459" w:rsidP="00EC5459">
      <w:pPr>
        <w:pStyle w:val="Default"/>
        <w:ind w:firstLine="708"/>
        <w:jc w:val="both"/>
      </w:pPr>
      <w:r w:rsidRPr="00A76C36">
        <w:t xml:space="preserve">Návrh zákona o základných požiadavkách na bezpečnosť detského ihriska a o zmene a doplnení niektorých zákonov reaguje na aktuálny spoločenský stav spočívajúci v dlhodobo pretrvávajúcich nedostatkoch v oblasti bezpečnosti detských ihrísk a tiež na súčasný právny stav, ktorý je založený na absencii ucelenej právnej úpravy, ktorá by jasným a zrozumiteľným spôsobom stanovovala bezpečnostné požiadavky na detské ihrisko ako celok, zodpovednostné vzťahy pri prevádzkovaní detských ihrísk a základné povinnosti vlastníkov, </w:t>
      </w:r>
      <w:r w:rsidR="00AE44C0">
        <w:br/>
        <w:t>r</w:t>
      </w:r>
      <w:r w:rsidRPr="00A76C36">
        <w:t>esp. prevádzkovateľov späté so sprístupňovaním detského ihriska verejnosti.</w:t>
      </w:r>
    </w:p>
    <w:p w:rsidR="00EC5459" w:rsidRPr="00A76C36" w:rsidRDefault="00EC5459" w:rsidP="00EC5459">
      <w:pPr>
        <w:pStyle w:val="Default"/>
        <w:jc w:val="both"/>
      </w:pPr>
    </w:p>
    <w:p w:rsidR="00EC5459" w:rsidRPr="00A76C36" w:rsidRDefault="00AE44C0" w:rsidP="00727EA2">
      <w:pPr>
        <w:pStyle w:val="Default"/>
        <w:ind w:firstLine="708"/>
        <w:jc w:val="both"/>
      </w:pPr>
      <w:r>
        <w:t>Doterajšia</w:t>
      </w:r>
      <w:r w:rsidR="00EC5459" w:rsidRPr="00A76C36">
        <w:t xml:space="preserve"> právna úprava, ktorej základ predstav</w:t>
      </w:r>
      <w:r>
        <w:t>ovalo</w:t>
      </w:r>
      <w:r w:rsidR="00EC5459" w:rsidRPr="00A76C36">
        <w:t xml:space="preserve"> nariadenie vlády Slovenskej republiky č. 349/2010 Z. z., ktorým sa ustanovujú podrobnosti o technických požiadavkách </w:t>
      </w:r>
      <w:r>
        <w:br/>
      </w:r>
      <w:r w:rsidR="00EC5459" w:rsidRPr="00A76C36">
        <w:t xml:space="preserve">a postupoch posudzovania zhody na prostriedky ľudovej zábavy, zariadenia detských ihrísk </w:t>
      </w:r>
      <w:r w:rsidR="00727EA2">
        <w:br/>
      </w:r>
      <w:r w:rsidR="00EC5459" w:rsidRPr="00A76C36">
        <w:t>a športovo-rekreačné zariadenia (ďalej len „nariadenie vlády“), sa zameriava</w:t>
      </w:r>
      <w:r>
        <w:t>la</w:t>
      </w:r>
      <w:r w:rsidR="00EC5459" w:rsidRPr="00A76C36">
        <w:t xml:space="preserve"> len </w:t>
      </w:r>
      <w:r>
        <w:t xml:space="preserve">na </w:t>
      </w:r>
      <w:r w:rsidR="00EC5459" w:rsidRPr="00A76C36">
        <w:t>zariadenia detského ihriska ako individuálne veci spadajúce do kategórie tzv. určených výrobkov podľa § 4 zákona č. 56/2018 Z. z. o posudzovaní zhody výrobku, sprístupňovaní určeného výrobku na trhu a o zmene a doplnení niektorých zákonov, v prípade ktorých sa mus</w:t>
      </w:r>
      <w:r>
        <w:t>elo</w:t>
      </w:r>
      <w:r w:rsidR="00EC5459" w:rsidRPr="00A76C36">
        <w:t xml:space="preserve"> pred ich uvedením na trh alebo do prevádzky vykonať obligatórne posúdenie zhody, ktorým sa zisť</w:t>
      </w:r>
      <w:r>
        <w:t>ovalo</w:t>
      </w:r>
      <w:r w:rsidR="00EC5459" w:rsidRPr="00A76C36">
        <w:t>, či pri výrobe zariadenia detského ihriska boli dodržané príslušné technické normy. Predmetné nariadenie vlády predstav</w:t>
      </w:r>
      <w:r>
        <w:t>ovalo</w:t>
      </w:r>
      <w:r w:rsidR="00EC5459" w:rsidRPr="00A76C36">
        <w:t xml:space="preserve"> výlučne národnú reguláciu a n</w:t>
      </w:r>
      <w:r>
        <w:t>ebolo</w:t>
      </w:r>
      <w:r w:rsidR="00EC5459" w:rsidRPr="00A76C36">
        <w:t xml:space="preserve"> transpozíciou alebo implementáciou práva Európskej únie. Uvedená povinnosť sa v nadväznosti na princíp vzájomného uznávania preto vyžad</w:t>
      </w:r>
      <w:r>
        <w:t>ovala</w:t>
      </w:r>
      <w:r w:rsidR="00EC5459" w:rsidRPr="00A76C36">
        <w:t xml:space="preserve"> len v prípade tých zariadení detského ihriska, ktoré boli vyrobené na území Slovenskej republiky alebo uvedené na jednotný trh Európskej únie cez územie Slovenskej republiky, a to odo dňa 1. januára 2011. </w:t>
      </w:r>
      <w:r>
        <w:t>Podľa doterajšej úpravy sa</w:t>
      </w:r>
      <w:r w:rsidR="00EC5459" w:rsidRPr="00A76C36">
        <w:t xml:space="preserve"> posudz</w:t>
      </w:r>
      <w:r>
        <w:t>ovala</w:t>
      </w:r>
      <w:r w:rsidR="00EC5459" w:rsidRPr="00A76C36">
        <w:t xml:space="preserve"> bezpečnosť zariadenia detského ihriska len po jeho výrobe, </w:t>
      </w:r>
      <w:r>
        <w:t>nedostatočne však tento právny stav reflektoval na</w:t>
      </w:r>
      <w:r w:rsidR="00EC5459" w:rsidRPr="00A76C36">
        <w:t xml:space="preserve"> početné nedostatky spôsobené neodbornou montážou, nesprávnou inštaláciou priamo na detskom ihrisku či nedostatočnou údržbou, čím sa aj z pôvodne bezpečného zariadenia detského ihriska môže stať nebezpečný výrobok. </w:t>
      </w:r>
    </w:p>
    <w:p w:rsidR="00EC5459" w:rsidRPr="00A76C36" w:rsidRDefault="00EC5459" w:rsidP="00EC5459">
      <w:pPr>
        <w:pStyle w:val="Default"/>
        <w:jc w:val="both"/>
      </w:pPr>
    </w:p>
    <w:p w:rsidR="00EC5459" w:rsidRPr="00A76C36" w:rsidRDefault="00EC5459" w:rsidP="00EC5459">
      <w:pPr>
        <w:pStyle w:val="Default"/>
        <w:jc w:val="both"/>
      </w:pPr>
      <w:r w:rsidRPr="00A76C36">
        <w:tab/>
        <w:t xml:space="preserve">Efektívnosť a účinnosť </w:t>
      </w:r>
      <w:r w:rsidR="00AE44C0">
        <w:t>predchádzajúcej</w:t>
      </w:r>
      <w:r w:rsidRPr="00A76C36">
        <w:t xml:space="preserve"> právnej úpravy v aplikačnej praxi boli opakovane preverené výkonom kontrolných akcií príslušného orgánu dohľadu, ktorým je Slovenská obchodná inšpekcia (ďalej len „SOI“). Výsledky kontrol SOI od roku 2006 do roku 2017 však naznačujú, že sledovaný účel, ktorým je vytvorenie podmienok pre bezpečnú hru detí na detských ihriskách, nie je zabezpečený na optimálnej úrovni, keď od účinnosti nariadenia vlády podiel zistených nedostatkov predstavuje približne 80% (v roku 2012 boli kontrolou SOI nedostatky zistené v 78,2% prípadov, v roku 2013 v 83% prípadov a v roku 2017 v 79% prípadov). </w:t>
      </w:r>
    </w:p>
    <w:p w:rsidR="00EC5459" w:rsidRPr="00A76C36" w:rsidRDefault="00EC5459" w:rsidP="00EC5459">
      <w:pPr>
        <w:pStyle w:val="Default"/>
        <w:jc w:val="both"/>
      </w:pPr>
    </w:p>
    <w:p w:rsidR="00EC5459" w:rsidRPr="00A76C36" w:rsidRDefault="00EC5459" w:rsidP="00EC5459">
      <w:pPr>
        <w:pStyle w:val="Default"/>
        <w:jc w:val="both"/>
      </w:pPr>
      <w:r w:rsidRPr="00A76C36">
        <w:tab/>
        <w:t>Cieľom návrhu zákona je stanoviť požiadavky na detské ihrisko ako jeden kompaktný priestor.</w:t>
      </w:r>
      <w:r w:rsidR="00AE44C0">
        <w:t xml:space="preserve"> </w:t>
      </w:r>
      <w:r w:rsidRPr="00A76C36">
        <w:t xml:space="preserve">Ambíciou návrhu zákona nie je vylúčiť každé potenciálne nebezpečenstvo </w:t>
      </w:r>
      <w:r>
        <w:br/>
      </w:r>
      <w:r w:rsidRPr="00A76C36">
        <w:t xml:space="preserve">na detskom ihrisku, ale stanoviť také požiadavky, aby miera hroziaceho rizika vyplývajúceho zo samotnej podstaty hry na detskom ihrisku a s ňou neoddeliteľne spätá neprekročila hranicu rizika, ktoré možno na detskom ihrisku rozumne predvídať. Ustanovujú sa také povinnosti subjektov, ktoré smerujú k dosiahnutiu sledovaného účelu – väčšia bezpečnosť detí </w:t>
      </w:r>
      <w:r>
        <w:br/>
      </w:r>
      <w:r w:rsidRPr="00A76C36">
        <w:t xml:space="preserve">na detských ihriskách. </w:t>
      </w:r>
    </w:p>
    <w:p w:rsidR="00EC5459" w:rsidRPr="00A76C36" w:rsidRDefault="00EC5459" w:rsidP="00510062">
      <w:pPr>
        <w:pStyle w:val="Default"/>
        <w:ind w:firstLine="708"/>
        <w:jc w:val="both"/>
      </w:pPr>
      <w:r w:rsidRPr="00A76C36">
        <w:lastRenderedPageBreak/>
        <w:t xml:space="preserve">Návrhom zákona sa stanovujú najmä požiadavky na náležité rozmiestnenie prvkov detského ihriska a zabezpečenie vhodného povrchu detských ihrísk, zavádza sa systém </w:t>
      </w:r>
      <w:r>
        <w:br/>
      </w:r>
      <w:r w:rsidRPr="00A76C36">
        <w:t xml:space="preserve">na monitorovanie úrazov detí na detských ihriskách a jasné pravidlá prevádzky detských ihrísk vrátane vykonávania pravidelných odborných kontrol. Kontrola individuálnych zariadení detských ihrísk sa pretransformuje na vstupnú kontrolu, ktorú budú musieť absolvovať všetky detské ihriská pred uvedením do prevádzky po ich zriadení alebo podstatnej zmene majúcej dosah na bezpečnosť detského ihriska. Návrhom zákona sa zároveň definuje okruh subjektov oprávnených vykonávať kontroly detských ihrísk po preukázaní dostatočnej odbornosti na výkon tejto špecializovanej činnosti. </w:t>
      </w:r>
    </w:p>
    <w:p w:rsidR="00EC5459" w:rsidRPr="00A76C36" w:rsidRDefault="00EC5459" w:rsidP="00EC5459">
      <w:pPr>
        <w:pStyle w:val="Default"/>
        <w:jc w:val="both"/>
      </w:pPr>
    </w:p>
    <w:p w:rsidR="00EC5459" w:rsidRPr="00A76C36" w:rsidRDefault="00EC5459" w:rsidP="00EC5459">
      <w:pPr>
        <w:pStyle w:val="Default"/>
        <w:jc w:val="both"/>
      </w:pPr>
      <w:r w:rsidRPr="00A76C36">
        <w:tab/>
        <w:t xml:space="preserve">Návrh zákona súčasne predpokladá prijatie vykonávajúceho predpisu, </w:t>
      </w:r>
      <w:r w:rsidR="00727EA2">
        <w:br/>
      </w:r>
      <w:r w:rsidRPr="00A76C36">
        <w:t xml:space="preserve">ktorým sa bližšie stanovia požiadavky na obsah, rozsah a vykonávanie odborného vzdelávania a odborného skúšania certifikovaných osôb ako subjektov oprávnených na výkon periodických kontrol detských ihrísk sprístupňovaných verejnosti. </w:t>
      </w:r>
    </w:p>
    <w:p w:rsidR="00EC5459" w:rsidRPr="00A76C36" w:rsidRDefault="00EC5459" w:rsidP="00EC5459">
      <w:pPr>
        <w:pStyle w:val="Default"/>
      </w:pPr>
    </w:p>
    <w:p w:rsidR="00EC5459" w:rsidRPr="00A76C36" w:rsidRDefault="00EC5459" w:rsidP="00EC5459">
      <w:pPr>
        <w:pStyle w:val="Default"/>
        <w:jc w:val="both"/>
      </w:pPr>
      <w:r w:rsidRPr="00A76C36">
        <w:tab/>
        <w:t>Návrh zákona si priamo vyžaduje tiež zmenu a doplnenie niektorých ďalších zákonov – ide o zákon č. 455/1991 Zb. o živnostenskom podnikaní (živnostenský zákon) v znení neskorších predmetov v nadväznosti na zavedenie novej viazanej živnosti</w:t>
      </w:r>
      <w:r w:rsidR="00510062">
        <w:t xml:space="preserve"> a</w:t>
      </w:r>
      <w:r w:rsidRPr="00A76C36">
        <w:t xml:space="preserve"> zákon </w:t>
      </w:r>
      <w:r>
        <w:br/>
      </w:r>
      <w:r w:rsidRPr="00A76C36">
        <w:t xml:space="preserve">č. 128/2002 Z. z. o štátnej kontrole vnútorného trhu vo veciach ochrany spotrebiteľa </w:t>
      </w:r>
      <w:r>
        <w:br/>
      </w:r>
      <w:r w:rsidRPr="00A76C36">
        <w:t>a o zmene a doplnení niektorých zákonov v znení neskorších predpisov z dôvodu precizovania ustanovení o výkone pôsobnosti SOI v tejto oblasti</w:t>
      </w:r>
      <w:r w:rsidR="00510062">
        <w:t>.</w:t>
      </w:r>
    </w:p>
    <w:p w:rsidR="00EC5459" w:rsidRPr="00A76C36" w:rsidRDefault="00EC5459" w:rsidP="00EC5459">
      <w:pPr>
        <w:pStyle w:val="Default"/>
      </w:pPr>
    </w:p>
    <w:p w:rsidR="00EC5459" w:rsidRPr="00A76C36" w:rsidRDefault="00EC5459" w:rsidP="00EC5459">
      <w:pPr>
        <w:ind w:firstLine="708"/>
        <w:jc w:val="both"/>
        <w:rPr>
          <w:rFonts w:eastAsiaTheme="minorHAnsi"/>
          <w:color w:val="000000"/>
          <w:lang w:eastAsia="en-US"/>
        </w:rPr>
      </w:pPr>
      <w:r w:rsidRPr="00A76C36">
        <w:rPr>
          <w:rFonts w:eastAsiaTheme="minorHAnsi"/>
          <w:color w:val="000000"/>
          <w:lang w:eastAsia="en-US"/>
        </w:rPr>
        <w:t xml:space="preserve">Návrh zákona je v súlade s Ústavou Slovenskej republiky, ústavnými zákonmi a nálezmi Ústavného súdu Slovenskej republiky, so zákonmi a ostatnými všeobecne záväznými právnymi predpismi, medzinárodnými zmluvami, ktorými je Slovenská republika viazaná, ako aj s právom Európskej únie. </w:t>
      </w:r>
    </w:p>
    <w:p w:rsidR="00EC5459" w:rsidRPr="00A76C36" w:rsidRDefault="00EC5459" w:rsidP="00EC5459">
      <w:pPr>
        <w:ind w:firstLine="708"/>
        <w:jc w:val="both"/>
        <w:rPr>
          <w:rFonts w:eastAsiaTheme="minorHAnsi"/>
          <w:color w:val="000000"/>
          <w:lang w:eastAsia="en-US"/>
        </w:rPr>
      </w:pPr>
    </w:p>
    <w:p w:rsidR="00DC73C4" w:rsidRPr="00DC73C4" w:rsidRDefault="00EC5459" w:rsidP="00DC73C4">
      <w:pPr>
        <w:ind w:firstLine="708"/>
        <w:jc w:val="both"/>
      </w:pPr>
      <w:r w:rsidRPr="00A76C36">
        <w:rPr>
          <w:rFonts w:eastAsiaTheme="minorHAnsi"/>
          <w:color w:val="000000"/>
          <w:lang w:eastAsia="en-US"/>
        </w:rPr>
        <w:t xml:space="preserve">Vzhľadom na technický charakter predpisu </w:t>
      </w:r>
      <w:r w:rsidR="00AE44C0">
        <w:rPr>
          <w:rFonts w:eastAsiaTheme="minorHAnsi"/>
          <w:color w:val="000000"/>
          <w:lang w:eastAsia="en-US"/>
        </w:rPr>
        <w:t>bol</w:t>
      </w:r>
      <w:r w:rsidRPr="00A76C36">
        <w:rPr>
          <w:rFonts w:eastAsiaTheme="minorHAnsi"/>
          <w:color w:val="000000"/>
          <w:lang w:eastAsia="en-US"/>
        </w:rPr>
        <w:t xml:space="preserve"> návrh zákona predmetom </w:t>
      </w:r>
      <w:proofErr w:type="spellStart"/>
      <w:r w:rsidRPr="00A76C36">
        <w:rPr>
          <w:rFonts w:eastAsiaTheme="minorHAnsi"/>
          <w:color w:val="000000"/>
          <w:lang w:eastAsia="en-US"/>
        </w:rPr>
        <w:t>vnútrokomunitárneho</w:t>
      </w:r>
      <w:proofErr w:type="spellEnd"/>
      <w:r w:rsidRPr="00A76C36">
        <w:rPr>
          <w:rFonts w:eastAsiaTheme="minorHAnsi"/>
          <w:color w:val="000000"/>
          <w:lang w:eastAsia="en-US"/>
        </w:rPr>
        <w:t xml:space="preserve"> pripomienkového konania podľa zákona č. 55/2018 Z. z. </w:t>
      </w:r>
      <w:r w:rsidRPr="00A76C36">
        <w:t>o poskytovaní informácií o technickom predpise a o pr</w:t>
      </w:r>
      <w:r w:rsidR="00DC73C4">
        <w:t>ekážkach voľného pohybu tovaru, ktoré bolo ukončené bez pripomienok.</w:t>
      </w:r>
    </w:p>
    <w:p w:rsidR="00EC5459" w:rsidRPr="00A76C36" w:rsidRDefault="00EC5459" w:rsidP="00EC5459">
      <w:pPr>
        <w:ind w:firstLine="708"/>
        <w:jc w:val="both"/>
        <w:rPr>
          <w:rFonts w:eastAsiaTheme="minorHAnsi"/>
          <w:color w:val="000000"/>
          <w:lang w:eastAsia="en-US"/>
        </w:rPr>
      </w:pPr>
    </w:p>
    <w:p w:rsidR="00EC5459" w:rsidRPr="00A76C36" w:rsidRDefault="00EC5459" w:rsidP="00EC5459">
      <w:pPr>
        <w:ind w:firstLine="708"/>
        <w:jc w:val="both"/>
      </w:pPr>
      <w:r w:rsidRPr="00A76C36">
        <w:rPr>
          <w:sz w:val="23"/>
          <w:szCs w:val="23"/>
        </w:rPr>
        <w:t xml:space="preserve">Prijatie návrhu zákona má vplyvy na </w:t>
      </w:r>
      <w:r w:rsidRPr="00A76C36">
        <w:t>rozpočet verejnej správy, podnikateľské prostredie a sociálne vplyvy. Nepredpokladajú sa vplyvy na životné prostredie, informatizáciu spoločnosti ani služby verejnej správy pre občana</w:t>
      </w:r>
      <w:r w:rsidR="004333C5">
        <w:t xml:space="preserve"> a na manželstvo, rodičovstvo a rodinu</w:t>
      </w:r>
      <w:r w:rsidRPr="00A76C36">
        <w:t>.</w:t>
      </w:r>
    </w:p>
    <w:p w:rsidR="00897DE8" w:rsidRDefault="00897DE8"/>
    <w:sectPr w:rsidR="00897D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BC0"/>
    <w:rsid w:val="0006003E"/>
    <w:rsid w:val="00121F8A"/>
    <w:rsid w:val="002B0590"/>
    <w:rsid w:val="002E657D"/>
    <w:rsid w:val="003A1EB3"/>
    <w:rsid w:val="004333C5"/>
    <w:rsid w:val="0045172B"/>
    <w:rsid w:val="00510062"/>
    <w:rsid w:val="00697D0F"/>
    <w:rsid w:val="00727EA2"/>
    <w:rsid w:val="007325E9"/>
    <w:rsid w:val="00804E46"/>
    <w:rsid w:val="00897DE8"/>
    <w:rsid w:val="008E3616"/>
    <w:rsid w:val="00AB0CC4"/>
    <w:rsid w:val="00AE44C0"/>
    <w:rsid w:val="00BE4778"/>
    <w:rsid w:val="00C24A1E"/>
    <w:rsid w:val="00D172AE"/>
    <w:rsid w:val="00DC73C4"/>
    <w:rsid w:val="00EC5459"/>
    <w:rsid w:val="00FF0B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459"/>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
    <w:semiHidden/>
    <w:unhideWhenUsed/>
    <w:qFormat/>
    <w:rsid w:val="00EC5459"/>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semiHidden/>
    <w:rsid w:val="00EC5459"/>
    <w:rPr>
      <w:rFonts w:asciiTheme="majorHAnsi" w:eastAsiaTheme="majorEastAsia" w:hAnsiTheme="majorHAnsi" w:cstheme="majorBidi"/>
      <w:color w:val="243F60" w:themeColor="accent1" w:themeShade="7F"/>
      <w:sz w:val="24"/>
      <w:szCs w:val="24"/>
      <w:lang w:eastAsia="sk-SK"/>
    </w:rPr>
  </w:style>
  <w:style w:type="paragraph" w:customStyle="1" w:styleId="Default">
    <w:name w:val="Default"/>
    <w:rsid w:val="00EC54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459"/>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
    <w:semiHidden/>
    <w:unhideWhenUsed/>
    <w:qFormat/>
    <w:rsid w:val="00EC5459"/>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semiHidden/>
    <w:rsid w:val="00EC5459"/>
    <w:rPr>
      <w:rFonts w:asciiTheme="majorHAnsi" w:eastAsiaTheme="majorEastAsia" w:hAnsiTheme="majorHAnsi" w:cstheme="majorBidi"/>
      <w:color w:val="243F60" w:themeColor="accent1" w:themeShade="7F"/>
      <w:sz w:val="24"/>
      <w:szCs w:val="24"/>
      <w:lang w:eastAsia="sk-SK"/>
    </w:rPr>
  </w:style>
  <w:style w:type="paragraph" w:customStyle="1" w:styleId="Default">
    <w:name w:val="Default"/>
    <w:rsid w:val="00EC54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855</Words>
  <Characters>4874</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Pavlovska Ivana</dc:creator>
  <cp:lastModifiedBy>Hajdu Ladislav</cp:lastModifiedBy>
  <cp:revision>7</cp:revision>
  <cp:lastPrinted>2019-08-16T07:02:00Z</cp:lastPrinted>
  <dcterms:created xsi:type="dcterms:W3CDTF">2019-04-24T14:32:00Z</dcterms:created>
  <dcterms:modified xsi:type="dcterms:W3CDTF">2019-08-16T07:02:00Z</dcterms:modified>
</cp:coreProperties>
</file>