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899"/>
        <w:gridCol w:w="721"/>
        <w:gridCol w:w="3780"/>
        <w:gridCol w:w="1260"/>
        <w:gridCol w:w="1260"/>
        <w:gridCol w:w="1260"/>
        <w:gridCol w:w="4500"/>
        <w:gridCol w:w="720"/>
        <w:gridCol w:w="1800"/>
      </w:tblGrid>
      <w:tr w:rsidTr="00507EA9"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69D4" w:rsidRPr="003548A6" w:rsidP="000969D4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8A6">
              <w:rPr>
                <w:rFonts w:ascii="Times New Roman" w:hAnsi="Times New Roman" w:cs="Times New Roman"/>
                <w:sz w:val="20"/>
                <w:szCs w:val="20"/>
              </w:rPr>
              <w:t>TABUĽKA  ZHODY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2729DC" w:rsidRPr="003548A6" w:rsidP="00564EEB">
            <w:pPr>
              <w:pStyle w:val="Heading1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548A6" w:rsidR="00564EEB">
              <w:rPr>
                <w:rFonts w:ascii="Times New Roman" w:hAnsi="Times New Roman" w:cs="Times New Roman"/>
                <w:sz w:val="20"/>
                <w:szCs w:val="20"/>
              </w:rPr>
              <w:t>právneho predpisu s právom Európskej únie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729DC" w:rsidRPr="003548A6" w:rsidP="00507EA9">
            <w:pPr>
              <w:pStyle w:val="Heading4"/>
              <w:rPr>
                <w:color w:val="auto"/>
                <w:sz w:val="20"/>
                <w:szCs w:val="20"/>
              </w:rPr>
            </w:pPr>
            <w:r w:rsidRPr="003548A6">
              <w:rPr>
                <w:color w:val="auto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969D4" w:rsidRPr="003548A6" w:rsidP="000969D4">
            <w:pPr>
              <w:rPr>
                <w:b/>
              </w:rPr>
            </w:pPr>
            <w:r w:rsidRPr="003548A6">
              <w:rPr>
                <w:b/>
              </w:rPr>
              <w:t xml:space="preserve">Smernica Rady 2000/78/ES z 27. novembra 2000, ktorá ustanovuje všeobecný rámec </w:t>
            </w:r>
            <w:r w:rsidRPr="003548A6" w:rsidR="005E380E">
              <w:rPr>
                <w:b/>
              </w:rPr>
              <w:t xml:space="preserve">pre </w:t>
            </w:r>
            <w:r w:rsidRPr="003548A6">
              <w:rPr>
                <w:b/>
              </w:rPr>
              <w:t>rovnaké zaobch</w:t>
            </w:r>
            <w:r w:rsidRPr="003548A6">
              <w:rPr>
                <w:b/>
              </w:rPr>
              <w:t>á</w:t>
            </w:r>
            <w:r w:rsidRPr="003548A6">
              <w:rPr>
                <w:b/>
              </w:rPr>
              <w:t>dzania v zamestnaní a</w:t>
            </w:r>
            <w:r w:rsidRPr="003548A6" w:rsidR="007650C6">
              <w:rPr>
                <w:b/>
              </w:rPr>
              <w:t> </w:t>
            </w:r>
            <w:r w:rsidRPr="003548A6">
              <w:rPr>
                <w:b/>
              </w:rPr>
              <w:t>povolaní</w:t>
            </w:r>
          </w:p>
          <w:p w:rsidR="007650C6" w:rsidRPr="003548A6" w:rsidP="000969D4">
            <w:pPr>
              <w:rPr>
                <w:b/>
                <w:sz w:val="22"/>
                <w:szCs w:val="22"/>
              </w:rPr>
            </w:pPr>
          </w:p>
          <w:p w:rsidR="002729DC" w:rsidRPr="003548A6" w:rsidP="000969D4">
            <w:r w:rsidRPr="003548A6" w:rsidR="000969D4">
              <w:rPr>
                <w:lang w:val="en-AU"/>
              </w:rPr>
              <w:t>Council Directive 2000/78/EC of 27 November 2000 es</w:t>
            </w:r>
            <w:r w:rsidRPr="003548A6" w:rsidR="000969D4">
              <w:rPr>
                <w:lang w:val="en-AU"/>
              </w:rPr>
              <w:t>tablishing a general framework for equal treatment in employment and occupation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7650C6">
            <w:pPr>
              <w:pStyle w:val="Heading4"/>
              <w:spacing w:before="120"/>
              <w:jc w:val="center"/>
              <w:rPr>
                <w:color w:val="auto"/>
                <w:sz w:val="22"/>
                <w:szCs w:val="22"/>
                <w:u w:val="none"/>
              </w:rPr>
            </w:pPr>
            <w:r w:rsidRPr="003548A6">
              <w:rPr>
                <w:color w:val="auto"/>
                <w:sz w:val="22"/>
                <w:szCs w:val="22"/>
                <w:u w:val="none"/>
              </w:rPr>
              <w:t xml:space="preserve">Smernica </w:t>
            </w:r>
            <w:r w:rsidRPr="003548A6" w:rsidR="007650C6">
              <w:rPr>
                <w:color w:val="auto"/>
                <w:sz w:val="22"/>
                <w:szCs w:val="22"/>
                <w:u w:val="none"/>
              </w:rPr>
              <w:t>Rady</w:t>
            </w:r>
          </w:p>
          <w:p w:rsidR="002729DC" w:rsidRPr="003548A6" w:rsidP="00507EA9">
            <w:pPr>
              <w:pStyle w:val="Body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10649" w:rsidRPr="003548A6" w:rsidP="00533467">
            <w:pPr>
              <w:spacing w:before="120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Zákon č. 281/2015 Z. z. o štátnej službe profesionálnych vojakov a o zmene a doplnení niektorých zákonov (ďalej len „zákon č. 281/2015 Z. z.“)</w:t>
            </w:r>
          </w:p>
          <w:p w:rsidR="00533467" w:rsidRPr="003548A6" w:rsidP="00BC545A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N</w:t>
            </w:r>
            <w:r w:rsidRPr="003548A6" w:rsidR="00BC545A">
              <w:rPr>
                <w:b/>
                <w:sz w:val="20"/>
                <w:szCs w:val="20"/>
              </w:rPr>
              <w:t xml:space="preserve">ávrh </w:t>
            </w:r>
            <w:r w:rsidRPr="003548A6">
              <w:rPr>
                <w:b/>
                <w:sz w:val="20"/>
                <w:szCs w:val="20"/>
              </w:rPr>
              <w:t>zákona</w:t>
            </w:r>
            <w:r w:rsidRPr="003548A6" w:rsidR="00BC545A">
              <w:rPr>
                <w:b/>
                <w:sz w:val="20"/>
                <w:szCs w:val="20"/>
              </w:rPr>
              <w:t>, ktorým sa mení a dopĺňa zákon</w:t>
            </w:r>
            <w:r w:rsidRPr="003548A6">
              <w:rPr>
                <w:b/>
                <w:sz w:val="20"/>
                <w:szCs w:val="20"/>
              </w:rPr>
              <w:t xml:space="preserve"> č. 281/2015 Z. z. o štátnej službe profesionálnych vojakov a o zmene a doplnení niektorých zákonov</w:t>
            </w:r>
            <w:r w:rsidRPr="003548A6" w:rsidR="00224440">
              <w:rPr>
                <w:b/>
                <w:sz w:val="20"/>
                <w:szCs w:val="20"/>
              </w:rPr>
              <w:t xml:space="preserve"> v znení neskorších predpisov</w:t>
            </w:r>
            <w:r w:rsidRPr="003548A6" w:rsidR="00BC545A">
              <w:rPr>
                <w:b/>
                <w:sz w:val="20"/>
                <w:szCs w:val="20"/>
              </w:rPr>
              <w:t xml:space="preserve"> a ktorým sa menia niektoré zákony</w:t>
            </w:r>
            <w:r w:rsidRPr="003548A6">
              <w:rPr>
                <w:b/>
                <w:sz w:val="20"/>
                <w:szCs w:val="20"/>
              </w:rPr>
              <w:t xml:space="preserve"> (ďalej len „novela zákona č. 281/2015 Z. z.“)</w:t>
            </w:r>
          </w:p>
          <w:p w:rsidR="002729DC" w:rsidRPr="003548A6" w:rsidP="00507EA9">
            <w:pPr>
              <w:pStyle w:val="Header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BodyText2"/>
              <w:spacing w:line="240" w:lineRule="exact"/>
            </w:pPr>
            <w:r w:rsidRPr="003548A6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BodyText2"/>
              <w:spacing w:line="240" w:lineRule="exact"/>
            </w:pPr>
            <w:r w:rsidRPr="003548A6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8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Čl</w:t>
            </w:r>
            <w:r w:rsidRPr="003548A6">
              <w:t>ánok</w:t>
            </w:r>
          </w:p>
          <w:p w:rsidR="002729DC" w:rsidRPr="003548A6" w:rsidP="00507EA9">
            <w:pPr>
              <w:pStyle w:val="Normlny"/>
              <w:jc w:val="center"/>
            </w:pPr>
            <w:r w:rsidRPr="003548A6">
              <w:t>(Č, O,</w:t>
            </w:r>
          </w:p>
          <w:p w:rsidR="002729DC" w:rsidRPr="003548A6" w:rsidP="00507EA9">
            <w:pPr>
              <w:pStyle w:val="Normlny"/>
              <w:jc w:val="center"/>
            </w:pPr>
            <w:r w:rsidRPr="003548A6">
              <w:t>V, P)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Spôsob transp.</w:t>
            </w:r>
          </w:p>
          <w:p w:rsidR="002729DC" w:rsidRPr="003548A6" w:rsidP="00507EA9">
            <w:pPr>
              <w:pStyle w:val="Normlny"/>
              <w:jc w:val="center"/>
            </w:pPr>
            <w:r w:rsidRPr="003548A6"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Číslo</w:t>
            </w:r>
          </w:p>
          <w:p w:rsidR="002729DC" w:rsidRPr="003548A6" w:rsidP="00507EA9">
            <w:pPr>
              <w:pStyle w:val="Normlny"/>
              <w:jc w:val="center"/>
            </w:pPr>
            <w:r w:rsidRPr="003548A6"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507EA9">
            <w:pPr>
              <w:pStyle w:val="Normlny"/>
              <w:jc w:val="center"/>
            </w:pPr>
            <w:r w:rsidRPr="003548A6">
              <w:t>Poznámky</w:t>
            </w:r>
          </w:p>
        </w:tc>
      </w:tr>
      <w:tr w:rsidTr="00507EA9"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Č: 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4" w:rsidRPr="003548A6" w:rsidP="000969D4">
            <w:pPr>
              <w:pStyle w:val="Normlny"/>
              <w:rPr>
                <w:b/>
              </w:rPr>
            </w:pPr>
            <w:r w:rsidRPr="003548A6">
              <w:rPr>
                <w:b/>
              </w:rPr>
              <w:t>Účel</w:t>
            </w:r>
          </w:p>
          <w:p w:rsidR="000969D4" w:rsidRPr="003548A6" w:rsidP="000969D4">
            <w:pPr>
              <w:pStyle w:val="Normlny"/>
            </w:pPr>
            <w:r w:rsidRPr="003548A6">
              <w:t>Účelom tejto smernice je ustanovenie všeobecného rámca pre boj proti diskriminácii v zamestnaní a povolaní na základe náboženstva alebo viery, zdravotného postihnutia, veku alebo sexuálnej orientácie, s cieľom zaviesť v členských štátoch</w:t>
            </w:r>
          </w:p>
          <w:p w:rsidR="002729DC" w:rsidRPr="003548A6" w:rsidP="000969D4">
            <w:pPr>
              <w:pStyle w:val="Normlny"/>
            </w:pPr>
            <w:r w:rsidRPr="003548A6" w:rsidR="000969D4">
              <w:t>uplatňovanie zásady rovnakého zaobchádzania.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 w:rsidR="004C7A0C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 xml:space="preserve">Zákon č. 281/2015 Z. z. </w:t>
            </w: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Zákon č. 281/2015 Z. z.</w:t>
            </w: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Zákon č. 281/2015 Z. z.</w:t>
            </w: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 xml:space="preserve">Zákon č. 281/2015 Z. z. </w:t>
            </w:r>
          </w:p>
          <w:p w:rsidR="00C202A1" w:rsidRPr="003548A6" w:rsidP="00507EA9">
            <w:pPr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+</w:t>
            </w:r>
          </w:p>
          <w:p w:rsidR="002729DC" w:rsidRPr="003548A6" w:rsidP="00C202A1">
            <w:pPr>
              <w:jc w:val="center"/>
              <w:rPr>
                <w:b/>
                <w:sz w:val="20"/>
                <w:szCs w:val="20"/>
              </w:rPr>
            </w:pPr>
            <w:r w:rsidRPr="003548A6" w:rsidR="00C202A1">
              <w:rPr>
                <w:b/>
                <w:sz w:val="20"/>
                <w:szCs w:val="20"/>
              </w:rPr>
              <w:t>Čl. I n</w:t>
            </w:r>
            <w:r w:rsidRPr="003548A6" w:rsidR="00533467">
              <w:rPr>
                <w:b/>
                <w:sz w:val="20"/>
                <w:szCs w:val="20"/>
              </w:rPr>
              <w:t>ovel</w:t>
            </w:r>
            <w:r w:rsidRPr="003548A6" w:rsidR="00C202A1">
              <w:rPr>
                <w:b/>
                <w:sz w:val="20"/>
                <w:szCs w:val="20"/>
              </w:rPr>
              <w:t>y</w:t>
            </w:r>
            <w:r w:rsidRPr="003548A6" w:rsidR="00533467">
              <w:rPr>
                <w:b/>
                <w:sz w:val="20"/>
                <w:szCs w:val="20"/>
              </w:rPr>
              <w:t xml:space="preserve"> zákona č. 281/2015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A1" w:rsidRPr="003548A6" w:rsidP="00C202A1">
            <w:pPr>
              <w:pStyle w:val="Normlny"/>
              <w:jc w:val="center"/>
            </w:pPr>
            <w:r w:rsidRPr="003548A6">
              <w:t xml:space="preserve">§ 2 </w:t>
            </w:r>
          </w:p>
          <w:p w:rsidR="00C3001C" w:rsidRPr="003548A6" w:rsidP="00C202A1">
            <w:pPr>
              <w:pStyle w:val="Normlny"/>
              <w:jc w:val="center"/>
            </w:pPr>
            <w:r w:rsidRPr="003548A6" w:rsidR="00C202A1">
              <w:t>O: 2</w:t>
            </w: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  <w:r w:rsidRPr="003548A6">
              <w:t xml:space="preserve">§ 4 </w:t>
            </w:r>
          </w:p>
          <w:p w:rsidR="00C202A1" w:rsidRPr="003548A6" w:rsidP="00C202A1">
            <w:pPr>
              <w:pStyle w:val="Normlny"/>
              <w:jc w:val="center"/>
            </w:pPr>
            <w:r w:rsidRPr="003548A6">
              <w:t>O: 1</w:t>
            </w:r>
          </w:p>
          <w:p w:rsidR="00C202A1" w:rsidRPr="003548A6" w:rsidP="00C202A1">
            <w:pPr>
              <w:pStyle w:val="Normlny"/>
              <w:jc w:val="center"/>
            </w:pPr>
            <w:r w:rsidRPr="003548A6">
              <w:t xml:space="preserve">O: 2 </w:t>
            </w:r>
          </w:p>
          <w:p w:rsidR="00C202A1" w:rsidRPr="003548A6" w:rsidP="00C202A1">
            <w:pPr>
              <w:pStyle w:val="Normlny"/>
              <w:jc w:val="center"/>
            </w:pPr>
            <w:r w:rsidRPr="003548A6">
              <w:t>O: 3</w:t>
            </w: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</w:p>
          <w:p w:rsidR="00C202A1" w:rsidRPr="003548A6" w:rsidP="00C202A1">
            <w:pPr>
              <w:pStyle w:val="Normlny"/>
              <w:jc w:val="center"/>
            </w:pPr>
            <w:r w:rsidRPr="003548A6">
              <w:t>§ 156</w:t>
            </w:r>
          </w:p>
          <w:p w:rsidR="00C202A1" w:rsidRPr="003548A6" w:rsidP="00C202A1">
            <w:pPr>
              <w:pStyle w:val="Normlny"/>
              <w:jc w:val="center"/>
            </w:pPr>
            <w:r w:rsidRPr="003548A6">
              <w:t>O: 4</w:t>
            </w:r>
          </w:p>
          <w:p w:rsidR="00C202A1" w:rsidRPr="003548A6" w:rsidP="00C202A1">
            <w:pPr>
              <w:pStyle w:val="Normlny"/>
              <w:jc w:val="center"/>
            </w:pPr>
          </w:p>
          <w:p w:rsidR="00331E9D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§ 1</w:t>
            </w:r>
            <w:r w:rsidRPr="003548A6" w:rsidR="00D455E9">
              <w:rPr>
                <w:b/>
              </w:rPr>
              <w:t>57</w:t>
            </w:r>
          </w:p>
          <w:p w:rsidR="00331E9D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O: 1</w:t>
            </w:r>
          </w:p>
          <w:p w:rsidR="00C202A1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O: 2</w:t>
            </w:r>
          </w:p>
          <w:p w:rsidR="00C202A1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O: 3</w:t>
            </w:r>
          </w:p>
          <w:p w:rsidR="00C202A1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 xml:space="preserve">O: 4 </w:t>
            </w:r>
          </w:p>
          <w:p w:rsidR="00C202A1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O: 5</w:t>
            </w:r>
          </w:p>
          <w:p w:rsidR="00C202A1" w:rsidRPr="003548A6" w:rsidP="00507EA9">
            <w:pPr>
              <w:pStyle w:val="Normlny"/>
              <w:jc w:val="center"/>
              <w:rPr>
                <w:b/>
              </w:rPr>
            </w:pPr>
            <w:r w:rsidRPr="003548A6">
              <w:rPr>
                <w:b/>
              </w:rPr>
              <w:t>O: 6</w:t>
            </w:r>
          </w:p>
          <w:p w:rsidR="00C202A1" w:rsidRPr="003548A6" w:rsidP="00507EA9">
            <w:pPr>
              <w:pStyle w:val="Normlny"/>
              <w:jc w:val="center"/>
            </w:pPr>
            <w:r w:rsidRPr="003548A6">
              <w:rPr>
                <w:b/>
              </w:rPr>
              <w:t>O: 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(2) Profesionálny vojak je fyzická osoba, ktorá vykonáva štátnu službu v služobnom pomere k Slovenskej republike. Ak sa v tomto zákone používa pojem profesionálny vojak, rozumie sa tým aj profesionálna vojačka.</w:t>
            </w: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(1) Služobný úrad je povinný zaobchádzať s občanom a profesionálnym vojakom v súlade so zásadou rovnakého zaobchádzania ustanove</w:t>
            </w:r>
            <w:r w:rsidRPr="003548A6">
              <w:rPr>
                <w:sz w:val="20"/>
                <w:szCs w:val="20"/>
              </w:rPr>
              <w:t>nou osobitným predpisom,</w:t>
            </w:r>
            <w:r w:rsidRPr="003548A6">
              <w:rPr>
                <w:sz w:val="20"/>
                <w:szCs w:val="20"/>
                <w:vertAlign w:val="superscript"/>
              </w:rPr>
              <w:t>4</w:t>
            </w:r>
            <w:r w:rsidRPr="003548A6">
              <w:rPr>
                <w:sz w:val="20"/>
                <w:szCs w:val="20"/>
              </w:rPr>
              <w:t xml:space="preserve">) najmä ak ide o podmienky prijatia do štátnej služby, podmienky výkonu štátnej služby, odmeňovanie a iné plnenie peňažnej hodnoty a nepeňažnej hodnoty poskytované v súvislosti s výkonom štátnej služby, vzdelávanie a skončenie štátnej služby. </w:t>
            </w: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(2) V súlade so zásadou rovnakého zaobchádzania sa zakazuje diskriminácia občana a profesionálneho vojaka z dôvodu pohlavia, náboženského vyznania alebo viery, rasového pôvodu, príslušnosti k národnosti alebo etnickej skupine, sexuálnej orientácie, manželského stavu a rodinného stavu, povinností k rodine, farby pleti, jazyka, politického alebo iného zmýšľania, národného alebo sociálneho pôvodu, majetku, rodu alebo iného postavenia alebo z dôvodu oznámenia kriminality alebo inej protispoločenskej činnosti.</w:t>
            </w:r>
            <w:r w:rsidRPr="003548A6">
              <w:rPr>
                <w:sz w:val="20"/>
                <w:szCs w:val="20"/>
                <w:vertAlign w:val="superscript"/>
              </w:rPr>
              <w:t>5</w:t>
            </w:r>
            <w:r w:rsidRPr="003548A6">
              <w:rPr>
                <w:sz w:val="20"/>
                <w:szCs w:val="20"/>
              </w:rPr>
              <w:t>)</w:t>
            </w: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 xml:space="preserve">(3) Výkon práv a povinností vyplývajúcich zo štátnej služby musí byť v súlade s dobrými mravmi. Nikto nesmie tieto práva a povinnosti zneužívať na ujmu druhého. </w:t>
            </w: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</w:p>
          <w:p w:rsidR="00C202A1" w:rsidRPr="003548A6" w:rsidP="00C202A1">
            <w:pPr>
              <w:ind w:firstLine="284"/>
              <w:jc w:val="both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(4) Služobný plat profesionálnemu vojakovi patrí odo dňa ustanovenia alebo vyme</w:t>
            </w:r>
            <w:r w:rsidRPr="003548A6">
              <w:rPr>
                <w:sz w:val="20"/>
                <w:szCs w:val="20"/>
              </w:rPr>
              <w:t>novania do funkcie.</w:t>
            </w:r>
          </w:p>
          <w:p w:rsidR="00C202A1" w:rsidRPr="003548A6" w:rsidP="00B16BFB">
            <w:pPr>
              <w:ind w:firstLine="284"/>
              <w:jc w:val="both"/>
              <w:rPr>
                <w:sz w:val="20"/>
                <w:szCs w:val="20"/>
              </w:rPr>
            </w:pP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(1) Profesionálnemu vojakovi patrí hodnostný plat, ktorý tvorí hodnostná tarifa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>a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 xml:space="preserve">funkčná tarifa. Hodnostné platy profesionálnych vojakov sú uvedené v prílohe č. 3. </w:t>
            </w: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 xml:space="preserve">(2) Funkčná tarifa môže byť profesionálnemu vojakovi v závislosti od charakteru vykonávanej funkcie zvýšená až do výšky </w:t>
            </w:r>
            <w:r w:rsidRPr="003548A6" w:rsidR="00F56D19">
              <w:rPr>
                <w:b/>
                <w:sz w:val="20"/>
                <w:szCs w:val="20"/>
              </w:rPr>
              <w:t xml:space="preserve">50 % </w:t>
            </w:r>
            <w:r w:rsidRPr="003548A6">
              <w:rPr>
                <w:b/>
                <w:sz w:val="20"/>
                <w:szCs w:val="20"/>
              </w:rPr>
              <w:t xml:space="preserve"> z funkčnej tarify dosiahnutej vojenskej hodnosti alebo zapožičanej vojenskej hodnosti a profesionálnemu vojakovi vyčlenenému na plnenie úloh Vojenského spravodajstva z funkčnej tarify vojenskej hodnosti, ktorá je plánovaná na funkciu. Zvýšenie funkčnej tarify podľa prvej vety sa zaokrúhli na najbližší eurocent nahor.</w:t>
            </w: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(3) Hodnostný plat podľa odseku 1 vrátane zvýšenia funkčnej tarify podľa odseku 2 patrí profesionálnemu vojakovi z dosiahnutej vojenskej hodnosti odo dňa jeho vymenovania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 xml:space="preserve">do vojenskej hodnosti, povýšenia alebo priznania vojenskej hodnosti alebo zo zapožičanej vojenskej hodnosti odo dňa zapožičania vojenskej hodnosti. </w:t>
            </w: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(4) Hodnostný plat podľa odseku 1 vrátane zvýšenia funkčnej tarify podľa odseku 2 patrí profesionálnemu vojakovi vyčlenenému na plnenie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>úloh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>Vojenského spravodajstva</w:t>
            </w:r>
            <w:r w:rsidRPr="003548A6" w:rsidR="00B16BFB">
              <w:rPr>
                <w:b/>
                <w:sz w:val="20"/>
                <w:szCs w:val="20"/>
              </w:rPr>
              <w:t xml:space="preserve"> </w:t>
            </w:r>
            <w:r w:rsidRPr="003548A6">
              <w:rPr>
                <w:b/>
                <w:sz w:val="20"/>
                <w:szCs w:val="20"/>
              </w:rPr>
              <w:t xml:space="preserve">z vojenskej hodnosti, ktorá je plánovaná na funkciu, odo dňa jeho vymenovania do funkcie alebo ustanovenia do funkcie vo Vojenskom spravodajstve. </w:t>
            </w: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 xml:space="preserve">(5) Termín účinnosti a percentuálne zvýšenie alebo iný spôsob zvýšenia hodnostných platov podľa odseku 1 na príslušný rok ustanoví zákon o štátnom rozpočte. </w:t>
            </w:r>
            <w:r w:rsidRPr="003548A6" w:rsidR="00906F6C">
              <w:rPr>
                <w:b/>
                <w:sz w:val="20"/>
                <w:szCs w:val="20"/>
              </w:rPr>
              <w:t>Hodnostné platy podľa odseku 1 zvýšené podľa zákona o štátnom rozpočte na príslušný rok uverejňuje ministerstvo vo svojom publikačnom orgáne.</w:t>
            </w:r>
          </w:p>
          <w:p w:rsidR="000D03EE" w:rsidRPr="003548A6" w:rsidP="00B16BFB">
            <w:pPr>
              <w:ind w:firstLine="284"/>
              <w:jc w:val="both"/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(6 ) Hodnostné platy upravené podľa odseku 5 sa zaokrúhľujú na 50 eurocentov nahor, pričom každá zložka hodnostného platu podľa odseku 1 sa zaokrúhli na najbližší eurocent nahor. Ak sa určí iný spôsob zvýšenia hodnostných platov podľa odseku 5, upraví sa iba hodnostná tarifa.</w:t>
            </w:r>
          </w:p>
          <w:p w:rsidR="00331E9D" w:rsidRPr="003548A6" w:rsidP="00533467">
            <w:pPr>
              <w:tabs>
                <w:tab w:val="left" w:pos="731"/>
              </w:tabs>
              <w:ind w:firstLine="284"/>
              <w:jc w:val="both"/>
            </w:pPr>
            <w:r w:rsidRPr="003548A6" w:rsidR="000D03EE">
              <w:rPr>
                <w:b/>
                <w:sz w:val="20"/>
                <w:szCs w:val="20"/>
              </w:rPr>
              <w:t>(7) Funkcie a percentuálne zvýšenie funkčnej tarify podľa odse</w:t>
            </w:r>
            <w:r w:rsidRPr="003548A6" w:rsidR="00C202A1">
              <w:rPr>
                <w:b/>
                <w:sz w:val="20"/>
                <w:szCs w:val="20"/>
              </w:rPr>
              <w:t>ku 2 ustanoví služobný predpis.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  <w:r w:rsidRPr="003548A6" w:rsidR="004C7A0C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3DD6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Poznámky pod čiarou:</w:t>
            </w:r>
          </w:p>
          <w:p w:rsidR="002663F2" w:rsidRPr="003548A6" w:rsidP="004C7A0C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  <w:vertAlign w:val="superscript"/>
              </w:rPr>
              <w:t>4</w:t>
            </w:r>
            <w:r w:rsidRPr="003548A6">
              <w:rPr>
                <w:sz w:val="20"/>
                <w:szCs w:val="20"/>
              </w:rPr>
              <w:t>)Zákon č. 365/2004 Z. z. o rovnakom zaobchádzaní v niektorých oblastiach a o ochrane pred diskrimináciou a o zmene a doplnení niektorých zákonov (antidiskriminačný zákon) v znení neskorších predpisov.</w:t>
            </w: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</w:p>
          <w:p w:rsidR="002663F2" w:rsidRPr="003548A6" w:rsidP="004C7A0C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  <w:vertAlign w:val="superscript"/>
              </w:rPr>
              <w:t>5</w:t>
            </w:r>
            <w:r w:rsidRPr="003548A6">
              <w:rPr>
                <w:sz w:val="20"/>
                <w:szCs w:val="20"/>
              </w:rPr>
              <w:t>) § 3 písm. b) a c) zákona č. 583/2008 Z. z. o prevencii kriminality a inej protispoločenskej činnosti a o zmene a doplnení niektorých zákonov.</w:t>
            </w: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  <w:p w:rsidR="000F3DD6" w:rsidRPr="003548A6" w:rsidP="004C7A0C">
            <w:pPr>
              <w:rPr>
                <w:sz w:val="20"/>
                <w:szCs w:val="20"/>
              </w:rPr>
            </w:pPr>
          </w:p>
        </w:tc>
      </w:tr>
    </w:tbl>
    <w:p w:rsidR="002729DC" w:rsidRPr="003548A6" w:rsidP="002729DC">
      <w:pPr>
        <w:rPr>
          <w:sz w:val="20"/>
          <w:szCs w:val="20"/>
        </w:rPr>
      </w:pPr>
      <w:r w:rsidRPr="003548A6">
        <w:rPr>
          <w:sz w:val="20"/>
          <w:szCs w:val="20"/>
        </w:rPr>
        <w:t>LEGENDA:</w:t>
      </w:r>
    </w:p>
    <w:tbl>
      <w:tblPr>
        <w:tblStyle w:val="TableNormal"/>
        <w:tblW w:w="16200" w:type="dxa"/>
        <w:tblInd w:w="-470" w:type="dxa"/>
        <w:tblCellMar>
          <w:left w:w="70" w:type="dxa"/>
          <w:right w:w="70" w:type="dxa"/>
        </w:tblCellMar>
        <w:tblLook w:val="0000"/>
      </w:tblPr>
      <w:tblGrid>
        <w:gridCol w:w="470"/>
        <w:gridCol w:w="716"/>
        <w:gridCol w:w="1694"/>
        <w:gridCol w:w="3780"/>
        <w:gridCol w:w="2340"/>
        <w:gridCol w:w="7160"/>
        <w:gridCol w:w="40"/>
      </w:tblGrid>
      <w:tr w:rsidTr="00507EA9">
        <w:tblPrEx>
          <w:tblW w:w="16200" w:type="dxa"/>
          <w:tblInd w:w="-470" w:type="dxa"/>
          <w:tblCellMar>
            <w:left w:w="70" w:type="dxa"/>
            <w:right w:w="70" w:type="dxa"/>
          </w:tblCellMar>
          <w:tblLook w:val="0000"/>
        </w:tblPrEx>
        <w:trPr>
          <w:gridBefore w:val="1"/>
          <w:wBefore w:w="47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9DC" w:rsidRPr="003548A6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3548A6">
              <w:rPr>
                <w:lang w:eastAsia="sk-SK"/>
              </w:rPr>
              <w:t>V stĺpci (1):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Č – článok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O – odsek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V – veta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P – číslo (písmeno)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729DC" w:rsidRPr="003548A6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3548A6">
              <w:rPr>
                <w:lang w:eastAsia="sk-SK"/>
              </w:rPr>
              <w:t>V stĺpci (3):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N – bežná transp</w:t>
            </w:r>
            <w:r w:rsidRPr="003548A6">
              <w:rPr>
                <w:sz w:val="20"/>
                <w:szCs w:val="20"/>
              </w:rPr>
              <w:t>o</w:t>
            </w:r>
            <w:r w:rsidRPr="003548A6">
              <w:rPr>
                <w:sz w:val="20"/>
                <w:szCs w:val="20"/>
              </w:rPr>
              <w:t>zícia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O – transpozícia s možnosťou vo</w:t>
            </w:r>
            <w:r w:rsidRPr="003548A6">
              <w:rPr>
                <w:sz w:val="20"/>
                <w:szCs w:val="20"/>
              </w:rPr>
              <w:t>ľ</w:t>
            </w:r>
            <w:r w:rsidRPr="003548A6">
              <w:rPr>
                <w:sz w:val="20"/>
                <w:szCs w:val="20"/>
              </w:rPr>
              <w:t>by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D – transpozícia podľa úvahy (do</w:t>
            </w:r>
            <w:r w:rsidRPr="003548A6">
              <w:rPr>
                <w:sz w:val="20"/>
                <w:szCs w:val="20"/>
              </w:rPr>
              <w:t>b</w:t>
            </w:r>
            <w:r w:rsidRPr="003548A6">
              <w:rPr>
                <w:sz w:val="20"/>
                <w:szCs w:val="20"/>
              </w:rPr>
              <w:t>rovoľná)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n. 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729DC" w:rsidRPr="003548A6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3548A6">
              <w:rPr>
                <w:lang w:eastAsia="sk-SK"/>
              </w:rPr>
              <w:t>V stĺpci (5):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Č – článok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§ – par</w:t>
            </w:r>
            <w:r w:rsidRPr="003548A6">
              <w:rPr>
                <w:sz w:val="20"/>
                <w:szCs w:val="20"/>
              </w:rPr>
              <w:t>a</w:t>
            </w:r>
            <w:r w:rsidRPr="003548A6">
              <w:rPr>
                <w:sz w:val="20"/>
                <w:szCs w:val="20"/>
              </w:rPr>
              <w:t>graf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O – odsek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V – veta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P – písm</w:t>
            </w:r>
            <w:r w:rsidRPr="003548A6">
              <w:rPr>
                <w:sz w:val="20"/>
                <w:szCs w:val="20"/>
              </w:rPr>
              <w:t>e</w:t>
            </w:r>
            <w:r w:rsidRPr="003548A6">
              <w:rPr>
                <w:sz w:val="20"/>
                <w:szCs w:val="20"/>
              </w:rPr>
              <w:t>no (číslo)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9DC" w:rsidRPr="003548A6" w:rsidP="00507EA9">
            <w:pPr>
              <w:pStyle w:val="Normlny"/>
              <w:autoSpaceDE/>
              <w:autoSpaceDN/>
              <w:spacing w:after="60"/>
              <w:rPr>
                <w:lang w:eastAsia="sk-SK"/>
              </w:rPr>
            </w:pPr>
            <w:r w:rsidRPr="003548A6">
              <w:rPr>
                <w:lang w:eastAsia="sk-SK"/>
              </w:rPr>
              <w:t>V stĺpci (7):</w:t>
            </w:r>
          </w:p>
          <w:p w:rsidR="002729DC" w:rsidRPr="003548A6" w:rsidP="00507EA9">
            <w:pPr>
              <w:ind w:left="290" w:hanging="290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</w:t>
            </w:r>
            <w:r w:rsidRPr="003548A6">
              <w:rPr>
                <w:sz w:val="20"/>
                <w:szCs w:val="20"/>
              </w:rPr>
              <w:t>ú</w:t>
            </w:r>
            <w:r w:rsidRPr="003548A6">
              <w:rPr>
                <w:sz w:val="20"/>
                <w:szCs w:val="20"/>
              </w:rPr>
              <w:t>vislosti)</w:t>
            </w:r>
          </w:p>
          <w:p w:rsidR="002729DC" w:rsidRPr="003548A6" w:rsidP="00507EA9">
            <w:pPr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2729DC" w:rsidRPr="003548A6" w:rsidP="00507EA9">
            <w:pPr>
              <w:pStyle w:val="BodyTextIndent2"/>
              <w:ind w:left="0" w:firstLine="0"/>
              <w:rPr>
                <w:color w:val="auto"/>
                <w:sz w:val="20"/>
                <w:szCs w:val="20"/>
              </w:rPr>
            </w:pPr>
            <w:r w:rsidRPr="003548A6">
              <w:rPr>
                <w:color w:val="auto"/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:rsidR="002729DC" w:rsidRPr="003548A6" w:rsidP="00507EA9">
            <w:pPr>
              <w:ind w:left="290" w:hanging="290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n. a. – neaplikovateľnosť (ak sa ustanovenie smernice netýka SR alebo nie je potrebné ho prebrať)</w:t>
            </w:r>
          </w:p>
          <w:p w:rsidR="00B422A8" w:rsidRPr="003548A6" w:rsidP="00507EA9">
            <w:pPr>
              <w:ind w:left="290" w:hanging="290"/>
              <w:rPr>
                <w:sz w:val="20"/>
                <w:szCs w:val="20"/>
              </w:rPr>
            </w:pPr>
          </w:p>
          <w:p w:rsidR="00B422A8" w:rsidRPr="003548A6" w:rsidP="00507EA9">
            <w:pPr>
              <w:ind w:left="290" w:hanging="290"/>
              <w:rPr>
                <w:sz w:val="20"/>
                <w:szCs w:val="20"/>
              </w:rPr>
            </w:pP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616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29DC" w:rsidRPr="003548A6" w:rsidP="00507EA9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48A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Zoznam všeobecne záväzných právnych predpisov preberajúcich smernicu </w:t>
            </w:r>
            <w:r w:rsidRPr="003548A6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 xml:space="preserve">Rady </w:t>
            </w:r>
            <w:r w:rsidRPr="003548A6" w:rsidR="00A37EC9">
              <w:rPr>
                <w:rFonts w:ascii="Times New Roman" w:hAnsi="Times New Roman" w:cs="Times New Roman"/>
                <w:i w:val="0"/>
                <w:sz w:val="24"/>
                <w:szCs w:val="24"/>
              </w:rPr>
              <w:t>2000/78/ES</w:t>
            </w:r>
            <w:r w:rsidRPr="003548A6" w:rsidR="00A37EC9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 xml:space="preserve"> </w:t>
            </w:r>
          </w:p>
          <w:p w:rsidR="002729DC" w:rsidRPr="003548A6" w:rsidP="00507EA9">
            <w:pPr>
              <w:jc w:val="center"/>
              <w:rPr>
                <w:sz w:val="20"/>
                <w:szCs w:val="20"/>
              </w:rPr>
            </w:pP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spacing w:after="120"/>
              <w:jc w:val="center"/>
              <w:rPr>
                <w:sz w:val="20"/>
                <w:szCs w:val="20"/>
              </w:rPr>
            </w:pPr>
            <w:r w:rsidRPr="003548A6">
              <w:rPr>
                <w:sz w:val="20"/>
                <w:szCs w:val="20"/>
              </w:rPr>
              <w:t>Por. č.</w:t>
            </w: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729DC" w:rsidRPr="003548A6" w:rsidP="00507EA9">
            <w:pPr>
              <w:pStyle w:val="Normlny"/>
              <w:rPr>
                <w:lang w:eastAsia="sk-SK"/>
              </w:rPr>
            </w:pPr>
            <w:r w:rsidRPr="003548A6">
              <w:rPr>
                <w:lang w:eastAsia="sk-SK"/>
              </w:rPr>
              <w:t>Názov predpisu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729D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729DC" w:rsidRPr="003548A6" w:rsidP="00AE021A">
            <w:pPr>
              <w:rPr>
                <w:b/>
                <w:sz w:val="20"/>
                <w:szCs w:val="20"/>
              </w:rPr>
            </w:pPr>
            <w:r w:rsidRPr="003548A6" w:rsidR="00BC545A">
              <w:rPr>
                <w:b/>
                <w:sz w:val="20"/>
                <w:szCs w:val="20"/>
              </w:rPr>
              <w:t>Zákon č. 2/1991 Zb. o kolektívnom vyjednávaní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83D18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83D18" w:rsidRPr="003548A6" w:rsidP="00AE021A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308/1991 Zb. o slobode náboženskej viery a postavení cirkvi a náboženských spoločností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AE021A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455/1991 Zb. o živnostenskom podnikaní (živnostenský zákon)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AE021A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460/1992 Zb. Ústava Slovenskej republiky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AE021A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308/1993 Z. z. o zriadení Slovenského národného strediska pre ľudské práva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69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693C" w:rsidRPr="003548A6" w:rsidP="00AE021A">
            <w:pPr>
              <w:rPr>
                <w:b/>
                <w:sz w:val="20"/>
                <w:szCs w:val="20"/>
                <w:lang w:eastAsia="en-US"/>
              </w:rPr>
            </w:pPr>
            <w:r w:rsidRPr="003548A6">
              <w:rPr>
                <w:b/>
                <w:sz w:val="20"/>
                <w:szCs w:val="20"/>
                <w:lang w:eastAsia="en-US"/>
              </w:rPr>
              <w:t>Zákon č. 73/1998 Z. z. o štátnej službe príslušníkov Policajného zboru, Slovenskej informačnej služby, Zboru väzenskej a justičnej stráže Slovenskej republiky a Železničnej polície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13923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923" w:rsidRPr="003548A6" w:rsidP="00A37EC9">
            <w:pPr>
              <w:rPr>
                <w:b/>
                <w:sz w:val="20"/>
                <w:szCs w:val="20"/>
              </w:rPr>
            </w:pPr>
            <w:r w:rsidRPr="003548A6" w:rsidR="00AE021A">
              <w:rPr>
                <w:b/>
                <w:sz w:val="20"/>
                <w:szCs w:val="20"/>
              </w:rPr>
              <w:t>Zákon č. 311/2001 Z. z. Zákonník práce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37EC9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37EC9" w:rsidRPr="003548A6" w:rsidP="00A37EC9">
            <w:pPr>
              <w:rPr>
                <w:b/>
                <w:sz w:val="20"/>
                <w:szCs w:val="20"/>
              </w:rPr>
            </w:pPr>
            <w:r w:rsidRPr="003548A6" w:rsidR="00AE021A">
              <w:rPr>
                <w:b/>
                <w:sz w:val="20"/>
                <w:szCs w:val="20"/>
              </w:rPr>
              <w:t>Zákon č. 315/2001 Z. z. o Hasičskom a záchrannom zbore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A37EC9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131/2002 Z. z. o vysokých školách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A37EC9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328/2002 Z. z. o sociálnom zabezpečení policajtov a vojakov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93693C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>Zákon č. 552/2003 Z. z. o výkone práce vo verejnom záujme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369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3693C" w:rsidRPr="003548A6" w:rsidP="0093693C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>Zákon č. 5/2004 Z. z. o službách zamestnanosti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40755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40755" w:rsidRPr="003548A6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 w:rsidR="00A37EC9">
              <w:rPr>
                <w:b/>
              </w:rPr>
              <w:t>Zákon č. 365/2004 Z. z. o rovnakom zaobchádzaní v niektorých oblastiach a o ochrane pred diskrimináciou a o zmene a doplnení niektorých zákonov (antidiskriminačný zákon)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>Zákon č. 578/2004 Z. z. o poskytovateľoch zdravotnej starostlivosti, zdravotníckych pracovníkoch, stavovských organizáciách v zdravotníctve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45A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45A" w:rsidRPr="003548A6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 xml:space="preserve">Zákon č. 580/2004 Z. z. o zdravotnom poistení </w:t>
            </w:r>
            <w:r w:rsidRPr="003548A6" w:rsidR="00384E3C">
              <w:rPr>
                <w:b/>
              </w:rPr>
              <w:t>a o zmene a doplnení zákona č. 95/2002 Z. z. o poisťovníctve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84E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4E3C" w:rsidRPr="003548A6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>Zákon č. 124/2006 Z. z. o bezpečností a ochrane zdravia pri práci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84E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4E3C" w:rsidRPr="003548A6" w:rsidP="00507EA9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</w:rPr>
            </w:pPr>
            <w:r w:rsidRPr="003548A6">
              <w:rPr>
                <w:b/>
              </w:rPr>
              <w:t>Zákon č. 125/2006 Z. z. o inšpekcii práce a o zmene a doplnení zákona č. 82/2005 Z. z. o nelegálnej práci a nelegálnom zamestnávaní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13923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3923" w:rsidRPr="003548A6" w:rsidP="0093693C">
            <w:pPr>
              <w:rPr>
                <w:b/>
                <w:sz w:val="20"/>
                <w:szCs w:val="20"/>
                <w:lang w:eastAsia="en-US"/>
              </w:rPr>
            </w:pPr>
            <w:r w:rsidRPr="003548A6" w:rsidR="00A37EC9">
              <w:rPr>
                <w:b/>
                <w:sz w:val="20"/>
                <w:szCs w:val="20"/>
              </w:rPr>
              <w:t xml:space="preserve">Zákon č. </w:t>
            </w:r>
            <w:r w:rsidRPr="003548A6" w:rsidR="0093693C">
              <w:rPr>
                <w:b/>
                <w:sz w:val="20"/>
                <w:szCs w:val="20"/>
              </w:rPr>
              <w:t>317/2009 Z. z. o pedagogických zamestnancoch a odborných zamestnancoch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84E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4E3C" w:rsidRPr="003548A6" w:rsidP="0093693C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Nariadenie vlády Slovenskej republiky č. 296/2010 Z. z. o odbornej spôsobilosti na výkon zdravotníckeho povolania, spôsobe ďalšieho vzdelávania zdravotníckych pracovníkov, sústave špecializačných odborov a sústave certifikovaných pracovných činností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84E3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84E3C" w:rsidRPr="003548A6" w:rsidP="0093693C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160/2015 Z. z. Civilný sporový poriadok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37B2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7B2" w:rsidRPr="003548A6" w:rsidP="00A37EC9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281/2015 Z. z. o štátnej službe profesionálnych vojakov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81E11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81E11" w:rsidRPr="003548A6" w:rsidP="00A37EC9">
            <w:pPr>
              <w:rPr>
                <w:b/>
                <w:sz w:val="20"/>
                <w:szCs w:val="20"/>
              </w:rPr>
            </w:pPr>
            <w:r w:rsidRPr="003548A6">
              <w:rPr>
                <w:b/>
                <w:sz w:val="20"/>
                <w:szCs w:val="20"/>
              </w:rPr>
              <w:t>Zákon č. 55/2017 Z. z. o štátnej službe a o zmene a doplnení niektorých zákonov v znení neskorších predpisov</w:t>
            </w:r>
          </w:p>
        </w:tc>
      </w:tr>
      <w:tr w:rsidTr="00AB2AE6">
        <w:tblPrEx>
          <w:tblW w:w="16200" w:type="dxa"/>
          <w:tblInd w:w="-4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gridAfter w:val="1"/>
          <w:wAfter w:w="40" w:type="dxa"/>
          <w:cantSplit/>
        </w:trPr>
        <w:tc>
          <w:tcPr>
            <w:tcW w:w="11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729DC" w:rsidRPr="003548A6" w:rsidP="00507EA9">
            <w:pPr>
              <w:numPr>
                <w:ilvl w:val="0"/>
                <w:numId w:val="5"/>
              </w:num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729DC" w:rsidRPr="003548A6" w:rsidP="0093693C">
            <w:pPr>
              <w:rPr>
                <w:b/>
                <w:sz w:val="20"/>
                <w:szCs w:val="20"/>
                <w:lang w:eastAsia="en-US"/>
              </w:rPr>
            </w:pPr>
            <w:r w:rsidRPr="003548A6" w:rsidR="00D81E11">
              <w:rPr>
                <w:b/>
                <w:sz w:val="20"/>
                <w:szCs w:val="20"/>
                <w:lang w:eastAsia="en-US"/>
              </w:rPr>
              <w:t>Zákon č. 35/201</w:t>
            </w:r>
            <w:r w:rsidRPr="003548A6" w:rsidR="0093693C">
              <w:rPr>
                <w:b/>
                <w:sz w:val="20"/>
                <w:szCs w:val="20"/>
                <w:lang w:eastAsia="en-US"/>
              </w:rPr>
              <w:t>9</w:t>
            </w:r>
            <w:r w:rsidRPr="003548A6" w:rsidR="00D81E11">
              <w:rPr>
                <w:b/>
                <w:sz w:val="20"/>
                <w:szCs w:val="20"/>
                <w:lang w:eastAsia="en-US"/>
              </w:rPr>
              <w:t xml:space="preserve"> Z. z. o finančnej správe a o zmene a doplnení niektorých zákonov</w:t>
            </w:r>
          </w:p>
        </w:tc>
      </w:tr>
    </w:tbl>
    <w:p w:rsidR="002729DC" w:rsidRPr="003548A6" w:rsidP="002729DC">
      <w:pPr>
        <w:ind w:right="-1418"/>
      </w:pPr>
    </w:p>
    <w:sectPr w:rsidSect="00992F32">
      <w:footerReference w:type="even" r:id="rId5"/>
      <w:footerReference w:type="default" r:id="rId6"/>
      <w:pgSz w:w="16838" w:h="11906" w:orient="landscape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0" w:rsidP="00BD53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6C80" w:rsidP="00ED5B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8A6">
      <w:rPr>
        <w:noProof/>
      </w:rPr>
      <w:t>2</w:t>
    </w:r>
    <w:r>
      <w:fldChar w:fldCharType="end"/>
    </w:r>
  </w:p>
  <w:p w:rsidR="00516C80" w:rsidP="00ED5B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52">
      <w:r>
        <w:separator/>
      </w:r>
    </w:p>
  </w:footnote>
  <w:footnote w:type="continuationSeparator" w:id="1">
    <w:p w:rsidR="004D4952">
      <w:r>
        <w:continuationSeparator/>
      </w:r>
    </w:p>
  </w:footnote>
  <w:footnote w:id="2">
    <w:p w:rsidR="00516C80" w:rsidP="000969D4">
      <w:pPr>
        <w:pStyle w:val="FootnoteText"/>
      </w:pPr>
      <w:r>
        <w:rPr>
          <w:rStyle w:val="FootnoteReference"/>
        </w:rPr>
        <w:footnoteRef/>
      </w:r>
      <w:r>
        <w:t xml:space="preserve"> Tabuľku zhody uložte s názvom súboru vo formáte </w:t>
      </w:r>
      <w:r>
        <w:rPr>
          <w:b/>
          <w:bCs/>
        </w:rPr>
        <w:t>CT_celex. číslo sme</w:t>
      </w:r>
      <w:r>
        <w:rPr>
          <w:b/>
          <w:bCs/>
        </w:rPr>
        <w:t>r</w:t>
      </w:r>
      <w:r>
        <w:rPr>
          <w:b/>
          <w:bCs/>
        </w:rPr>
        <w:t>nice</w:t>
      </w:r>
      <w:r w:rsidR="00564EEB">
        <w:rPr>
          <w:b/>
          <w:bCs/>
        </w:rPr>
        <w:t>_dátum odoslania TZ e-mailom</w:t>
      </w:r>
      <w:r w:rsidR="00564EEB">
        <w:t>, napr. CT_32005L0001_310114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2E4"/>
    <w:multiLevelType w:val="hybridMultilevel"/>
    <w:tmpl w:val="06E283B0"/>
    <w:lvl w:ilvl="0">
      <w:start w:val="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AC371F"/>
    <w:multiLevelType w:val="hybridMultilevel"/>
    <w:tmpl w:val="A7D083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E3175C"/>
    <w:multiLevelType w:val="hybridMultilevel"/>
    <w:tmpl w:val="1DF8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72660D"/>
    <w:multiLevelType w:val="hybridMultilevel"/>
    <w:tmpl w:val="CF0EE9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15D1"/>
    <w:multiLevelType w:val="hybridMultilevel"/>
    <w:tmpl w:val="2320EA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735683"/>
    <w:multiLevelType w:val="hybridMultilevel"/>
    <w:tmpl w:val="EDD81230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7">
    <w:nsid w:val="13420965"/>
    <w:multiLevelType w:val="hybridMultilevel"/>
    <w:tmpl w:val="165E92D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4D0B95"/>
    <w:multiLevelType w:val="hybridMultilevel"/>
    <w:tmpl w:val="36B2B9CA"/>
    <w:lvl w:ilvl="0">
      <w:start w:val="7"/>
      <w:numFmt w:val="lowerLetter"/>
      <w:lvlText w:val="%1)"/>
      <w:lvlJc w:val="left"/>
      <w:pPr>
        <w:tabs>
          <w:tab w:val="num" w:pos="908"/>
        </w:tabs>
        <w:ind w:left="908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osite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>
    <w:nsid w:val="1D686230"/>
    <w:multiLevelType w:val="hybridMultilevel"/>
    <w:tmpl w:val="2A0C5886"/>
    <w:lvl w:ilvl="0">
      <w:start w:val="5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707582"/>
    <w:multiLevelType w:val="hybridMultilevel"/>
    <w:tmpl w:val="022817B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AD1C39"/>
    <w:multiLevelType w:val="hybridMultilevel"/>
    <w:tmpl w:val="706417B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A806E3"/>
    <w:multiLevelType w:val="hybridMultilevel"/>
    <w:tmpl w:val="320EC66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C630597"/>
    <w:multiLevelType w:val="hybridMultilevel"/>
    <w:tmpl w:val="F6E2CCB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136B7F"/>
    <w:multiLevelType w:val="hybridMultilevel"/>
    <w:tmpl w:val="3C586DCC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876780"/>
    <w:multiLevelType w:val="hybridMultilevel"/>
    <w:tmpl w:val="B2D8B07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EE1200"/>
    <w:multiLevelType w:val="hybridMultilevel"/>
    <w:tmpl w:val="6A1C5272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F85EFA"/>
    <w:multiLevelType w:val="hybridMultilevel"/>
    <w:tmpl w:val="3278A09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FA7D8B"/>
    <w:multiLevelType w:val="hybridMultilevel"/>
    <w:tmpl w:val="0206DF4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283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645C05"/>
    <w:multiLevelType w:val="hybridMultilevel"/>
    <w:tmpl w:val="0AF47E4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2D1DAB"/>
    <w:multiLevelType w:val="hybridMultilevel"/>
    <w:tmpl w:val="E26CF64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9251CF"/>
    <w:multiLevelType w:val="hybridMultilevel"/>
    <w:tmpl w:val="346CA39C"/>
    <w:lvl w:ilvl="0">
      <w:start w:val="0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5F881EFF"/>
    <w:multiLevelType w:val="hybridMultilevel"/>
    <w:tmpl w:val="A4FCC4EE"/>
    <w:lvl w:ilvl="0">
      <w:start w:val="1"/>
      <w:numFmt w:val="none"/>
      <w:lvlText w:val="f)"/>
      <w:lvlJc w:val="left"/>
      <w:pPr>
        <w:tabs>
          <w:tab w:val="num" w:pos="908"/>
        </w:tabs>
        <w:ind w:left="908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A34DB4"/>
    <w:multiLevelType w:val="hybridMultilevel"/>
    <w:tmpl w:val="83F490B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2E52AF6"/>
    <w:multiLevelType w:val="hybridMultilevel"/>
    <w:tmpl w:val="3A30BD04"/>
    <w:lvl w:ilvl="0">
      <w:start w:val="1"/>
      <w:numFmt w:val="decimal"/>
      <w:lvlText w:val="(%1)"/>
      <w:lvlJc w:val="left"/>
      <w:pPr>
        <w:ind w:left="1022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7" w:hanging="360"/>
      </w:pPr>
    </w:lvl>
    <w:lvl w:ilvl="2" w:tentative="1">
      <w:start w:val="1"/>
      <w:numFmt w:val="lowerRoman"/>
      <w:lvlText w:val="%3."/>
      <w:lvlJc w:val="right"/>
      <w:pPr>
        <w:ind w:left="2117" w:hanging="180"/>
      </w:pPr>
    </w:lvl>
    <w:lvl w:ilvl="3" w:tentative="1">
      <w:start w:val="1"/>
      <w:numFmt w:val="decimal"/>
      <w:lvlText w:val="%4."/>
      <w:lvlJc w:val="left"/>
      <w:pPr>
        <w:ind w:left="2837" w:hanging="360"/>
      </w:pPr>
    </w:lvl>
    <w:lvl w:ilvl="4" w:tentative="1">
      <w:start w:val="1"/>
      <w:numFmt w:val="lowerLetter"/>
      <w:lvlText w:val="%5."/>
      <w:lvlJc w:val="left"/>
      <w:pPr>
        <w:ind w:left="3557" w:hanging="360"/>
      </w:pPr>
    </w:lvl>
    <w:lvl w:ilvl="5" w:tentative="1">
      <w:start w:val="1"/>
      <w:numFmt w:val="lowerRoman"/>
      <w:lvlText w:val="%6."/>
      <w:lvlJc w:val="right"/>
      <w:pPr>
        <w:ind w:left="4277" w:hanging="180"/>
      </w:pPr>
    </w:lvl>
    <w:lvl w:ilvl="6" w:tentative="1">
      <w:start w:val="1"/>
      <w:numFmt w:val="decimal"/>
      <w:lvlText w:val="%7."/>
      <w:lvlJc w:val="left"/>
      <w:pPr>
        <w:ind w:left="4997" w:hanging="360"/>
      </w:pPr>
    </w:lvl>
    <w:lvl w:ilvl="7" w:tentative="1">
      <w:start w:val="1"/>
      <w:numFmt w:val="lowerLetter"/>
      <w:lvlText w:val="%8."/>
      <w:lvlJc w:val="left"/>
      <w:pPr>
        <w:ind w:left="5717" w:hanging="360"/>
      </w:pPr>
    </w:lvl>
    <w:lvl w:ilvl="8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665C280C"/>
    <w:multiLevelType w:val="hybridMultilevel"/>
    <w:tmpl w:val="D0E8D00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 w:hint="default"/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737"/>
        </w:tabs>
        <w:ind w:left="737" w:hanging="283"/>
      </w:pPr>
      <w:rPr>
        <w:rFonts w:cs="Times New Roman" w:hint="default"/>
      </w:rPr>
    </w:lvl>
    <w:lvl w:ilvl="5">
      <w:start w:val="16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992D65"/>
    <w:multiLevelType w:val="hybridMultilevel"/>
    <w:tmpl w:val="099E518C"/>
    <w:lvl w:ilvl="0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D6E535E"/>
    <w:multiLevelType w:val="hybridMultilevel"/>
    <w:tmpl w:val="C4C415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411BC"/>
    <w:multiLevelType w:val="hybridMultilevel"/>
    <w:tmpl w:val="032868AA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3C7D8E"/>
    <w:multiLevelType w:val="hybridMultilevel"/>
    <w:tmpl w:val="4F98FD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947D1"/>
    <w:multiLevelType w:val="hybridMultilevel"/>
    <w:tmpl w:val="C8FC09E2"/>
    <w:lvl w:ilvl="0">
      <w:start w:val="1"/>
      <w:numFmt w:val="decimal"/>
      <w:pStyle w:val="Apato1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6"/>
  </w:num>
  <w:num w:numId="5">
    <w:abstractNumId w:val="2"/>
  </w:num>
  <w:num w:numId="6">
    <w:abstractNumId w:val="14"/>
  </w:num>
  <w:num w:numId="7">
    <w:abstractNumId w:val="27"/>
  </w:num>
  <w:num w:numId="8">
    <w:abstractNumId w:val="21"/>
  </w:num>
  <w:num w:numId="9">
    <w:abstractNumId w:val="16"/>
  </w:num>
  <w:num w:numId="10">
    <w:abstractNumId w:val="24"/>
  </w:num>
  <w:num w:numId="11">
    <w:abstractNumId w:val="18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20"/>
  </w:num>
  <w:num w:numId="18">
    <w:abstractNumId w:val="12"/>
  </w:num>
  <w:num w:numId="19">
    <w:abstractNumId w:val="26"/>
  </w:num>
  <w:num w:numId="20">
    <w:abstractNumId w:val="25"/>
  </w:num>
  <w:num w:numId="21">
    <w:abstractNumId w:val="28"/>
  </w:num>
  <w:num w:numId="22">
    <w:abstractNumId w:val="3"/>
  </w:num>
  <w:num w:numId="23">
    <w:abstractNumId w:val="30"/>
  </w:num>
  <w:num w:numId="24">
    <w:abstractNumId w:val="4"/>
  </w:num>
  <w:num w:numId="25">
    <w:abstractNumId w:val="19"/>
  </w:num>
  <w:num w:numId="26">
    <w:abstractNumId w:val="1"/>
  </w:num>
  <w:num w:numId="27">
    <w:abstractNumId w:val="0"/>
  </w:num>
  <w:num w:numId="28">
    <w:abstractNumId w:val="13"/>
  </w:num>
  <w:num w:numId="29">
    <w:abstractNumId w:val="11"/>
  </w:num>
  <w:num w:numId="30">
    <w:abstractNumId w:val="29"/>
  </w:num>
  <w:num w:numId="31">
    <w:abstractNumId w:val="8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9DC"/>
    <w:rsid w:val="00007B20"/>
    <w:rsid w:val="00022F15"/>
    <w:rsid w:val="00023DB8"/>
    <w:rsid w:val="0002621C"/>
    <w:rsid w:val="00043653"/>
    <w:rsid w:val="000466A9"/>
    <w:rsid w:val="00054FC5"/>
    <w:rsid w:val="00057BD8"/>
    <w:rsid w:val="00090A89"/>
    <w:rsid w:val="00094C2C"/>
    <w:rsid w:val="000969D4"/>
    <w:rsid w:val="000A01F1"/>
    <w:rsid w:val="000B316A"/>
    <w:rsid w:val="000C004C"/>
    <w:rsid w:val="000D03EE"/>
    <w:rsid w:val="000D5447"/>
    <w:rsid w:val="000E5C06"/>
    <w:rsid w:val="000F3027"/>
    <w:rsid w:val="000F3DD6"/>
    <w:rsid w:val="00101631"/>
    <w:rsid w:val="00101E8B"/>
    <w:rsid w:val="00130221"/>
    <w:rsid w:val="00145C16"/>
    <w:rsid w:val="001853DB"/>
    <w:rsid w:val="001A1947"/>
    <w:rsid w:val="001A441F"/>
    <w:rsid w:val="001A47F9"/>
    <w:rsid w:val="001C1137"/>
    <w:rsid w:val="001C3997"/>
    <w:rsid w:val="00203A3D"/>
    <w:rsid w:val="00224440"/>
    <w:rsid w:val="00233F37"/>
    <w:rsid w:val="00247E72"/>
    <w:rsid w:val="00252412"/>
    <w:rsid w:val="002545D8"/>
    <w:rsid w:val="002552F3"/>
    <w:rsid w:val="002663F2"/>
    <w:rsid w:val="002729DC"/>
    <w:rsid w:val="002754D8"/>
    <w:rsid w:val="00291F20"/>
    <w:rsid w:val="002A3A3E"/>
    <w:rsid w:val="002C6549"/>
    <w:rsid w:val="002C68AE"/>
    <w:rsid w:val="002E02B5"/>
    <w:rsid w:val="002E1F4C"/>
    <w:rsid w:val="002F25F6"/>
    <w:rsid w:val="00304F24"/>
    <w:rsid w:val="00331E9D"/>
    <w:rsid w:val="0033232E"/>
    <w:rsid w:val="00340755"/>
    <w:rsid w:val="0034490F"/>
    <w:rsid w:val="00350573"/>
    <w:rsid w:val="003530F7"/>
    <w:rsid w:val="003548A6"/>
    <w:rsid w:val="00367F0B"/>
    <w:rsid w:val="003729E6"/>
    <w:rsid w:val="00380EEE"/>
    <w:rsid w:val="00384E3C"/>
    <w:rsid w:val="003875E2"/>
    <w:rsid w:val="003A2D6B"/>
    <w:rsid w:val="003B1257"/>
    <w:rsid w:val="003B3380"/>
    <w:rsid w:val="003D53B3"/>
    <w:rsid w:val="003E4469"/>
    <w:rsid w:val="003F0034"/>
    <w:rsid w:val="003F0710"/>
    <w:rsid w:val="003F3F48"/>
    <w:rsid w:val="003F43E1"/>
    <w:rsid w:val="00411162"/>
    <w:rsid w:val="00412D87"/>
    <w:rsid w:val="0042011B"/>
    <w:rsid w:val="00424C73"/>
    <w:rsid w:val="00434802"/>
    <w:rsid w:val="00437BB2"/>
    <w:rsid w:val="00437E71"/>
    <w:rsid w:val="00443C9B"/>
    <w:rsid w:val="00453076"/>
    <w:rsid w:val="0045608A"/>
    <w:rsid w:val="00477B99"/>
    <w:rsid w:val="00481A02"/>
    <w:rsid w:val="004B26CD"/>
    <w:rsid w:val="004C7A0C"/>
    <w:rsid w:val="004D4952"/>
    <w:rsid w:val="004E490C"/>
    <w:rsid w:val="004E6ED7"/>
    <w:rsid w:val="00507EA9"/>
    <w:rsid w:val="00513923"/>
    <w:rsid w:val="00516C80"/>
    <w:rsid w:val="00521EBD"/>
    <w:rsid w:val="00533467"/>
    <w:rsid w:val="00552247"/>
    <w:rsid w:val="005566A4"/>
    <w:rsid w:val="00564EEB"/>
    <w:rsid w:val="00575C49"/>
    <w:rsid w:val="0058048D"/>
    <w:rsid w:val="00591DA8"/>
    <w:rsid w:val="005B7BE0"/>
    <w:rsid w:val="005E380E"/>
    <w:rsid w:val="00604603"/>
    <w:rsid w:val="0061024F"/>
    <w:rsid w:val="00613B95"/>
    <w:rsid w:val="00614D8A"/>
    <w:rsid w:val="006167E1"/>
    <w:rsid w:val="00626B03"/>
    <w:rsid w:val="006368C2"/>
    <w:rsid w:val="00643024"/>
    <w:rsid w:val="00667963"/>
    <w:rsid w:val="00672C3D"/>
    <w:rsid w:val="006763B5"/>
    <w:rsid w:val="00687C57"/>
    <w:rsid w:val="006A22BF"/>
    <w:rsid w:val="006B1541"/>
    <w:rsid w:val="006C07DA"/>
    <w:rsid w:val="006C50D5"/>
    <w:rsid w:val="006C7398"/>
    <w:rsid w:val="006D4796"/>
    <w:rsid w:val="006E4D9B"/>
    <w:rsid w:val="0070055A"/>
    <w:rsid w:val="0070162C"/>
    <w:rsid w:val="00734E87"/>
    <w:rsid w:val="0074135F"/>
    <w:rsid w:val="007427EC"/>
    <w:rsid w:val="00742B45"/>
    <w:rsid w:val="00744389"/>
    <w:rsid w:val="007650C6"/>
    <w:rsid w:val="007A70A3"/>
    <w:rsid w:val="007C79CB"/>
    <w:rsid w:val="007E0E59"/>
    <w:rsid w:val="007E7C60"/>
    <w:rsid w:val="007F7AA8"/>
    <w:rsid w:val="008055BA"/>
    <w:rsid w:val="00810AB8"/>
    <w:rsid w:val="00822ECA"/>
    <w:rsid w:val="00826F9D"/>
    <w:rsid w:val="00850762"/>
    <w:rsid w:val="00862424"/>
    <w:rsid w:val="00872B94"/>
    <w:rsid w:val="0089294C"/>
    <w:rsid w:val="00893968"/>
    <w:rsid w:val="008B589A"/>
    <w:rsid w:val="008C76BC"/>
    <w:rsid w:val="008D3EA6"/>
    <w:rsid w:val="008D5336"/>
    <w:rsid w:val="008E7011"/>
    <w:rsid w:val="008E7880"/>
    <w:rsid w:val="008F2033"/>
    <w:rsid w:val="008F28ED"/>
    <w:rsid w:val="008F3BB1"/>
    <w:rsid w:val="00902736"/>
    <w:rsid w:val="009028C6"/>
    <w:rsid w:val="00906F6C"/>
    <w:rsid w:val="00921A8B"/>
    <w:rsid w:val="00921C78"/>
    <w:rsid w:val="0093693C"/>
    <w:rsid w:val="00941D55"/>
    <w:rsid w:val="00956BD0"/>
    <w:rsid w:val="0096428B"/>
    <w:rsid w:val="00982B29"/>
    <w:rsid w:val="00992F32"/>
    <w:rsid w:val="009979DF"/>
    <w:rsid w:val="009B061D"/>
    <w:rsid w:val="009C156F"/>
    <w:rsid w:val="009D019F"/>
    <w:rsid w:val="009F14CB"/>
    <w:rsid w:val="009F2465"/>
    <w:rsid w:val="00A02F65"/>
    <w:rsid w:val="00A073DE"/>
    <w:rsid w:val="00A10649"/>
    <w:rsid w:val="00A15C2E"/>
    <w:rsid w:val="00A32089"/>
    <w:rsid w:val="00A32FF7"/>
    <w:rsid w:val="00A35202"/>
    <w:rsid w:val="00A37EC9"/>
    <w:rsid w:val="00A83D18"/>
    <w:rsid w:val="00AA065E"/>
    <w:rsid w:val="00AA168C"/>
    <w:rsid w:val="00AA26EF"/>
    <w:rsid w:val="00AB2AE6"/>
    <w:rsid w:val="00AC6815"/>
    <w:rsid w:val="00AD631D"/>
    <w:rsid w:val="00AE021A"/>
    <w:rsid w:val="00B111DB"/>
    <w:rsid w:val="00B16BFB"/>
    <w:rsid w:val="00B24837"/>
    <w:rsid w:val="00B25445"/>
    <w:rsid w:val="00B422A8"/>
    <w:rsid w:val="00B47175"/>
    <w:rsid w:val="00B53352"/>
    <w:rsid w:val="00B77B7E"/>
    <w:rsid w:val="00B82C27"/>
    <w:rsid w:val="00B87539"/>
    <w:rsid w:val="00B91025"/>
    <w:rsid w:val="00B97468"/>
    <w:rsid w:val="00BB2BAF"/>
    <w:rsid w:val="00BC545A"/>
    <w:rsid w:val="00BD087F"/>
    <w:rsid w:val="00BD4679"/>
    <w:rsid w:val="00BD53D4"/>
    <w:rsid w:val="00BE3603"/>
    <w:rsid w:val="00BF272F"/>
    <w:rsid w:val="00C107D7"/>
    <w:rsid w:val="00C12283"/>
    <w:rsid w:val="00C202A1"/>
    <w:rsid w:val="00C26DF5"/>
    <w:rsid w:val="00C3001C"/>
    <w:rsid w:val="00C321B0"/>
    <w:rsid w:val="00C528B0"/>
    <w:rsid w:val="00C57D04"/>
    <w:rsid w:val="00C764D3"/>
    <w:rsid w:val="00C764D8"/>
    <w:rsid w:val="00C92E54"/>
    <w:rsid w:val="00CA7FD8"/>
    <w:rsid w:val="00CD37C3"/>
    <w:rsid w:val="00CD3C4C"/>
    <w:rsid w:val="00CE45F4"/>
    <w:rsid w:val="00CF1822"/>
    <w:rsid w:val="00CF4C70"/>
    <w:rsid w:val="00D0724C"/>
    <w:rsid w:val="00D13BD9"/>
    <w:rsid w:val="00D24D01"/>
    <w:rsid w:val="00D24E4F"/>
    <w:rsid w:val="00D268B0"/>
    <w:rsid w:val="00D27932"/>
    <w:rsid w:val="00D339A5"/>
    <w:rsid w:val="00D42A6E"/>
    <w:rsid w:val="00D435FF"/>
    <w:rsid w:val="00D44C99"/>
    <w:rsid w:val="00D455E9"/>
    <w:rsid w:val="00D662FB"/>
    <w:rsid w:val="00D81E11"/>
    <w:rsid w:val="00DA1D9D"/>
    <w:rsid w:val="00DC0F9D"/>
    <w:rsid w:val="00DC162E"/>
    <w:rsid w:val="00DD3128"/>
    <w:rsid w:val="00DE50D7"/>
    <w:rsid w:val="00DE7690"/>
    <w:rsid w:val="00DF2075"/>
    <w:rsid w:val="00DF7B02"/>
    <w:rsid w:val="00DF7B49"/>
    <w:rsid w:val="00E01FEE"/>
    <w:rsid w:val="00E10395"/>
    <w:rsid w:val="00E128D0"/>
    <w:rsid w:val="00E22AA6"/>
    <w:rsid w:val="00E25414"/>
    <w:rsid w:val="00E54574"/>
    <w:rsid w:val="00E856AB"/>
    <w:rsid w:val="00E871FB"/>
    <w:rsid w:val="00E909E0"/>
    <w:rsid w:val="00E9764B"/>
    <w:rsid w:val="00E97739"/>
    <w:rsid w:val="00E979A9"/>
    <w:rsid w:val="00EA472B"/>
    <w:rsid w:val="00EA5B72"/>
    <w:rsid w:val="00EC478E"/>
    <w:rsid w:val="00EC5C8B"/>
    <w:rsid w:val="00EC639F"/>
    <w:rsid w:val="00EC668D"/>
    <w:rsid w:val="00ED05D5"/>
    <w:rsid w:val="00ED5B67"/>
    <w:rsid w:val="00EE002E"/>
    <w:rsid w:val="00EE3DBD"/>
    <w:rsid w:val="00EF34B8"/>
    <w:rsid w:val="00EF652C"/>
    <w:rsid w:val="00F037B2"/>
    <w:rsid w:val="00F15B40"/>
    <w:rsid w:val="00F2327E"/>
    <w:rsid w:val="00F2563F"/>
    <w:rsid w:val="00F303F7"/>
    <w:rsid w:val="00F56D19"/>
    <w:rsid w:val="00F65E64"/>
    <w:rsid w:val="00F918AD"/>
    <w:rsid w:val="00F9230B"/>
    <w:rsid w:val="00F92951"/>
    <w:rsid w:val="00F94EB7"/>
    <w:rsid w:val="00FA0651"/>
    <w:rsid w:val="00FA1DAD"/>
    <w:rsid w:val="00FB17CC"/>
    <w:rsid w:val="00FB5F97"/>
    <w:rsid w:val="00FD1D7E"/>
    <w:rsid w:val="00FE3BE5"/>
    <w:rsid w:val="00FE3D20"/>
    <w:rsid w:val="00FF14AE"/>
    <w:rsid w:val="00FF7D2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729D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2729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9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9DC"/>
    <w:pPr>
      <w:keepNext/>
      <w:outlineLvl w:val="2"/>
    </w:pPr>
    <w:rPr>
      <w:b/>
      <w:bCs/>
      <w:iCs/>
      <w:color w:val="99CC00"/>
      <w:u w:val="single"/>
    </w:rPr>
  </w:style>
  <w:style w:type="paragraph" w:styleId="Heading4">
    <w:name w:val="heading 4"/>
    <w:basedOn w:val="Normal"/>
    <w:next w:val="Normal"/>
    <w:qFormat/>
    <w:rsid w:val="002729DC"/>
    <w:pPr>
      <w:keepNext/>
      <w:ind w:left="360" w:hanging="360"/>
      <w:jc w:val="both"/>
      <w:outlineLvl w:val="3"/>
    </w:pPr>
    <w:rPr>
      <w:b/>
      <w:bCs/>
      <w:color w:val="0000FF"/>
      <w:u w:val="single"/>
    </w:rPr>
  </w:style>
  <w:style w:type="paragraph" w:styleId="Heading5">
    <w:name w:val="heading 5"/>
    <w:basedOn w:val="Normal"/>
    <w:next w:val="Normal"/>
    <w:qFormat/>
    <w:rsid w:val="002729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qFormat/>
    <w:rsid w:val="002729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qFormat/>
    <w:rsid w:val="002729DC"/>
    <w:pPr>
      <w:numPr>
        <w:ilvl w:val="6"/>
        <w:numId w:val="1"/>
      </w:numPr>
      <w:spacing w:before="240" w:after="60"/>
      <w:outlineLvl w:val="6"/>
    </w:pPr>
    <w:rPr>
      <w:lang w:eastAsia="cs-CZ"/>
    </w:rPr>
  </w:style>
  <w:style w:type="paragraph" w:styleId="Heading8">
    <w:name w:val="heading 8"/>
    <w:basedOn w:val="Normal"/>
    <w:next w:val="Normal"/>
    <w:qFormat/>
    <w:rsid w:val="002729DC"/>
    <w:pPr>
      <w:numPr>
        <w:ilvl w:val="7"/>
        <w:numId w:val="1"/>
      </w:numPr>
      <w:spacing w:before="240" w:after="60"/>
      <w:outlineLvl w:val="7"/>
    </w:pPr>
    <w:rPr>
      <w:i/>
      <w:iCs/>
      <w:lang w:eastAsia="cs-CZ"/>
    </w:rPr>
  </w:style>
  <w:style w:type="paragraph" w:styleId="Heading9">
    <w:name w:val="heading 9"/>
    <w:basedOn w:val="Normal"/>
    <w:next w:val="Normal"/>
    <w:qFormat/>
    <w:rsid w:val="002729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">
    <w:name w:val=" Char Char Char Char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2729D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lockText">
    <w:name w:val="Block Text"/>
    <w:basedOn w:val="Normal"/>
    <w:rsid w:val="002729DC"/>
    <w:pPr>
      <w:tabs>
        <w:tab w:val="num" w:pos="540"/>
      </w:tabs>
      <w:spacing w:line="360" w:lineRule="auto"/>
      <w:ind w:left="540" w:right="108"/>
      <w:jc w:val="both"/>
    </w:pPr>
    <w:rPr>
      <w:szCs w:val="12"/>
      <w:lang w:eastAsia="cs-CZ"/>
    </w:rPr>
  </w:style>
  <w:style w:type="paragraph" w:styleId="BodyTextIndent">
    <w:name w:val="Body Text Indent"/>
    <w:basedOn w:val="Normal"/>
    <w:link w:val="ZarkazkladnhotextuChar"/>
    <w:rsid w:val="002729DC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link w:val="BodyTextIndent"/>
    <w:rsid w:val="002729DC"/>
    <w:rPr>
      <w:sz w:val="24"/>
      <w:szCs w:val="24"/>
      <w:lang w:val="sk-SK" w:eastAsia="cs-CZ" w:bidi="ar-SA"/>
    </w:rPr>
  </w:style>
  <w:style w:type="paragraph" w:styleId="BodyText">
    <w:name w:val="Body Text"/>
    <w:basedOn w:val="Normal"/>
    <w:rsid w:val="002729DC"/>
    <w:pPr>
      <w:spacing w:after="120"/>
    </w:pPr>
  </w:style>
  <w:style w:type="paragraph" w:styleId="BodyText3">
    <w:name w:val="Body Text 3"/>
    <w:basedOn w:val="Normal"/>
    <w:rsid w:val="002729DC"/>
    <w:pPr>
      <w:spacing w:after="120"/>
    </w:pPr>
    <w:rPr>
      <w:sz w:val="16"/>
      <w:szCs w:val="16"/>
    </w:rPr>
  </w:style>
  <w:style w:type="character" w:styleId="FootnoteReference">
    <w:name w:val="footnote reference"/>
    <w:uiPriority w:val="99"/>
    <w:semiHidden/>
    <w:rsid w:val="002729DC"/>
    <w:rPr>
      <w:vertAlign w:val="superscript"/>
    </w:rPr>
  </w:style>
  <w:style w:type="paragraph" w:styleId="FootnoteText">
    <w:name w:val="footnote text"/>
    <w:basedOn w:val="Normal"/>
    <w:link w:val="TextpoznmkypodiarouChar"/>
    <w:uiPriority w:val="99"/>
    <w:semiHidden/>
    <w:rsid w:val="002729DC"/>
    <w:rPr>
      <w:lang w:eastAsia="cs-CZ"/>
    </w:rPr>
  </w:style>
  <w:style w:type="paragraph" w:styleId="Header">
    <w:name w:val="header"/>
    <w:basedOn w:val="Normal"/>
    <w:link w:val="HlavikaChar"/>
    <w:rsid w:val="002729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2729DC"/>
    <w:rPr>
      <w:sz w:val="24"/>
      <w:szCs w:val="24"/>
      <w:lang w:val="sk-SK" w:eastAsia="sk-SK" w:bidi="ar-SA"/>
    </w:rPr>
  </w:style>
  <w:style w:type="paragraph" w:customStyle="1" w:styleId="Nadpis1orobas">
    <w:name w:val="Nadpis 1.Čo robí (časť)"/>
    <w:basedOn w:val="Normal"/>
    <w:next w:val="Nosite"/>
    <w:rsid w:val="002729DC"/>
    <w:pPr>
      <w:keepNext/>
      <w:numPr>
        <w:ilvl w:val="0"/>
        <w:numId w:val="1"/>
      </w:numPr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Nadpis2loha"/>
    <w:rsid w:val="002729DC"/>
    <w:pPr>
      <w:numPr>
        <w:ilvl w:val="1"/>
        <w:numId w:val="1"/>
      </w:numPr>
      <w:tabs>
        <w:tab w:val="clear" w:pos="851"/>
      </w:tabs>
      <w:spacing w:before="240" w:after="120"/>
      <w:ind w:left="567" w:firstLine="0"/>
    </w:pPr>
    <w:rPr>
      <w:b/>
      <w:bCs/>
    </w:rPr>
  </w:style>
  <w:style w:type="paragraph" w:customStyle="1" w:styleId="Zakladnystyl">
    <w:name w:val="Zakladny styl"/>
    <w:rsid w:val="002729DC"/>
    <w:pPr>
      <w:numPr>
        <w:ilvl w:val="2"/>
        <w:numId w:val="1"/>
      </w:numPr>
      <w:tabs>
        <w:tab w:val="clear" w:pos="1418"/>
      </w:tabs>
      <w:ind w:left="0" w:firstLine="0"/>
    </w:pPr>
    <w:rPr>
      <w:sz w:val="24"/>
      <w:szCs w:val="24"/>
      <w:lang w:val="sk-SK" w:eastAsia="cs-CZ" w:bidi="ar-SA"/>
    </w:rPr>
  </w:style>
  <w:style w:type="paragraph" w:customStyle="1" w:styleId="Nadpis2loha">
    <w:name w:val="Nadpis 2.Úloha"/>
    <w:basedOn w:val="Normal"/>
    <w:rsid w:val="002729DC"/>
    <w:pPr>
      <w:numPr>
        <w:ilvl w:val="3"/>
        <w:numId w:val="1"/>
      </w:numPr>
      <w:tabs>
        <w:tab w:val="num" w:pos="851"/>
        <w:tab w:val="clear" w:pos="1418"/>
      </w:tabs>
      <w:spacing w:before="120"/>
      <w:ind w:left="851" w:hanging="851"/>
      <w:jc w:val="both"/>
    </w:pPr>
    <w:rPr>
      <w:lang w:eastAsia="cs-CZ"/>
    </w:rPr>
  </w:style>
  <w:style w:type="paragraph" w:customStyle="1" w:styleId="Nadpis3Podloha">
    <w:name w:val="Nadpis 3.Podúloha"/>
    <w:basedOn w:val="Normal"/>
    <w:rsid w:val="002729DC"/>
    <w:pPr>
      <w:keepNext/>
      <w:numPr>
        <w:ilvl w:val="2"/>
        <w:numId w:val="1"/>
      </w:numPr>
      <w:spacing w:before="120"/>
      <w:ind w:left="2269"/>
    </w:pPr>
    <w:rPr>
      <w:lang w:eastAsia="cs-CZ"/>
    </w:rPr>
  </w:style>
  <w:style w:type="paragraph" w:customStyle="1" w:styleId="Nadpis4Termn">
    <w:name w:val="Nadpis 4.Termín"/>
    <w:basedOn w:val="Normal"/>
    <w:next w:val="Nadpis2loha"/>
    <w:rsid w:val="002729DC"/>
    <w:pPr>
      <w:numPr>
        <w:ilvl w:val="3"/>
        <w:numId w:val="1"/>
      </w:numPr>
      <w:spacing w:before="120" w:after="120"/>
    </w:pPr>
    <w:rPr>
      <w:i/>
      <w:iCs/>
      <w:lang w:eastAsia="cs-CZ"/>
    </w:rPr>
  </w:style>
  <w:style w:type="paragraph" w:customStyle="1" w:styleId="Vlada">
    <w:name w:val="Vlada"/>
    <w:basedOn w:val="Normal"/>
    <w:rsid w:val="002729DC"/>
    <w:pPr>
      <w:spacing w:before="480" w:after="120"/>
    </w:pPr>
    <w:rPr>
      <w:b/>
      <w:bCs/>
      <w:sz w:val="32"/>
      <w:szCs w:val="32"/>
      <w:lang w:eastAsia="cs-CZ"/>
    </w:rPr>
  </w:style>
  <w:style w:type="paragraph" w:styleId="BodyTextIndent3">
    <w:name w:val="Body Text Indent 3"/>
    <w:basedOn w:val="Normal"/>
    <w:rsid w:val="002729DC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PtaChar"/>
    <w:uiPriority w:val="99"/>
    <w:rsid w:val="002729D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2729DC"/>
    <w:rPr>
      <w:sz w:val="24"/>
      <w:szCs w:val="24"/>
      <w:lang w:val="sk-SK" w:eastAsia="sk-SK" w:bidi="ar-SA"/>
    </w:rPr>
  </w:style>
  <w:style w:type="character" w:styleId="PageNumber">
    <w:name w:val="page number"/>
    <w:basedOn w:val="DefaultParagraphFont"/>
    <w:rsid w:val="002729DC"/>
  </w:style>
  <w:style w:type="paragraph" w:styleId="BodyText2">
    <w:name w:val="Body Text 2"/>
    <w:basedOn w:val="Normal"/>
    <w:rsid w:val="002729DC"/>
    <w:pPr>
      <w:spacing w:after="120" w:line="480" w:lineRule="auto"/>
    </w:pPr>
  </w:style>
  <w:style w:type="paragraph" w:styleId="BodyTextIndent2">
    <w:name w:val="Body Text Indent 2"/>
    <w:basedOn w:val="Normal"/>
    <w:rsid w:val="002729DC"/>
    <w:pPr>
      <w:ind w:left="340" w:firstLine="368"/>
      <w:jc w:val="both"/>
    </w:pPr>
    <w:rPr>
      <w:color w:val="99CC00"/>
    </w:rPr>
  </w:style>
  <w:style w:type="character" w:styleId="Strong">
    <w:name w:val="Strong"/>
    <w:qFormat/>
    <w:rsid w:val="002729DC"/>
    <w:rPr>
      <w:b/>
      <w:bCs/>
    </w:rPr>
  </w:style>
  <w:style w:type="paragraph" w:customStyle="1" w:styleId="Apato1">
    <w:name w:val="A_pato1"/>
    <w:basedOn w:val="Heading1"/>
    <w:next w:val="Normal"/>
    <w:autoRedefine/>
    <w:rsid w:val="002729DC"/>
    <w:pPr>
      <w:numPr>
        <w:ilvl w:val="0"/>
        <w:numId w:val="2"/>
      </w:numPr>
      <w:spacing w:before="0" w:after="0"/>
    </w:pPr>
    <w:rPr>
      <w:rFonts w:ascii="Times New Roman" w:hAnsi="Times New Roman" w:cs="Times New Roman"/>
      <w:bCs w:val="0"/>
      <w:kern w:val="0"/>
      <w:sz w:val="24"/>
      <w:szCs w:val="20"/>
    </w:rPr>
  </w:style>
  <w:style w:type="character" w:styleId="Hyperlink">
    <w:name w:val="Hyperlink"/>
    <w:rsid w:val="002729DC"/>
    <w:rPr>
      <w:color w:val="0000FF"/>
      <w:u w:val="single"/>
    </w:rPr>
  </w:style>
  <w:style w:type="character" w:styleId="FollowedHyperlink">
    <w:name w:val="FollowedHyperlink"/>
    <w:rsid w:val="002729DC"/>
    <w:rPr>
      <w:color w:val="606420"/>
      <w:u w:val="single"/>
    </w:rPr>
  </w:style>
  <w:style w:type="paragraph" w:customStyle="1" w:styleId="CharCharCharChar">
    <w:name w:val=" Char Char 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0">
    <w:name w:val=" Char"/>
    <w:basedOn w:val="Normal"/>
    <w:rsid w:val="002729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2729D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ormalWeb">
    <w:name w:val="Normal (Web)"/>
    <w:basedOn w:val="Normal"/>
    <w:rsid w:val="002729DC"/>
    <w:pPr>
      <w:spacing w:before="100" w:beforeAutospacing="1" w:after="100" w:afterAutospacing="1"/>
    </w:pPr>
  </w:style>
  <w:style w:type="paragraph" w:customStyle="1" w:styleId="Normlny">
    <w:name w:val="_Normálny"/>
    <w:basedOn w:val="Normal"/>
    <w:rsid w:val="002729DC"/>
    <w:pPr>
      <w:autoSpaceDE w:val="0"/>
      <w:autoSpaceDN w:val="0"/>
    </w:pPr>
    <w:rPr>
      <w:sz w:val="20"/>
      <w:szCs w:val="20"/>
      <w:lang w:eastAsia="en-US"/>
    </w:rPr>
  </w:style>
  <w:style w:type="paragraph" w:styleId="ListParagraph">
    <w:name w:val="List Paragraph"/>
    <w:basedOn w:val="Normal"/>
    <w:qFormat/>
    <w:rsid w:val="00272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2729DC"/>
    <w:rPr>
      <w:sz w:val="24"/>
      <w:szCs w:val="24"/>
      <w:lang w:val="sk-SK" w:eastAsia="sk-SK" w:bidi="ar-SA"/>
    </w:rPr>
  </w:style>
  <w:style w:type="paragraph" w:customStyle="1" w:styleId="PARA">
    <w:name w:val="PARA"/>
    <w:basedOn w:val="Normal"/>
    <w:next w:val="Normal"/>
    <w:rsid w:val="002729DC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rsid w:val="002729DC"/>
    <w:pPr>
      <w:widowControl w:val="0"/>
      <w:tabs>
        <w:tab w:val="left" w:pos="360"/>
        <w:tab w:val="left" w:pos="680"/>
      </w:tabs>
      <w:autoSpaceDE w:val="0"/>
      <w:autoSpaceDN w:val="0"/>
      <w:jc w:val="both"/>
    </w:pPr>
    <w:rPr>
      <w:sz w:val="20"/>
      <w:szCs w:val="20"/>
      <w:lang w:eastAsia="en-US"/>
    </w:rPr>
  </w:style>
  <w:style w:type="paragraph" w:customStyle="1" w:styleId="CM4">
    <w:name w:val="CM4"/>
    <w:basedOn w:val="Normal"/>
    <w:next w:val="Normal"/>
    <w:rsid w:val="002729DC"/>
    <w:pPr>
      <w:autoSpaceDE w:val="0"/>
      <w:autoSpaceDN w:val="0"/>
      <w:adjustRightInd w:val="0"/>
    </w:pPr>
    <w:rPr>
      <w:rFonts w:ascii="EUAlbertina" w:hAnsi="EUAlbertina"/>
    </w:rPr>
  </w:style>
  <w:style w:type="paragraph" w:styleId="BalloonText">
    <w:name w:val="Balloon Text"/>
    <w:basedOn w:val="Normal"/>
    <w:semiHidden/>
    <w:rsid w:val="00ED5B67"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6C7398"/>
    <w:rPr>
      <w:sz w:val="24"/>
      <w:szCs w:val="24"/>
      <w:lang w:val="sk-SK" w:eastAsia="cs-CZ" w:bidi="ar-SA"/>
    </w:rPr>
  </w:style>
  <w:style w:type="character" w:customStyle="1" w:styleId="CharChar11">
    <w:name w:val=" Char Char11"/>
    <w:semiHidden/>
    <w:locked/>
    <w:rsid w:val="00437E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MOSR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ondrejcikovaj</dc:creator>
  <cp:lastModifiedBy>DONATOVA Dasa</cp:lastModifiedBy>
  <cp:revision>7</cp:revision>
  <cp:lastPrinted>2014-05-29T07:54:00Z</cp:lastPrinted>
  <dcterms:created xsi:type="dcterms:W3CDTF">2019-08-20T06:26:00Z</dcterms:created>
  <dcterms:modified xsi:type="dcterms:W3CDTF">2019-08-20T11:35:00Z</dcterms:modified>
</cp:coreProperties>
</file>